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f6ff4931dfa4bbd9970ebf878fae1d2"/>
        <w:lock w:val="sdtLocked"/>
        <w:richText/>
      </w:sdtPr>
      <w:sdtContent>
        <w:p>
          <w:pPr>
            <w:jc w:val="both"/>
            <w:rPr>
              <w:rFonts w:ascii="Times New Roman" w:hAnsi="Times New Roman"/>
            </w:rPr>
          </w:pPr>
          <w:r>
            <w:rPr>
              <w:rFonts w:ascii="Times New Roman" w:hAnsi="Times New Roman"/>
              <w:b/>
              <w:i/>
            </w:rPr>
            <w:t>Suvestinė redakcija nuo 2019-12-12 iki 2026-05-28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2017-02-27, i. k. 2017-03102</w:t>
          </w:r>
        </w:p>
        <w:p>
          <w:pPr>
            <w:jc w:val="both"/>
            <w:rPr>
              <w:rFonts w:ascii="Times New Roman" w:hAnsi="Times New Roman"/>
              <w:sz w:val="20"/>
            </w:rPr>
          </w:pPr>
        </w:p>
        <w:p>
          <w:pPr>
            <w:tabs>
              <w:tab w:val="center" w:pos="4819"/>
              <w:tab w:val="right" w:pos="9638"/>
            </w:tabs>
            <w:suppressAutoHyphens/>
            <w:jc w:val="center"/>
            <w:textAlignment w:val="baseline"/>
            <w:rPr>
              <w:b/>
              <w:caps/>
            </w:rPr>
          </w:pPr>
          <w:r>
            <w:rPr>
              <w:b/>
              <w:caps/>
            </w:rPr>
            <w:t xml:space="preserve"> </w:t>
          </w:r>
          <w:r>
            <w:rPr>
              <w:b/>
              <w:caps/>
              <w:lang w:eastAsia="lt-LT"/>
            </w:rPr>
            <w:drawing>
              <wp:inline distT="0" distB="0" distL="0" distR="0">
                <wp:extent cx="542290" cy="5975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szCs w:val="24"/>
              <w:lang w:val="en-US" w:eastAsia="lt-LT"/>
            </w:rPr>
          </w:pPr>
          <w:r>
            <w:rPr>
              <w:b/>
              <w:color w:val="000000"/>
              <w:szCs w:val="24"/>
              <w:lang w:eastAsia="lt-LT"/>
            </w:rPr>
            <w:t xml:space="preserve">DĖL ĮMONIŲ, KURIOS NĖRA SMULKIOJO IR VIDUTINIO VERSLO SUBJEKTAI, </w:t>
          </w:r>
          <w:r>
            <w:rPr>
              <w:b/>
              <w:color w:val="000000"/>
              <w:szCs w:val="24"/>
              <w:highlight w:val="white"/>
              <w:lang w:eastAsia="lt-LT"/>
            </w:rPr>
            <w:t xml:space="preserve">ENERGIJOS VARTOJIMO AUDITO </w:t>
          </w:r>
          <w:r>
            <w:rPr>
              <w:b/>
              <w:color w:val="000000"/>
              <w:szCs w:val="24"/>
              <w:lang w:eastAsia="lt-LT"/>
            </w:rPr>
            <w:t xml:space="preserve">ATLIKIMO </w:t>
          </w:r>
          <w:r>
            <w:rPr>
              <w:b/>
              <w:color w:val="000000"/>
              <w:szCs w:val="24"/>
              <w:highlight w:val="white"/>
              <w:lang w:eastAsia="lt-LT"/>
            </w:rPr>
            <w:t xml:space="preserve">IR </w:t>
          </w:r>
          <w:r>
            <w:rPr>
              <w:b/>
              <w:color w:val="000000"/>
              <w:szCs w:val="24"/>
              <w:lang w:eastAsia="lt-LT"/>
            </w:rPr>
            <w:t xml:space="preserve">ATASKAITŲ TEIKIMO </w:t>
          </w:r>
          <w:r>
            <w:rPr>
              <w:b/>
              <w:szCs w:val="24"/>
              <w:highlight w:val="white"/>
              <w:lang w:eastAsia="lt-LT"/>
            </w:rPr>
            <w:t>PRIEŽIŪROS TVARKOS</w:t>
          </w:r>
          <w:r>
            <w:rPr>
              <w:b/>
              <w:color w:val="000000"/>
              <w:szCs w:val="24"/>
              <w:highlight w:val="white"/>
              <w:lang w:eastAsia="lt-LT"/>
            </w:rPr>
            <w:t xml:space="preserve"> APRAŠO PATVIRTINIMO</w:t>
          </w:r>
        </w:p>
        <w:p>
          <w:pPr>
            <w:rPr>
              <w:szCs w:val="24"/>
            </w:rPr>
          </w:pPr>
        </w:p>
        <w:p>
          <w:pPr>
            <w:suppressAutoHyphens/>
            <w:jc w:val="center"/>
            <w:textAlignment w:val="baseline"/>
            <w:rPr>
              <w:szCs w:val="24"/>
            </w:rPr>
          </w:pPr>
          <w:r>
            <w:rPr>
              <w:szCs w:val="24"/>
            </w:rPr>
            <w:t xml:space="preserve">2017 m. vasario 22 d. Nr. 1-46 </w:t>
          </w:r>
        </w:p>
        <w:p>
          <w:pPr>
            <w:suppressAutoHyphens/>
            <w:jc w:val="center"/>
            <w:textAlignment w:val="baseline"/>
            <w:rPr>
              <w:lang w:val="en-US"/>
            </w:rPr>
          </w:pPr>
          <w:r>
            <w:t>Vilnius</w:t>
          </w:r>
        </w:p>
        <w:p/>
        <w:p>
          <w:pPr>
            <w:suppressAutoHyphens/>
            <w:textAlignment w:val="baseline"/>
          </w:pPr>
        </w:p>
        <w:sdt>
          <w:sdtPr>
            <w:alias w:val="preambule"/>
            <w:tag w:val="part_4987a46550784b008360267a3f072068"/>
            <w:lock w:val="sdtLocked"/>
            <w:richText/>
          </w:sdtPr>
          <w:sdtContent>
            <w:p>
              <w:pPr>
                <w:suppressAutoHyphens/>
                <w:ind w:firstLine="709"/>
                <w:jc w:val="both"/>
                <w:textAlignment w:val="baseline"/>
                <w:rPr>
                  <w:lang w:eastAsia="lt-LT"/>
                </w:rPr>
              </w:pPr>
              <w:r>
                <w:rPr>
                  <w:color w:val="000000"/>
                  <w:szCs w:val="24"/>
                </w:rPr>
                <w:t xml:space="preserve">Vadovaudamasis Lietuvos Respublikos energetikos įstatymo </w:t>
              </w:r>
              <w:r>
                <w:rPr>
                  <w:szCs w:val="24"/>
                </w:rPr>
                <w:t xml:space="preserve">6 straipsnio 18 punktu </w:t>
              </w:r>
              <w:r>
                <w:rPr>
                  <w:color w:val="000000"/>
                  <w:szCs w:val="24"/>
                </w:rPr>
                <w:t>ir Lietuvos Respublikos energijos vartojimo efektyvumo didinimo įstatymo 11 straipsniu:</w:t>
              </w:r>
            </w:p>
          </w:sdtContent>
        </w:sdt>
        <w:sdt>
          <w:sdtPr>
            <w:alias w:val="1 p."/>
            <w:tag w:val="part_e5a70a5a7c3a4d64b5ef3300e6d69f38"/>
            <w:lock w:val="sdtLocked"/>
            <w:richText/>
          </w:sdtPr>
          <w:sdtContent>
            <w:p>
              <w:pPr>
                <w:suppressAutoHyphens/>
                <w:ind w:firstLine="709"/>
                <w:jc w:val="both"/>
                <w:textAlignment w:val="baseline"/>
                <w:rPr>
                  <w:lang w:eastAsia="lt-LT"/>
                </w:rPr>
              </w:pPr>
              <w:sdt>
                <w:sdtPr>
                  <w:alias w:val="Numeris"/>
                  <w:tag w:val="nr_e5a70a5a7c3a4d64b5ef3300e6d69f38"/>
                  <w:lock w:val="sdtLocked"/>
                  <w:richText/>
                </w:sdtPr>
                <w:sdtContent>
                  <w:r>
                    <w:rPr>
                      <w:lang w:eastAsia="lt-LT"/>
                    </w:rPr>
                    <w:t>1</w:t>
                  </w:r>
                </w:sdtContent>
              </w:sdt>
              <w:r>
                <w:rPr>
                  <w:lang w:eastAsia="lt-LT"/>
                </w:rPr>
                <w:t>.</w:t>
                <w:tab/>
                <w:t xml:space="preserve"> T v i r t i n u  </w:t>
              </w:r>
              <w:r>
                <w:rPr>
                  <w:color w:val="000000"/>
                  <w:szCs w:val="24"/>
                  <w:lang w:eastAsia="lt-LT"/>
                </w:rPr>
                <w:t xml:space="preserve">Įmonių, kurios nėra smulkiojo ir vidutinio verslo subjektai, </w:t>
              </w:r>
              <w:r>
                <w:rPr>
                  <w:color w:val="000000"/>
                  <w:szCs w:val="24"/>
                  <w:highlight w:val="white"/>
                  <w:lang w:eastAsia="lt-LT"/>
                </w:rPr>
                <w:t>energijos vartojimo audito atlikimo</w:t>
              </w:r>
              <w:r>
                <w:rPr>
                  <w:color w:val="000000"/>
                  <w:szCs w:val="24"/>
                  <w:lang w:eastAsia="lt-LT"/>
                </w:rPr>
                <w:t xml:space="preserve"> ir ataskaitų teikimo </w:t>
              </w:r>
              <w:r>
                <w:rPr>
                  <w:szCs w:val="24"/>
                  <w:highlight w:val="white"/>
                  <w:lang w:eastAsia="lt-LT"/>
                </w:rPr>
                <w:t>priežiūros tvarkos</w:t>
              </w:r>
              <w:r>
                <w:rPr>
                  <w:color w:val="000000"/>
                  <w:szCs w:val="24"/>
                  <w:highlight w:val="white"/>
                  <w:lang w:eastAsia="lt-LT"/>
                </w:rPr>
                <w:t xml:space="preserve"> aprašą</w:t>
              </w:r>
              <w:r>
                <w:rPr>
                  <w:highlight w:val="white"/>
                  <w:lang w:eastAsia="lt-LT"/>
                </w:rPr>
                <w:t xml:space="preserve"> (pridedama).</w:t>
              </w:r>
            </w:p>
          </w:sdtContent>
        </w:sdt>
        <w:sdt>
          <w:sdtPr>
            <w:alias w:val="2 p."/>
            <w:tag w:val="part_03e6f309b0c6484db9e44d67f7685baa"/>
            <w:lock w:val="sdtLocked"/>
            <w:richText/>
          </w:sdtPr>
          <w:sdtContent>
            <w:p>
              <w:pPr>
                <w:ind w:firstLine="720"/>
                <w:jc w:val="both"/>
                <w:rPr>
                  <w:lang w:eastAsia="lt-LT"/>
                </w:rPr>
              </w:pPr>
              <w:sdt>
                <w:sdtPr>
                  <w:alias w:val="Numeris"/>
                  <w:tag w:val="nr_03e6f309b0c6484db9e44d67f7685baa"/>
                  <w:lock w:val="sdtLocked"/>
                  <w:richText/>
                </w:sdtPr>
                <w:sdtContent>
                  <w:r>
                    <w:rPr>
                      <w:szCs w:val="24"/>
                    </w:rPr>
                    <w:t>2</w:t>
                  </w:r>
                </w:sdtContent>
              </w:sdt>
              <w:r>
                <w:rPr>
                  <w:szCs w:val="24"/>
                </w:rPr>
                <w:t>. P a s k i r i u viešąją įstaigą Lietuvos energetikos agentūrą vykdyti įmonių, kurios nėra smulkiojo ir vidutinio verslo subjektai, energijos vartojimo audito atlikimo ir ataskaitų teikimo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ca8ef3b2bf064b84aed7cfb75a652170"/>
            <w:lock w:val="sdtLocked"/>
            <w:richText/>
          </w:sdtPr>
          <w:sdtContent>
            <w:p>
              <w:pPr>
                <w:suppressAutoHyphens/>
                <w:ind w:firstLine="709"/>
                <w:jc w:val="both"/>
                <w:textAlignment w:val="baseline"/>
                <w:rPr>
                  <w:lang w:eastAsia="lt-LT"/>
                </w:rPr>
              </w:pPr>
              <w:sdt>
                <w:sdtPr>
                  <w:alias w:val="Numeris"/>
                  <w:tag w:val="nr_ca8ef3b2bf064b84aed7cfb75a652170"/>
                  <w:lock w:val="sdtLocked"/>
                  <w:richText/>
                </w:sdtPr>
                <w:sdtContent>
                  <w:r>
                    <w:rPr>
                      <w:lang w:eastAsia="lt-LT"/>
                    </w:rPr>
                    <w:t>3</w:t>
                  </w:r>
                </w:sdtContent>
              </w:sdt>
              <w:r>
                <w:rPr>
                  <w:lang w:eastAsia="lt-LT"/>
                </w:rPr>
                <w:t>.</w:t>
                <w:tab/>
                <w:t xml:space="preserve"> P r i p a ž į s t u</w:t>
              </w:r>
              <w:r>
                <w:rPr>
                  <w:highlight w:val="white"/>
                  <w:lang w:eastAsia="lt-LT"/>
                </w:rPr>
                <w:t>  </w:t>
              </w:r>
              <w:r>
                <w:rPr>
                  <w:lang w:eastAsia="lt-LT"/>
                </w:rPr>
                <w:t>netekusiu galios</w:t>
              </w:r>
              <w:r>
                <w:rPr>
                  <w:spacing w:val="60"/>
                  <w:lang w:eastAsia="lt-LT"/>
                </w:rPr>
                <w:t xml:space="preserve"> </w:t>
              </w:r>
              <w:r>
                <w:rPr>
                  <w:lang w:eastAsia="lt-LT"/>
                </w:rPr>
                <w:t>Lietuvos Respublikos energetikos ministro 2015 m. spalio 19 d. įsakymą Nr. 1-235 „Dėl Energijos vartojimo audito, kurį privalo atlikti įmonės pagal 2012 m. spalio 25 d. Europos Parlamento ir Tarybos direktyvos 2012/27/ES dėl energijos vartojimo efektyvumo 8 straipsnio 4 ir 6 dalių bei VI priedo nuostatų reikalavimus, atlikimo gairių aprašo patvirtinimo“.</w:t>
              </w:r>
            </w:p>
          </w:sdtContent>
        </w:sdt>
        <w:sdt>
          <w:sdtPr>
            <w:alias w:val="4 p."/>
            <w:tag w:val="part_bb5f3dc94e064809aad8a1b46e26e570"/>
            <w:lock w:val="sdtLocked"/>
            <w:richText/>
          </w:sdtPr>
          <w:sdtContent>
            <w:p>
              <w:pPr>
                <w:suppressAutoHyphens/>
                <w:ind w:firstLine="709"/>
                <w:jc w:val="both"/>
                <w:textAlignment w:val="baseline"/>
                <w:rPr>
                  <w:lang w:eastAsia="lt-LT"/>
                </w:rPr>
              </w:pPr>
              <w:sdt>
                <w:sdtPr>
                  <w:alias w:val="Numeris"/>
                  <w:tag w:val="nr_bb5f3dc94e064809aad8a1b46e26e570"/>
                  <w:lock w:val="sdtLocked"/>
                  <w:richText/>
                </w:sdtPr>
                <w:sdtContent>
                  <w:r>
                    <w:rPr>
                      <w:lang w:eastAsia="lt-LT"/>
                    </w:rPr>
                    <w:t>4</w:t>
                  </w:r>
                </w:sdtContent>
              </w:sdt>
              <w:r>
                <w:rPr>
                  <w:lang w:eastAsia="lt-LT"/>
                </w:rPr>
                <w:t>.</w:t>
                <w:tab/>
                <w:t xml:space="preserve"> N u s t a t a u, kad:</w:t>
              </w:r>
            </w:p>
            <w:sdt>
              <w:sdtPr>
                <w:alias w:val="4.1 pp."/>
                <w:tag w:val="part_d0a2cd6bc73b44df8b5cc504f42afc6d"/>
                <w:lock w:val="sdtLocked"/>
                <w:richText/>
              </w:sdtPr>
              <w:sdtContent>
                <w:p>
                  <w:pPr>
                    <w:tabs>
                      <w:tab w:val="left" w:pos="284"/>
                    </w:tabs>
                    <w:suppressAutoHyphens/>
                    <w:ind w:firstLine="709"/>
                    <w:jc w:val="both"/>
                    <w:textAlignment w:val="baseline"/>
                    <w:rPr>
                      <w:lang w:eastAsia="lt-LT"/>
                    </w:rPr>
                  </w:pPr>
                  <w:sdt>
                    <w:sdtPr>
                      <w:alias w:val="Numeris"/>
                      <w:tag w:val="nr_d0a2cd6bc73b44df8b5cc504f42afc6d"/>
                      <w:lock w:val="sdtLocked"/>
                      <w:richText/>
                    </w:sdtPr>
                    <w:sdtContent>
                      <w:r>
                        <w:rPr>
                          <w:lang w:eastAsia="lt-LT"/>
                        </w:rPr>
                        <w:t>4.1</w:t>
                      </w:r>
                    </w:sdtContent>
                  </w:sdt>
                  <w:r>
                    <w:rPr>
                      <w:lang w:eastAsia="lt-LT"/>
                    </w:rPr>
                    <w:t xml:space="preserve">. įmonės, kurios nėra smulkiojo ir vidutinio verslo subjektai, valstybės įmonei Energetikos agentūrai pirmą kartą privalo pateikti energijos vartojimo audito ataskaitą ne vėliau kaip iki 2017 m. liepos 1 d; </w:t>
                  </w:r>
                </w:p>
              </w:sdtContent>
            </w:sdt>
            <w:sdt>
              <w:sdtPr>
                <w:alias w:val="4.2 pp."/>
                <w:tag w:val="part_a73650825ef94551978b4caa499c101d"/>
                <w:lock w:val="sdtLocked"/>
                <w:richText/>
              </w:sdtPr>
              <w:sdtContent>
                <w:p>
                  <w:pPr>
                    <w:suppressAutoHyphens/>
                    <w:ind w:firstLine="709"/>
                    <w:jc w:val="both"/>
                    <w:textAlignment w:val="baseline"/>
                    <w:rPr>
                      <w:lang w:eastAsia="lt-LT"/>
                    </w:rPr>
                  </w:pPr>
                  <w:sdt>
                    <w:sdtPr>
                      <w:alias w:val="Numeris"/>
                      <w:tag w:val="nr_a73650825ef94551978b4caa499c101d"/>
                      <w:lock w:val="sdtLocked"/>
                      <w:richText/>
                    </w:sdtPr>
                    <w:sdtContent>
                      <w:r>
                        <w:rPr>
                          <w:shd w:val="clear" w:color="auto" w:fill="FFFFFF"/>
                          <w:lang w:eastAsia="lt-LT"/>
                        </w:rPr>
                        <w:t>4.2</w:t>
                      </w:r>
                    </w:sdtContent>
                  </w:sdt>
                  <w:r>
                    <w:rPr>
                      <w:shd w:val="clear" w:color="auto" w:fill="FFFFFF"/>
                      <w:lang w:eastAsia="lt-LT"/>
                    </w:rPr>
                    <w:t>. įmonių, kurios nėra smulkiojo ir vidutinio verslo subjektai, energijos vartojimo auditas, atliktas Lietuvos arba kitų Europos Sąjungos valstybių narių kvalifikuotų ir (arba) atestuotų auditorių ne anksčiau nei prieš ketverius metus iki šio aprašo įsigaliojimo datos, yra laikomas lygiaverčiu pirmą kartą atliekamam energijos vartojimo auditui. Įmonės, kurios nėra smulkiojo ir vidutinio verslo subjektai, pateikia šio energijos vartojimo audito ataskaitą vadovaujantis šio įsakymo 4.1 papunktyje nustatyta tvarka;</w:t>
                  </w:r>
                </w:p>
              </w:sdtContent>
            </w:sdt>
            <w:sdt>
              <w:sdtPr>
                <w:alias w:val="4.3 pp."/>
                <w:tag w:val="part_c5068d91852c4c989b719baa2274a536"/>
                <w:lock w:val="sdtLocked"/>
                <w:richText/>
              </w:sdtPr>
              <w:sdtContent>
                <w:p>
                  <w:pPr>
                    <w:suppressAutoHyphens/>
                    <w:ind w:firstLine="709"/>
                    <w:jc w:val="both"/>
                    <w:textAlignment w:val="baseline"/>
                    <w:rPr>
                      <w:lang w:eastAsia="lt-LT"/>
                    </w:rPr>
                  </w:pPr>
                  <w:sdt>
                    <w:sdtPr>
                      <w:alias w:val="Numeris"/>
                      <w:tag w:val="nr_c5068d91852c4c989b719baa2274a536"/>
                      <w:lock w:val="sdtLocked"/>
                      <w:richText/>
                    </w:sdtPr>
                    <w:sdtContent>
                      <w:r>
                        <w:rPr>
                          <w:lang w:eastAsia="lt-LT"/>
                        </w:rPr>
                        <w:t>4.3</w:t>
                      </w:r>
                    </w:sdtContent>
                  </w:sdt>
                  <w:r>
                    <w:rPr>
                      <w:lang w:eastAsia="lt-LT"/>
                    </w:rPr>
                    <w:t xml:space="preserve">. įmonės, kurios nėra smulkiojo ir vidutinio verslo subjektai, įgyvendinusios arba įgyvendinančios nepriklausomos organizacijos pagal atitinkamus Europos Sąjungos ir tarptautinius standartus sertifikuotą energijos vartojimo arba aplinkos vadybos sistemą valstybės įmonei Energetikos agentūrai pirmą kartą privalo pateikti informaciją, nurodytą šio Aprašo 24.1 papunktyje, ne vėliau kaip iki 2017 m. liepos 1 d.; </w:t>
                  </w:r>
                </w:p>
              </w:sdtContent>
            </w:sdt>
            <w:sdt>
              <w:sdtPr>
                <w:alias w:val="4.4 pp."/>
                <w:tag w:val="part_888edea9c52d427c91d08ce05effcf28"/>
                <w:lock w:val="sdtLocked"/>
                <w:richText/>
              </w:sdtPr>
              <w:sdtContent>
                <w:p>
                  <w:pPr>
                    <w:ind w:firstLine="720"/>
                    <w:jc w:val="both"/>
                    <w:rPr>
                      <w:lang w:eastAsia="lt-LT"/>
                    </w:rPr>
                  </w:pPr>
                  <w:sdt>
                    <w:sdtPr>
                      <w:alias w:val="Numeris"/>
                      <w:tag w:val="nr_888edea9c52d427c91d08ce05effcf28"/>
                      <w:lock w:val="sdtLocked"/>
                      <w:richText/>
                    </w:sdtPr>
                    <w:sdtContent>
                      <w:r>
                        <w:rPr>
                          <w:szCs w:val="24"/>
                        </w:rPr>
                        <w:t>4.4</w:t>
                      </w:r>
                    </w:sdtContent>
                  </w:sdt>
                  <w:r>
                    <w:rPr>
                      <w:szCs w:val="24"/>
                    </w:rPr>
                    <w:t>. po šio Aprašo įsigaliojimo įsteigtos įmonės, kurios nėra smulkiojo ir vidutinio verslo subjektai, viešajai įstaigai Lietuvos energetikos agentūrai pirmą kartą privalo pateikti energijos vartojimo audito atskaitą ne vėliau kaip per dvejus metus nuo įmonės veiklos pradžios.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Content>
        </w:sdt>
        <w:sdt>
          <w:sdtPr>
            <w:alias w:val="signatura"/>
            <w:tag w:val="part_d1132a02890240bfbaceaded4bcaebb5"/>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lang w:eastAsia="lt-LT"/>
                </w:rPr>
              </w:pPr>
              <w:r>
                <w:rPr>
                  <w:lang w:eastAsia="lt-LT"/>
                </w:rPr>
                <w:t>Energetikos ministras</w:t>
                <w:tab/>
                <w:t xml:space="preserve">Žygimantas Vaičiūnas   </w:t>
              </w:r>
            </w:p>
          </w:sdtContent>
        </w:sdt>
      </w:sdtContent>
    </w:sdt>
    <w:sdt>
      <w:sdtPr>
        <w:alias w:val="patvirtinta"/>
        <w:tag w:val="part_db7745d0a58b4814934c97b4640a4741"/>
        <w:lock w:val="sdtLocked"/>
        <w:richText/>
      </w:sdtPr>
      <w:sdtContent>
        <w:p>
          <w:pPr>
            <w:suppressAutoHyphens/>
            <w:ind w:firstLine="5103"/>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40"/>
              <w:pgMar w:top="1134" w:right="567" w:bottom="1134" w:left="1701" w:header="567" w:footer="567" w:gutter="0"/>
              <w:cols w:space="1296"/>
              <w:titlePg/>
              <w:docGrid w:linePitch="326"/>
            </w:sectPr>
          </w:pPr>
        </w:p>
        <w:p>
          <w:pPr>
            <w:suppressAutoHyphens/>
            <w:ind w:firstLine="5103"/>
            <w:textAlignment w:val="baseline"/>
            <w:rPr>
              <w:lang w:eastAsia="lt-LT"/>
            </w:rPr>
          </w:pPr>
          <w:r>
            <w:rPr>
              <w:lang w:eastAsia="lt-LT"/>
            </w:rPr>
            <w:t>PATVIRTINTA</w:t>
          </w:r>
        </w:p>
        <w:p>
          <w:pPr>
            <w:suppressAutoHyphens/>
            <w:ind w:firstLine="5102"/>
            <w:textAlignment w:val="baseline"/>
            <w:rPr>
              <w:lang w:eastAsia="lt-LT"/>
            </w:rPr>
          </w:pPr>
          <w:r>
            <w:rPr>
              <w:lang w:eastAsia="lt-LT"/>
            </w:rPr>
            <w:t>Lietuvos Respublikos energetikos ministro</w:t>
          </w:r>
        </w:p>
        <w:p>
          <w:pPr>
            <w:suppressAutoHyphens/>
            <w:ind w:firstLine="5102"/>
            <w:textAlignment w:val="baseline"/>
            <w:rPr>
              <w:lang w:eastAsia="lt-LT"/>
            </w:rPr>
          </w:pPr>
          <w:r>
            <w:rPr>
              <w:lang w:eastAsia="lt-LT"/>
            </w:rPr>
            <w:t>2017 m. vasario 22 d. įsakymu Nr. 1-46</w:t>
          </w:r>
        </w:p>
        <w:p>
          <w:pPr>
            <w:suppressAutoHyphens/>
            <w:textAlignment w:val="baseline"/>
            <w:rPr>
              <w:lang w:eastAsia="lt-LT"/>
            </w:rPr>
          </w:pPr>
        </w:p>
        <w:p>
          <w:pPr>
            <w:suppressAutoHyphens/>
            <w:textAlignment w:val="baseline"/>
            <w:rPr>
              <w:lang w:eastAsia="lt-LT"/>
            </w:rPr>
          </w:pPr>
        </w:p>
        <w:sdt>
          <w:sdtPr>
            <w:alias w:val="Pavadinimas"/>
            <w:tag w:val="title_db7745d0a58b4814934c97b4640a4741"/>
            <w:lock w:val="sdtLocked"/>
            <w:richText/>
          </w:sdtPr>
          <w:sdtContent>
            <w:p>
              <w:pPr>
                <w:suppressAutoHyphens/>
                <w:jc w:val="center"/>
                <w:textAlignment w:val="baseline"/>
              </w:pPr>
              <w:r>
                <w:rPr>
                  <w:b/>
                  <w:szCs w:val="24"/>
                </w:rPr>
                <w:t xml:space="preserve">ĮMONIŲ, KURIOS NĖRA SMULKIOJO IR VIDUTINIO VERSLO SUBJEKTAI, ENERGIJOS VARTOJIMO AUDITO ATLIKIMO IR ATASKAITŲ TEIKIMO </w:t>
              </w:r>
              <w:r>
                <w:rPr>
                  <w:b/>
                  <w:color w:val="000000"/>
                  <w:szCs w:val="24"/>
                </w:rPr>
                <w:t>PRIEŽIŪROS TVARKOS APRAŠAS</w:t>
              </w:r>
            </w:p>
          </w:sdtContent>
        </w:sdt>
        <w:p>
          <w:pPr>
            <w:suppressAutoHyphens/>
            <w:jc w:val="center"/>
            <w:textAlignment w:val="baseline"/>
            <w:rPr>
              <w:b/>
              <w:color w:val="000000"/>
              <w:szCs w:val="24"/>
            </w:rPr>
          </w:pPr>
        </w:p>
        <w:sdt>
          <w:sdtPr>
            <w:alias w:val="skyrius"/>
            <w:tag w:val="part_e716f2dd923747f084752d947073d20d"/>
            <w:lock w:val="sdtLocked"/>
            <w:richText/>
          </w:sdtPr>
          <w:sdtContent>
            <w:p>
              <w:pPr>
                <w:suppressAutoHyphens/>
                <w:jc w:val="center"/>
                <w:textAlignment w:val="baseline"/>
                <w:rPr>
                  <w:b/>
                  <w:bCs/>
                  <w:lang w:eastAsia="lt-LT"/>
                </w:rPr>
              </w:pPr>
              <w:sdt>
                <w:sdtPr>
                  <w:alias w:val="Numeris"/>
                  <w:tag w:val="nr_e716f2dd923747f084752d947073d20d"/>
                  <w:lock w:val="sdtLocked"/>
                  <w:richText/>
                </w:sdtPr>
                <w:sdtContent>
                  <w:r>
                    <w:rPr>
                      <w:b/>
                      <w:bCs/>
                      <w:lang w:eastAsia="lt-LT"/>
                    </w:rPr>
                    <w:t>I</w:t>
                  </w:r>
                </w:sdtContent>
              </w:sdt>
              <w:r>
                <w:rPr>
                  <w:b/>
                  <w:bCs/>
                  <w:lang w:eastAsia="lt-LT"/>
                </w:rPr>
                <w:t xml:space="preserve"> SKYRIUS</w:t>
              </w:r>
            </w:p>
            <w:p>
              <w:pPr>
                <w:suppressAutoHyphens/>
                <w:jc w:val="center"/>
                <w:textAlignment w:val="baseline"/>
                <w:rPr>
                  <w:b/>
                  <w:bCs/>
                  <w:lang w:eastAsia="lt-LT"/>
                </w:rPr>
              </w:pPr>
              <w:sdt>
                <w:sdtPr>
                  <w:alias w:val="Pavadinimas"/>
                  <w:tag w:val="title_e716f2dd923747f084752d947073d20d"/>
                  <w:lock w:val="sdtLocked"/>
                  <w:richText/>
                </w:sdtPr>
                <w:sdtContent>
                  <w:r>
                    <w:rPr>
                      <w:b/>
                      <w:bCs/>
                      <w:lang w:eastAsia="lt-LT"/>
                    </w:rPr>
                    <w:t>BENDROSIOS NUOSTATOS</w:t>
                  </w:r>
                </w:sdtContent>
              </w:sdt>
            </w:p>
            <w:p>
              <w:pPr>
                <w:suppressAutoHyphens/>
                <w:ind w:firstLine="720"/>
                <w:jc w:val="both"/>
                <w:textAlignment w:val="baseline"/>
              </w:pPr>
            </w:p>
            <w:sdt>
              <w:sdtPr>
                <w:alias w:val="1 p."/>
                <w:tag w:val="part_9c4c083570be4b1c9c998624a60c97dc"/>
                <w:lock w:val="sdtLocked"/>
                <w:richText/>
              </w:sdtPr>
              <w:sdtContent>
                <w:p>
                  <w:pPr>
                    <w:ind w:firstLine="720"/>
                    <w:jc w:val="both"/>
                    <w:rPr>
                      <w:lang w:eastAsia="lt-LT"/>
                    </w:rPr>
                  </w:pPr>
                  <w:sdt>
                    <w:sdtPr>
                      <w:alias w:val="Numeris"/>
                      <w:tag w:val="nr_9c4c083570be4b1c9c998624a60c97dc"/>
                      <w:lock w:val="sdtLocked"/>
                      <w:richText/>
                    </w:sdtPr>
                    <w:sdtContent>
                      <w:r>
                        <w:rPr>
                          <w:szCs w:val="24"/>
                        </w:rPr>
                        <w:t>1</w:t>
                      </w:r>
                    </w:sdtContent>
                  </w:sdt>
                  <w:r>
                    <w:rPr>
                      <w:szCs w:val="24"/>
                    </w:rPr>
                    <w:t>. Įmonių, kurios nėra smulkiojo ir vidutinio verslo subjektai, energijos vartojimo audito atlikimo ir ataskaitų teikimo priežiūros tvarkos aprašas (toliau – Aprašas) nustato energijos vartojimo audito (toliau – Auditas) atlikimo, Audito ataskaitos parengimo ir jos pateikimo viešajai įstaigai Lietuvos energetikos agentūrai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2 p."/>
                <w:tag w:val="part_d80bc14eeda948d187b66274ff851ccd"/>
                <w:lock w:val="sdtLocked"/>
                <w:richText/>
              </w:sdtPr>
              <w:sdtContent>
                <w:p>
                  <w:pPr>
                    <w:ind w:firstLine="720"/>
                    <w:jc w:val="both"/>
                    <w:rPr>
                      <w:lang w:eastAsia="lt-LT"/>
                    </w:rPr>
                  </w:pPr>
                  <w:sdt>
                    <w:sdtPr>
                      <w:alias w:val="Numeris"/>
                      <w:tag w:val="nr_d80bc14eeda948d187b66274ff851ccd"/>
                      <w:lock w:val="sdtLocked"/>
                      <w:richText/>
                    </w:sdtPr>
                    <w:sdtContent>
                      <w:r>
                        <w:rPr>
                          <w:szCs w:val="24"/>
                        </w:rPr>
                        <w:t>2</w:t>
                      </w:r>
                    </w:sdtContent>
                  </w:sdt>
                  <w:r>
                    <w:rPr>
                      <w:szCs w:val="24"/>
                    </w:rPr>
                    <w:t>. Šis Aprašas yra taikomas Lietuvos Respublikoje registruotoms ir jos teritorijoje ekonominę veiklą vykdančioms įmonėms, kurios nepriskiriamos labai mažoms, mažoms ar vidutinėms įmonėms (toliau – Didelės įmonės), atliekančioms Auditą joms nuosavybės teise priklausančiuose pastatuose, įrenginiuose, technologiniuose procesuose, geležinkelių bei sausumos kelių transporto priemonėse, skirtose keleiviams ir kroviniams pervežti (toliau – Transporto priemonės), neatsiejamuose nuo Didelės įmonės vykdomos ekonominės veiklos ir būtinų šiai veiklai vykdyti, išskyrus Didelių įmonių turtą valdomą pagal nuomos arba išperkamosios nuomos sutartį, ir Audito priežiūrą atliekančiai institucijai viešajai įstaigai Lietuvos energetikos agentūrai (toliau –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1e13b001dd11e9a5eaf2cd290f1944">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2018-12-17,
paskelbta TAR 2018-12-18, i. k. 2018-20673            </w:t>
                  </w:r>
                </w:p>
                <w:p/>
              </w:sdtContent>
            </w:sdt>
            <w:sdt>
              <w:sdtPr>
                <w:alias w:val="3 p."/>
                <w:tag w:val="part_8d329d84514c4460a31c124e9f94cb63"/>
                <w:lock w:val="sdtLocked"/>
                <w:richText/>
              </w:sdtPr>
              <w:sdtContent>
                <w:p>
                  <w:pPr>
                    <w:suppressAutoHyphens/>
                    <w:ind w:firstLine="709"/>
                    <w:jc w:val="both"/>
                    <w:textAlignment w:val="baseline"/>
                    <w:rPr>
                      <w:color w:val="000000"/>
                      <w:szCs w:val="24"/>
                      <w:lang w:eastAsia="lt-LT"/>
                    </w:rPr>
                  </w:pPr>
                  <w:sdt>
                    <w:sdtPr>
                      <w:alias w:val="Numeris"/>
                      <w:tag w:val="nr_8d329d84514c4460a31c124e9f94cb63"/>
                      <w:lock w:val="sdtLocked"/>
                      <w:richText/>
                    </w:sdtPr>
                    <w:sdtContent>
                      <w:r>
                        <w:rPr>
                          <w:color w:val="000000"/>
                          <w:szCs w:val="24"/>
                          <w:lang w:eastAsia="lt-LT"/>
                        </w:rPr>
                        <w:t>3</w:t>
                      </w:r>
                    </w:sdtContent>
                  </w:sdt>
                  <w:r>
                    <w:rPr>
                      <w:color w:val="000000"/>
                      <w:szCs w:val="24"/>
                      <w:lang w:eastAsia="lt-LT"/>
                    </w:rPr>
                    <w:t xml:space="preserve">. </w:t>
                  </w:r>
                  <w:r>
                    <w:rPr>
                      <w:lang w:eastAsia="lt-LT"/>
                    </w:rPr>
                    <w:t xml:space="preserve"> Įvertinimas, ar Auditas yra privalomas įmonei, atliekamas pagal Aprašo priede pateikiamą  schemą.</w:t>
                  </w:r>
                </w:p>
              </w:sdtContent>
            </w:sdt>
            <w:sdt>
              <w:sdtPr>
                <w:alias w:val="4 p."/>
                <w:tag w:val="part_702040adaa1049dcaa9e738eaed1947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5 p."/>
                <w:tag w:val="part_4ed0c3d3b4324c1f9a116b0b29147fef"/>
                <w:lock w:val="sdtLocked"/>
                <w:richText/>
              </w:sdtPr>
              <w:sdtContent>
                <w:p>
                  <w:pPr>
                    <w:suppressAutoHyphens/>
                    <w:ind w:firstLine="709"/>
                    <w:jc w:val="both"/>
                    <w:textAlignment w:val="baseline"/>
                    <w:rPr>
                      <w:color w:val="000000"/>
                      <w:szCs w:val="24"/>
                      <w:lang w:eastAsia="lt-LT"/>
                    </w:rPr>
                  </w:pPr>
                  <w:sdt>
                    <w:sdtPr>
                      <w:alias w:val="Numeris"/>
                      <w:tag w:val="nr_4ed0c3d3b4324c1f9a116b0b29147fef"/>
                      <w:lock w:val="sdtLocked"/>
                      <w:richText/>
                    </w:sdtPr>
                    <w:sdtContent>
                      <w:r>
                        <w:rPr>
                          <w:color w:val="000000"/>
                          <w:szCs w:val="24"/>
                          <w:lang w:eastAsia="lt-LT"/>
                        </w:rPr>
                        <w:t>5</w:t>
                      </w:r>
                    </w:sdtContent>
                  </w:sdt>
                  <w:r>
                    <w:rPr>
                      <w:color w:val="000000"/>
                      <w:szCs w:val="24"/>
                      <w:lang w:eastAsia="lt-LT"/>
                    </w:rPr>
                    <w:t xml:space="preserve">. Auditas atliekamas vadovaujantis pagrindiniais Audito atlikimo principais, nurodytais Išsamiojo energijos, energijos išteklių ir šalto vandens vartojimo audito atlikimo viešojo naudojimo paskirties pastatuose metodikoje, patvirtintoje Lietuvos Respublikos ūkio ministro 2008 m. balandžio 29 d. įsakymu Nr. 4-184 „Dėl Išsamiojo energijos, energijos išteklių ir šalto vandens vartojimo audito atlikimo viešojo naudojimo paskirties pastatuose metodikos patvirtinimo“ (toliau – Viešojo naudojimo paskirties pastatų metodika), Energijos, energijos išteklių ir vandens vartojimo audito atlikimo technologiniuose procesuose ir įrenginiuose metodikoje, patvirtintoje Lietuvos Respublikos energetikos ministro 2010 m. gegužės 10 d. įsakymu Nr. 1-141 „Dėl Energijos, energijos išteklių ir vandens vartojimo audito atlikimo technologiniuose procesuose ir įrenginiuose metodikos patvirtinimo“ (toliau – Technologinių procesų ir įrenginių metodika). </w:t>
                  </w:r>
                </w:p>
              </w:sdtContent>
            </w:sdt>
            <w:sdt>
              <w:sdtPr>
                <w:alias w:val="6 p."/>
                <w:tag w:val="part_cc63f3d9fb7c43469ec221119c9d1ca7"/>
                <w:lock w:val="sdtLocked"/>
                <w:richText/>
              </w:sdtPr>
              <w:sdtContent>
                <w:p>
                  <w:pPr>
                    <w:suppressAutoHyphens/>
                    <w:ind w:firstLine="709"/>
                    <w:jc w:val="both"/>
                    <w:textAlignment w:val="baseline"/>
                    <w:rPr>
                      <w:color w:val="000000"/>
                      <w:szCs w:val="24"/>
                      <w:lang w:eastAsia="lt-LT"/>
                    </w:rPr>
                  </w:pPr>
                  <w:sdt>
                    <w:sdtPr>
                      <w:alias w:val="Numeris"/>
                      <w:tag w:val="nr_cc63f3d9fb7c43469ec221119c9d1ca7"/>
                      <w:lock w:val="sdtLocked"/>
                      <w:richText/>
                    </w:sdtPr>
                    <w:sdtContent>
                      <w:r>
                        <w:rPr>
                          <w:color w:val="000000"/>
                          <w:szCs w:val="24"/>
                          <w:lang w:eastAsia="lt-LT"/>
                        </w:rPr>
                        <w:t>6</w:t>
                      </w:r>
                    </w:sdtContent>
                  </w:sdt>
                  <w:r>
                    <w:rPr>
                      <w:color w:val="000000"/>
                      <w:szCs w:val="24"/>
                      <w:lang w:eastAsia="lt-LT"/>
                    </w:rPr>
                    <w:t>. Didelės įmonės privalo atlikti Auditą ne rečiau kaip kas ketverius metus skaičiuojant nuo paskutinio praėjusio Audito atlikimo.</w:t>
                  </w:r>
                </w:p>
              </w:sdtContent>
            </w:sdt>
            <w:sdt>
              <w:sdtPr>
                <w:alias w:val="7 p."/>
                <w:tag w:val="part_4d3cbaa581d349b19a0eafb4227916ef"/>
                <w:lock w:val="sdtLocked"/>
                <w:richText/>
              </w:sdtPr>
              <w:sdtContent>
                <w:p>
                  <w:pPr>
                    <w:suppressAutoHyphens/>
                    <w:ind w:firstLine="709"/>
                    <w:jc w:val="both"/>
                    <w:textAlignment w:val="baseline"/>
                    <w:rPr>
                      <w:color w:val="000000"/>
                      <w:szCs w:val="24"/>
                      <w:lang w:eastAsia="lt-LT"/>
                    </w:rPr>
                  </w:pPr>
                  <w:sdt>
                    <w:sdtPr>
                      <w:alias w:val="Numeris"/>
                      <w:tag w:val="nr_4d3cbaa581d349b19a0eafb4227916ef"/>
                      <w:lock w:val="sdtLocked"/>
                      <w:richText/>
                    </w:sdtPr>
                    <w:sdtContent>
                      <w:r>
                        <w:rPr>
                          <w:color w:val="000000"/>
                          <w:szCs w:val="24"/>
                          <w:lang w:eastAsia="lt-LT"/>
                        </w:rPr>
                        <w:t>7</w:t>
                      </w:r>
                    </w:sdtContent>
                  </w:sdt>
                  <w:r>
                    <w:rPr>
                      <w:color w:val="000000"/>
                      <w:szCs w:val="24"/>
                      <w:lang w:eastAsia="lt-LT"/>
                    </w:rPr>
                    <w:t>. Aprašas parengtas vadovaujantis Lietuvos Respublikos energetikos įstatymu, Lietuvos Respublikos energijos vartojimo efektyvumo didinimo įstatymu, Lietuvos Respublikos statybos įstatymu, atsižvelgiant į Energijos vartojimo pastatuose, įrenginiuose ir technologiniams procesams audito atlikimo tvarkos ir sąlygų ir energijos vartojimo pastatuose, įrenginiuose ir technologiniams procesams auditą atliekančių specialistų rengimo ir atestavimo tvarkos aprašo, patvirtinto Lietuvos Respublikos energetikos ministro 2012 m. rugpjūčio 2 d. įsakymu Nr. 1-148 „Dėl Energijos vartojimo pastatuose, įrenginiuose ir technologiniams procesams audito atlikimo tvarkos ir sąlygų ir energijos vartojimo pastatuose, įrenginiuose ir technologiniams procesams auditą atliekančių specialistų rengimo ir atestavimo tvarkos aprašo patvirtinimo“ (toliau – Audito atlikimo ir specialistų rengimo tvarkos aprašas) nuostatas, bei kitais Auditui taikytinais Lietuvos Respublikos standartais.</w:t>
                  </w:r>
                </w:p>
              </w:sdtContent>
            </w:sdt>
            <w:sdt>
              <w:sdtPr>
                <w:alias w:val="8 p."/>
                <w:tag w:val="part_8081ee57993c4541ba2d739899656d23"/>
                <w:lock w:val="sdtLocked"/>
                <w:richText/>
              </w:sdtPr>
              <w:sdtContent>
                <w:p>
                  <w:pPr>
                    <w:suppressAutoHyphens/>
                    <w:ind w:firstLine="709"/>
                    <w:jc w:val="both"/>
                    <w:textAlignment w:val="baseline"/>
                    <w:rPr>
                      <w:color w:val="000000"/>
                      <w:szCs w:val="24"/>
                      <w:lang w:eastAsia="lt-LT"/>
                    </w:rPr>
                  </w:pPr>
                  <w:sdt>
                    <w:sdtPr>
                      <w:alias w:val="Numeris"/>
                      <w:tag w:val="nr_8081ee57993c4541ba2d739899656d23"/>
                      <w:lock w:val="sdtLocked"/>
                      <w:richText/>
                    </w:sdtPr>
                    <w:sdtContent>
                      <w:r>
                        <w:rPr>
                          <w:color w:val="000000"/>
                          <w:szCs w:val="24"/>
                          <w:lang w:eastAsia="lt-LT"/>
                        </w:rPr>
                        <w:t>8</w:t>
                      </w:r>
                    </w:sdtContent>
                  </w:sdt>
                  <w:r>
                    <w:rPr>
                      <w:color w:val="000000"/>
                      <w:szCs w:val="24"/>
                      <w:lang w:eastAsia="lt-LT"/>
                    </w:rPr>
                    <w:t>. Šiame Apraše vartojamos sąvokos suprantamos taip, kaip jos apibrėžtos Lietuvos Respublikos energetikos įstatyme, Lietuvos Respublikos energijos vartojimo efektyvumo didinimo įstatyme, Lietuvos Respublikos statybos įstatyme ir šiuos įstatymus įgyvendinančiuose teisės aktuose.</w:t>
                  </w:r>
                </w:p>
              </w:sdtContent>
            </w:sdt>
          </w:sdtContent>
        </w:sdt>
        <w:sdt>
          <w:sdtPr>
            <w:alias w:val="skyrius"/>
            <w:tag w:val="part_f6e58507210e4ba79d4f911b326f7e43"/>
            <w:lock w:val="sdtLocked"/>
            <w:richText/>
          </w:sdtPr>
          <w:sdtContent>
            <w:p>
              <w:pPr>
                <w:suppressAutoHyphens/>
                <w:jc w:val="center"/>
                <w:textAlignment w:val="baseline"/>
                <w:rPr>
                  <w:b/>
                  <w:bCs/>
                  <w:lang w:eastAsia="lt-LT"/>
                </w:rPr>
              </w:pPr>
              <w:sdt>
                <w:sdtPr>
                  <w:alias w:val="Numeris"/>
                  <w:tag w:val="nr_f6e58507210e4ba79d4f911b326f7e43"/>
                  <w:lock w:val="sdtLocked"/>
                  <w:richText/>
                </w:sdtPr>
                <w:sdtContent>
                  <w:r>
                    <w:rPr>
                      <w:b/>
                      <w:bCs/>
                      <w:lang w:eastAsia="lt-LT"/>
                    </w:rPr>
                    <w:t>II</w:t>
                  </w:r>
                </w:sdtContent>
              </w:sdt>
              <w:r>
                <w:rPr>
                  <w:b/>
                  <w:bCs/>
                  <w:lang w:eastAsia="lt-LT"/>
                </w:rPr>
                <w:t xml:space="preserve"> SKYRIUS</w:t>
              </w:r>
            </w:p>
            <w:p>
              <w:pPr>
                <w:suppressAutoHyphens/>
                <w:jc w:val="center"/>
                <w:textAlignment w:val="baseline"/>
                <w:rPr>
                  <w:b/>
                  <w:bCs/>
                  <w:lang w:eastAsia="lt-LT"/>
                </w:rPr>
              </w:pPr>
              <w:sdt>
                <w:sdtPr>
                  <w:alias w:val="Pavadinimas"/>
                  <w:tag w:val="title_f6e58507210e4ba79d4f911b326f7e43"/>
                  <w:lock w:val="sdtLocked"/>
                  <w:richText/>
                </w:sdtPr>
                <w:sdtContent>
                  <w:r>
                    <w:rPr>
                      <w:b/>
                      <w:bCs/>
                      <w:lang w:eastAsia="lt-LT"/>
                    </w:rPr>
                    <w:t xml:space="preserve">AUDITO ATLIKIMAS DIDELĖSE ĮMONĖSE </w:t>
                  </w:r>
                </w:sdtContent>
              </w:sdt>
            </w:p>
            <w:p>
              <w:pPr>
                <w:suppressAutoHyphens/>
                <w:ind w:firstLine="709"/>
                <w:jc w:val="center"/>
                <w:textAlignment w:val="baseline"/>
                <w:rPr>
                  <w:b/>
                  <w:bCs/>
                  <w:lang w:eastAsia="lt-LT"/>
                </w:rPr>
              </w:pPr>
            </w:p>
            <w:sdt>
              <w:sdtPr>
                <w:alias w:val="9 p."/>
                <w:tag w:val="part_9d99d4bdcc8c4749bcb3b8802555b795"/>
                <w:lock w:val="sdtLocked"/>
                <w:richText/>
              </w:sdtPr>
              <w:sdtContent>
                <w:p>
                  <w:pPr>
                    <w:ind w:firstLine="720"/>
                    <w:jc w:val="both"/>
                    <w:rPr>
                      <w:lang w:eastAsia="lt-LT"/>
                    </w:rPr>
                  </w:pPr>
                  <w:sdt>
                    <w:sdtPr>
                      <w:alias w:val="Numeris"/>
                      <w:tag w:val="nr_9d99d4bdcc8c4749bcb3b8802555b795"/>
                      <w:lock w:val="sdtLocked"/>
                      <w:richText/>
                    </w:sdtPr>
                    <w:sdtContent>
                      <w:r>
                        <w:rPr>
                          <w:color w:val="000000"/>
                        </w:rPr>
                        <w:t>9</w:t>
                      </w:r>
                    </w:sdtContent>
                  </w:sdt>
                  <w:r>
                    <w:rPr>
                      <w:color w:val="000000"/>
                    </w:rPr>
                    <w:t>. </w:t>
                  </w:r>
                  <w:r>
                    <w:rPr>
                      <w:color w:val="000000"/>
                      <w:shd w:val="clear" w:color="auto" w:fill="FFFFFF"/>
                    </w:rPr>
                    <w:t>Didelė įmonė yra atsakinga už jai nuosavybės teise priklausančių pastatų, įrenginių ar</w:t>
                  </w:r>
                  <w:r>
                    <w:rPr>
                      <w:strike/>
                      <w:color w:val="000000"/>
                      <w:shd w:val="clear" w:color="auto" w:fill="FFFFFF"/>
                    </w:rPr>
                    <w:t xml:space="preserve"> </w:t>
                  </w:r>
                  <w:r>
                    <w:rPr>
                      <w:color w:val="000000"/>
                      <w:shd w:val="clear" w:color="auto" w:fill="FFFFFF"/>
                    </w:rPr>
                    <w:t>technologinių procesų ir transporto priemonių, neatsiejamų nuo Didelės įmonės veiklos bei būtinų šiai veiklai vykdyti, Audito atlikimą,</w:t>
                  </w:r>
                  <w:r>
                    <w:t xml:space="preserve"> išskyrus Didelių įmonių turtą valdomą pagal nuomos arba išperkamosios nuomos</w:t>
                  </w:r>
                  <w:r>
                    <w:rPr>
                      <w:color w:val="000000"/>
                    </w:rPr>
                    <w:t xml:space="preserve"> sutartį</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0 p."/>
                <w:tag w:val="part_98457478f2c6423d893b1ad4b4d35a3f"/>
                <w:lock w:val="sdtLocked"/>
                <w:richText/>
              </w:sdtPr>
              <w:sdtContent>
                <w:p>
                  <w:pPr>
                    <w:ind w:firstLine="720"/>
                    <w:jc w:val="both"/>
                    <w:rPr>
                      <w:lang w:eastAsia="lt-LT"/>
                    </w:rPr>
                  </w:pPr>
                  <w:sdt>
                    <w:sdtPr>
                      <w:alias w:val="Numeris"/>
                      <w:tag w:val="nr_98457478f2c6423d893b1ad4b4d35a3f"/>
                      <w:lock w:val="sdtLocked"/>
                      <w:richText/>
                    </w:sdtPr>
                    <w:sdtContent>
                      <w:r>
                        <w:rPr>
                          <w:color w:val="000000"/>
                          <w:shd w:val="clear" w:color="auto" w:fill="FFFFFF"/>
                        </w:rPr>
                        <w:t>10</w:t>
                      </w:r>
                    </w:sdtContent>
                  </w:sdt>
                  <w:r>
                    <w:rPr>
                      <w:color w:val="000000"/>
                      <w:shd w:val="clear" w:color="auto" w:fill="FFFFFF"/>
                    </w:rPr>
                    <w:t xml:space="preserve">. </w:t>
                  </w:r>
                  <w:r>
                    <w:rPr>
                      <w:lang w:eastAsia="lt-LT"/>
                    </w:rPr>
                    <w:t>Auditą Didelėse įmonėse turi teisę atlikti savarankiškai dirbantis fizinis asmuo ar juridinio asmens darbuotojas, kuriam teisė atlikti Auditą suteikta pagal Aprašo 7 punkte nurodyto Audito atlikimo ir specialistų rengimo tvarkos aprašo nuostatas (toliau – Auditorius), Didelės įmonės vidaus ekspertas ir kitų Europos Sąjungos valstybės narių kvalifikuoti, akredituoti ir (arba) atestuoti auditoriai (toliau – ES auditoriai) ar įmonės. Jei Auditas atliekamas ES auditorių ar įmonių, privaloma pateikti Auditą parengusio ES auditoriaus ar įmonės kvalifikacijos, akreditacijos ir (arba) atestacijos atestato kopiją ir ją patvirtinančius dokumentus su vertimu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1 p."/>
                <w:tag w:val="part_43db8a57c26d4e45ae47410468d998a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2 p."/>
                <w:tag w:val="part_e28d39d1a6564209a0deb8795a787a9c"/>
                <w:lock w:val="sdtLocked"/>
                <w:richText/>
              </w:sdtPr>
              <w:sdtContent>
                <w:p>
                  <w:pPr>
                    <w:suppressAutoHyphens/>
                    <w:ind w:firstLine="709"/>
                    <w:jc w:val="both"/>
                    <w:textAlignment w:val="baseline"/>
                    <w:rPr>
                      <w:szCs w:val="24"/>
                      <w:lang w:eastAsia="lt-LT"/>
                    </w:rPr>
                  </w:pPr>
                  <w:sdt>
                    <w:sdtPr>
                      <w:alias w:val="Numeris"/>
                      <w:tag w:val="nr_e28d39d1a6564209a0deb8795a787a9c"/>
                      <w:lock w:val="sdtLocked"/>
                      <w:richText/>
                    </w:sdtPr>
                    <w:sdtContent>
                      <w:r>
                        <w:rPr>
                          <w:szCs w:val="24"/>
                          <w:lang w:eastAsia="lt-LT"/>
                        </w:rPr>
                        <w:t>12</w:t>
                      </w:r>
                    </w:sdtContent>
                  </w:sdt>
                  <w:r>
                    <w:rPr>
                      <w:szCs w:val="24"/>
                      <w:lang w:eastAsia="lt-LT"/>
                    </w:rPr>
                    <w:t>. Transporto priemonėse energijos sąnaudas gali įvertinti bei energijos vartojimo efektyvumo didinimo priemonių pasiūlymus rengia Auditorius, kuriam suteikta teisė Auditą atlikti įrenginiuose ir technologiniams procesams.</w:t>
                  </w:r>
                </w:p>
              </w:sdtContent>
            </w:sdt>
            <w:sdt>
              <w:sdtPr>
                <w:alias w:val="13 p."/>
                <w:tag w:val="part_f0838a39602d4da994469c718a1c7889"/>
                <w:lock w:val="sdtLocked"/>
                <w:richText/>
              </w:sdtPr>
              <w:sdtContent>
                <w:p>
                  <w:pPr>
                    <w:suppressAutoHyphens/>
                    <w:ind w:firstLine="709"/>
                    <w:jc w:val="both"/>
                    <w:textAlignment w:val="baseline"/>
                    <w:rPr>
                      <w:szCs w:val="24"/>
                      <w:lang w:eastAsia="lt-LT"/>
                    </w:rPr>
                  </w:pPr>
                  <w:sdt>
                    <w:sdtPr>
                      <w:alias w:val="Numeris"/>
                      <w:tag w:val="nr_f0838a39602d4da994469c718a1c7889"/>
                      <w:lock w:val="sdtLocked"/>
                      <w:richText/>
                    </w:sdtPr>
                    <w:sdtContent>
                      <w:r>
                        <w:rPr>
                          <w:szCs w:val="24"/>
                          <w:lang w:eastAsia="lt-LT"/>
                        </w:rPr>
                        <w:t>13</w:t>
                      </w:r>
                    </w:sdtContent>
                  </w:sdt>
                  <w:r>
                    <w:rPr>
                      <w:szCs w:val="24"/>
                      <w:lang w:eastAsia="lt-LT"/>
                    </w:rPr>
                    <w:t xml:space="preserve">. </w:t>
                  </w:r>
                  <w:r>
                    <w:rPr>
                      <w:szCs w:val="24"/>
                      <w:lang w:val="en-US" w:eastAsia="lt-LT"/>
                    </w:rPr>
                    <w:t>J</w:t>
                  </w:r>
                  <w:r>
                    <w:rPr>
                      <w:szCs w:val="24"/>
                      <w:lang w:eastAsia="lt-LT"/>
                    </w:rPr>
                    <w:t>ei Didelės įmonės yra įgyvendinusios nepriklausomos organizacijos pagal atitinkamus Europos Sąjungos ir tarptautinius standartus sertifikuotą energijos vartojimo arba aplinkos vadybos sistemą, kuri apima Auditą, tai toks Auditas turi būti atliktas įmonės vidaus eksperto ar Auditoriaus, turinčio kvalifikacinį atestatą, suteikiantį teisę atlikti Auditą įrenginiuose ir technologiniams procesams pagal Audito atlikimo ir specialistų rengimo tvarkos aprašą.</w:t>
                  </w:r>
                </w:p>
              </w:sdtContent>
            </w:sdt>
            <w:sdt>
              <w:sdtPr>
                <w:alias w:val="14 p."/>
                <w:tag w:val="part_93409b0f2be64b6ab894813d016f4cf7"/>
                <w:lock w:val="sdtLocked"/>
                <w:richText/>
              </w:sdtPr>
              <w:sdtContent>
                <w:p>
                  <w:pPr>
                    <w:suppressAutoHyphens/>
                    <w:ind w:firstLine="709"/>
                    <w:jc w:val="both"/>
                    <w:textAlignment w:val="baseline"/>
                    <w:rPr>
                      <w:szCs w:val="24"/>
                      <w:lang w:eastAsia="lt-LT"/>
                    </w:rPr>
                  </w:pPr>
                  <w:sdt>
                    <w:sdtPr>
                      <w:alias w:val="Numeris"/>
                      <w:tag w:val="nr_93409b0f2be64b6ab894813d016f4cf7"/>
                      <w:lock w:val="sdtLocked"/>
                      <w:richText/>
                    </w:sdtPr>
                    <w:sdtContent>
                      <w:r>
                        <w:rPr>
                          <w:szCs w:val="24"/>
                          <w:lang w:eastAsia="lt-LT"/>
                        </w:rPr>
                        <w:t>14</w:t>
                      </w:r>
                    </w:sdtContent>
                  </w:sdt>
                  <w:r>
                    <w:rPr>
                      <w:szCs w:val="24"/>
                      <w:lang w:eastAsia="lt-LT"/>
                    </w:rPr>
                    <w:t xml:space="preserve">.  Auditas Didelėse įmonėse yra atliekamas siekiant įvertinti: </w:t>
                  </w:r>
                </w:p>
                <w:sdt>
                  <w:sdtPr>
                    <w:alias w:val="14.1 pp."/>
                    <w:tag w:val="part_0a825162fd32461ead59e8586413e8ce"/>
                    <w:lock w:val="sdtLocked"/>
                    <w:richText/>
                  </w:sdtPr>
                  <w:sdtContent>
                    <w:p>
                      <w:pPr>
                        <w:suppressAutoHyphens/>
                        <w:ind w:firstLine="709"/>
                        <w:jc w:val="both"/>
                        <w:textAlignment w:val="baseline"/>
                        <w:rPr>
                          <w:szCs w:val="24"/>
                          <w:lang w:eastAsia="lt-LT"/>
                        </w:rPr>
                      </w:pPr>
                      <w:sdt>
                        <w:sdtPr>
                          <w:alias w:val="Numeris"/>
                          <w:tag w:val="nr_0a825162fd32461ead59e8586413e8ce"/>
                          <w:lock w:val="sdtLocked"/>
                          <w:richText/>
                        </w:sdtPr>
                        <w:sdtContent>
                          <w:r>
                            <w:rPr>
                              <w:szCs w:val="24"/>
                              <w:lang w:eastAsia="lt-LT"/>
                            </w:rPr>
                            <w:t>14.1</w:t>
                          </w:r>
                        </w:sdtContent>
                      </w:sdt>
                      <w:r>
                        <w:rPr>
                          <w:szCs w:val="24"/>
                          <w:lang w:eastAsia="lt-LT"/>
                        </w:rPr>
                        <w:t>. pastato energijos sąnaudas, skirtas netechnologiniams procesams ir įrenginiams;</w:t>
                      </w:r>
                    </w:p>
                  </w:sdtContent>
                </w:sdt>
                <w:sdt>
                  <w:sdtPr>
                    <w:alias w:val="14.2 pp."/>
                    <w:tag w:val="part_e70184cb43c8433090b462383b30b4bb"/>
                    <w:lock w:val="sdtLocked"/>
                    <w:richText/>
                  </w:sdtPr>
                  <w:sdtContent>
                    <w:p>
                      <w:pPr>
                        <w:suppressAutoHyphens/>
                        <w:ind w:firstLine="709"/>
                        <w:jc w:val="both"/>
                        <w:textAlignment w:val="baseline"/>
                        <w:rPr>
                          <w:szCs w:val="24"/>
                          <w:lang w:eastAsia="lt-LT"/>
                        </w:rPr>
                      </w:pPr>
                      <w:sdt>
                        <w:sdtPr>
                          <w:alias w:val="Numeris"/>
                          <w:tag w:val="nr_e70184cb43c8433090b462383b30b4bb"/>
                          <w:lock w:val="sdtLocked"/>
                          <w:richText/>
                        </w:sdtPr>
                        <w:sdtContent>
                          <w:r>
                            <w:rPr>
                              <w:szCs w:val="24"/>
                              <w:lang w:eastAsia="lt-LT"/>
                            </w:rPr>
                            <w:t>14.2</w:t>
                          </w:r>
                        </w:sdtContent>
                      </w:sdt>
                      <w:r>
                        <w:rPr>
                          <w:szCs w:val="24"/>
                          <w:lang w:eastAsia="lt-LT"/>
                        </w:rPr>
                        <w:t>. energijos sąnaudas technologiniuose procesuose ir įrenginiuose;</w:t>
                      </w:r>
                    </w:p>
                  </w:sdtContent>
                </w:sdt>
                <w:sdt>
                  <w:sdtPr>
                    <w:alias w:val="14.3 pp."/>
                    <w:tag w:val="part_8dda112ef36f4189b496d4ba7c00ab68"/>
                    <w:lock w:val="sdtLocked"/>
                    <w:richText/>
                  </w:sdtPr>
                  <w:sdtContent>
                    <w:p>
                      <w:pPr>
                        <w:suppressAutoHyphens/>
                        <w:ind w:firstLine="709"/>
                        <w:jc w:val="both"/>
                        <w:textAlignment w:val="baseline"/>
                        <w:rPr>
                          <w:szCs w:val="24"/>
                          <w:lang w:eastAsia="lt-LT"/>
                        </w:rPr>
                      </w:pPr>
                      <w:sdt>
                        <w:sdtPr>
                          <w:alias w:val="Numeris"/>
                          <w:tag w:val="nr_8dda112ef36f4189b496d4ba7c00ab68"/>
                          <w:lock w:val="sdtLocked"/>
                          <w:richText/>
                        </w:sdtPr>
                        <w:sdtContent>
                          <w:r>
                            <w:rPr>
                              <w:szCs w:val="24"/>
                              <w:lang w:eastAsia="lt-LT"/>
                            </w:rPr>
                            <w:t>14.3</w:t>
                          </w:r>
                        </w:sdtContent>
                      </w:sdt>
                      <w:r>
                        <w:rPr>
                          <w:szCs w:val="24"/>
                          <w:lang w:eastAsia="lt-LT"/>
                        </w:rPr>
                        <w:t xml:space="preserve">. energijos sąnaudas Transporto priemonėse. </w:t>
                      </w:r>
                    </w:p>
                  </w:sdtContent>
                </w:sdt>
              </w:sdtContent>
            </w:sdt>
            <w:sdt>
              <w:sdtPr>
                <w:alias w:val="15 p."/>
                <w:tag w:val="part_168626864cab40258fced0735f7e4fbd"/>
                <w:lock w:val="sdtLocked"/>
                <w:richText/>
              </w:sdtPr>
              <w:sdtContent>
                <w:p>
                  <w:pPr>
                    <w:suppressAutoHyphens/>
                    <w:ind w:firstLine="709"/>
                    <w:jc w:val="both"/>
                    <w:textAlignment w:val="baseline"/>
                    <w:rPr>
                      <w:szCs w:val="24"/>
                      <w:lang w:eastAsia="lt-LT"/>
                    </w:rPr>
                  </w:pPr>
                  <w:sdt>
                    <w:sdtPr>
                      <w:alias w:val="Numeris"/>
                      <w:tag w:val="nr_168626864cab40258fced0735f7e4fbd"/>
                      <w:lock w:val="sdtLocked"/>
                      <w:richText/>
                    </w:sdtPr>
                    <w:sdtContent>
                      <w:r>
                        <w:rPr>
                          <w:szCs w:val="24"/>
                          <w:lang w:eastAsia="lt-LT"/>
                        </w:rPr>
                        <w:t>15</w:t>
                      </w:r>
                    </w:sdtContent>
                  </w:sdt>
                  <w:r>
                    <w:rPr>
                      <w:szCs w:val="24"/>
                      <w:lang w:eastAsia="lt-LT"/>
                    </w:rPr>
                    <w:t xml:space="preserve">.  Auditas Didelėse įmonėse turi būti atliekamas ir Audito ataskaita turi būti pateikiama vadovaujantis šiais minimaliais reikalavimais: </w:t>
                  </w:r>
                </w:p>
                <w:sdt>
                  <w:sdtPr>
                    <w:alias w:val="15.1 pp."/>
                    <w:tag w:val="part_4fd6da910aa144019adf6b8d16d6fab1"/>
                    <w:lock w:val="sdtLocked"/>
                    <w:richText/>
                  </w:sdtPr>
                  <w:sdtContent>
                    <w:p>
                      <w:pPr>
                        <w:suppressAutoHyphens/>
                        <w:ind w:firstLine="709"/>
                        <w:jc w:val="both"/>
                        <w:textAlignment w:val="baseline"/>
                        <w:rPr>
                          <w:strike/>
                          <w:szCs w:val="24"/>
                          <w:lang w:eastAsia="lt-LT"/>
                        </w:rPr>
                      </w:pPr>
                      <w:sdt>
                        <w:sdtPr>
                          <w:alias w:val="Numeris"/>
                          <w:tag w:val="nr_4fd6da910aa144019adf6b8d16d6fab1"/>
                          <w:lock w:val="sdtLocked"/>
                          <w:richText/>
                        </w:sdtPr>
                        <w:sdtContent>
                          <w:r>
                            <w:rPr>
                              <w:szCs w:val="24"/>
                              <w:lang w:eastAsia="lt-LT"/>
                            </w:rPr>
                            <w:t>15.1</w:t>
                          </w:r>
                        </w:sdtContent>
                      </w:sdt>
                      <w:r>
                        <w:rPr>
                          <w:szCs w:val="24"/>
                          <w:lang w:eastAsia="lt-LT"/>
                        </w:rPr>
                        <w:t xml:space="preserve">. atliekant Auditą Didelėse įmonėse, surenkama reikalinga Auditui atlikti informacija apie: </w:t>
                      </w:r>
                    </w:p>
                    <w:sdt>
                      <w:sdtPr>
                        <w:alias w:val="15.1.1 pp."/>
                        <w:tag w:val="part_29d3c28e4d9d4c29bbc641293f9331ea"/>
                        <w:lock w:val="sdtLocked"/>
                        <w:richText/>
                      </w:sdtPr>
                      <w:sdtContent>
                        <w:p>
                          <w:pPr>
                            <w:suppressAutoHyphens/>
                            <w:ind w:firstLine="709"/>
                            <w:jc w:val="both"/>
                            <w:textAlignment w:val="baseline"/>
                            <w:rPr>
                              <w:szCs w:val="24"/>
                              <w:lang w:eastAsia="lt-LT"/>
                            </w:rPr>
                          </w:pPr>
                          <w:sdt>
                            <w:sdtPr>
                              <w:alias w:val="Numeris"/>
                              <w:tag w:val="nr_29d3c28e4d9d4c29bbc641293f9331ea"/>
                              <w:lock w:val="sdtLocked"/>
                              <w:richText/>
                            </w:sdtPr>
                            <w:sdtContent>
                              <w:r>
                                <w:rPr>
                                  <w:szCs w:val="24"/>
                                  <w:lang w:eastAsia="lt-LT"/>
                                </w:rPr>
                                <w:t>15.1.1</w:t>
                              </w:r>
                            </w:sdtContent>
                          </w:sdt>
                          <w:r>
                            <w:rPr>
                              <w:szCs w:val="24"/>
                              <w:lang w:eastAsia="lt-LT"/>
                            </w:rPr>
                            <w:t>.</w:t>
                            <w:tab/>
                            <w:t>įmonės veiklą, gaminamą produkciją bei teikiamas paslaugas;</w:t>
                          </w:r>
                        </w:p>
                      </w:sdtContent>
                    </w:sdt>
                    <w:sdt>
                      <w:sdtPr>
                        <w:alias w:val="15.1.2 pp."/>
                        <w:tag w:val="part_9627aef171aa45d5a31dd2df999a5f13"/>
                        <w:lock w:val="sdtLocked"/>
                        <w:richText/>
                      </w:sdtPr>
                      <w:sdtContent>
                        <w:p>
                          <w:pPr>
                            <w:tabs>
                              <w:tab w:val="left" w:pos="1560"/>
                            </w:tabs>
                            <w:ind w:firstLine="709"/>
                            <w:jc w:val="both"/>
                            <w:rPr>
                              <w:szCs w:val="24"/>
                              <w:lang w:eastAsia="lt-LT"/>
                            </w:rPr>
                          </w:pPr>
                          <w:sdt>
                            <w:sdtPr>
                              <w:alias w:val="Numeris"/>
                              <w:tag w:val="nr_9627aef171aa45d5a31dd2df999a5f13"/>
                              <w:lock w:val="sdtLocked"/>
                              <w:richText/>
                            </w:sdtPr>
                            <w:sdtContent>
                              <w:r>
                                <w:t>15.1.2</w:t>
                              </w:r>
                            </w:sdtContent>
                          </w:sdt>
                          <w:r>
                            <w:t>.</w:t>
                            <w:tab/>
                            <w:t xml:space="preserve"> energijos, energijos išteklių, geriamojo ir pramoninio vandens (toliau – vandens) sąnaudas bei išlaidas per paskutinius trejus kalendorinius metus, kurios pateikiamos kiekvienam energijos išteklių ar energijos rūšiai atskirai;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Content>
                </w:sdt>
                <w:sdt>
                  <w:sdtPr>
                    <w:alias w:val="15.2 pp."/>
                    <w:tag w:val="part_aec0029ffb7d4a92b453ae216dffad35"/>
                    <w:lock w:val="sdtLocked"/>
                    <w:richText/>
                  </w:sdtPr>
                  <w:sdtContent>
                    <w:p>
                      <w:pPr>
                        <w:suppressAutoHyphens/>
                        <w:ind w:firstLine="709"/>
                        <w:jc w:val="both"/>
                        <w:textAlignment w:val="baseline"/>
                        <w:rPr>
                          <w:szCs w:val="24"/>
                          <w:lang w:eastAsia="lt-LT"/>
                        </w:rPr>
                      </w:pPr>
                      <w:sdt>
                        <w:sdtPr>
                          <w:alias w:val="Numeris"/>
                          <w:tag w:val="nr_aec0029ffb7d4a92b453ae216dffad35"/>
                          <w:lock w:val="sdtLocked"/>
                          <w:richText/>
                        </w:sdtPr>
                        <w:sdtContent>
                          <w:r>
                            <w:rPr>
                              <w:szCs w:val="24"/>
                              <w:lang w:eastAsia="lt-LT"/>
                            </w:rPr>
                            <w:t>15.2</w:t>
                          </w:r>
                        </w:sdtContent>
                      </w:sdt>
                      <w:r>
                        <w:rPr>
                          <w:szCs w:val="24"/>
                          <w:lang w:eastAsia="lt-LT"/>
                        </w:rPr>
                        <w:t xml:space="preserve">. nustatomi energijos, energijos išteklių ir vandens srautai bei nustatomas jų pasiskirstymas </w:t>
                      </w:r>
                      <w:r>
                        <w:rPr>
                          <w:color w:val="000000"/>
                          <w:szCs w:val="24"/>
                          <w:shd w:val="clear" w:color="auto" w:fill="FFFFFF"/>
                          <w:lang w:eastAsia="lt-LT"/>
                        </w:rPr>
                        <w:t xml:space="preserve">pastatuose, padaliniuose, įrenginiuose, technologiniams </w:t>
                      </w:r>
                      <w:r>
                        <w:rPr>
                          <w:color w:val="000000"/>
                          <w:szCs w:val="24"/>
                          <w:lang w:eastAsia="lt-LT"/>
                        </w:rPr>
                        <w:t xml:space="preserve">procesams, Transporto priemonėms ir pagrindinėms galutinio vartojimo įrenginių grupėms. </w:t>
                      </w:r>
                      <w:r>
                        <w:rPr>
                          <w:szCs w:val="24"/>
                          <w:lang w:eastAsia="lt-LT"/>
                        </w:rPr>
                        <w:t xml:space="preserve">Sudaromi energijos, energijos išteklių ir vandens balansai; </w:t>
                      </w:r>
                    </w:p>
                  </w:sdtContent>
                </w:sdt>
                <w:sdt>
                  <w:sdtPr>
                    <w:alias w:val="15.3 pp."/>
                    <w:tag w:val="part_51b948e704f54726a1fae7412ca750e3"/>
                    <w:lock w:val="sdtLocked"/>
                    <w:richText/>
                  </w:sdtPr>
                  <w:sdtContent>
                    <w:p>
                      <w:pPr>
                        <w:suppressAutoHyphens/>
                        <w:ind w:firstLine="709"/>
                        <w:jc w:val="both"/>
                        <w:textAlignment w:val="baseline"/>
                        <w:rPr>
                          <w:szCs w:val="24"/>
                          <w:lang w:eastAsia="lt-LT"/>
                        </w:rPr>
                      </w:pPr>
                      <w:sdt>
                        <w:sdtPr>
                          <w:alias w:val="Numeris"/>
                          <w:tag w:val="nr_51b948e704f54726a1fae7412ca750e3"/>
                          <w:lock w:val="sdtLocked"/>
                          <w:richText/>
                        </w:sdtPr>
                        <w:sdtContent>
                          <w:r>
                            <w:rPr>
                              <w:szCs w:val="24"/>
                              <w:lang w:eastAsia="lt-LT"/>
                            </w:rPr>
                            <w:t>15.3</w:t>
                          </w:r>
                        </w:sdtContent>
                      </w:sdt>
                      <w:r>
                        <w:rPr>
                          <w:szCs w:val="24"/>
                          <w:lang w:eastAsia="lt-LT"/>
                        </w:rPr>
                        <w:t>. nustatomos galutinio vartojimo įrenginių techninės bei energetinės charakteristikos;</w:t>
                      </w:r>
                    </w:p>
                  </w:sdtContent>
                </w:sdt>
                <w:sdt>
                  <w:sdtPr>
                    <w:alias w:val="15.4 pp."/>
                    <w:tag w:val="part_223929fff92c4cf4a6d27c4babb13034"/>
                    <w:lock w:val="sdtLocked"/>
                    <w:richText/>
                  </w:sdtPr>
                  <w:sdtContent>
                    <w:p>
                      <w:pPr>
                        <w:suppressAutoHyphens/>
                        <w:ind w:firstLine="709"/>
                        <w:jc w:val="both"/>
                        <w:textAlignment w:val="baseline"/>
                        <w:rPr>
                          <w:szCs w:val="24"/>
                          <w:lang w:eastAsia="lt-LT"/>
                        </w:rPr>
                      </w:pPr>
                      <w:sdt>
                        <w:sdtPr>
                          <w:alias w:val="Numeris"/>
                          <w:tag w:val="nr_223929fff92c4cf4a6d27c4babb13034"/>
                          <w:lock w:val="sdtLocked"/>
                          <w:richText/>
                        </w:sdtPr>
                        <w:sdtContent>
                          <w:r>
                            <w:rPr>
                              <w:szCs w:val="24"/>
                              <w:lang w:eastAsia="lt-LT"/>
                            </w:rPr>
                            <w:t>15.4</w:t>
                          </w:r>
                        </w:sdtContent>
                      </w:sdt>
                      <w:r>
                        <w:rPr>
                          <w:szCs w:val="24"/>
                          <w:lang w:eastAsia="lt-LT"/>
                        </w:rPr>
                        <w:t>. atliekama energijos, energijos išteklių ir vandens sąnaudų ir išlaidų analizė bei pateikiamos energijos sąnaudas ir (arba) išlaidas mažinančios energijos vartojimo efektyvumo didinimo priemonės;</w:t>
                      </w:r>
                    </w:p>
                  </w:sdtContent>
                </w:sdt>
                <w:sdt>
                  <w:sdtPr>
                    <w:alias w:val="15.5 pp."/>
                    <w:tag w:val="part_cc2a301ebe7e4a0cb3328f135b268a75"/>
                    <w:lock w:val="sdtLocked"/>
                    <w:richText/>
                  </w:sdtPr>
                  <w:sdtContent>
                    <w:p>
                      <w:pPr>
                        <w:suppressAutoHyphens/>
                        <w:ind w:firstLine="709"/>
                        <w:jc w:val="both"/>
                        <w:textAlignment w:val="baseline"/>
                        <w:rPr>
                          <w:szCs w:val="24"/>
                          <w:lang w:eastAsia="lt-LT"/>
                        </w:rPr>
                      </w:pPr>
                      <w:sdt>
                        <w:sdtPr>
                          <w:alias w:val="Numeris"/>
                          <w:tag w:val="nr_cc2a301ebe7e4a0cb3328f135b268a75"/>
                          <w:lock w:val="sdtLocked"/>
                          <w:richText/>
                        </w:sdtPr>
                        <w:sdtContent>
                          <w:r>
                            <w:rPr>
                              <w:szCs w:val="24"/>
                              <w:lang w:eastAsia="lt-LT"/>
                            </w:rPr>
                            <w:t>15.5</w:t>
                          </w:r>
                        </w:sdtContent>
                      </w:sdt>
                      <w:r>
                        <w:rPr>
                          <w:szCs w:val="24"/>
                          <w:lang w:eastAsia="lt-LT"/>
                        </w:rPr>
                        <w:t>. pateikiamos ir įvertinamos energijos, energijos išteklių ir vandens vartojimo efektyvumo didinimo priemonės bei energijos kiekių sutaupymai ir jų vertės;</w:t>
                      </w:r>
                    </w:p>
                  </w:sdtContent>
                </w:sdt>
                <w:sdt>
                  <w:sdtPr>
                    <w:alias w:val="15.6 pp."/>
                    <w:tag w:val="part_79c1dfc9f77c4d2d81379a37dae46eb7"/>
                    <w:lock w:val="sdtLocked"/>
                    <w:richText/>
                  </w:sdtPr>
                  <w:sdtContent>
                    <w:p>
                      <w:pPr>
                        <w:suppressAutoHyphens/>
                        <w:ind w:firstLine="709"/>
                        <w:jc w:val="both"/>
                        <w:textAlignment w:val="baseline"/>
                        <w:rPr>
                          <w:szCs w:val="24"/>
                          <w:lang w:eastAsia="lt-LT"/>
                        </w:rPr>
                      </w:pPr>
                      <w:sdt>
                        <w:sdtPr>
                          <w:alias w:val="Numeris"/>
                          <w:tag w:val="nr_79c1dfc9f77c4d2d81379a37dae46eb7"/>
                          <w:lock w:val="sdtLocked"/>
                          <w:richText/>
                        </w:sdtPr>
                        <w:sdtContent>
                          <w:r>
                            <w:rPr>
                              <w:szCs w:val="24"/>
                              <w:lang w:eastAsia="lt-LT"/>
                            </w:rPr>
                            <w:t>15.6</w:t>
                          </w:r>
                        </w:sdtContent>
                      </w:sdt>
                      <w:r>
                        <w:rPr>
                          <w:szCs w:val="24"/>
                          <w:lang w:eastAsia="lt-LT"/>
                        </w:rPr>
                        <w:t>. įvertinamos atsinaujinančių energijos išteklių bei kogeneracinių jėgainių panaudojimo galimybės ir nauda;</w:t>
                      </w:r>
                    </w:p>
                  </w:sdtContent>
                </w:sdt>
                <w:sdt>
                  <w:sdtPr>
                    <w:alias w:val="15.7 pp."/>
                    <w:tag w:val="part_ba92967101c34231bf0e89dce028aba7"/>
                    <w:lock w:val="sdtLocked"/>
                    <w:richText/>
                  </w:sdtPr>
                  <w:sdtContent>
                    <w:p>
                      <w:pPr>
                        <w:suppressAutoHyphens/>
                        <w:ind w:firstLine="709"/>
                        <w:jc w:val="both"/>
                        <w:textAlignment w:val="baseline"/>
                      </w:pPr>
                      <w:sdt>
                        <w:sdtPr>
                          <w:alias w:val="Numeris"/>
                          <w:tag w:val="nr_ba92967101c34231bf0e89dce028aba7"/>
                          <w:lock w:val="sdtLocked"/>
                          <w:richText/>
                        </w:sdtPr>
                        <w:sdtContent>
                          <w:r>
                            <w:rPr>
                              <w:szCs w:val="24"/>
                              <w:lang w:eastAsia="lt-LT"/>
                            </w:rPr>
                            <w:t>15.7</w:t>
                          </w:r>
                        </w:sdtContent>
                      </w:sdt>
                      <w:r>
                        <w:rPr>
                          <w:szCs w:val="24"/>
                          <w:lang w:eastAsia="lt-LT"/>
                        </w:rPr>
                        <w:t>. atliekamas energijos vartojimo efektyvumo didinimo priemonių ekonominio efektyvumo vertinimas vadovaujantis Viešojo naudojimo paskirties pastatų metodikos 11 skyriaus ir Technologinių procesų ir įrenginių metodikos 13 skyriaus nuostatomis;</w:t>
                      </w:r>
                    </w:p>
                  </w:sdtContent>
                </w:sdt>
                <w:sdt>
                  <w:sdtPr>
                    <w:alias w:val="15.8 pp."/>
                    <w:tag w:val="part_d69f056bab4a40958de81fba7ca2764b"/>
                    <w:lock w:val="sdtLocked"/>
                    <w:richText/>
                  </w:sdtPr>
                  <w:sdtContent>
                    <w:p>
                      <w:pPr>
                        <w:ind w:firstLine="709"/>
                        <w:jc w:val="both"/>
                        <w:rPr>
                          <w:szCs w:val="24"/>
                          <w:lang w:eastAsia="lt-LT"/>
                        </w:rPr>
                      </w:pPr>
                      <w:sdt>
                        <w:sdtPr>
                          <w:alias w:val="Numeris"/>
                          <w:tag w:val="nr_d69f056bab4a40958de81fba7ca2764b"/>
                          <w:lock w:val="sdtLocked"/>
                          <w:richText/>
                        </w:sdtPr>
                        <w:sdtContent>
                          <w:r>
                            <w:t>15.8</w:t>
                          </w:r>
                        </w:sdtContent>
                      </w:sdt>
                      <w:r>
                        <w:t xml:space="preserve">. pateikiama informacija apie anksčiau atliktų Auditų (jei jų buvo atlikta) ataskaitose rekomenduotų energijos vartojimo efektyvumo didinimo priemonių įgyvendinimo rezultatus.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Content>
            </w:sdt>
            <w:sdt>
              <w:sdtPr>
                <w:alias w:val="16 p."/>
                <w:tag w:val="part_75ff67bc0de4470184281a96fa982636"/>
                <w:lock w:val="sdtLocked"/>
                <w:richText/>
              </w:sdtPr>
              <w:sdtContent>
                <w:p>
                  <w:pPr>
                    <w:ind w:firstLine="720"/>
                    <w:jc w:val="both"/>
                    <w:rPr>
                      <w:lang w:eastAsia="lt-LT"/>
                    </w:rPr>
                  </w:pPr>
                  <w:sdt>
                    <w:sdtPr>
                      <w:alias w:val="Numeris"/>
                      <w:tag w:val="nr_75ff67bc0de4470184281a96fa982636"/>
                      <w:lock w:val="sdtLocked"/>
                      <w:richText/>
                    </w:sdtPr>
                    <w:sdtContent>
                      <w:r>
                        <w:rPr>
                          <w:rFonts w:eastAsia="Calibri"/>
                          <w:color w:val="000000"/>
                          <w:szCs w:val="24"/>
                          <w:lang w:eastAsia="lt-LT"/>
                        </w:rPr>
                        <w:t>16</w:t>
                      </w:r>
                    </w:sdtContent>
                  </w:sdt>
                  <w:r>
                    <w:rPr>
                      <w:rFonts w:eastAsia="Calibri"/>
                      <w:color w:val="000000"/>
                      <w:szCs w:val="24"/>
                      <w:lang w:eastAsia="lt-LT"/>
                    </w:rPr>
                    <w:t>. Audito metu turi būti analizuojama ne mažiau kaip 90 proc. visų Didelei įmonei nuosavybės teise priklausančių pastatų, įrenginių, technologinių procesų ir Transporto priemonių, neatsiejamų nuo Didelės įmonės veiklos bei būtinų šiai veiklai vykdyti, energijos sąnaudų, jei jos yra pakankamos energijos vartojimo efektyvumo rodikliams įvertinti ir sudaro galimybes patikimai nustatyti energijos vartojimo efektyvumą didinančias priemones</w:t>
                  </w:r>
                  <w:r>
                    <w:rPr>
                      <w:color w:val="000000"/>
                      <w:sz w:val="23"/>
                      <w:szCs w:val="23"/>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5f60a06a6a11e99989e603c54a3595">
                    <w:r w:rsidRPr="00532B9F">
                      <w:rPr>
                        <w:rFonts w:ascii="Times New Roman" w:eastAsia="MS Mincho" w:hAnsi="Times New Roman"/>
                        <w:sz w:val="20"/>
                        <w:i/>
                        <w:iCs/>
                        <w:color w:val="0000FF" w:themeColor="hyperlink"/>
                        <w:u w:val="single"/>
                      </w:rPr>
                      <w:t>1-130</w:t>
                    </w:r>
                  </w:fldSimple>
                  <w:r>
                    <w:rPr>
                      <w:rFonts w:ascii="Times New Roman" w:eastAsia="MS Mincho" w:hAnsi="Times New Roman"/>
                      <w:sz w:val="20"/>
                      <w:i/>
                      <w:iCs/>
                    </w:rPr>
                    <w:t>,
2019-04-26,
paskelbta TAR 2019-04-30, i. k. 2019-07007            </w:t>
                  </w:r>
                </w:p>
                <w:p/>
              </w:sdtContent>
            </w:sdt>
            <w:sdt>
              <w:sdtPr>
                <w:alias w:val="17 p."/>
                <w:tag w:val="part_9d3b3de923694dbc8c899e72bf02c210"/>
                <w:lock w:val="sdtLocked"/>
                <w:richText/>
              </w:sdtPr>
              <w:sdtContent>
                <w:p>
                  <w:pPr>
                    <w:suppressAutoHyphens/>
                    <w:ind w:firstLine="709"/>
                    <w:jc w:val="both"/>
                    <w:textAlignment w:val="baseline"/>
                    <w:rPr>
                      <w:szCs w:val="24"/>
                      <w:shd w:val="clear" w:color="auto" w:fill="FFFFFF"/>
                      <w:lang w:eastAsia="lt-LT"/>
                    </w:rPr>
                  </w:pPr>
                  <w:sdt>
                    <w:sdtPr>
                      <w:alias w:val="Numeris"/>
                      <w:tag w:val="nr_9d3b3de923694dbc8c899e72bf02c210"/>
                      <w:lock w:val="sdtLocked"/>
                      <w:richText/>
                    </w:sdtPr>
                    <w:sdtContent>
                      <w:r>
                        <w:rPr>
                          <w:szCs w:val="24"/>
                          <w:lang w:eastAsia="lt-LT"/>
                        </w:rPr>
                        <w:t>17</w:t>
                      </w:r>
                    </w:sdtContent>
                  </w:sdt>
                  <w:r>
                    <w:rPr>
                      <w:szCs w:val="24"/>
                      <w:lang w:eastAsia="lt-LT"/>
                    </w:rPr>
                    <w:t>. Nustatant galutinio vartojimo įrenginių technines charakteristikas ir vertinant technologinių parametrų energetines charakteristikas atliekami matavimai, jei be jų neįmanoma nustatyti energijos, energijos išteklių ir vandens nuostolių, kurie reikalingi išvadoms apie energijos vartojimo efektyvumo didinimo priemonių sutaupymą pateikti. Šių matavimų rezultatai pateikiami Audito ataskaitoje.</w:t>
                  </w:r>
                </w:p>
              </w:sdtContent>
            </w:sdt>
            <w:sdt>
              <w:sdtPr>
                <w:alias w:val="18 p."/>
                <w:tag w:val="part_26f96e2933144a4782da8c1302821115"/>
                <w:lock w:val="sdtLocked"/>
                <w:richText/>
              </w:sdtPr>
              <w:sdtContent>
                <w:p>
                  <w:pPr>
                    <w:suppressAutoHyphens/>
                    <w:ind w:firstLine="709"/>
                    <w:jc w:val="both"/>
                    <w:textAlignment w:val="baseline"/>
                    <w:rPr>
                      <w:szCs w:val="24"/>
                      <w:shd w:val="clear" w:color="auto" w:fill="FFFFFF"/>
                      <w:lang w:eastAsia="lt-LT"/>
                    </w:rPr>
                  </w:pPr>
                  <w:sdt>
                    <w:sdtPr>
                      <w:alias w:val="Numeris"/>
                      <w:tag w:val="nr_26f96e2933144a4782da8c1302821115"/>
                      <w:lock w:val="sdtLocked"/>
                      <w:richText/>
                    </w:sdtPr>
                    <w:sdtContent>
                      <w:r>
                        <w:rPr>
                          <w:szCs w:val="24"/>
                          <w:lang w:eastAsia="lt-LT"/>
                        </w:rPr>
                        <w:t>18</w:t>
                      </w:r>
                    </w:sdtContent>
                  </w:sdt>
                  <w:r>
                    <w:rPr>
                      <w:szCs w:val="24"/>
                      <w:lang w:eastAsia="lt-LT"/>
                    </w:rPr>
                    <w:t xml:space="preserve">. </w:t>
                  </w:r>
                  <w:r>
                    <w:rPr>
                      <w:szCs w:val="24"/>
                      <w:shd w:val="clear" w:color="auto" w:fill="FFFFFF"/>
                      <w:lang w:eastAsia="lt-LT"/>
                    </w:rPr>
                    <w:t>Jei Audito atlikimo metu nustatoma, kad vienai ar kelioms daugiausiai energijos vartojančių pastatų, įrenginių ar transporto priemonių grupėms, technologiniam procesui ar jo daliai tikslinga atlikti detalesnį Auditą, Audito ataskaitoje teikiamas pasiūlymas papildomam Auditui atlikti. Šiuo atveju Audito ataskaitoje yra pagrindžiamas papildomo Audito atlikimo būtinumas, nurodomas jo tikslas ir trukmė.</w:t>
                  </w:r>
                </w:p>
              </w:sdtContent>
            </w:sdt>
            <w:sdt>
              <w:sdtPr>
                <w:alias w:val="19 p."/>
                <w:tag w:val="part_2aae3bfa2efe4b36a49d26d78921a7e4"/>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0 p."/>
                <w:tag w:val="part_2966b0ce24a74ef1a096d1fb5c3f4849"/>
                <w:lock w:val="sdtLocked"/>
                <w:richText/>
              </w:sdtPr>
              <w:sdtContent>
                <w:p>
                  <w:pPr>
                    <w:suppressAutoHyphens/>
                    <w:ind w:firstLine="709"/>
                    <w:jc w:val="both"/>
                    <w:textAlignment w:val="baseline"/>
                    <w:rPr>
                      <w:lang w:eastAsia="lt-LT"/>
                    </w:rPr>
                  </w:pPr>
                  <w:sdt>
                    <w:sdtPr>
                      <w:alias w:val="Numeris"/>
                      <w:tag w:val="nr_2966b0ce24a74ef1a096d1fb5c3f4849"/>
                      <w:lock w:val="sdtLocked"/>
                      <w:richText/>
                    </w:sdtPr>
                    <w:sdtContent>
                      <w:r>
                        <w:rPr>
                          <w:lang w:eastAsia="lt-LT"/>
                        </w:rPr>
                        <w:t>20</w:t>
                      </w:r>
                    </w:sdtContent>
                  </w:sdt>
                  <w:r>
                    <w:rPr>
                      <w:lang w:eastAsia="lt-LT"/>
                    </w:rPr>
                    <w:t>. Auditorius yra atsakingas už atlikto Auditą ir Audito ataskaitoje pateiktus duomenis.</w:t>
                  </w:r>
                </w:p>
                <w:p>
                  <w:pPr>
                    <w:suppressAutoHyphens/>
                    <w:ind w:firstLine="709"/>
                    <w:jc w:val="both"/>
                    <w:textAlignment w:val="baseline"/>
                    <w:rPr>
                      <w:lang w:eastAsia="lt-LT"/>
                    </w:rPr>
                  </w:pPr>
                </w:p>
              </w:sdtContent>
            </w:sdt>
          </w:sdtContent>
        </w:sdt>
        <w:sdt>
          <w:sdtPr>
            <w:alias w:val="skyrius"/>
            <w:tag w:val="part_4c04c9fa4f364571b8c1f3f114eee247"/>
            <w:lock w:val="sdtLocked"/>
            <w:richText/>
          </w:sdtPr>
          <w:sdtContent>
            <w:p>
              <w:pPr>
                <w:tabs>
                  <w:tab w:val="left" w:pos="1674"/>
                  <w:tab w:val="center" w:pos="4819"/>
                </w:tabs>
                <w:suppressAutoHyphens/>
                <w:jc w:val="center"/>
                <w:textAlignment w:val="baseline"/>
                <w:rPr>
                  <w:b/>
                  <w:bCs/>
                  <w:lang w:eastAsia="lt-LT"/>
                </w:rPr>
              </w:pPr>
              <w:sdt>
                <w:sdtPr>
                  <w:alias w:val="Numeris"/>
                  <w:tag w:val="nr_4c04c9fa4f364571b8c1f3f114eee247"/>
                  <w:lock w:val="sdtLocked"/>
                  <w:richText/>
                </w:sdtPr>
                <w:sdtContent>
                  <w:r>
                    <w:rPr>
                      <w:b/>
                      <w:bCs/>
                      <w:lang w:eastAsia="lt-LT"/>
                    </w:rPr>
                    <w:t>III</w:t>
                  </w:r>
                </w:sdtContent>
              </w:sdt>
              <w:r>
                <w:rPr>
                  <w:b/>
                  <w:bCs/>
                  <w:lang w:eastAsia="lt-LT"/>
                </w:rPr>
                <w:t xml:space="preserve"> SKYRIUS</w:t>
              </w:r>
            </w:p>
            <w:p>
              <w:pPr>
                <w:suppressAutoHyphens/>
                <w:jc w:val="center"/>
                <w:textAlignment w:val="baseline"/>
                <w:rPr>
                  <w:b/>
                  <w:bCs/>
                  <w:lang w:eastAsia="lt-LT"/>
                </w:rPr>
              </w:pPr>
              <w:sdt>
                <w:sdtPr>
                  <w:alias w:val="Pavadinimas"/>
                  <w:tag w:val="title_4c04c9fa4f364571b8c1f3f114eee247"/>
                  <w:lock w:val="sdtLocked"/>
                  <w:richText/>
                </w:sdtPr>
                <w:sdtContent>
                  <w:r>
                    <w:rPr>
                      <w:b/>
                      <w:bCs/>
                      <w:lang w:eastAsia="lt-LT"/>
                    </w:rPr>
                    <w:t xml:space="preserve">AUDITO ATASKAITOS TEIKIMAS </w:t>
                  </w:r>
                </w:sdtContent>
              </w:sdt>
            </w:p>
            <w:p>
              <w:pPr>
                <w:suppressAutoHyphens/>
                <w:ind w:firstLine="709"/>
                <w:jc w:val="center"/>
                <w:textAlignment w:val="baseline"/>
                <w:rPr>
                  <w:b/>
                  <w:bCs/>
                  <w:lang w:eastAsia="lt-LT"/>
                </w:rPr>
              </w:pPr>
            </w:p>
            <w:sdt>
              <w:sdtPr>
                <w:alias w:val="21 p."/>
                <w:tag w:val="part_00e97fb5fccc448790d9a5bd141bae38"/>
                <w:lock w:val="sdtLocked"/>
                <w:richText/>
              </w:sdtPr>
              <w:sdtContent>
                <w:p>
                  <w:pPr>
                    <w:suppressAutoHyphens/>
                    <w:ind w:firstLine="709"/>
                    <w:jc w:val="both"/>
                    <w:textAlignment w:val="baseline"/>
                    <w:rPr>
                      <w:lang w:eastAsia="lt-LT"/>
                    </w:rPr>
                  </w:pPr>
                  <w:sdt>
                    <w:sdtPr>
                      <w:alias w:val="Numeris"/>
                      <w:tag w:val="nr_00e97fb5fccc448790d9a5bd141bae38"/>
                      <w:lock w:val="sdtLocked"/>
                      <w:richText/>
                    </w:sdtPr>
                    <w:sdtContent>
                      <w:r>
                        <w:rPr>
                          <w:lang w:eastAsia="lt-LT"/>
                        </w:rPr>
                        <w:t>21</w:t>
                      </w:r>
                    </w:sdtContent>
                  </w:sdt>
                  <w:r>
                    <w:rPr>
                      <w:lang w:eastAsia="lt-LT"/>
                    </w:rPr>
                    <w:t xml:space="preserve">.  </w:t>
                  </w:r>
                  <w:r>
                    <w:rPr>
                      <w:szCs w:val="24"/>
                      <w:lang w:eastAsia="lt-LT"/>
                    </w:rPr>
                    <w:t>Didelės įmonės ne rečiau kaip kas ketverius metus, skaičiuojant nuo paskutinio praėjusio Audito atlikimo, parengia ir pateikia Agentūrai Audito ataskaitos kopiją. Audito ataskaitos kopija Agentūrai turi būti pateikiama ne vėliau kaip iki gruodžio 5 d., išskyrus teikiant Audito ataskaitą pirmą kartą pagal šio įsakymo 4.1 papunktyje nustatytą reikalavimą.</w:t>
                  </w:r>
                </w:p>
              </w:sdtContent>
            </w:sdt>
            <w:sdt>
              <w:sdtPr>
                <w:alias w:val="22 p."/>
                <w:tag w:val="part_98ff26453a084b9eac158bde4ded23c0"/>
                <w:lock w:val="sdtLocked"/>
                <w:richText/>
              </w:sdtPr>
              <w:sdtContent>
                <w:p>
                  <w:pPr>
                    <w:suppressAutoHyphens/>
                    <w:ind w:firstLine="709"/>
                    <w:jc w:val="both"/>
                    <w:textAlignment w:val="baseline"/>
                    <w:rPr>
                      <w:szCs w:val="24"/>
                      <w:lang w:eastAsia="lt-LT"/>
                    </w:rPr>
                  </w:pPr>
                  <w:sdt>
                    <w:sdtPr>
                      <w:alias w:val="Numeris"/>
                      <w:tag w:val="nr_98ff26453a084b9eac158bde4ded23c0"/>
                      <w:lock w:val="sdtLocked"/>
                      <w:richText/>
                    </w:sdtPr>
                    <w:sdtContent>
                      <w:r>
                        <w:rPr>
                          <w:szCs w:val="24"/>
                          <w:lang w:eastAsia="lt-LT"/>
                        </w:rPr>
                        <w:t>22</w:t>
                      </w:r>
                    </w:sdtContent>
                  </w:sdt>
                  <w:r>
                    <w:rPr>
                      <w:szCs w:val="24"/>
                      <w:lang w:eastAsia="lt-LT"/>
                    </w:rPr>
                    <w:t xml:space="preserve">. Audito ataskaitos tituliniame lape turi būti nurodyta Auditą atlikusio Auditoriaus kvalifikacija, atestato numeris, Auditoriaus vardas, pavardė, Audito atlikimo data. Ataskaitą pasirašo Auditą atlikę Auditorius (-iai) ir ataskaitą priėmęs Didelės įmonės vadovas. </w:t>
                  </w:r>
                </w:p>
              </w:sdtContent>
            </w:sdt>
            <w:sdt>
              <w:sdtPr>
                <w:alias w:val="23 p."/>
                <w:tag w:val="part_dcca6e05d9c1495f90d1b918b93ad8bf"/>
                <w:lock w:val="sdtLocked"/>
                <w:richText/>
              </w:sdtPr>
              <w:sdtContent>
                <w:p>
                  <w:pPr>
                    <w:ind w:firstLine="709"/>
                    <w:jc w:val="both"/>
                    <w:rPr>
                      <w:b/>
                      <w:lang w:eastAsia="lt-LT"/>
                    </w:rPr>
                  </w:pPr>
                  <w:sdt>
                    <w:sdtPr>
                      <w:alias w:val="Numeris"/>
                      <w:tag w:val="nr_dcca6e05d9c1495f90d1b918b93ad8bf"/>
                      <w:lock w:val="sdtLocked"/>
                      <w:richText/>
                    </w:sdtPr>
                    <w:sdtContent>
                      <w:r>
                        <w:t>23</w:t>
                      </w:r>
                    </w:sdtContent>
                  </w:sdt>
                  <w:r>
                    <w:t xml:space="preserve">. Audito ataskaitos kopija Agentūrai teikiama elektroniniu paštu arba duomenų laikmenoje (.docx, xls ir (ar) .pdf formatais) lietuvių kalba.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Content>
        </w:sdt>
        <w:sdt>
          <w:sdtPr>
            <w:alias w:val="skyrius"/>
            <w:tag w:val="part_498001328d0c47899f34dd417ffa9b71"/>
            <w:lock w:val="sdtLocked"/>
            <w:richText/>
          </w:sdtPr>
          <w:sdtContent>
            <w:p>
              <w:pPr>
                <w:suppressAutoHyphens/>
                <w:jc w:val="center"/>
                <w:textAlignment w:val="baseline"/>
                <w:rPr>
                  <w:b/>
                  <w:lang w:eastAsia="lt-LT"/>
                </w:rPr>
              </w:pPr>
              <w:sdt>
                <w:sdtPr>
                  <w:alias w:val="Numeris"/>
                  <w:tag w:val="nr_498001328d0c47899f34dd417ffa9b71"/>
                  <w:lock w:val="sdtLocked"/>
                  <w:richText/>
                </w:sdtPr>
                <w:sdtContent>
                  <w:r>
                    <w:rPr>
                      <w:b/>
                      <w:lang w:eastAsia="lt-LT"/>
                    </w:rPr>
                    <w:t>IV</w:t>
                  </w:r>
                </w:sdtContent>
              </w:sdt>
              <w:r>
                <w:rPr>
                  <w:b/>
                  <w:lang w:eastAsia="lt-LT"/>
                </w:rPr>
                <w:t xml:space="preserve"> SKYRIUS</w:t>
              </w:r>
            </w:p>
            <w:p>
              <w:pPr>
                <w:suppressAutoHyphens/>
                <w:jc w:val="center"/>
                <w:textAlignment w:val="baseline"/>
                <w:rPr>
                  <w:b/>
                  <w:bCs/>
                  <w:lang w:eastAsia="lt-LT"/>
                </w:rPr>
              </w:pPr>
              <w:sdt>
                <w:sdtPr>
                  <w:alias w:val="Pavadinimas"/>
                  <w:tag w:val="title_498001328d0c47899f34dd417ffa9b71"/>
                  <w:lock w:val="sdtLocked"/>
                  <w:richText/>
                </w:sdtPr>
                <w:sdtContent>
                  <w:r>
                    <w:rPr>
                      <w:b/>
                      <w:bCs/>
                      <w:lang w:eastAsia="lt-LT"/>
                    </w:rPr>
                    <w:t>KITOS BŪTINOS INFORMACIJOS PATEIKIMAS</w:t>
                  </w:r>
                </w:sdtContent>
              </w:sdt>
            </w:p>
            <w:p>
              <w:pPr>
                <w:suppressAutoHyphens/>
                <w:ind w:firstLine="709"/>
                <w:jc w:val="center"/>
                <w:textAlignment w:val="baseline"/>
                <w:rPr>
                  <w:b/>
                  <w:bCs/>
                  <w:lang w:eastAsia="lt-LT"/>
                </w:rPr>
              </w:pPr>
            </w:p>
            <w:sdt>
              <w:sdtPr>
                <w:alias w:val="24 p."/>
                <w:tag w:val="part_9855b957b8e5439891358cfa732a97fc"/>
                <w:lock w:val="sdtLocked"/>
                <w:richText/>
              </w:sdtPr>
              <w:sdtContent>
                <w:p>
                  <w:pPr>
                    <w:suppressAutoHyphens/>
                    <w:ind w:firstLine="720"/>
                    <w:jc w:val="both"/>
                    <w:textAlignment w:val="baseline"/>
                    <w:rPr>
                      <w:lang w:eastAsia="lt-LT"/>
                    </w:rPr>
                  </w:pPr>
                  <w:sdt>
                    <w:sdtPr>
                      <w:alias w:val="Numeris"/>
                      <w:tag w:val="nr_9855b957b8e5439891358cfa732a97fc"/>
                      <w:lock w:val="sdtLocked"/>
                      <w:richText/>
                    </w:sdtPr>
                    <w:sdtContent>
                      <w:r>
                        <w:rPr>
                          <w:lang w:eastAsia="lt-LT"/>
                        </w:rPr>
                        <w:t>24</w:t>
                      </w:r>
                    </w:sdtContent>
                  </w:sdt>
                  <w:r>
                    <w:rPr>
                      <w:lang w:eastAsia="lt-LT"/>
                    </w:rPr>
                    <w:t>. Didelės įmonės pateikia Agentūrai kitą būtiną informaciją:</w:t>
                  </w:r>
                </w:p>
                <w:sdt>
                  <w:sdtPr>
                    <w:alias w:val="24.1 pp."/>
                    <w:tag w:val="part_928c0cbcf78848b19eca0edbfa6f2a59"/>
                    <w:lock w:val="sdtLocked"/>
                    <w:richText/>
                  </w:sdtPr>
                  <w:sdtContent>
                    <w:p>
                      <w:pPr>
                        <w:suppressAutoHyphens/>
                        <w:ind w:firstLine="720"/>
                        <w:jc w:val="both"/>
                        <w:textAlignment w:val="baseline"/>
                        <w:rPr>
                          <w:lang w:eastAsia="lt-LT"/>
                        </w:rPr>
                      </w:pPr>
                      <w:sdt>
                        <w:sdtPr>
                          <w:alias w:val="Numeris"/>
                          <w:tag w:val="nr_928c0cbcf78848b19eca0edbfa6f2a59"/>
                          <w:lock w:val="sdtLocked"/>
                          <w:richText/>
                        </w:sdtPr>
                        <w:sdtContent>
                          <w:r>
                            <w:rPr>
                              <w:lang w:eastAsia="lt-LT"/>
                            </w:rPr>
                            <w:t>24.1</w:t>
                          </w:r>
                        </w:sdtContent>
                      </w:sdt>
                      <w:r>
                        <w:rPr>
                          <w:lang w:eastAsia="lt-LT"/>
                        </w:rPr>
                        <w:t>. jeigu Didelės įmonės yra įgyvendinusios arba įgyvendina nepriklausomos organizacijos pagal atitinkamus Europos Sąjungos ir tarptautinius standartus sertifikuotą energijos vartojimo arba aplinkos vadybos sistemą, ir aplinkos vadybos sistema apima Audito atlikimą pagal Aprašo 5 punkto teisės aktų pagrindinius reikalavimus, jos yra atleidžiamos nuo prievolės atlikti Auditą pagal Aprašo 6 punktą. Tokiu atveju Didelės įmonės kasmet iki gruodžio 5 d. Agentūrai privalo pateikti:</w:t>
                      </w:r>
                    </w:p>
                    <w:sdt>
                      <w:sdtPr>
                        <w:alias w:val="24.1.1 pp."/>
                        <w:tag w:val="part_0b4e1b357b6b4412b57c47252fc8fad5"/>
                        <w:lock w:val="sdtLocked"/>
                        <w:richText/>
                      </w:sdtPr>
                      <w:sdtContent>
                        <w:p>
                          <w:pPr>
                            <w:suppressAutoHyphens/>
                            <w:ind w:firstLine="720"/>
                            <w:jc w:val="both"/>
                            <w:textAlignment w:val="baseline"/>
                            <w:rPr>
                              <w:lang w:eastAsia="lt-LT"/>
                            </w:rPr>
                          </w:pPr>
                          <w:sdt>
                            <w:sdtPr>
                              <w:alias w:val="Numeris"/>
                              <w:tag w:val="nr_0b4e1b357b6b4412b57c47252fc8fad5"/>
                              <w:lock w:val="sdtLocked"/>
                              <w:richText/>
                            </w:sdtPr>
                            <w:sdtContent>
                              <w:r>
                                <w:rPr>
                                  <w:lang w:eastAsia="lt-LT"/>
                                </w:rPr>
                                <w:t>24.1.1</w:t>
                              </w:r>
                            </w:sdtContent>
                          </w:sdt>
                          <w:r>
                            <w:rPr>
                              <w:lang w:eastAsia="lt-LT"/>
                            </w:rPr>
                            <w:t>.</w:t>
                            <w:tab/>
                            <w:t>įgyvendinamos energijos vartojimo arba aplinkos vadybos sistemos, kur Aplinkos vadybos sistema apima Audito atlikimą pagal Aprašo 5 punkto teisės aktų pagrindinius reikalavimus, aprašymą;</w:t>
                          </w:r>
                        </w:p>
                      </w:sdtContent>
                    </w:sdt>
                    <w:sdt>
                      <w:sdtPr>
                        <w:alias w:val="24.1.2 pp."/>
                        <w:tag w:val="part_bc1a327a499f4bd2b0ba1eddd27ebcc8"/>
                        <w:lock w:val="sdtLocked"/>
                        <w:richText/>
                      </w:sdtPr>
                      <w:sdtContent>
                        <w:p>
                          <w:pPr>
                            <w:suppressAutoHyphens/>
                            <w:ind w:firstLine="720"/>
                            <w:jc w:val="both"/>
                            <w:textAlignment w:val="baseline"/>
                            <w:rPr>
                              <w:lang w:eastAsia="lt-LT"/>
                            </w:rPr>
                          </w:pPr>
                          <w:sdt>
                            <w:sdtPr>
                              <w:alias w:val="Numeris"/>
                              <w:tag w:val="nr_bc1a327a499f4bd2b0ba1eddd27ebcc8"/>
                              <w:lock w:val="sdtLocked"/>
                              <w:richText/>
                            </w:sdtPr>
                            <w:sdtContent>
                              <w:r>
                                <w:rPr>
                                  <w:lang w:eastAsia="lt-LT"/>
                                </w:rPr>
                                <w:t>24.1.2</w:t>
                              </w:r>
                            </w:sdtContent>
                          </w:sdt>
                          <w:r>
                            <w:rPr>
                              <w:lang w:eastAsia="lt-LT"/>
                            </w:rPr>
                            <w:t>.</w:t>
                            <w:tab/>
                            <w:t>visų Didelei įmonei siūlomų energijos, energijos išteklių ir vandens vartojimo efektyvumo didinimo priemonių pasiūlymų suvestinę, nurodytą Technologinių procesų ir įrenginių metodikos 6 priede;</w:t>
                          </w:r>
                        </w:p>
                      </w:sdtContent>
                    </w:sdt>
                    <w:sdt>
                      <w:sdtPr>
                        <w:alias w:val="24.1.3 pp."/>
                        <w:tag w:val="part_cbb480b9d35a4e00bbf5b66ec74b803f"/>
                        <w:lock w:val="sdtLocked"/>
                        <w:richText/>
                      </w:sdtPr>
                      <w:sdtContent>
                        <w:p>
                          <w:pPr>
                            <w:suppressAutoHyphens/>
                            <w:ind w:firstLine="720"/>
                            <w:jc w:val="both"/>
                            <w:textAlignment w:val="baseline"/>
                            <w:rPr>
                              <w:lang w:eastAsia="lt-LT"/>
                            </w:rPr>
                          </w:pPr>
                          <w:sdt>
                            <w:sdtPr>
                              <w:alias w:val="Numeris"/>
                              <w:tag w:val="nr_cbb480b9d35a4e00bbf5b66ec74b803f"/>
                              <w:lock w:val="sdtLocked"/>
                              <w:richText/>
                            </w:sdtPr>
                            <w:sdtContent>
                              <w:r>
                                <w:rPr>
                                  <w:lang w:eastAsia="lt-LT"/>
                                </w:rPr>
                                <w:t>24.1.3</w:t>
                              </w:r>
                            </w:sdtContent>
                          </w:sdt>
                          <w:r>
                            <w:rPr>
                              <w:lang w:eastAsia="lt-LT"/>
                            </w:rPr>
                            <w:t>.</w:t>
                            <w:tab/>
                            <w:t>energijos vartojimo arba aplinkos vadybos sistemos galiojančio sertifikato kopiją.</w:t>
                          </w:r>
                        </w:p>
                      </w:sdtContent>
                    </w:sdt>
                  </w:sdtContent>
                </w:sdt>
                <w:sdt>
                  <w:sdtPr>
                    <w:alias w:val="24.2 pp."/>
                    <w:tag w:val="part_1fa44bb357a04d01bb342f426886533b"/>
                    <w:lock w:val="sdtLocked"/>
                    <w:richText/>
                  </w:sdtPr>
                  <w:sdtContent>
                    <w:p>
                      <w:pPr>
                        <w:suppressAutoHyphens/>
                        <w:ind w:firstLine="720"/>
                        <w:jc w:val="both"/>
                        <w:textAlignment w:val="baseline"/>
                        <w:rPr>
                          <w:lang w:eastAsia="lt-LT"/>
                        </w:rPr>
                      </w:pPr>
                      <w:sdt>
                        <w:sdtPr>
                          <w:alias w:val="Numeris"/>
                          <w:tag w:val="nr_1fa44bb357a04d01bb342f426886533b"/>
                          <w:lock w:val="sdtLocked"/>
                          <w:richText/>
                        </w:sdtPr>
                        <w:sdtContent>
                          <w:r>
                            <w:rPr>
                              <w:lang w:eastAsia="lt-LT"/>
                            </w:rPr>
                            <w:t>24.2</w:t>
                          </w:r>
                        </w:sdtContent>
                      </w:sdt>
                      <w:r>
                        <w:rPr>
                          <w:lang w:eastAsia="lt-LT"/>
                        </w:rPr>
                        <w:t>. jei Didelės įmonės nuosavybės teise priklausančiam pastatui yra išduotas pastato energinio naudingumo sertifikatas, pagal Lietuvos Respublikos statybos įstatymo 51 straipsnio nuostatas, Agentūrai kartu su Audito ataskaita privalo pateikti ir šio pastato energinio naudingumo sertifikato kopiją;</w:t>
                      </w:r>
                    </w:p>
                  </w:sdtContent>
                </w:sdt>
                <w:sdt>
                  <w:sdtPr>
                    <w:alias w:val="24.3 pp."/>
                    <w:tag w:val="part_778dd105b7294dcb90fe3a3088f814f7"/>
                    <w:lock w:val="sdtLocked"/>
                    <w:richText/>
                  </w:sdtPr>
                  <w:sdtContent>
                    <w:p>
                      <w:pPr>
                        <w:ind w:firstLine="720"/>
                        <w:jc w:val="both"/>
                        <w:rPr>
                          <w:color w:val="000000"/>
                          <w:szCs w:val="24"/>
                          <w:lang w:eastAsia="lt-LT"/>
                        </w:rPr>
                      </w:pPr>
                      <w:sdt>
                        <w:sdtPr>
                          <w:alias w:val="Numeris"/>
                          <w:tag w:val="nr_778dd105b7294dcb90fe3a3088f814f7"/>
                          <w:lock w:val="sdtLocked"/>
                          <w:richText/>
                        </w:sdtPr>
                        <w:sdtContent>
                          <w:r>
                            <w:rPr>
                              <w:color w:val="000000"/>
                              <w:szCs w:val="24"/>
                              <w:lang w:eastAsia="lt-LT"/>
                            </w:rPr>
                            <w:t>24.3</w:t>
                          </w:r>
                        </w:sdtContent>
                      </w:sdt>
                      <w:r>
                        <w:rPr>
                          <w:color w:val="000000"/>
                          <w:szCs w:val="24"/>
                          <w:lang w:eastAsia="lt-LT"/>
                        </w:rPr>
                        <w:t>. jei Didelė įmonė turi pastatų, patalpų, įrenginių, Transportų priemonių, valdomų pagal nuomos arba išperkamosios nuomos sutartį, Agentūrai kartu su Audito ataskaita Didelė įmonė privalo pateikti:</w:t>
                      </w:r>
                    </w:p>
                    <w:sdt>
                      <w:sdtPr>
                        <w:alias w:val="24.3.1 pp."/>
                        <w:tag w:val="part_ba5c4bd0f1214a98b85c80f508480262"/>
                        <w:lock w:val="sdtLocked"/>
                        <w:richText/>
                      </w:sdtPr>
                      <w:sdtContent>
                        <w:p>
                          <w:pPr>
                            <w:ind w:firstLine="720"/>
                            <w:jc w:val="both"/>
                            <w:rPr>
                              <w:color w:val="000000"/>
                              <w:szCs w:val="24"/>
                              <w:lang w:eastAsia="lt-LT"/>
                            </w:rPr>
                          </w:pPr>
                          <w:sdt>
                            <w:sdtPr>
                              <w:alias w:val="Numeris"/>
                              <w:tag w:val="nr_ba5c4bd0f1214a98b85c80f508480262"/>
                              <w:lock w:val="sdtLocked"/>
                              <w:richText/>
                            </w:sdtPr>
                            <w:sdtContent>
                              <w:r>
                                <w:rPr>
                                  <w:color w:val="000000"/>
                                  <w:szCs w:val="24"/>
                                  <w:lang w:eastAsia="lt-LT"/>
                                </w:rPr>
                                <w:t>24.3.1</w:t>
                              </w:r>
                            </w:sdtContent>
                          </w:sdt>
                          <w:r>
                            <w:rPr>
                              <w:color w:val="000000"/>
                              <w:szCs w:val="24"/>
                              <w:lang w:eastAsia="lt-LT"/>
                            </w:rPr>
                            <w:t>. pastatų, patalpų sąrašą, kuriame nurodomi jų paskirtys, adresai, unikalūs numeriai, sutarčių numeriai, sutarčių sudarymo datos, sutarčių pabaigos datos;</w:t>
                          </w:r>
                        </w:p>
                      </w:sdtContent>
                    </w:sdt>
                    <w:sdt>
                      <w:sdtPr>
                        <w:alias w:val="24.3.2 pp."/>
                        <w:tag w:val="part_f3aa9e9e9f2444829536402c22139a37"/>
                        <w:lock w:val="sdtLocked"/>
                        <w:richText/>
                      </w:sdtPr>
                      <w:sdtContent>
                        <w:p>
                          <w:pPr>
                            <w:ind w:firstLine="720"/>
                            <w:jc w:val="both"/>
                            <w:rPr>
                              <w:color w:val="000000"/>
                              <w:szCs w:val="24"/>
                              <w:lang w:eastAsia="lt-LT"/>
                            </w:rPr>
                          </w:pPr>
                          <w:sdt>
                            <w:sdtPr>
                              <w:alias w:val="Numeris"/>
                              <w:tag w:val="nr_f3aa9e9e9f2444829536402c22139a37"/>
                              <w:lock w:val="sdtLocked"/>
                              <w:richText/>
                            </w:sdtPr>
                            <w:sdtContent>
                              <w:r>
                                <w:rPr>
                                  <w:color w:val="000000"/>
                                  <w:szCs w:val="24"/>
                                  <w:lang w:eastAsia="lt-LT"/>
                                </w:rPr>
                                <w:t>24.3.2</w:t>
                              </w:r>
                            </w:sdtContent>
                          </w:sdt>
                          <w:r>
                            <w:rPr>
                              <w:color w:val="000000"/>
                              <w:szCs w:val="24"/>
                              <w:lang w:eastAsia="lt-LT"/>
                            </w:rPr>
                            <w:t>. įrenginių, Transportų priemonių sąrašą, kuriame nurodomi jų pavadinimai, sutarčių numeriai, sutarčių sudarymo datos, sutarčių pabaigos datos.</w:t>
                          </w:r>
                        </w:p>
                      </w:sdtContent>
                    </w:sdt>
                  </w:sdtContent>
                </w:sdt>
                <w:sdt>
                  <w:sdtPr>
                    <w:alias w:val="24.4 pp."/>
                    <w:tag w:val="part_4190eaad49a7482c9b5490404aa4b2c4"/>
                    <w:lock w:val="sdtLocked"/>
                    <w:richText/>
                  </w:sdtPr>
                  <w:sdtContent>
                    <w:p>
                      <w:pPr>
                        <w:suppressAutoHyphens/>
                        <w:ind w:firstLine="720"/>
                        <w:jc w:val="both"/>
                        <w:textAlignment w:val="baseline"/>
                      </w:pPr>
                      <w:sdt>
                        <w:sdtPr>
                          <w:alias w:val="Numeris"/>
                          <w:tag w:val="nr_4190eaad49a7482c9b5490404aa4b2c4"/>
                          <w:lock w:val="sdtLocked"/>
                          <w:richText/>
                        </w:sdtPr>
                        <w:sdtContent>
                          <w:r>
                            <w:rPr>
                              <w:color w:val="000000"/>
                            </w:rPr>
                            <w:t>24</w:t>
                          </w:r>
                          <w:r>
                            <w:t>.4</w:t>
                          </w:r>
                        </w:sdtContent>
                      </w:sdt>
                      <w:r>
                        <w:t>. jei Didelė įmonė neturi pastatų, patalpų, įrenginių, Transporto priemonių, valdomų nuosavybės teise, tai Auditas nėra atliekamas ir apie tai informuojama Agentūra raštu, pasirašytu įmonės vadovo, pridedant atitinkamas pažymas pagal 24.3 papunkčio nuostatas;</w:t>
                      </w:r>
                    </w:p>
                  </w:sdtContent>
                </w:sdt>
                <w:sdt>
                  <w:sdtPr>
                    <w:alias w:val="24.5 pp."/>
                    <w:tag w:val="part_4aec7e18088f40f695f6ca01b693e2b4"/>
                    <w:lock w:val="sdtLocked"/>
                    <w:richText/>
                  </w:sdtPr>
                  <w:sdtContent>
                    <w:p>
                      <w:pPr>
                        <w:suppressAutoHyphens/>
                        <w:ind w:firstLine="720"/>
                        <w:jc w:val="both"/>
                        <w:textAlignment w:val="baseline"/>
                        <w:rPr>
                          <w:lang w:val="en-US" w:eastAsia="lt-LT"/>
                        </w:rPr>
                      </w:pPr>
                      <w:sdt>
                        <w:sdtPr>
                          <w:alias w:val="Numeris"/>
                          <w:tag w:val="nr_4aec7e18088f40f695f6ca01b693e2b4"/>
                          <w:lock w:val="sdtLocked"/>
                          <w:richText/>
                        </w:sdtPr>
                        <w:sdtContent>
                          <w:r>
                            <w:rPr>
                              <w:lang w:eastAsia="lt-LT"/>
                            </w:rPr>
                            <w:t>24.5</w:t>
                          </w:r>
                        </w:sdtContent>
                      </w:sdt>
                      <w:r>
                        <w:rPr>
                          <w:lang w:eastAsia="lt-LT"/>
                        </w:rPr>
                        <w:t>. jei Didelė įmonė atitinka nors vieną iš sąlygų, nurodytų Aprašo 28 punkte, apie tai ji informuoja Agentūrą, pateikdama tai pagrindžiančius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95767c2febdc493db2453ed49b155379"/>
            <w:lock w:val="sdtLocked"/>
            <w:richText/>
          </w:sdtPr>
          <w:sdtContent>
            <w:p>
              <w:pPr>
                <w:suppressAutoHyphens/>
                <w:jc w:val="center"/>
                <w:textAlignment w:val="baseline"/>
                <w:rPr>
                  <w:b/>
                  <w:lang w:eastAsia="lt-LT"/>
                </w:rPr>
              </w:pPr>
              <w:sdt>
                <w:sdtPr>
                  <w:alias w:val="Numeris"/>
                  <w:tag w:val="nr_95767c2febdc493db2453ed49b155379"/>
                  <w:lock w:val="sdtLocked"/>
                  <w:richText/>
                </w:sdtPr>
                <w:sdtContent>
                  <w:r>
                    <w:rPr>
                      <w:b/>
                      <w:lang w:eastAsia="lt-LT"/>
                    </w:rPr>
                    <w:t>V</w:t>
                  </w:r>
                </w:sdtContent>
              </w:sdt>
              <w:r>
                <w:rPr>
                  <w:b/>
                  <w:lang w:eastAsia="lt-LT"/>
                </w:rPr>
                <w:t xml:space="preserve"> SKYRIUS</w:t>
              </w:r>
            </w:p>
            <w:p>
              <w:pPr>
                <w:suppressAutoHyphens/>
                <w:jc w:val="center"/>
                <w:textAlignment w:val="baseline"/>
                <w:rPr>
                  <w:b/>
                  <w:lang w:eastAsia="lt-LT"/>
                </w:rPr>
              </w:pPr>
              <w:sdt>
                <w:sdtPr>
                  <w:alias w:val="Pavadinimas"/>
                  <w:tag w:val="title_95767c2febdc493db2453ed49b155379"/>
                  <w:lock w:val="sdtLocked"/>
                  <w:richText/>
                </w:sdtPr>
                <w:sdtContent>
                  <w:r>
                    <w:rPr>
                      <w:b/>
                      <w:lang w:eastAsia="lt-LT"/>
                    </w:rPr>
                    <w:t xml:space="preserve">AUDITO PRIEŽIŪRA </w:t>
                  </w:r>
                </w:sdtContent>
              </w:sdt>
            </w:p>
            <w:p>
              <w:pPr>
                <w:suppressAutoHyphens/>
                <w:jc w:val="center"/>
                <w:textAlignment w:val="baseline"/>
                <w:rPr>
                  <w:lang w:eastAsia="lt-LT"/>
                </w:rPr>
              </w:pPr>
            </w:p>
            <w:sdt>
              <w:sdtPr>
                <w:alias w:val="25 p."/>
                <w:tag w:val="part_274cafa425c5459683f1eb0dd78a3749"/>
                <w:lock w:val="sdtLocked"/>
                <w:richText/>
              </w:sdtPr>
              <w:sdtContent>
                <w:p>
                  <w:pPr>
                    <w:suppressAutoHyphens/>
                    <w:ind w:firstLine="709"/>
                    <w:jc w:val="both"/>
                    <w:textAlignment w:val="baseline"/>
                    <w:rPr>
                      <w:lang w:eastAsia="lt-LT"/>
                    </w:rPr>
                  </w:pPr>
                  <w:sdt>
                    <w:sdtPr>
                      <w:alias w:val="Numeris"/>
                      <w:tag w:val="nr_274cafa425c5459683f1eb0dd78a3749"/>
                      <w:lock w:val="sdtLocked"/>
                      <w:richText/>
                    </w:sdtPr>
                    <w:sdtContent>
                      <w:r>
                        <w:rPr>
                          <w:lang w:eastAsia="lt-LT"/>
                        </w:rPr>
                        <w:t>25</w:t>
                      </w:r>
                    </w:sdtContent>
                  </w:sdt>
                  <w:r>
                    <w:rPr>
                      <w:lang w:eastAsia="lt-LT"/>
                    </w:rPr>
                    <w:t xml:space="preserve">. Didelių įmonių Audito atlikimo priežiūrą vykdo Agentūra. </w:t>
                  </w:r>
                </w:p>
              </w:sdtContent>
            </w:sdt>
            <w:sdt>
              <w:sdtPr>
                <w:alias w:val="26 p."/>
                <w:tag w:val="part_b057e779cd504ddea523ff5378b7c47a"/>
                <w:lock w:val="sdtLocked"/>
                <w:richText/>
              </w:sdtPr>
              <w:sdtContent>
                <w:p>
                  <w:pPr>
                    <w:suppressAutoHyphens/>
                    <w:ind w:firstLine="709"/>
                    <w:jc w:val="both"/>
                    <w:textAlignment w:val="baseline"/>
                    <w:rPr>
                      <w:lang w:eastAsia="lt-LT"/>
                    </w:rPr>
                  </w:pPr>
                  <w:sdt>
                    <w:sdtPr>
                      <w:alias w:val="Numeris"/>
                      <w:tag w:val="nr_b057e779cd504ddea523ff5378b7c47a"/>
                      <w:lock w:val="sdtLocked"/>
                      <w:richText/>
                    </w:sdtPr>
                    <w:sdtContent>
                      <w:r>
                        <w:rPr>
                          <w:lang w:eastAsia="lt-LT"/>
                        </w:rPr>
                        <w:t>26</w:t>
                      </w:r>
                    </w:sdtContent>
                  </w:sdt>
                  <w:r>
                    <w:rPr>
                      <w:lang w:eastAsia="lt-LT"/>
                    </w:rPr>
                    <w:t xml:space="preserve">. Agentūra atlieka šias funkcijas: </w:t>
                  </w:r>
                </w:p>
                <w:sdt>
                  <w:sdtPr>
                    <w:alias w:val="26.1 pp."/>
                    <w:tag w:val="part_6e8d399a65744b4f97d0ae9f0158bc89"/>
                    <w:lock w:val="sdtLocked"/>
                    <w:richText/>
                  </w:sdtPr>
                  <w:sdtContent>
                    <w:p>
                      <w:pPr>
                        <w:suppressAutoHyphens/>
                        <w:ind w:firstLine="709"/>
                        <w:jc w:val="both"/>
                        <w:textAlignment w:val="baseline"/>
                        <w:rPr>
                          <w:lang w:eastAsia="lt-LT"/>
                        </w:rPr>
                      </w:pPr>
                      <w:sdt>
                        <w:sdtPr>
                          <w:alias w:val="Numeris"/>
                          <w:tag w:val="nr_6e8d399a65744b4f97d0ae9f0158bc89"/>
                          <w:lock w:val="sdtLocked"/>
                          <w:richText/>
                        </w:sdtPr>
                        <w:sdtContent>
                          <w:r>
                            <w:rPr>
                              <w:lang w:eastAsia="lt-LT"/>
                            </w:rPr>
                            <w:t>26.1</w:t>
                          </w:r>
                        </w:sdtContent>
                      </w:sdt>
                      <w:r>
                        <w:rPr>
                          <w:lang w:eastAsia="lt-LT"/>
                        </w:rPr>
                        <w:t>. kaupia ir sistemina informaciją apie Didelių įmonių atliktus Auditus ir Auditų ataskaitų rekomendacijas (energijos vartojimo efektyvumo didinimo priemonių suvestines);</w:t>
                      </w:r>
                    </w:p>
                  </w:sdtContent>
                </w:sdt>
                <w:sdt>
                  <w:sdtPr>
                    <w:alias w:val="26.2 pp."/>
                    <w:tag w:val="part_e6989ae3e18a44208c1b7a388233cb0c"/>
                    <w:lock w:val="sdtLocked"/>
                    <w:richText/>
                  </w:sdtPr>
                  <w:sdtContent>
                    <w:p>
                      <w:pPr>
                        <w:ind w:firstLine="709"/>
                        <w:jc w:val="both"/>
                        <w:rPr>
                          <w:lang w:eastAsia="lt-LT"/>
                        </w:rPr>
                      </w:pPr>
                      <w:sdt>
                        <w:sdtPr>
                          <w:alias w:val="Numeris"/>
                          <w:tag w:val="nr_e6989ae3e18a44208c1b7a388233cb0c"/>
                          <w:lock w:val="sdtLocked"/>
                          <w:richText/>
                        </w:sdtPr>
                        <w:sdtContent>
                          <w:r>
                            <w:t>26.2</w:t>
                          </w:r>
                        </w:sdtContent>
                      </w:sdt>
                      <w:r>
                        <w:t xml:space="preserve">. atlieka Audito ataskaitų atitikties pagrindiniams audito metodikoje nustatytiems reikalavimams patikrą;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
                  <w:sdtPr>
                    <w:alias w:val="26.3 pp."/>
                    <w:tag w:val="part_9db3a85deb0d49f6a088be24a2afe1f7"/>
                    <w:lock w:val="sdtLocked"/>
                    <w:richText/>
                  </w:sdtPr>
                  <w:sdtContent>
                    <w:p>
                      <w:pPr>
                        <w:suppressAutoHyphens/>
                        <w:ind w:firstLine="709"/>
                        <w:jc w:val="both"/>
                        <w:textAlignment w:val="baseline"/>
                      </w:pPr>
                      <w:sdt>
                        <w:sdtPr>
                          <w:alias w:val="Numeris"/>
                          <w:tag w:val="nr_9db3a85deb0d49f6a088be24a2afe1f7"/>
                          <w:lock w:val="sdtLocked"/>
                          <w:richText/>
                        </w:sdtPr>
                        <w:sdtContent>
                          <w:r>
                            <w:rPr>
                              <w:lang w:eastAsia="lt-LT"/>
                            </w:rPr>
                            <w:t>26.3</w:t>
                          </w:r>
                        </w:sdtContent>
                      </w:sdt>
                      <w:r>
                        <w:rPr>
                          <w:lang w:eastAsia="lt-LT"/>
                        </w:rPr>
                        <w:t xml:space="preserve">. </w:t>
                      </w:r>
                      <w:r>
                        <w:t>kasmet atlieka nuo 5 iki 20 procentų visų pateiktų Auditų ataskaitų kokybės vertinimą;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
                  <w:sdtPr>
                    <w:alias w:val="26.4 pp."/>
                    <w:tag w:val="part_958e536643624bf19a91d0549cd85b74"/>
                    <w:lock w:val="sdtLocked"/>
                    <w:richText/>
                  </w:sdtPr>
                  <w:sdtContent>
                    <w:p>
                      <w:pPr>
                        <w:suppressAutoHyphens/>
                        <w:ind w:firstLine="709"/>
                        <w:jc w:val="both"/>
                        <w:textAlignment w:val="baseline"/>
                        <w:rPr>
                          <w:lang w:eastAsia="lt-LT"/>
                        </w:rPr>
                      </w:pPr>
                      <w:sdt>
                        <w:sdtPr>
                          <w:alias w:val="Numeris"/>
                          <w:tag w:val="nr_958e536643624bf19a91d0549cd85b74"/>
                          <w:lock w:val="sdtLocked"/>
                          <w:richText/>
                        </w:sdtPr>
                        <w:sdtContent>
                          <w:r>
                            <w:rPr>
                              <w:lang w:eastAsia="lt-LT"/>
                            </w:rPr>
                            <w:t>26.4</w:t>
                          </w:r>
                        </w:sdtContent>
                      </w:sdt>
                      <w:r>
                        <w:rPr>
                          <w:lang w:eastAsia="lt-LT"/>
                        </w:rPr>
                        <w:t xml:space="preserve">. </w:t>
                      </w:r>
                      <w:r>
                        <w:t>teikia konsultacijas įmonėms dėl šio Aprašo reikalavimų įgyvendinimo;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
                  <w:sdtPr>
                    <w:alias w:val="26.5 pp."/>
                    <w:tag w:val="part_2f1e190395b44d0b8ff400b3c60019d4"/>
                    <w:lock w:val="sdtLocked"/>
                    <w:richText/>
                  </w:sdtPr>
                  <w:sdtContent>
                    <w:p>
                      <w:pPr>
                        <w:suppressAutoHyphens/>
                        <w:ind w:firstLine="709"/>
                        <w:jc w:val="both"/>
                        <w:textAlignment w:val="baseline"/>
                        <w:rPr>
                          <w:lang w:eastAsia="lt-LT"/>
                        </w:rPr>
                      </w:pPr>
                      <w:sdt>
                        <w:sdtPr>
                          <w:alias w:val="Numeris"/>
                          <w:tag w:val="nr_2f1e190395b44d0b8ff400b3c60019d4"/>
                          <w:lock w:val="sdtLocked"/>
                          <w:richText/>
                        </w:sdtPr>
                        <w:sdtContent>
                          <w:r>
                            <w:rPr>
                              <w:lang w:eastAsia="lt-LT"/>
                            </w:rPr>
                            <w:t>26.5</w:t>
                          </w:r>
                        </w:sdtContent>
                      </w:sdt>
                      <w:r>
                        <w:rPr>
                          <w:lang w:eastAsia="lt-LT"/>
                        </w:rPr>
                        <w:t xml:space="preserve">.  ne rečiau kaip kartą per metus teikia Lietuvos Respublikos energetikos ministerijai informaciją apie Didelėse įmonėse atliekamus Auditus.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68901b3c11ea8e248c77339e1836">
                        <w:r w:rsidRPr="00532B9F">
                          <w:rPr>
                            <w:rFonts w:ascii="Times New Roman" w:eastAsia="MS Mincho" w:hAnsi="Times New Roman"/>
                            <w:sz w:val="20"/>
                            <w:i/>
                            <w:iCs/>
                            <w:color w:val="0000FF" w:themeColor="hyperlink"/>
                            <w:u w:val="single"/>
                          </w:rPr>
                          <w:t>1-321</w:t>
                        </w:r>
                      </w:fldSimple>
                      <w:r>
                        <w:rPr>
                          <w:rFonts w:ascii="Times New Roman" w:eastAsia="MS Mincho" w:hAnsi="Times New Roman"/>
                          <w:sz w:val="20"/>
                          <w:i/>
                          <w:iCs/>
                        </w:rPr>
                        <w:t>,
2019-12-10,
paskelbta TAR 2019-12-11, i. k. 2019-19918        </w:t>
                      </w:r>
                    </w:p>
                    <w:p/>
                  </w:sdtContent>
                </w:sdt>
              </w:sdtContent>
            </w:sdt>
            <w:sdt>
              <w:sdtPr>
                <w:alias w:val="27 p."/>
                <w:tag w:val="part_5afc65ff04d749019d48d7ee0846f607"/>
                <w:lock w:val="sdtLocked"/>
                <w:richText/>
              </w:sdtPr>
              <w:sdtContent>
                <w:p>
                  <w:pPr>
                    <w:suppressAutoHyphens/>
                    <w:ind w:firstLine="720"/>
                    <w:jc w:val="both"/>
                    <w:textAlignment w:val="baseline"/>
                    <w:rPr>
                      <w:lang w:eastAsia="lt-LT"/>
                    </w:rPr>
                  </w:pPr>
                  <w:sdt>
                    <w:sdtPr>
                      <w:alias w:val="Numeris"/>
                      <w:tag w:val="nr_5afc65ff04d749019d48d7ee0846f607"/>
                      <w:lock w:val="sdtLocked"/>
                      <w:richText/>
                    </w:sdtPr>
                    <w:sdtContent>
                      <w:r>
                        <w:rPr>
                          <w:lang w:eastAsia="lt-LT"/>
                        </w:rPr>
                        <w:t>27</w:t>
                      </w:r>
                    </w:sdtContent>
                  </w:sdt>
                  <w:r>
                    <w:rPr>
                      <w:lang w:eastAsia="lt-LT"/>
                    </w:rPr>
                    <w:t xml:space="preserve">. Agentūra kasmet iki gruodžio 31 d. informuoja Dideles įmones apie jų prievolę kitais metais pateikti Audito ataskaitą, remiantis Lietuvos Respublikos energetikos ministerijos pateiktais duomenimis, gautais iš Tarpžinybinės mokestinių duomenų saugyklos už praėjusius kalendorinius metus: </w:t>
                  </w:r>
                </w:p>
                <w:sdt>
                  <w:sdtPr>
                    <w:alias w:val="27.1 pp."/>
                    <w:tag w:val="part_8efa9ccd18ef4c3e9793f3a8808d3ddb"/>
                    <w:lock w:val="sdtLocked"/>
                    <w:richText/>
                  </w:sdtPr>
                  <w:sdtContent>
                    <w:p>
                      <w:pPr>
                        <w:suppressAutoHyphens/>
                        <w:ind w:firstLine="720"/>
                        <w:jc w:val="both"/>
                        <w:textAlignment w:val="baseline"/>
                        <w:rPr>
                          <w:lang w:eastAsia="lt-LT"/>
                        </w:rPr>
                      </w:pPr>
                      <w:sdt>
                        <w:sdtPr>
                          <w:alias w:val="Numeris"/>
                          <w:tag w:val="nr_8efa9ccd18ef4c3e9793f3a8808d3ddb"/>
                          <w:lock w:val="sdtLocked"/>
                          <w:richText/>
                        </w:sdtPr>
                        <w:sdtContent>
                          <w:r>
                            <w:rPr>
                              <w:lang w:eastAsia="lt-LT"/>
                            </w:rPr>
                            <w:t>27.1</w:t>
                          </w:r>
                        </w:sdtContent>
                      </w:sdt>
                      <w:r>
                        <w:rPr>
                          <w:lang w:eastAsia="lt-LT"/>
                        </w:rPr>
                        <w:t>. juridinio asmens kodas, pavadinimas ir adresas;</w:t>
                      </w:r>
                    </w:p>
                  </w:sdtContent>
                </w:sdt>
                <w:sdt>
                  <w:sdtPr>
                    <w:alias w:val="27.2 pp."/>
                    <w:tag w:val="part_55e9dd8b5ca841e79975369267d862da"/>
                    <w:lock w:val="sdtLocked"/>
                    <w:richText/>
                  </w:sdtPr>
                  <w:sdtContent>
                    <w:p>
                      <w:pPr>
                        <w:suppressAutoHyphens/>
                        <w:ind w:firstLine="720"/>
                        <w:jc w:val="both"/>
                        <w:textAlignment w:val="baseline"/>
                        <w:rPr>
                          <w:lang w:eastAsia="lt-LT"/>
                        </w:rPr>
                      </w:pPr>
                      <w:sdt>
                        <w:sdtPr>
                          <w:alias w:val="Numeris"/>
                          <w:tag w:val="nr_55e9dd8b5ca841e79975369267d862da"/>
                          <w:lock w:val="sdtLocked"/>
                          <w:richText/>
                        </w:sdtPr>
                        <w:sdtContent>
                          <w:r>
                            <w:rPr>
                              <w:lang w:eastAsia="lt-LT"/>
                            </w:rPr>
                            <w:t>27.2</w:t>
                          </w:r>
                        </w:sdtContent>
                      </w:sdt>
                      <w:r>
                        <w:rPr>
                          <w:lang w:eastAsia="lt-LT"/>
                        </w:rPr>
                        <w:t>. vidutinis metinis</w:t>
                      </w:r>
                      <w:r>
                        <w:rPr>
                          <w:b/>
                          <w:lang w:eastAsia="lt-LT"/>
                        </w:rPr>
                        <w:t xml:space="preserve"> </w:t>
                      </w:r>
                      <w:r>
                        <w:rPr>
                          <w:lang w:eastAsia="lt-LT"/>
                        </w:rPr>
                        <w:t>darbuotojų skaičius;</w:t>
                      </w:r>
                    </w:p>
                  </w:sdtContent>
                </w:sdt>
                <w:sdt>
                  <w:sdtPr>
                    <w:alias w:val="27.3 pp."/>
                    <w:tag w:val="part_d663e7f4645c431abec2b3ee423895cc"/>
                    <w:lock w:val="sdtLocked"/>
                    <w:richText/>
                  </w:sdtPr>
                  <w:sdtContent>
                    <w:p>
                      <w:pPr>
                        <w:suppressAutoHyphens/>
                        <w:ind w:firstLine="720"/>
                        <w:jc w:val="both"/>
                        <w:textAlignment w:val="baseline"/>
                        <w:rPr>
                          <w:lang w:eastAsia="lt-LT"/>
                        </w:rPr>
                      </w:pPr>
                      <w:sdt>
                        <w:sdtPr>
                          <w:alias w:val="Numeris"/>
                          <w:tag w:val="nr_d663e7f4645c431abec2b3ee423895cc"/>
                          <w:lock w:val="sdtLocked"/>
                          <w:richText/>
                        </w:sdtPr>
                        <w:sdtContent>
                          <w:r>
                            <w:rPr>
                              <w:lang w:eastAsia="lt-LT"/>
                            </w:rPr>
                            <w:t>27.3</w:t>
                          </w:r>
                        </w:sdtContent>
                      </w:sdt>
                      <w:r>
                        <w:rPr>
                          <w:lang w:eastAsia="lt-LT"/>
                        </w:rPr>
                        <w:t>. įmonės metinės pajamos, mln. eurų;</w:t>
                      </w:r>
                    </w:p>
                  </w:sdtContent>
                </w:sdt>
                <w:sdt>
                  <w:sdtPr>
                    <w:alias w:val="27.4 pp."/>
                    <w:tag w:val="part_7ee610e57f084388a7be6ad7a4a17015"/>
                    <w:lock w:val="sdtLocked"/>
                    <w:richText/>
                  </w:sdtPr>
                  <w:sdtContent>
                    <w:p>
                      <w:pPr>
                        <w:suppressAutoHyphens/>
                        <w:ind w:firstLine="720"/>
                        <w:jc w:val="both"/>
                        <w:textAlignment w:val="baseline"/>
                        <w:rPr>
                          <w:lang w:eastAsia="lt-LT"/>
                        </w:rPr>
                      </w:pPr>
                      <w:sdt>
                        <w:sdtPr>
                          <w:alias w:val="Numeris"/>
                          <w:tag w:val="nr_7ee610e57f084388a7be6ad7a4a17015"/>
                          <w:lock w:val="sdtLocked"/>
                          <w:richText/>
                        </w:sdtPr>
                        <w:sdtContent>
                          <w:r>
                            <w:rPr>
                              <w:lang w:eastAsia="lt-LT"/>
                            </w:rPr>
                            <w:t>27.4</w:t>
                          </w:r>
                        </w:sdtContent>
                      </w:sdt>
                      <w:r>
                        <w:rPr>
                          <w:lang w:eastAsia="lt-LT"/>
                        </w:rPr>
                        <w:t>. įmonės balanse nurodyto turto vertė, mln.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d7ed0aa8ea4f4d1aaf044469f27c34fb"/>
            <w:lock w:val="sdtLocked"/>
            <w:richText/>
          </w:sdtPr>
          <w:sdtContent>
            <w:p>
              <w:pPr>
                <w:suppressAutoHyphens/>
                <w:jc w:val="center"/>
                <w:textAlignment w:val="baseline"/>
                <w:rPr>
                  <w:b/>
                  <w:bCs/>
                  <w:lang w:eastAsia="lt-LT"/>
                </w:rPr>
              </w:pPr>
              <w:sdt>
                <w:sdtPr>
                  <w:alias w:val="Numeris"/>
                  <w:tag w:val="nr_d7ed0aa8ea4f4d1aaf044469f27c34fb"/>
                  <w:lock w:val="sdtLocked"/>
                  <w:richText/>
                </w:sdtPr>
                <w:sdtContent>
                  <w:r>
                    <w:rPr>
                      <w:b/>
                      <w:bCs/>
                      <w:lang w:eastAsia="lt-LT"/>
                    </w:rPr>
                    <w:t>VI</w:t>
                  </w:r>
                </w:sdtContent>
              </w:sdt>
              <w:r>
                <w:rPr>
                  <w:b/>
                  <w:bCs/>
                  <w:lang w:eastAsia="lt-LT"/>
                </w:rPr>
                <w:t xml:space="preserve"> SKYRIUS</w:t>
              </w:r>
            </w:p>
            <w:p>
              <w:pPr>
                <w:suppressAutoHyphens/>
                <w:jc w:val="center"/>
                <w:textAlignment w:val="baseline"/>
                <w:rPr>
                  <w:b/>
                  <w:bCs/>
                  <w:lang w:eastAsia="lt-LT"/>
                </w:rPr>
              </w:pPr>
              <w:sdt>
                <w:sdtPr>
                  <w:alias w:val="Pavadinimas"/>
                  <w:tag w:val="title_d7ed0aa8ea4f4d1aaf044469f27c34fb"/>
                  <w:lock w:val="sdtLocked"/>
                  <w:richText/>
                </w:sdtPr>
                <w:sdtContent>
                  <w:r>
                    <w:rPr>
                      <w:b/>
                      <w:bCs/>
                      <w:lang w:eastAsia="lt-LT"/>
                    </w:rPr>
                    <w:t>AUDITO ATLIKIMUI TAIKOMOS IŠIMTYS</w:t>
                  </w:r>
                </w:sdtContent>
              </w:sdt>
            </w:p>
            <w:p>
              <w:pPr>
                <w:suppressAutoHyphens/>
                <w:ind w:firstLine="709"/>
                <w:jc w:val="both"/>
                <w:textAlignment w:val="baseline"/>
                <w:rPr>
                  <w:b/>
                  <w:bCs/>
                  <w:lang w:eastAsia="lt-LT"/>
                </w:rPr>
              </w:pPr>
            </w:p>
            <w:sdt>
              <w:sdtPr>
                <w:alias w:val="28 p."/>
                <w:tag w:val="part_805e6c63d49746c1987f78c87dfa27f4"/>
                <w:lock w:val="sdtLocked"/>
                <w:richText/>
              </w:sdtPr>
              <w:sdtContent>
                <w:p>
                  <w:pPr>
                    <w:ind w:firstLine="720"/>
                    <w:jc w:val="both"/>
                    <w:rPr>
                      <w:color w:val="000000"/>
                      <w:szCs w:val="24"/>
                      <w:lang w:eastAsia="lt-LT"/>
                    </w:rPr>
                  </w:pPr>
                  <w:sdt>
                    <w:sdtPr>
                      <w:alias w:val="Numeris"/>
                      <w:tag w:val="nr_805e6c63d49746c1987f78c87dfa27f4"/>
                      <w:lock w:val="sdtLocked"/>
                      <w:richText/>
                    </w:sdtPr>
                    <w:sdtContent>
                      <w:r>
                        <w:rPr>
                          <w:color w:val="000000"/>
                          <w:szCs w:val="24"/>
                          <w:lang w:eastAsia="lt-LT"/>
                        </w:rPr>
                        <w:t>28</w:t>
                      </w:r>
                    </w:sdtContent>
                  </w:sdt>
                  <w:r>
                    <w:rPr>
                      <w:color w:val="000000"/>
                      <w:szCs w:val="24"/>
                      <w:lang w:eastAsia="lt-LT"/>
                    </w:rPr>
                    <w:t>. Auditas neatliekamas Didelėse įmonėse, kurios atitinka bent vieną iš šių sąlygų:</w:t>
                  </w:r>
                </w:p>
                <w:sdt>
                  <w:sdtPr>
                    <w:alias w:val="28.1 pp."/>
                    <w:tag w:val="part_2db624e16b784b699562e7f71c1dd32b"/>
                    <w:lock w:val="sdtLocked"/>
                    <w:richText/>
                  </w:sdtPr>
                  <w:sdtContent>
                    <w:p>
                      <w:pPr>
                        <w:ind w:firstLine="720"/>
                        <w:jc w:val="both"/>
                        <w:rPr>
                          <w:color w:val="000000"/>
                          <w:szCs w:val="24"/>
                          <w:lang w:eastAsia="lt-LT"/>
                        </w:rPr>
                      </w:pPr>
                      <w:sdt>
                        <w:sdtPr>
                          <w:alias w:val="Numeris"/>
                          <w:tag w:val="nr_2db624e16b784b699562e7f71c1dd32b"/>
                          <w:lock w:val="sdtLocked"/>
                          <w:richText/>
                        </w:sdtPr>
                        <w:sdtContent>
                          <w:r>
                            <w:rPr>
                              <w:color w:val="000000"/>
                              <w:szCs w:val="24"/>
                              <w:lang w:eastAsia="lt-LT"/>
                            </w:rPr>
                            <w:t>28.1</w:t>
                          </w:r>
                        </w:sdtContent>
                      </w:sdt>
                      <w:r>
                        <w:rPr>
                          <w:color w:val="000000"/>
                          <w:szCs w:val="24"/>
                          <w:lang w:eastAsia="lt-LT"/>
                        </w:rPr>
                        <w:t>. yra bankrutavusios, likviduojamos, sustabdžiusios ar apribojusios savo veiklą;</w:t>
                      </w:r>
                    </w:p>
                  </w:sdtContent>
                </w:sdt>
                <w:sdt>
                  <w:sdtPr>
                    <w:alias w:val="28.2 pp."/>
                    <w:tag w:val="part_ac3a6ecd42a04319aff2bd4c98833f22"/>
                    <w:lock w:val="sdtLocked"/>
                    <w:richText/>
                  </w:sdtPr>
                  <w:sdtContent>
                    <w:p>
                      <w:pPr>
                        <w:ind w:firstLine="720"/>
                        <w:jc w:val="both"/>
                        <w:rPr>
                          <w:color w:val="000000"/>
                          <w:szCs w:val="24"/>
                          <w:lang w:eastAsia="lt-LT"/>
                        </w:rPr>
                      </w:pPr>
                      <w:sdt>
                        <w:sdtPr>
                          <w:alias w:val="Numeris"/>
                          <w:tag w:val="nr_ac3a6ecd42a04319aff2bd4c98833f22"/>
                          <w:lock w:val="sdtLocked"/>
                          <w:richText/>
                        </w:sdtPr>
                        <w:sdtContent>
                          <w:r>
                            <w:rPr>
                              <w:color w:val="000000"/>
                              <w:szCs w:val="24"/>
                              <w:lang w:eastAsia="lt-LT"/>
                            </w:rPr>
                            <w:t>28.2</w:t>
                          </w:r>
                        </w:sdtContent>
                      </w:sdt>
                      <w:r>
                        <w:rPr>
                          <w:color w:val="000000"/>
                          <w:szCs w:val="24"/>
                          <w:lang w:eastAsia="lt-LT"/>
                        </w:rPr>
                        <w:t>. iškelta restruktūrizavimo, bankroto byla arba bankroto procesas vykdomas ne teismo tvarka, inicijuotos priverstinio likvidavimo procedūros;</w:t>
                      </w:r>
                    </w:p>
                  </w:sdtContent>
                </w:sdt>
                <w:sdt>
                  <w:sdtPr>
                    <w:alias w:val="28.3 pp."/>
                    <w:tag w:val="part_99718722325744b3a8cc369810f198b4"/>
                    <w:lock w:val="sdtLocked"/>
                    <w:richText/>
                  </w:sdtPr>
                  <w:sdtContent>
                    <w:p>
                      <w:pPr>
                        <w:ind w:firstLine="720"/>
                        <w:jc w:val="both"/>
                        <w:rPr>
                          <w:color w:val="000000"/>
                          <w:szCs w:val="24"/>
                          <w:lang w:eastAsia="lt-LT"/>
                        </w:rPr>
                      </w:pPr>
                      <w:sdt>
                        <w:sdtPr>
                          <w:alias w:val="Numeris"/>
                          <w:tag w:val="nr_99718722325744b3a8cc369810f198b4"/>
                          <w:lock w:val="sdtLocked"/>
                          <w:richText/>
                        </w:sdtPr>
                        <w:sdtContent>
                          <w:r>
                            <w:rPr>
                              <w:color w:val="000000"/>
                              <w:szCs w:val="24"/>
                              <w:lang w:eastAsia="lt-LT"/>
                            </w:rPr>
                            <w:t>28.3</w:t>
                          </w:r>
                        </w:sdtContent>
                      </w:sdt>
                      <w:r>
                        <w:rPr>
                          <w:color w:val="000000"/>
                          <w:szCs w:val="24"/>
                          <w:lang w:eastAsia="lt-LT"/>
                        </w:rPr>
                        <w:t>. nevykdo ekonominės veiklos, nepriklausomai nuo Didelės įmonės teisinės formos;</w:t>
                      </w:r>
                    </w:p>
                  </w:sdtContent>
                </w:sdt>
                <w:sdt>
                  <w:sdtPr>
                    <w:alias w:val="28.4 pp."/>
                    <w:tag w:val="part_a652aa8a61a6466d8a41e23516a3467e"/>
                    <w:lock w:val="sdtLocked"/>
                    <w:richText/>
                  </w:sdtPr>
                  <w:sdtContent>
                    <w:p>
                      <w:pPr>
                        <w:ind w:firstLine="720"/>
                        <w:jc w:val="both"/>
                        <w:rPr>
                          <w:szCs w:val="24"/>
                          <w:lang w:eastAsia="lt-LT"/>
                        </w:rPr>
                      </w:pPr>
                      <w:sdt>
                        <w:sdtPr>
                          <w:alias w:val="Numeris"/>
                          <w:tag w:val="nr_a652aa8a61a6466d8a41e23516a3467e"/>
                          <w:lock w:val="sdtLocked"/>
                          <w:richText/>
                        </w:sdtPr>
                        <w:sdtContent>
                          <w:r>
                            <w:rPr>
                              <w:color w:val="000000"/>
                              <w:szCs w:val="24"/>
                              <w:lang w:eastAsia="lt-LT"/>
                            </w:rPr>
                            <w:t>28.4</w:t>
                          </w:r>
                        </w:sdtContent>
                      </w:sdt>
                      <w:r>
                        <w:rPr>
                          <w:color w:val="000000"/>
                          <w:szCs w:val="24"/>
                          <w:lang w:eastAsia="lt-LT"/>
                        </w:rPr>
                        <w:t xml:space="preserve">. </w:t>
                      </w:r>
                      <w:r>
                        <w:rPr>
                          <w:color w:val="000000"/>
                          <w:szCs w:val="24"/>
                          <w:shd w:val="clear" w:color="auto" w:fill="FFFFFF"/>
                          <w:lang w:eastAsia="lt-LT"/>
                        </w:rPr>
                        <w:t>metinės energijos sąnaudos visuose nuosavybės teise priklausančiuose pastatuose, įrenginiuose, technologiniuose procesuose ir Transporto priemonėse, neatsiejamuose nuo Didelės įmonės veiklos bei būtinų šiai veiklai vykdyti, sudaro 20 ar mažiau procentų nuo visų metinių energijos sąnaudų, nepriklausomai nuo įmonės audituojamų objektų</w:t>
                      </w:r>
                      <w:r>
                        <w:rPr>
                          <w:bCs/>
                          <w:szCs w:val="24"/>
                          <w:shd w:val="clear" w:color="auto" w:fill="FFFFFF"/>
                          <w:lang w:eastAsia="lt-LT"/>
                        </w:rPr>
                        <w:t xml:space="preserve"> turto valdymo formos.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9 p."/>
                <w:tag w:val="part_451519e28a3f416085d64d368b0b67dc"/>
                <w:lock w:val="sdtLocked"/>
                <w:richText/>
              </w:sdtPr>
              <w:sdtContent>
                <w:p>
                  <w:pPr>
                    <w:suppressAutoHyphens/>
                    <w:ind w:firstLine="720"/>
                    <w:jc w:val="both"/>
                    <w:textAlignment w:val="baseline"/>
                  </w:pPr>
                  <w:sdt>
                    <w:sdtPr>
                      <w:alias w:val="Numeris"/>
                      <w:tag w:val="nr_451519e28a3f416085d64d368b0b67dc"/>
                      <w:lock w:val="sdtLocked"/>
                      <w:richText/>
                    </w:sdtPr>
                    <w:sdtContent>
                      <w:r>
                        <w:rPr>
                          <w:lang w:eastAsia="lt-LT"/>
                        </w:rPr>
                        <w:t>29</w:t>
                      </w:r>
                    </w:sdtContent>
                  </w:sdt>
                  <w:r>
                    <w:rPr>
                      <w:lang w:eastAsia="lt-LT"/>
                    </w:rPr>
                    <w:t>. Jei Didelės įmonės nuosavybės teise priklausančiam pastatui yra išduotas pastato energinio naudingumo sertifikatas pagal Lietuvos Respublikos statybos įstatymo 51 straipsnio nuostatas, Didelė įmonė neatlieka šio pastato Audito, tačiau turi būti tenkinami šio Aprašo 16 punkto reikalavimai ir pastato energinio naudingumo sertifikate nurodytos energijos sąnaudos tinkamos vertinti tik pastato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30 p."/>
                <w:tag w:val="part_990394ecb75b4bbb889f8df4d9e55c80"/>
                <w:lock w:val="sdtLocked"/>
                <w:richText/>
              </w:sdtPr>
              <w:sdtContent>
                <w:p>
                  <w:pPr>
                    <w:ind w:firstLine="720"/>
                    <w:jc w:val="both"/>
                    <w:rPr>
                      <w:lang w:eastAsia="lt-LT"/>
                    </w:rPr>
                  </w:pPr>
                  <w:sdt>
                    <w:sdtPr>
                      <w:alias w:val="Numeris"/>
                      <w:tag w:val="nr_990394ecb75b4bbb889f8df4d9e55c80"/>
                      <w:lock w:val="sdtLocked"/>
                      <w:richText/>
                    </w:sdtPr>
                    <w:sdtContent>
                      <w:r>
                        <w:rPr>
                          <w:color w:val="000000"/>
                          <w:szCs w:val="24"/>
                          <w:lang w:eastAsia="lt-LT"/>
                        </w:rPr>
                        <w:t>30</w:t>
                      </w:r>
                    </w:sdtContent>
                  </w:sdt>
                  <w:r>
                    <w:rPr>
                      <w:color w:val="000000"/>
                      <w:szCs w:val="24"/>
                      <w:lang w:eastAsia="lt-LT"/>
                    </w:rPr>
                    <w:t>. Auditas yra neatliekamas Didelėse įmonėse, kuriose yra vykdomas reorganizavimo arba pertvarkymo procesas iki tol, kol baigsis reorganizavimo arba pertvarkymo procedūros. Tokiu atveju Audito atlikimo prievolė atnaujintam juridiniam vienetui yra vertinama pagal Aprašo priedą per dvejus metus nuo atnaujinto juridinio vieneto veiklos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41ab528a5d7433d94bc4f458f31701e"/>
            <w:lock w:val="sdtLocked"/>
            <w:richText/>
          </w:sdtPr>
          <w:sdtContent>
            <w:p>
              <w:pPr>
                <w:suppressAutoHyphens/>
                <w:jc w:val="center"/>
                <w:textAlignment w:val="baseline"/>
                <w:rPr>
                  <w:b/>
                  <w:bCs/>
                  <w:lang w:eastAsia="lt-LT"/>
                </w:rPr>
              </w:pPr>
              <w:sdt>
                <w:sdtPr>
                  <w:alias w:val="Numeris"/>
                  <w:tag w:val="nr_441ab528a5d7433d94bc4f458f31701e"/>
                  <w:lock w:val="sdtLocked"/>
                  <w:richText/>
                </w:sdtPr>
                <w:sdtContent>
                  <w:r>
                    <w:rPr>
                      <w:b/>
                      <w:bCs/>
                      <w:lang w:eastAsia="lt-LT"/>
                    </w:rPr>
                    <w:t>VII</w:t>
                  </w:r>
                </w:sdtContent>
              </w:sdt>
              <w:r>
                <w:rPr>
                  <w:b/>
                  <w:bCs/>
                  <w:lang w:eastAsia="lt-LT"/>
                </w:rPr>
                <w:t xml:space="preserve"> SKYRIUS</w:t>
              </w:r>
            </w:p>
            <w:p>
              <w:pPr>
                <w:suppressAutoHyphens/>
                <w:jc w:val="center"/>
                <w:textAlignment w:val="baseline"/>
                <w:rPr>
                  <w:b/>
                  <w:bCs/>
                  <w:lang w:eastAsia="lt-LT"/>
                </w:rPr>
              </w:pPr>
              <w:sdt>
                <w:sdtPr>
                  <w:alias w:val="Pavadinimas"/>
                  <w:tag w:val="title_441ab528a5d7433d94bc4f458f31701e"/>
                  <w:lock w:val="sdtLocked"/>
                  <w:richText/>
                </w:sdtPr>
                <w:sdtContent>
                  <w:r>
                    <w:rPr>
                      <w:b/>
                      <w:bCs/>
                      <w:lang w:eastAsia="lt-LT"/>
                    </w:rPr>
                    <w:t>BAIGIAMOSIOS NUOSTATOS</w:t>
                  </w:r>
                </w:sdtContent>
              </w:sdt>
            </w:p>
            <w:p>
              <w:pPr>
                <w:suppressAutoHyphens/>
                <w:ind w:firstLine="709"/>
                <w:jc w:val="both"/>
                <w:textAlignment w:val="baseline"/>
                <w:rPr>
                  <w:lang w:eastAsia="lt-LT"/>
                </w:rPr>
              </w:pPr>
            </w:p>
            <w:sdt>
              <w:sdtPr>
                <w:alias w:val="31 p."/>
                <w:tag w:val="part_60acb8288fe14c45ac9a52083ca234ff"/>
                <w:lock w:val="sdtLocked"/>
                <w:richText/>
              </w:sdtPr>
              <w:sdtContent>
                <w:p>
                  <w:pPr>
                    <w:suppressAutoHyphens/>
                    <w:ind w:firstLine="709"/>
                    <w:jc w:val="both"/>
                    <w:textAlignment w:val="baseline"/>
                    <w:rPr>
                      <w:lang w:eastAsia="lt-LT"/>
                    </w:rPr>
                  </w:pPr>
                  <w:sdt>
                    <w:sdtPr>
                      <w:alias w:val="Numeris"/>
                      <w:tag w:val="nr_60acb8288fe14c45ac9a52083ca234ff"/>
                      <w:lock w:val="sdtLocked"/>
                      <w:richText/>
                    </w:sdtPr>
                    <w:sdtContent>
                      <w:r>
                        <w:rPr>
                          <w:lang w:eastAsia="lt-LT"/>
                        </w:rPr>
                        <w:t>31</w:t>
                      </w:r>
                    </w:sdtContent>
                  </w:sdt>
                  <w:r>
                    <w:rPr>
                      <w:lang w:eastAsia="lt-LT"/>
                    </w:rPr>
                    <w:t xml:space="preserve">. Asmenys, pažeidę Aprašo reikalavimus, atsako  Lietuvos Respublikos energijos vartojimo efektyvumo didinimo įstatymo ir kitų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pabaiga"/>
            <w:tag w:val="part_f7304b6764b44346b8c1e8192bc5acf8"/>
            <w:lock w:val="sdtLocked"/>
            <w:richText/>
          </w:sdtPr>
          <w:sdtContent>
            <w:p>
              <w:pPr>
                <w:suppressAutoHyphens/>
                <w:jc w:val="center"/>
                <w:textAlignment w:val="baseline"/>
                <w:rPr>
                  <w:sz w:val="14"/>
                  <w:szCs w:val="14"/>
                </w:rPr>
              </w:pPr>
              <w:r>
                <w:rPr>
                  <w:szCs w:val="24"/>
                </w:rPr>
                <w:t xml:space="preserve">———————— </w:t>
              </w:r>
            </w:p>
          </w:sdtContent>
        </w:sdt>
      </w:sdtContent>
    </w:sdt>
    <w:sdt>
      <w:sdtPr>
        <w:alias w:val="pr."/>
        <w:tag w:val="part_536bce28238b4164a858072ac4e37055"/>
        <w:lock w:val="sdtLocked"/>
        <w:richText/>
      </w:sdtPr>
      <w:sdtContent>
        <w:p>
          <w:pPr>
            <w:ind w:left="5529"/>
            <w:sectPr>
              <w:pgSz w:w="11907" w:h="16840"/>
              <w:pgMar w:top="1134" w:right="567" w:bottom="1134" w:left="1701" w:header="567" w:footer="567" w:gutter="0"/>
              <w:pgNumType w:start="1"/>
              <w:cols w:space="1296"/>
              <w:titlePg/>
              <w:docGrid w:linePitch="326"/>
            </w:sectPr>
          </w:pPr>
        </w:p>
        <w:p>
          <w:pPr>
            <w:ind w:left="5529"/>
            <w:rPr>
              <w:color w:val="000000"/>
              <w:szCs w:val="24"/>
            </w:rPr>
          </w:pPr>
          <w:r>
            <w:rPr>
              <w:color w:val="000000"/>
              <w:szCs w:val="24"/>
              <w:highlight w:val="white"/>
            </w:rPr>
            <w:t xml:space="preserve">Įmonių, kuriuos nėra smulkiojo ir vidutinio verslo subjektai, energijos vartojimo audito atlikimo ir ataskaitų teikimo </w:t>
          </w:r>
          <w:r>
            <w:rPr>
              <w:szCs w:val="24"/>
              <w:highlight w:val="white"/>
            </w:rPr>
            <w:t>priežiūros tvarkos</w:t>
          </w:r>
          <w:r>
            <w:rPr>
              <w:color w:val="000000"/>
              <w:szCs w:val="24"/>
              <w:highlight w:val="white"/>
            </w:rPr>
            <w:t xml:space="preserve"> aprašo</w:t>
          </w:r>
          <w:r>
            <w:rPr>
              <w:color w:val="000000"/>
              <w:szCs w:val="24"/>
            </w:rPr>
            <w:t xml:space="preserve"> </w:t>
          </w:r>
        </w:p>
        <w:p>
          <w:pPr>
            <w:ind w:left="5529"/>
            <w:rPr>
              <w:bCs/>
              <w:szCs w:val="24"/>
            </w:rPr>
          </w:pPr>
          <w:r>
            <w:rPr>
              <w:bCs/>
              <w:szCs w:val="24"/>
            </w:rPr>
            <w:t>priedas</w:t>
          </w:r>
        </w:p>
        <w:p>
          <w:pPr>
            <w:suppressAutoHyphens/>
            <w:ind w:left="4821"/>
            <w:jc w:val="center"/>
            <w:textAlignment w:val="baseline"/>
            <w:rPr>
              <w:b/>
              <w:lang w:eastAsia="lt-LT"/>
            </w:rPr>
          </w:pPr>
        </w:p>
        <w:p>
          <w:pPr>
            <w:suppressAutoHyphens/>
            <w:jc w:val="center"/>
            <w:textAlignment w:val="baseline"/>
          </w:pPr>
          <w:sdt>
            <w:sdtPr>
              <w:alias w:val="Pavadinimas"/>
              <w:tag w:val="title_536bce28238b4164a858072ac4e37055"/>
              <w:lock w:val="sdtLocked"/>
              <w:richText/>
            </w:sdtPr>
            <w:sdtContent>
              <w:r>
                <w:rPr>
                  <w:b/>
                  <w:lang w:eastAsia="lt-LT"/>
                </w:rPr>
                <w:t xml:space="preserve">PRIVALOMAS ENERGIJOS VARTOJIMO AUDITO ATLIKIMAS DIDELĖSE ĮMONĖSE </w:t>
              </w:r>
            </w:sdtContent>
          </w:sdt>
        </w:p>
        <w:p>
          <w:pPr>
            <w:suppressAutoHyphens/>
            <w:jc w:val="center"/>
            <w:textAlignment w:val="baseline"/>
            <w:rPr>
              <w:b/>
              <w:lang w:eastAsia="lt-LT"/>
            </w:rPr>
          </w:pPr>
        </w:p>
        <w:p>
          <w:pPr>
            <w:suppressAutoHyphens/>
            <w:textAlignment w:val="baseline"/>
            <w:rPr>
              <w:b/>
              <w:lang w:eastAsia="lt-LT"/>
            </w:rPr>
          </w:pPr>
          <w:r>
            <w:rPr>
              <w:lang w:eastAsia="lt-LT"/>
            </w:rPr>
            <w:drawing>
              <wp:inline distT="0" distB="0" distL="0" distR="0">
                <wp:extent cx="5743575" cy="73914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43575" cy="739140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e55e093bd11e7b23ac1559fb02b2d">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2017-09-07,
paskelbta TAR 2017-09-11, i. k. 2017-14487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1e13b001dd11e9a5eaf2cd290f1944">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2018-12-17,
paskelbta TAR 2018-12-18, i. k. 2018-20673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5f60a06a6a11e99989e603c54a3595">
            <w:r w:rsidRPr="00532B9F">
              <w:rPr>
                <w:rFonts w:ascii="Times New Roman" w:eastAsia="MS Mincho" w:hAnsi="Times New Roman"/>
                <w:sz w:val="20"/>
                <w:iCs/>
                <w:color w:val="0000FF" w:themeColor="hyperlink"/>
                <w:u w:val="single"/>
              </w:rPr>
              <w:t>1-130</w:t>
            </w:r>
          </w:fldSimple>
          <w:r>
            <w:rPr>
              <w:rFonts w:ascii="Times New Roman" w:eastAsia="MS Mincho" w:hAnsi="Times New Roman"/>
              <w:sz w:val="20"/>
              <w:iCs/>
            </w:rPr>
            <w:t>,
2019-04-26,
paskelbta TAR 2019-04-30, i. k. 2019-07007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ff68901b3c11ea8e248c77339e1836">
            <w:r w:rsidRPr="00532B9F">
              <w:rPr>
                <w:rFonts w:ascii="Times New Roman" w:eastAsia="MS Mincho" w:hAnsi="Times New Roman"/>
                <w:sz w:val="20"/>
                <w:iCs/>
                <w:color w:val="0000FF" w:themeColor="hyperlink"/>
                <w:u w:val="single"/>
              </w:rPr>
              <w:t>1-321</w:t>
            </w:r>
          </w:fldSimple>
          <w:r>
            <w:rPr>
              <w:rFonts w:ascii="Times New Roman" w:eastAsia="MS Mincho" w:hAnsi="Times New Roman"/>
              <w:sz w:val="20"/>
              <w:iCs/>
            </w:rPr>
            <w:t>,
2019-12-10,
paskelbta TAR 2019-12-11, i. k. 2019-19918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13"/>
  <w:hyphenationZone w:val="396"/>
  <w:doNotHyphenateCaps/>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5DD"/>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32D752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0664810">
      <w:bodyDiv w:val="1"/>
      <w:marLeft w:val="0"/>
      <w:marRight w:val="0"/>
      <w:marTop w:val="0"/>
      <w:marBottom w:val="0"/>
      <w:divBdr>
        <w:top w:val="none" w:sz="0" w:space="0" w:color="auto"/>
        <w:left w:val="none" w:sz="0" w:space="0" w:color="auto"/>
        <w:bottom w:val="none" w:sz="0" w:space="0" w:color="auto"/>
        <w:right w:val="none" w:sz="0" w:space="0" w:color="auto"/>
      </w:divBdr>
    </w:div>
    <w:div w:id="299768209">
      <w:bodyDiv w:val="1"/>
      <w:marLeft w:val="0"/>
      <w:marRight w:val="0"/>
      <w:marTop w:val="0"/>
      <w:marBottom w:val="0"/>
      <w:divBdr>
        <w:top w:val="none" w:sz="0" w:space="0" w:color="auto"/>
        <w:left w:val="none" w:sz="0" w:space="0" w:color="auto"/>
        <w:bottom w:val="none" w:sz="0" w:space="0" w:color="auto"/>
        <w:right w:val="none" w:sz="0" w:space="0" w:color="auto"/>
      </w:divBdr>
      <w:divsChild>
        <w:div w:id="1634867519">
          <w:marLeft w:val="0"/>
          <w:marRight w:val="0"/>
          <w:marTop w:val="0"/>
          <w:marBottom w:val="0"/>
          <w:divBdr>
            <w:top w:val="none" w:sz="0" w:space="0" w:color="auto"/>
            <w:left w:val="none" w:sz="0" w:space="0" w:color="auto"/>
            <w:bottom w:val="none" w:sz="0" w:space="0" w:color="auto"/>
            <w:right w:val="none" w:sz="0" w:space="0" w:color="auto"/>
          </w:divBdr>
        </w:div>
        <w:div w:id="1728340521">
          <w:marLeft w:val="0"/>
          <w:marRight w:val="0"/>
          <w:marTop w:val="0"/>
          <w:marBottom w:val="0"/>
          <w:divBdr>
            <w:top w:val="none" w:sz="0" w:space="0" w:color="auto"/>
            <w:left w:val="none" w:sz="0" w:space="0" w:color="auto"/>
            <w:bottom w:val="none" w:sz="0" w:space="0" w:color="auto"/>
            <w:right w:val="none" w:sz="0" w:space="0" w:color="auto"/>
          </w:divBdr>
        </w:div>
      </w:divsChild>
    </w:div>
    <w:div w:id="430125215">
      <w:bodyDiv w:val="1"/>
      <w:marLeft w:val="0"/>
      <w:marRight w:val="0"/>
      <w:marTop w:val="0"/>
      <w:marBottom w:val="0"/>
      <w:divBdr>
        <w:top w:val="none" w:sz="0" w:space="0" w:color="auto"/>
        <w:left w:val="none" w:sz="0" w:space="0" w:color="auto"/>
        <w:bottom w:val="none" w:sz="0" w:space="0" w:color="auto"/>
        <w:right w:val="none" w:sz="0" w:space="0" w:color="auto"/>
      </w:divBdr>
    </w:div>
    <w:div w:id="496532900">
      <w:bodyDiv w:val="1"/>
      <w:marLeft w:val="0"/>
      <w:marRight w:val="0"/>
      <w:marTop w:val="0"/>
      <w:marBottom w:val="0"/>
      <w:divBdr>
        <w:top w:val="none" w:sz="0" w:space="0" w:color="auto"/>
        <w:left w:val="none" w:sz="0" w:space="0" w:color="auto"/>
        <w:bottom w:val="none" w:sz="0" w:space="0" w:color="auto"/>
        <w:right w:val="none" w:sz="0" w:space="0" w:color="auto"/>
      </w:divBdr>
      <w:divsChild>
        <w:div w:id="1894345606">
          <w:marLeft w:val="0"/>
          <w:marRight w:val="0"/>
          <w:marTop w:val="0"/>
          <w:marBottom w:val="0"/>
          <w:divBdr>
            <w:top w:val="none" w:sz="0" w:space="0" w:color="auto"/>
            <w:left w:val="none" w:sz="0" w:space="0" w:color="auto"/>
            <w:bottom w:val="none" w:sz="0" w:space="0" w:color="auto"/>
            <w:right w:val="none" w:sz="0" w:space="0" w:color="auto"/>
          </w:divBdr>
          <w:divsChild>
            <w:div w:id="1352487724">
              <w:marLeft w:val="0"/>
              <w:marRight w:val="0"/>
              <w:marTop w:val="0"/>
              <w:marBottom w:val="0"/>
              <w:divBdr>
                <w:top w:val="none" w:sz="0" w:space="0" w:color="auto"/>
                <w:left w:val="none" w:sz="0" w:space="0" w:color="auto"/>
                <w:bottom w:val="none" w:sz="0" w:space="0" w:color="auto"/>
                <w:right w:val="none" w:sz="0" w:space="0" w:color="auto"/>
              </w:divBdr>
              <w:divsChild>
                <w:div w:id="1158619667">
                  <w:marLeft w:val="0"/>
                  <w:marRight w:val="0"/>
                  <w:marTop w:val="0"/>
                  <w:marBottom w:val="0"/>
                  <w:divBdr>
                    <w:top w:val="none" w:sz="0" w:space="0" w:color="auto"/>
                    <w:left w:val="none" w:sz="0" w:space="0" w:color="auto"/>
                    <w:bottom w:val="none" w:sz="0" w:space="0" w:color="auto"/>
                    <w:right w:val="none" w:sz="0" w:space="0" w:color="auto"/>
                  </w:divBdr>
                  <w:divsChild>
                    <w:div w:id="1642539997">
                      <w:marLeft w:val="0"/>
                      <w:marRight w:val="0"/>
                      <w:marTop w:val="0"/>
                      <w:marBottom w:val="0"/>
                      <w:divBdr>
                        <w:top w:val="none" w:sz="0" w:space="0" w:color="auto"/>
                        <w:left w:val="none" w:sz="0" w:space="0" w:color="auto"/>
                        <w:bottom w:val="none" w:sz="0" w:space="0" w:color="auto"/>
                        <w:right w:val="none" w:sz="0" w:space="0" w:color="auto"/>
                      </w:divBdr>
                      <w:divsChild>
                        <w:div w:id="75918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47538">
      <w:bodyDiv w:val="1"/>
      <w:marLeft w:val="0"/>
      <w:marRight w:val="0"/>
      <w:marTop w:val="0"/>
      <w:marBottom w:val="0"/>
      <w:divBdr>
        <w:top w:val="none" w:sz="0" w:space="0" w:color="auto"/>
        <w:left w:val="none" w:sz="0" w:space="0" w:color="auto"/>
        <w:bottom w:val="none" w:sz="0" w:space="0" w:color="auto"/>
        <w:right w:val="none" w:sz="0" w:space="0" w:color="auto"/>
      </w:divBdr>
    </w:div>
    <w:div w:id="1455439658">
      <w:bodyDiv w:val="1"/>
      <w:marLeft w:val="0"/>
      <w:marRight w:val="0"/>
      <w:marTop w:val="0"/>
      <w:marBottom w:val="0"/>
      <w:divBdr>
        <w:top w:val="none" w:sz="0" w:space="0" w:color="auto"/>
        <w:left w:val="none" w:sz="0" w:space="0" w:color="auto"/>
        <w:bottom w:val="none" w:sz="0" w:space="0" w:color="auto"/>
        <w:right w:val="none" w:sz="0" w:space="0" w:color="auto"/>
      </w:divBdr>
      <w:divsChild>
        <w:div w:id="1995254385">
          <w:marLeft w:val="0"/>
          <w:marRight w:val="0"/>
          <w:marTop w:val="0"/>
          <w:marBottom w:val="0"/>
          <w:divBdr>
            <w:top w:val="none" w:sz="0" w:space="0" w:color="auto"/>
            <w:left w:val="none" w:sz="0" w:space="0" w:color="auto"/>
            <w:bottom w:val="none" w:sz="0" w:space="0" w:color="auto"/>
            <w:right w:val="none" w:sz="0" w:space="0" w:color="auto"/>
          </w:divBdr>
          <w:divsChild>
            <w:div w:id="1005866910">
              <w:marLeft w:val="0"/>
              <w:marRight w:val="0"/>
              <w:marTop w:val="0"/>
              <w:marBottom w:val="0"/>
              <w:divBdr>
                <w:top w:val="none" w:sz="0" w:space="0" w:color="auto"/>
                <w:left w:val="none" w:sz="0" w:space="0" w:color="auto"/>
                <w:bottom w:val="none" w:sz="0" w:space="0" w:color="auto"/>
                <w:right w:val="none" w:sz="0" w:space="0" w:color="auto"/>
              </w:divBdr>
              <w:divsChild>
                <w:div w:id="1376468864">
                  <w:marLeft w:val="0"/>
                  <w:marRight w:val="0"/>
                  <w:marTop w:val="0"/>
                  <w:marBottom w:val="0"/>
                  <w:divBdr>
                    <w:top w:val="none" w:sz="0" w:space="0" w:color="auto"/>
                    <w:left w:val="none" w:sz="0" w:space="0" w:color="auto"/>
                    <w:bottom w:val="none" w:sz="0" w:space="0" w:color="auto"/>
                    <w:right w:val="none" w:sz="0" w:space="0" w:color="auto"/>
                  </w:divBdr>
                  <w:divsChild>
                    <w:div w:id="2077047154">
                      <w:marLeft w:val="0"/>
                      <w:marRight w:val="0"/>
                      <w:marTop w:val="0"/>
                      <w:marBottom w:val="0"/>
                      <w:divBdr>
                        <w:top w:val="none" w:sz="0" w:space="0" w:color="auto"/>
                        <w:left w:val="none" w:sz="0" w:space="0" w:color="auto"/>
                        <w:bottom w:val="none" w:sz="0" w:space="0" w:color="auto"/>
                        <w:right w:val="none" w:sz="0" w:space="0" w:color="auto"/>
                      </w:divBdr>
                      <w:divsChild>
                        <w:div w:id="103711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158402">
      <w:bodyDiv w:val="1"/>
      <w:marLeft w:val="0"/>
      <w:marRight w:val="0"/>
      <w:marTop w:val="0"/>
      <w:marBottom w:val="0"/>
      <w:divBdr>
        <w:top w:val="none" w:sz="0" w:space="0" w:color="auto"/>
        <w:left w:val="none" w:sz="0" w:space="0" w:color="auto"/>
        <w:bottom w:val="none" w:sz="0" w:space="0" w:color="auto"/>
        <w:right w:val="none" w:sz="0" w:space="0" w:color="auto"/>
      </w:divBdr>
      <w:divsChild>
        <w:div w:id="548882476">
          <w:marLeft w:val="0"/>
          <w:marRight w:val="0"/>
          <w:marTop w:val="0"/>
          <w:marBottom w:val="0"/>
          <w:divBdr>
            <w:top w:val="none" w:sz="0" w:space="0" w:color="auto"/>
            <w:left w:val="none" w:sz="0" w:space="0" w:color="auto"/>
            <w:bottom w:val="none" w:sz="0" w:space="0" w:color="auto"/>
            <w:right w:val="none" w:sz="0" w:space="0" w:color="auto"/>
          </w:divBdr>
        </w:div>
        <w:div w:id="557401040">
          <w:marLeft w:val="0"/>
          <w:marRight w:val="0"/>
          <w:marTop w:val="0"/>
          <w:marBottom w:val="0"/>
          <w:divBdr>
            <w:top w:val="none" w:sz="0" w:space="0" w:color="auto"/>
            <w:left w:val="none" w:sz="0" w:space="0" w:color="auto"/>
            <w:bottom w:val="none" w:sz="0" w:space="0" w:color="auto"/>
            <w:right w:val="none" w:sz="0" w:space="0" w:color="auto"/>
          </w:divBdr>
        </w:div>
        <w:div w:id="917904368">
          <w:marLeft w:val="0"/>
          <w:marRight w:val="0"/>
          <w:marTop w:val="0"/>
          <w:marBottom w:val="0"/>
          <w:divBdr>
            <w:top w:val="none" w:sz="0" w:space="0" w:color="auto"/>
            <w:left w:val="none" w:sz="0" w:space="0" w:color="auto"/>
            <w:bottom w:val="none" w:sz="0" w:space="0" w:color="auto"/>
            <w:right w:val="none" w:sz="0" w:space="0" w:color="auto"/>
          </w:divBdr>
        </w:div>
        <w:div w:id="1253004906">
          <w:marLeft w:val="0"/>
          <w:marRight w:val="0"/>
          <w:marTop w:val="0"/>
          <w:marBottom w:val="0"/>
          <w:divBdr>
            <w:top w:val="none" w:sz="0" w:space="0" w:color="auto"/>
            <w:left w:val="none" w:sz="0" w:space="0" w:color="auto"/>
            <w:bottom w:val="none" w:sz="0" w:space="0" w:color="auto"/>
            <w:right w:val="none" w:sz="0" w:space="0" w:color="auto"/>
          </w:divBdr>
        </w:div>
        <w:div w:id="1337659302">
          <w:marLeft w:val="0"/>
          <w:marRight w:val="0"/>
          <w:marTop w:val="0"/>
          <w:marBottom w:val="0"/>
          <w:divBdr>
            <w:top w:val="none" w:sz="0" w:space="0" w:color="auto"/>
            <w:left w:val="none" w:sz="0" w:space="0" w:color="auto"/>
            <w:bottom w:val="none" w:sz="0" w:space="0" w:color="auto"/>
            <w:right w:val="none" w:sz="0" w:space="0" w:color="auto"/>
          </w:divBdr>
        </w:div>
        <w:div w:id="1399672186">
          <w:marLeft w:val="0"/>
          <w:marRight w:val="0"/>
          <w:marTop w:val="0"/>
          <w:marBottom w:val="0"/>
          <w:divBdr>
            <w:top w:val="none" w:sz="0" w:space="0" w:color="auto"/>
            <w:left w:val="none" w:sz="0" w:space="0" w:color="auto"/>
            <w:bottom w:val="none" w:sz="0" w:space="0" w:color="auto"/>
            <w:right w:val="none" w:sz="0" w:space="0" w:color="auto"/>
          </w:divBdr>
        </w:div>
        <w:div w:id="1538470106">
          <w:marLeft w:val="0"/>
          <w:marRight w:val="0"/>
          <w:marTop w:val="0"/>
          <w:marBottom w:val="0"/>
          <w:divBdr>
            <w:top w:val="none" w:sz="0" w:space="0" w:color="auto"/>
            <w:left w:val="none" w:sz="0" w:space="0" w:color="auto"/>
            <w:bottom w:val="none" w:sz="0" w:space="0" w:color="auto"/>
            <w:right w:val="none" w:sz="0" w:space="0" w:color="auto"/>
          </w:divBdr>
        </w:div>
        <w:div w:id="1578132145">
          <w:marLeft w:val="0"/>
          <w:marRight w:val="0"/>
          <w:marTop w:val="0"/>
          <w:marBottom w:val="0"/>
          <w:divBdr>
            <w:top w:val="none" w:sz="0" w:space="0" w:color="auto"/>
            <w:left w:val="none" w:sz="0" w:space="0" w:color="auto"/>
            <w:bottom w:val="none" w:sz="0" w:space="0" w:color="auto"/>
            <w:right w:val="none" w:sz="0" w:space="0" w:color="auto"/>
          </w:divBdr>
        </w:div>
        <w:div w:id="1663578132">
          <w:marLeft w:val="0"/>
          <w:marRight w:val="0"/>
          <w:marTop w:val="0"/>
          <w:marBottom w:val="0"/>
          <w:divBdr>
            <w:top w:val="none" w:sz="0" w:space="0" w:color="auto"/>
            <w:left w:val="none" w:sz="0" w:space="0" w:color="auto"/>
            <w:bottom w:val="none" w:sz="0" w:space="0" w:color="auto"/>
            <w:right w:val="none" w:sz="0" w:space="0" w:color="auto"/>
          </w:divBdr>
        </w:div>
        <w:div w:id="2067681688">
          <w:marLeft w:val="0"/>
          <w:marRight w:val="0"/>
          <w:marTop w:val="0"/>
          <w:marBottom w:val="0"/>
          <w:divBdr>
            <w:top w:val="none" w:sz="0" w:space="0" w:color="auto"/>
            <w:left w:val="none" w:sz="0" w:space="0" w:color="auto"/>
            <w:bottom w:val="none" w:sz="0" w:space="0" w:color="auto"/>
            <w:right w:val="none" w:sz="0" w:space="0" w:color="auto"/>
          </w:divBdr>
        </w:div>
      </w:divsChild>
    </w:div>
    <w:div w:id="1848211223">
      <w:bodyDiv w:val="1"/>
      <w:marLeft w:val="0"/>
      <w:marRight w:val="0"/>
      <w:marTop w:val="0"/>
      <w:marBottom w:val="0"/>
      <w:divBdr>
        <w:top w:val="none" w:sz="0" w:space="0" w:color="auto"/>
        <w:left w:val="none" w:sz="0" w:space="0" w:color="auto"/>
        <w:bottom w:val="none" w:sz="0" w:space="0" w:color="auto"/>
        <w:right w:val="none" w:sz="0" w:space="0" w:color="auto"/>
      </w:divBdr>
      <w:divsChild>
        <w:div w:id="463086980">
          <w:marLeft w:val="0"/>
          <w:marRight w:val="0"/>
          <w:marTop w:val="0"/>
          <w:marBottom w:val="0"/>
          <w:divBdr>
            <w:top w:val="none" w:sz="0" w:space="0" w:color="auto"/>
            <w:left w:val="none" w:sz="0" w:space="0" w:color="auto"/>
            <w:bottom w:val="none" w:sz="0" w:space="0" w:color="auto"/>
            <w:right w:val="none" w:sz="0" w:space="0" w:color="auto"/>
          </w:divBdr>
        </w:div>
        <w:div w:id="601491986">
          <w:marLeft w:val="0"/>
          <w:marRight w:val="0"/>
          <w:marTop w:val="0"/>
          <w:marBottom w:val="0"/>
          <w:divBdr>
            <w:top w:val="none" w:sz="0" w:space="0" w:color="auto"/>
            <w:left w:val="none" w:sz="0" w:space="0" w:color="auto"/>
            <w:bottom w:val="none" w:sz="0" w:space="0" w:color="auto"/>
            <w:right w:val="none" w:sz="0" w:space="0" w:color="auto"/>
          </w:divBdr>
        </w:div>
        <w:div w:id="760567035">
          <w:marLeft w:val="0"/>
          <w:marRight w:val="0"/>
          <w:marTop w:val="0"/>
          <w:marBottom w:val="0"/>
          <w:divBdr>
            <w:top w:val="none" w:sz="0" w:space="0" w:color="auto"/>
            <w:left w:val="none" w:sz="0" w:space="0" w:color="auto"/>
            <w:bottom w:val="none" w:sz="0" w:space="0" w:color="auto"/>
            <w:right w:val="none" w:sz="0" w:space="0" w:color="auto"/>
          </w:divBdr>
        </w:div>
        <w:div w:id="939072448">
          <w:marLeft w:val="0"/>
          <w:marRight w:val="0"/>
          <w:marTop w:val="0"/>
          <w:marBottom w:val="0"/>
          <w:divBdr>
            <w:top w:val="none" w:sz="0" w:space="0" w:color="auto"/>
            <w:left w:val="none" w:sz="0" w:space="0" w:color="auto"/>
            <w:bottom w:val="none" w:sz="0" w:space="0" w:color="auto"/>
            <w:right w:val="none" w:sz="0" w:space="0" w:color="auto"/>
          </w:divBdr>
        </w:div>
        <w:div w:id="991837208">
          <w:marLeft w:val="0"/>
          <w:marRight w:val="0"/>
          <w:marTop w:val="0"/>
          <w:marBottom w:val="0"/>
          <w:divBdr>
            <w:top w:val="none" w:sz="0" w:space="0" w:color="auto"/>
            <w:left w:val="none" w:sz="0" w:space="0" w:color="auto"/>
            <w:bottom w:val="none" w:sz="0" w:space="0" w:color="auto"/>
            <w:right w:val="none" w:sz="0" w:space="0" w:color="auto"/>
          </w:divBdr>
        </w:div>
        <w:div w:id="1269193742">
          <w:marLeft w:val="0"/>
          <w:marRight w:val="0"/>
          <w:marTop w:val="0"/>
          <w:marBottom w:val="0"/>
          <w:divBdr>
            <w:top w:val="none" w:sz="0" w:space="0" w:color="auto"/>
            <w:left w:val="none" w:sz="0" w:space="0" w:color="auto"/>
            <w:bottom w:val="none" w:sz="0" w:space="0" w:color="auto"/>
            <w:right w:val="none" w:sz="0" w:space="0" w:color="auto"/>
          </w:divBdr>
        </w:div>
        <w:div w:id="1421175437">
          <w:marLeft w:val="0"/>
          <w:marRight w:val="0"/>
          <w:marTop w:val="0"/>
          <w:marBottom w:val="0"/>
          <w:divBdr>
            <w:top w:val="none" w:sz="0" w:space="0" w:color="auto"/>
            <w:left w:val="none" w:sz="0" w:space="0" w:color="auto"/>
            <w:bottom w:val="none" w:sz="0" w:space="0" w:color="auto"/>
            <w:right w:val="none" w:sz="0" w:space="0" w:color="auto"/>
          </w:divBdr>
        </w:div>
        <w:div w:id="1547913687">
          <w:marLeft w:val="0"/>
          <w:marRight w:val="0"/>
          <w:marTop w:val="0"/>
          <w:marBottom w:val="0"/>
          <w:divBdr>
            <w:top w:val="none" w:sz="0" w:space="0" w:color="auto"/>
            <w:left w:val="none" w:sz="0" w:space="0" w:color="auto"/>
            <w:bottom w:val="none" w:sz="0" w:space="0" w:color="auto"/>
            <w:right w:val="none" w:sz="0" w:space="0" w:color="auto"/>
          </w:divBdr>
        </w:div>
        <w:div w:id="1845198145">
          <w:marLeft w:val="0"/>
          <w:marRight w:val="0"/>
          <w:marTop w:val="0"/>
          <w:marBottom w:val="0"/>
          <w:divBdr>
            <w:top w:val="none" w:sz="0" w:space="0" w:color="auto"/>
            <w:left w:val="none" w:sz="0" w:space="0" w:color="auto"/>
            <w:bottom w:val="none" w:sz="0" w:space="0" w:color="auto"/>
            <w:right w:val="none" w:sz="0" w:space="0" w:color="auto"/>
          </w:divBdr>
        </w:div>
        <w:div w:id="185958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png"/>
  <Relationship Id="rId11" Type="http://schemas.openxmlformats.org/officeDocument/2006/relationships/header" Target="header14.xml"/>
  <Relationship Id="rId12" Type="http://schemas.openxmlformats.org/officeDocument/2006/relationships/header" Target="header15.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6.xml"/>
  <Relationship Id="rId16" Type="http://schemas.openxmlformats.org/officeDocument/2006/relationships/footer" Target="footer18.xml"/>
  <Relationship Id="rId17" Type="http://schemas.openxmlformats.org/officeDocument/2006/relationships/image" Target="media/image7.png"/>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9f7c4a91e98445386e1abcd33f35f15" PartId="af6ff4931dfa4bbd9970ebf878fae1d2">
    <Part Type="preambule" DocPartId="6c61b7615d4d4dd5bcb7553925430c13" PartId="4987a46550784b008360267a3f072068"/>
    <Part Type="punktas" Nr="1" Abbr="1 p." DocPartId="a96321f962914de8a0292f14e5e40819" PartId="e5a70a5a7c3a4d64b5ef3300e6d69f38"/>
    <Part Type="punktas" Nr="2" Abbr="2 p." DocPartId="bcd4f1d09ba7483c9e9d3e055bd4ce4c" PartId="03e6f309b0c6484db9e44d67f7685baa"/>
    <Part Type="punktas" Nr="3" Abbr="3 p." DocPartId="c6ccc3b2a8be4914af1c25c175fbfab6" PartId="ca8ef3b2bf064b84aed7cfb75a652170"/>
    <Part Type="punktas" Nr="4" Abbr="4 p." DocPartId="f6f80d5993ad40d0ab254a8c482833fc" PartId="bb5f3dc94e064809aad8a1b46e26e570">
      <Part Type="papunktis" Nr="4.1" Abbr="4.1 pp." DocPartId="41bbc0d63acd480681d7e8b9701d75e5" PartId="d0a2cd6bc73b44df8b5cc504f42afc6d"/>
      <Part Type="papunktis" Nr="4.2" Abbr="4.2 pp." DocPartId="a4b3fedd1fc542c4b5e3ec2b0cbdb37e" PartId="a73650825ef94551978b4caa499c101d"/>
      <Part Type="papunktis" Nr="4.3" Abbr="4.3 pp." DocPartId="560fec76d19347e38302620e4468b1f9" PartId="c5068d91852c4c989b719baa2274a536"/>
      <Part Type="papunktis" Nr="4.4" Abbr="4.4 pp." DocPartId="ba198777ffe74828bb122a9463cf7919" PartId="888edea9c52d427c91d08ce05effcf28"/>
    </Part>
    <Part Type="signatura" DocPartId="6af7369e18a141fb928dd18c9807b475" PartId="d1132a02890240bfbaceaded4bcaebb5"/>
  </Part>
  <Part Type="patvirtinta" Title="ĮMONIŲ, KURIOS NĖRA SMULKIOJO IR VIDUTINIO VERSLO SUBJEKTAI, ENERGIJOS VARTOJIMO AUDITO ATLIKIMO IR ATASKAITŲ TEIKIMO PRIEŽIŪROS TVARKOS APRAŠAS" DocPartId="d04c79949de24b14ac7d62b13d00ac28" PartId="db7745d0a58b4814934c97b4640a4741">
    <Part Type="skyrius" Nr="1" Title="BENDROSIOS NUOSTATOS" DocPartId="b73db6bb6db940a2931b7ceac967e8b0" PartId="e716f2dd923747f084752d947073d20d">
      <Part Type="punktas" Nr="1" Abbr="1 p." DocPartId="b7fcd7fe9d754975a7ff280893232b32" PartId="9c4c083570be4b1c9c998624a60c97dc"/>
      <Part Type="punktas" Nr="2" Abbr="2 p." DocPartId="3de4dc1f21794efd844d3095e674f0d4" PartId="d80bc14eeda948d187b66274ff851ccd"/>
      <Part Type="punktas" Nr="3" Abbr="3 p." DocPartId="287ac4e3fec742ec935b45570d3b6296" PartId="8d329d84514c4460a31c124e9f94cb63"/>
      <Part Type="punktas" Nr="4" Abbr="4 p." DocPartId="e8733e058197405fb967bbc7c68574ae" PartId="702040adaa1049dcaa9e738eaed19470"/>
      <Part Type="punktas" Nr="5" Abbr="5 p." DocPartId="8985a0a2a736493d835ea704c4b0d27d" PartId="4ed0c3d3b4324c1f9a116b0b29147fef"/>
      <Part Type="punktas" Nr="6" Abbr="6 p." DocPartId="32467fd421e24633aad41532141c9452" PartId="cc63f3d9fb7c43469ec221119c9d1ca7"/>
      <Part Type="punktas" Nr="7" Abbr="7 p." DocPartId="10100dc5b00f45a599c5f1546b00cc16" PartId="4d3cbaa581d349b19a0eafb4227916ef"/>
      <Part Type="punktas" Nr="8" Abbr="8 p." DocPartId="4370831918394c61bb1cab449504ac96" PartId="8081ee57993c4541ba2d739899656d23"/>
    </Part>
    <Part Type="skyrius" Nr="2" Title="AUDITO ATLIKIMAS DIDELĖSE ĮMONĖSE" DocPartId="f487b172477f4c37a15b4727b2620b4d" PartId="f6e58507210e4ba79d4f911b326f7e43">
      <Part Type="punktas" Nr="9" Abbr="9 p." DocPartId="6fbccef5a9e44f019504ce85b592d5b5" PartId="9d99d4bdcc8c4749bcb3b8802555b795"/>
      <Part Type="punktas" Nr="10" Abbr="10 p." DocPartId="1f324c593219445ea97e82a9576c59a0" PartId="98457478f2c6423d893b1ad4b4d35a3f"/>
      <Part Type="punktas" Nr="11" Abbr="11 p." DocPartId="37376d9e8767499d998106d9425ea6ed" PartId="43db8a57c26d4e45ae47410468d998a9"/>
      <Part Type="punktas" Nr="12" Abbr="12 p." DocPartId="e0617cf9a01e40839523929d482c9d87" PartId="e28d39d1a6564209a0deb8795a787a9c"/>
      <Part Type="punktas" Nr="13" Abbr="13 p." DocPartId="496979c1d25e4bb99a22dc95fdd7e635" PartId="f0838a39602d4da994469c718a1c7889"/>
      <Part Type="punktas" Nr="14" Abbr="14 p." DocPartId="bca19104febf4ed8b050ff6d0eb190ba" PartId="93409b0f2be64b6ab894813d016f4cf7">
        <Part Type="papunktis" Nr="14.1" Abbr="14.1 pp." DocPartId="19437a3d36914a94a9b2f08603a53424" PartId="0a825162fd32461ead59e8586413e8ce"/>
        <Part Type="papunktis" Nr="14.2" Abbr="14.2 pp." DocPartId="6a14310645b848b7ab95e9a3f57326ba" PartId="e70184cb43c8433090b462383b30b4bb"/>
        <Part Type="papunktis" Nr="14.3" Abbr="14.3 pp." DocPartId="fa24092ae9984716af9a51b17a9fdaef" PartId="8dda112ef36f4189b496d4ba7c00ab68"/>
      </Part>
      <Part Type="punktas" Nr="15" Abbr="15 p." DocPartId="d8d1d740d26b4161b7e6a0ec2cc9b4af" PartId="168626864cab40258fced0735f7e4fbd">
        <Part Type="papunktis" Nr="15.1" Abbr="15.1 pp." DocPartId="1e539f3a46a3457f92a48032c4ed42a9" PartId="4fd6da910aa144019adf6b8d16d6fab1">
          <Part Type="papunktis" Nr="15.1.1" Abbr="15.1.1 pp." DocPartId="d8bb8766eb7a4aa58a501190092f0e68" PartId="29d3c28e4d9d4c29bbc641293f9331ea"/>
          <Part Type="papunktis" Nr="15.1.2" Abbr="15.1.2 pp." DocPartId="b8a0720677e640109a0504e0d8217954" PartId="9627aef171aa45d5a31dd2df999a5f13"/>
        </Part>
        <Part Type="papunktis" Nr="15.2" Abbr="15.2 pp." DocPartId="7c299a6b87a74dec85f52891dd6448bd" PartId="aec0029ffb7d4a92b453ae216dffad35"/>
        <Part Type="papunktis" Nr="15.3" Abbr="15.3 pp." DocPartId="a51d27ca3d724f5babef668e89abd3fb" PartId="51b948e704f54726a1fae7412ca750e3"/>
        <Part Type="papunktis" Nr="15.4" Abbr="15.4 pp." DocPartId="32570810ae7b4555885ed12950c6f788" PartId="223929fff92c4cf4a6d27c4babb13034"/>
        <Part Type="papunktis" Nr="15.5" Abbr="15.5 pp." DocPartId="94dc37dbe0de43ff856bccb565813375" PartId="cc2a301ebe7e4a0cb3328f135b268a75"/>
        <Part Type="papunktis" Nr="15.6" Abbr="15.6 pp." DocPartId="ee1fc7019aeb4e989e27cae857c66ce3" PartId="79c1dfc9f77c4d2d81379a37dae46eb7"/>
        <Part Type="papunktis" Nr="15.7" Abbr="15.7 pp." DocPartId="78f27125cf9e41afa62bca838cab98be" PartId="ba92967101c34231bf0e89dce028aba7"/>
        <Part Type="papunktis" Nr="15.8" Abbr="15.8 pp." DocPartId="bc1ce8d98001419e80f7146fae9b0ff9" PartId="d69f056bab4a40958de81fba7ca2764b"/>
      </Part>
      <Part Type="punktas" Nr="16" Abbr="16 p." DocPartId="f8e2e3f9f3e34e319cfe21601209147b" PartId="75ff67bc0de4470184281a96fa982636"/>
      <Part Type="punktas" Nr="17" Abbr="17 p." DocPartId="937aea1d11bc4f6280a6599986a62364" PartId="9d3b3de923694dbc8c899e72bf02c210"/>
      <Part Type="punktas" Nr="18" Abbr="18 p." DocPartId="18ac8f5c32de4bd48ee8daf5612821d0" PartId="26f96e2933144a4782da8c1302821115"/>
      <Part Type="punktas" Nr="19" Abbr="19 p." DocPartId="46abcb5e5dfa4e89a9e235718b1cca72" PartId="2aae3bfa2efe4b36a49d26d78921a7e4"/>
      <Part Type="punktas" Nr="20" Abbr="20 p." DocPartId="32210cd134eb42bcabf3d90a4c53fd63" PartId="2966b0ce24a74ef1a096d1fb5c3f4849"/>
    </Part>
    <Part Type="skyrius" Nr="3" Title="AUDITO ATASKAITOS TEIKIMAS" DocPartId="cbfbcd11c802488c97c00d3faf6787e0" PartId="4c04c9fa4f364571b8c1f3f114eee247">
      <Part Type="punktas" Nr="21" Abbr="21 p." DocPartId="6ace2f4f1b1c4c9284e5fc18f0b90cd2" PartId="00e97fb5fccc448790d9a5bd141bae38"/>
      <Part Type="punktas" Nr="22" Abbr="22 p." DocPartId="ff45442fea51430a8e70d8b89e152c70" PartId="98ff26453a084b9eac158bde4ded23c0"/>
      <Part Type="punktas" Nr="23" Abbr="23 p." DocPartId="d75e6663384a4f828f1cd587272f06e7" PartId="dcca6e05d9c1495f90d1b918b93ad8bf"/>
    </Part>
    <Part Type="skyrius" Nr="4" Title="KITOS BŪTINOS INFORMACIJOS PATEIKIMAS" DocPartId="93714456b5d147c69cb8a1a37daa4720" PartId="498001328d0c47899f34dd417ffa9b71">
      <Part Type="punktas" Nr="24" Abbr="24 p." DocPartId="2626c6129d8a420aae54de7a6e5ffe5c" PartId="9855b957b8e5439891358cfa732a97fc">
        <Part Type="papunktis" Nr="24.1" Abbr="24.1 pp." DocPartId="2a6b46705af148b4b089399d7ffe6856" PartId="928c0cbcf78848b19eca0edbfa6f2a59">
          <Part Type="papunktis" Nr="24.1.1" Abbr="24.1.1 pp." DocPartId="1af02a5c764d44e7a3ad75ceaa136464" PartId="0b4e1b357b6b4412b57c47252fc8fad5"/>
          <Part Type="papunktis" Nr="24.1.2" Abbr="24.1.2 pp." DocPartId="3e6bcd48dcb4458bbe49e7d6bf5ce2ce" PartId="bc1a327a499f4bd2b0ba1eddd27ebcc8"/>
          <Part Type="papunktis" Nr="24.1.3" Abbr="24.1.3 pp." DocPartId="eb5a50a78fcc4aac9ba1b2bc64fdb9d6" PartId="cbb480b9d35a4e00bbf5b66ec74b803f"/>
        </Part>
        <Part Type="papunktis" Nr="24.2" Abbr="24.2 pp." DocPartId="eb888b66309846998df0fcab106e9c3f" PartId="1fa44bb357a04d01bb342f426886533b"/>
        <Part Type="papunktis" Nr="24.3" Abbr="24.3 pp." DocPartId="dd5cfc62af384a81bd2975f716bdfc4e" PartId="778dd105b7294dcb90fe3a3088f814f7">
          <Part Type="papunktis" Nr="24.3.1" Abbr="24.3.1 pp." DocPartId="b36025917ca7486d9482de38fc830991" PartId="ba5c4bd0f1214a98b85c80f508480262"/>
          <Part Type="papunktis" Nr="24.3.2" Abbr="24.3.2 pp." DocPartId="f917e1dd5c374cb89a2724abdb1e8457" PartId="f3aa9e9e9f2444829536402c22139a37"/>
        </Part>
        <Part Type="papunktis" Nr="24.4" Abbr="24.4 pp." DocPartId="ef68dd68b9cf439095b13a86de747eb3" PartId="4190eaad49a7482c9b5490404aa4b2c4"/>
        <Part Type="papunktis" Nr="24.5" Abbr="24.5 pp." DocPartId="fb79a70b96c04d44b06bf1fec18b150a" PartId="4aec7e18088f40f695f6ca01b693e2b4"/>
      </Part>
    </Part>
    <Part Type="skyrius" Nr="5" Title="AUDITO PRIEŽIŪRA" DocPartId="acb13ec33bc941ff97bf46d28a49aa5e" PartId="95767c2febdc493db2453ed49b155379">
      <Part Type="punktas" Nr="25" Abbr="25 p." DocPartId="3bb9f4f3500b451c82df1fc069544e40" PartId="274cafa425c5459683f1eb0dd78a3749"/>
      <Part Type="punktas" Nr="26" Abbr="26 p." DocPartId="d08b8f1b71a94e7fb60f9a4e075bf202" PartId="b057e779cd504ddea523ff5378b7c47a">
        <Part Type="papunktis" Nr="26.1" Abbr="26.1 pp." DocPartId="966ad1e4848f487ca6b4e0049cabc009" PartId="6e8d399a65744b4f97d0ae9f0158bc89"/>
        <Part Type="papunktis" Nr="26.2" Abbr="26.2 pp." DocPartId="9fafdeedd7a6474d9ffda8b053ef9148" PartId="e6989ae3e18a44208c1b7a388233cb0c"/>
        <Part Type="papunktis" Nr="26.3" Abbr="26.3 pp." DocPartId="393af93b08dc4353be0e24ef6de8c27c" PartId="9db3a85deb0d49f6a088be24a2afe1f7"/>
        <Part Type="papunktis" Nr="26.4" Abbr="26.4 pp." DocPartId="928866f98b764241a7634240cdde337a" PartId="958e536643624bf19a91d0549cd85b74"/>
        <Part Type="papunktis" Nr="26.5" Abbr="26.5 pp." DocPartId="9a064d81213b46b69d68da86db9d1eb3" PartId="2f1e190395b44d0b8ff400b3c60019d4"/>
      </Part>
      <Part Type="punktas" Nr="27" Abbr="27 p." DocPartId="960efd75802f4717947eb31d7d50f2f2" PartId="5afc65ff04d749019d48d7ee0846f607">
        <Part Type="papunktis" Nr="27.1" Abbr="27.1 pp." DocPartId="fdfc31c9fb6c4c8db4aaa4d2d19d3366" PartId="8efa9ccd18ef4c3e9793f3a8808d3ddb"/>
        <Part Type="papunktis" Nr="27.2" Abbr="27.2 pp." DocPartId="f0baae9ca2c44a5a89be4b918538e38a" PartId="55e9dd8b5ca841e79975369267d862da"/>
        <Part Type="papunktis" Nr="27.3" Abbr="27.3 pp." DocPartId="f78360191dc74b12ad1f1603b3d8351f" PartId="d663e7f4645c431abec2b3ee423895cc"/>
        <Part Type="papunktis" Nr="27.4" Abbr="27.4 pp." DocPartId="8b6c720136f04c2db4ad28e987ca1010" PartId="7ee610e57f084388a7be6ad7a4a17015"/>
      </Part>
    </Part>
    <Part Type="skyrius" Nr="6" Title="AUDITO ATLIKIMUI TAIKOMOS IŠIMTYS" DocPartId="f758d3cbbfd0419eb8ac5eb3a8e9e277" PartId="d7ed0aa8ea4f4d1aaf044469f27c34fb">
      <Part Type="punktas" Nr="28" Abbr="28 p." DocPartId="e5ad19bc4efc478382af74ec4a0dcb47" PartId="805e6c63d49746c1987f78c87dfa27f4">
        <Part Type="papunktis" Nr="28.1" Abbr="28.1 pp." DocPartId="fb4537a672fe4054965a8985b3a60301" PartId="2db624e16b784b699562e7f71c1dd32b"/>
        <Part Type="papunktis" Nr="28.2" Abbr="28.2 pp." DocPartId="12ea069bb3eb4db59d50081ba22ac1ed" PartId="ac3a6ecd42a04319aff2bd4c98833f22"/>
        <Part Type="papunktis" Nr="28.3" Abbr="28.3 pp." DocPartId="625bf88a1ab647b5826488c279878515" PartId="99718722325744b3a8cc369810f198b4"/>
        <Part Type="papunktis" Nr="28.4" Abbr="28.4 pp." DocPartId="08aa1eebd75d4db4b1ceacc4a6660530" PartId="a652aa8a61a6466d8a41e23516a3467e"/>
      </Part>
      <Part Type="punktas" Nr="29" Abbr="29 p." DocPartId="78e8d2909aab417da75bec039bfde2a5" PartId="451519e28a3f416085d64d368b0b67dc"/>
      <Part Type="punktas" Nr="30" Abbr="30 p." DocPartId="6e887d582bb44211b2e86fa41317bab5" PartId="990394ecb75b4bbb889f8df4d9e55c80"/>
    </Part>
    <Part Type="skyrius" Nr="7" Title="BAIGIAMOSIOS NUOSTATOS" DocPartId="bf595f40f9d449a3b35e47e32ded07df" PartId="441ab528a5d7433d94bc4f458f31701e">
      <Part Type="punktas" Nr="31" Abbr="31 p." DocPartId="28fad89430e34df1907e54ed3bedbec5" PartId="60acb8288fe14c45ac9a52083ca234ff"/>
    </Part>
    <Part Type="pabaiga" DocPartId="c5657bb01de141868a4cb9d429d2cad2" PartId="f7304b6764b44346b8c1e8192bc5acf8"/>
  </Part>
  <Part Type="priedas" Abbr="pr." Title="PRIVALOMAS ENERGIJOS VARTOJIMO AUDITO ATLIKIMAS DIDELĖSE ĮMONĖSE" DocPartId="46b6fd5939564e77aaeb0da3ea91b457" PartId="536bce28238b4164a858072ac4e37055"/>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906E566-BCAF-48A1-9E9E-32ED7568CD77}">
  <ds:schemaRefs>
    <ds:schemaRef ds:uri="http://lrs.lt/TAIS/DocParts"/>
  </ds:schemaRefs>
</ds:datastoreItem>
</file>

<file path=customXml/itemProps3.xml><?xml version="1.0" encoding="utf-8"?>
<ds:datastoreItem xmlns:ds="http://schemas.openxmlformats.org/officeDocument/2006/customXml" ds:itemID="{91EFE494-FEDC-4DFF-94C0-E554D3F3B203}">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12</TotalTime>
  <Pages>7</Pages>
  <Words>11947</Words>
  <Characters>6811</Characters>
  <Application>Microsoft Office Word</Application>
  <DocSecurity>0</DocSecurity>
  <Lines>56</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Microsoft</Company>
  <LinksUpToDate>false</LinksUpToDate>
  <CharactersWithSpaces>18721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2017-09-12T07:35:00Z</dcterms:created>
  <dc:creator>Rasa Vitkauskaitė</dc:creator>
  <lastModifiedBy>JUOSPONIENĖ Karolina</lastModifiedBy>
  <lastPrinted>2017-02-20T15:01:00Z</lastPrinted>
  <dcterms:modified xsi:type="dcterms:W3CDTF">2019-12-13T13:38:00Z</dcterms:modified>
  <revision>15</revision>
</coreProperties>
</file>