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Times New Roman" w:hAnsi="Times New Roman"/>
            </w:rPr>
          </w:pPr>
          <w:r>
            <w:rPr>
              <w:rFonts w:ascii="Times New Roman" w:hAnsi="Times New Roman"/>
              <w:b/>
              <w:i/>
            </w:rPr>
            <w:t>Suvestinė redakcija nuo 2025-04-25 iki 2025-06-05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3bc2b2bd88d04e609500ad34c43194d5"/>
            <w:lock w:val="sdtLocked"/>
            <w:richText/>
          </w:sdtPr>
          <w:sdtContent>
            <w:p>
              <w:pPr>
                <w:tabs>
                  <w:tab w:val="left" w:pos="5387"/>
                </w:tabs>
                <w:jc w:val="both"/>
                <w:rPr>
                  <w:b/>
                  <w:szCs w:val="24"/>
                  <w:lang w:eastAsia="lt-LT"/>
                </w:rPr>
              </w:pPr>
              <w:sdt>
                <w:sdtPr>
                  <w:alias w:val="Numeris"/>
                  <w:tag w:val="nr_3bc2b2bd88d04e609500ad34c43194d5"/>
                  <w:lock w:val="sdtLocked"/>
                  <w:richText/>
                </w:sdtPr>
                <w:sdtContent>
                  <w:r>
                    <w:rPr>
                      <w:b/>
                      <w:color w:val="000000"/>
                      <w:szCs w:val="24"/>
                      <w:lang w:eastAsia="lt-LT"/>
                    </w:rPr>
                    <w:t>5</w:t>
                  </w:r>
                </w:sdtContent>
              </w:sdt>
              <w:r>
                <w:rPr>
                  <w:b/>
                  <w:color w:val="000000"/>
                  <w:szCs w:val="24"/>
                  <w:lang w:eastAsia="lt-LT"/>
                </w:rPr>
                <w:t xml:space="preserve">. Vietos prekiauti paviljonuose </w:t>
              </w:r>
              <w:r>
                <w:rPr>
                  <w:b/>
                  <w:szCs w:val="24"/>
                  <w:lang w:eastAsia="lt-LT"/>
                </w:rPr>
                <w:t>ar laikinuose kilnojamuose įrenginiuose (tik prekyba žuvimi ir jos produkcija ar greito maisto produkcija)</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5.1.</w:t>
                    </w:r>
                  </w:p>
                </w:tc>
                <w:tc>
                  <w:tcPr>
                    <w:tcW w:w="6214"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 xml:space="preserve">3 </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5.2.</w:t>
                    </w:r>
                  </w:p>
                </w:tc>
                <w:tc>
                  <w:tcPr>
                    <w:tcW w:w="6214"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r>
            </w:tbl>
            <w:p>
              <w:pPr>
                <w:tabs>
                  <w:tab w:val="left" w:pos="5387"/>
                  <w:tab w:val="left" w:pos="6237"/>
                  <w:tab w:val="left" w:pos="7513"/>
                  <w:tab w:val="left" w:pos="7655"/>
                  <w:tab w:val="left" w:pos="7938"/>
                </w:tabs>
                <w:ind w:right="1134"/>
                <w:rPr>
                  <w:szCs w:val="24"/>
                  <w:lang w:eastAsia="lt-LT"/>
                </w:rPr>
              </w:pPr>
              <w:r>
                <w:rPr>
                  <w:szCs w:val="24"/>
                  <w:lang w:eastAsia="lt-LT"/>
                </w:rPr>
                <w:t xml:space="preserve">Iš viso: 5 </w:t>
              </w:r>
            </w:p>
            <w:p>
              <w:pPr>
                <w:tabs>
                  <w:tab w:val="left" w:pos="5387"/>
                </w:tabs>
                <w:jc w:val="both"/>
                <w:rPr>
                  <w:szCs w:val="24"/>
                  <w:lang w:eastAsia="lt-LT"/>
                </w:rPr>
              </w:pPr>
              <w:r>
                <w:rPr>
                  <w:szCs w:val="24"/>
                  <w:lang w:eastAsia="lt-LT"/>
                </w:rPr>
                <w:t>¹ Priede Nr. 2 pažymėtose vietose Nr. 1, 2, 4 leidžiama prekiauti tik žuvimi ir jos produkcija.</w:t>
              </w:r>
            </w:p>
            <w:p>
              <w:pPr>
                <w:jc w:val="both"/>
                <w:rPr>
                  <w:szCs w:val="24"/>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r>
                <w:rPr>
                  <w:szCs w:val="24"/>
                </w:rPr>
                <w:t xml:space="preserve"> </w:t>
              </w:r>
            </w:p>
            <w:p>
              <w:pPr>
                <w:rPr>
                  <w:szCs w:val="24"/>
                </w:rPr>
              </w:pPr>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cdbe7f33726a4ac9bf23953dc58d7269"/>
            <w:lock w:val="sdtLocked"/>
            <w:richText/>
          </w:sdtPr>
          <w:sdtContent>
            <w:p>
              <w:pPr>
                <w:tabs>
                  <w:tab w:val="left" w:pos="5387"/>
                </w:tabs>
                <w:jc w:val="both"/>
                <w:rPr>
                  <w:b/>
                  <w:color w:val="000000"/>
                  <w:szCs w:val="24"/>
                  <w:lang w:eastAsia="lt-LT"/>
                </w:rPr>
              </w:pPr>
              <w:sdt>
                <w:sdtPr>
                  <w:alias w:val="Numeris"/>
                  <w:tag w:val="nr_cdbe7f33726a4ac9bf23953dc58d7269"/>
                  <w:lock w:val="sdtLocked"/>
                  <w:richText/>
                </w:sdtPr>
                <w:sdtContent>
                  <w:r>
                    <w:rPr>
                      <w:b/>
                      <w:color w:val="000000"/>
                      <w:szCs w:val="24"/>
                      <w:lang w:eastAsia="lt-LT"/>
                    </w:rPr>
                    <w:t>8</w:t>
                  </w:r>
                </w:sdtContent>
              </w:sdt>
              <w:r>
                <w:rPr>
                  <w:b/>
                  <w:color w:val="000000"/>
                  <w:szCs w:val="24"/>
                  <w:lang w:eastAsia="lt-LT"/>
                </w:rPr>
                <w:t xml:space="preserve">. Vietos prekiauti suvenyrais nuo (iš) laikinųjų įrenginių </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8.1.</w:t>
                    </w:r>
                  </w:p>
                </w:tc>
                <w:tc>
                  <w:tcPr>
                    <w:tcW w:w="6215"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aikštė¹</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30</w:t>
                    </w:r>
                  </w:p>
                </w:tc>
                <w:tc>
                  <w:tcPr>
                    <w:tcW w:w="1259"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8.2.</w:t>
                    </w:r>
                  </w:p>
                </w:tc>
                <w:tc>
                  <w:tcPr>
                    <w:tcW w:w="6215"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senosios perkėlos prieigos²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7</w:t>
                    </w:r>
                  </w:p>
                </w:tc>
              </w:tr>
            </w:tbl>
            <w:p>
              <w:pPr>
                <w:tabs>
                  <w:tab w:val="left" w:pos="5387"/>
                </w:tabs>
                <w:ind w:right="1133"/>
                <w:rPr>
                  <w:color w:val="000000"/>
                  <w:szCs w:val="24"/>
                  <w:lang w:eastAsia="lt-LT"/>
                </w:rPr>
              </w:pPr>
              <w:r>
                <w:rPr>
                  <w:color w:val="000000"/>
                  <w:szCs w:val="24"/>
                  <w:lang w:eastAsia="lt-LT"/>
                </w:rPr>
                <w:t>Iš viso: 32</w:t>
              </w:r>
            </w:p>
            <w:p>
              <w:pPr>
                <w:tabs>
                  <w:tab w:val="left" w:pos="5387"/>
                </w:tabs>
                <w:jc w:val="both"/>
                <w:rPr>
                  <w:szCs w:val="24"/>
                </w:rPr>
              </w:pPr>
              <w:r>
                <w:rPr>
                  <w:color w:val="000000"/>
                  <w:szCs w:val="24"/>
                  <w:lang w:eastAsia="lt-LT"/>
                </w:rPr>
                <w:t>¹Prekyba tik suvenyrais iš gintaro ir jo gaminių.</w:t>
              </w:r>
              <w:r>
                <w:rPr>
                  <w:szCs w:val="24"/>
                </w:rPr>
                <w:t xml:space="preserve"> </w:t>
              </w:r>
            </w:p>
            <w:p>
              <w:pPr>
                <w:tabs>
                  <w:tab w:val="left" w:pos="5387"/>
                </w:tabs>
                <w:jc w:val="both"/>
                <w:rPr>
                  <w:szCs w:val="24"/>
                </w:rPr>
              </w:pPr>
              <w:r>
                <w:rPr>
                  <w:szCs w:val="24"/>
                </w:rPr>
                <w:t>²Leidimas veiklai išduodamas tik pateikus Kuršių nerijos nacionalinio parko direkcijos sutikimą.</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szCs w:val="24"/>
                </w:rPr>
              </w:pPr>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c2d76caaded04148a08484ef70334638"/>
            <w:lock w:val="sdtLocked"/>
            <w:richText/>
          </w:sdtPr>
          <w:sdtContent>
            <w:p>
              <w:pPr>
                <w:tabs>
                  <w:tab w:val="left" w:pos="1134"/>
                </w:tabs>
                <w:jc w:val="both"/>
                <w:rPr>
                  <w:color w:val="000000"/>
                  <w:szCs w:val="24"/>
                  <w:lang w:eastAsia="lt-LT"/>
                </w:rPr>
              </w:pPr>
              <w:sdt>
                <w:sdtPr>
                  <w:alias w:val="Numeris"/>
                  <w:tag w:val="nr_c2d76caaded04148a08484ef70334638"/>
                  <w:lock w:val="sdtLocked"/>
                  <w:richText/>
                </w:sdtPr>
                <w:sdtContent>
                  <w:r>
                    <w:rPr>
                      <w:b/>
                      <w:bCs/>
                      <w:color w:val="000000"/>
                      <w:szCs w:val="24"/>
                      <w:lang w:eastAsia="lt-LT"/>
                    </w:rPr>
                    <w:t>11</w:t>
                  </w:r>
                </w:sdtContent>
              </w:sdt>
              <w:r>
                <w:rPr>
                  <w:b/>
                  <w:bCs/>
                  <w:color w:val="000000"/>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color w:val="000000"/>
                  <w:szCs w:val="24"/>
                  <w:lang w:eastAsia="lt-LT"/>
                </w:rPr>
              </w:pPr>
            </w:p>
            <w:tbl>
              <w:tblPr>
                <w:tblW w:w="0" w:type="dxa"/>
                <w:tblCellMar>
                  <w:left w:w="0" w:type="dxa"/>
                  <w:right w:w="0" w:type="dxa"/>
                </w:tblCellMar>
                <w:tblLook w:val="04A0" w:firstRow="1" w:lastRow="0" w:firstColumn="1" w:lastColumn="0" w:noHBand="0" w:noVBand="1"/>
              </w:tblPr>
              <w:tblGrid>
                <w:gridCol w:w="820"/>
                <w:gridCol w:w="5519"/>
                <w:gridCol w:w="1982"/>
                <w:gridCol w:w="1288"/>
              </w:tblGrid>
              <w:tr>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4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98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9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554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98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kelias į Jūrų muziejų¹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11.7.</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11.8.</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11.9.</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11.10.</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11.17.</w:t>
                    </w:r>
                  </w:p>
                </w:tc>
                <w:tc>
                  <w:tcPr>
                    <w:tcW w:w="5544"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Danės upės krantinė prie pastato Pylimo g. 6</w:t>
                    </w:r>
                  </w:p>
                </w:tc>
                <w:tc>
                  <w:tcPr>
                    <w:tcW w:w="198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39</w:t>
                    </w:r>
                  </w:p>
                </w:tc>
              </w:tr>
            </w:tbl>
            <w:p>
              <w:pPr>
                <w:ind w:left="360" w:right="708"/>
                <w:rPr>
                  <w:color w:val="000000"/>
                  <w:szCs w:val="24"/>
                  <w:lang w:eastAsia="lt-LT"/>
                </w:rPr>
              </w:pPr>
              <w:r>
                <w:rPr>
                  <w:color w:val="000000"/>
                  <w:szCs w:val="24"/>
                  <w:lang w:eastAsia="lt-LT"/>
                </w:rPr>
                <w:t>Iš viso: 39</w:t>
              </w:r>
            </w:p>
            <w:p>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pPr>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ind w:firstLine="709"/>
                <w:jc w:val="both"/>
                <w:rPr>
                  <w:color w:val="000000"/>
                  <w:szCs w:val="24"/>
                  <w:lang w:eastAsia="lt-LT"/>
                </w:rPr>
              </w:pPr>
              <w:r>
                <w:rPr>
                  <w:color w:val="000000"/>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ind w:firstLine="709"/>
                <w:jc w:val="both"/>
                <w:rPr>
                  <w:szCs w:val="24"/>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55b508f6211eea5a28c81c82193a8">
                <w:r w:rsidRPr="00532B9F">
                  <w:rPr>
                    <w:rFonts w:ascii="Times New Roman" w:eastAsia="MS Mincho" w:hAnsi="Times New Roman"/>
                    <w:sz w:val="20"/>
                    <w:i/>
                    <w:iCs/>
                    <w:color w:val="0000FF" w:themeColor="hyperlink"/>
                    <w:u w:val="single"/>
                  </w:rPr>
                  <w:t>AD1-1211</w:t>
                </w:r>
              </w:fldSimple>
              <w:r>
                <w:rPr>
                  <w:rFonts w:ascii="Times New Roman" w:eastAsia="MS Mincho" w:hAnsi="Times New Roman"/>
                  <w:sz w:val="20"/>
                  <w:i/>
                  <w:iCs/>
                </w:rPr>
                <w:t>,
2023-11-30,
paskelbta TAR 2023-11-30, i. k. 2023-23099            </w:t>
              </w:r>
            </w:p>
            <w:p/>
          </w:sdtContent>
        </w:sdt>
        <w:sdt>
          <w:sdtPr>
            <w:alias w:val="13 p."/>
            <w:tag w:val="part_211641e7b66c4bd3b3d680cf5f2a4217"/>
            <w:lock w:val="sdtLocked"/>
            <w:richText/>
          </w:sdtPr>
          <w:sdtContent>
            <w:p>
              <w:pPr>
                <w:keepNext/>
                <w:tabs>
                  <w:tab w:val="left" w:pos="5387"/>
                </w:tabs>
                <w:jc w:val="both"/>
                <w:outlineLvl w:val="1"/>
                <w:rPr>
                  <w:b/>
                  <w:caps/>
                  <w:color w:val="000000"/>
                  <w:szCs w:val="24"/>
                  <w:lang w:val="en-US" w:eastAsia="lt-LT"/>
                </w:rPr>
              </w:pPr>
              <w:sdt>
                <w:sdtPr>
                  <w:alias w:val="Numeris"/>
                  <w:tag w:val="nr_211641e7b66c4bd3b3d680cf5f2a4217"/>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66d87d8795af4249a3d89887ec09e93a"/>
            <w:lock w:val="sdtLocked"/>
            <w:richText/>
          </w:sdtPr>
          <w:sdtContent>
            <w:p>
              <w:pPr>
                <w:jc w:val="both"/>
                <w:rPr>
                  <w:color w:val="000000"/>
                  <w:szCs w:val="24"/>
                </w:rPr>
              </w:pPr>
              <w:sdt>
                <w:sdtPr>
                  <w:alias w:val="Numeris"/>
                  <w:tag w:val="nr_66d87d8795af4249a3d89887ec09e93a"/>
                  <w:lock w:val="sdtLocked"/>
                  <w:richText/>
                </w:sdtPr>
                <w:sdtContent>
                  <w:r>
                    <w:rPr>
                      <w:b/>
                      <w:bCs/>
                      <w:color w:val="000000"/>
                      <w:szCs w:val="24"/>
                    </w:rPr>
                    <w:t>15</w:t>
                  </w:r>
                </w:sdtContent>
              </w:sdt>
              <w:r>
                <w:rPr>
                  <w:b/>
                  <w:bCs/>
                  <w:color w:val="000000"/>
                  <w:szCs w:val="24"/>
                </w:rPr>
                <w:t>. Vietos prekiauti pramoninės gamybos fasuotais ledais ir gaiviaisiais gėrimais iš šaldomų vežimėlių</w:t>
              </w:r>
            </w:p>
            <w:p>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Eil.</w:t>
                    </w:r>
                  </w:p>
                  <w:p>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Priedo</w:t>
                    </w:r>
                  </w:p>
                  <w:p>
                    <w:pPr>
                      <w:spacing w:line="276" w:lineRule="atLeast"/>
                      <w:jc w:val="center"/>
                      <w:rPr>
                        <w:szCs w:val="24"/>
                      </w:rPr>
                    </w:pPr>
                    <w:r>
                      <w:rPr>
                        <w:b/>
                        <w:bCs/>
                        <w:color w:val="000000"/>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UAB „Senasis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 ir jo prieigos (išskyrus atrakcionų (laipynių)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 ties keleivių įlaipinimo–išlaipinimo 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Smiltynės senosios perkėlos 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13</w:t>
                    </w:r>
                  </w:p>
                </w:tc>
              </w:tr>
            </w:tbl>
            <w:p>
              <w:pPr>
                <w:ind w:right="1983"/>
                <w:rPr>
                  <w:color w:val="000000"/>
                  <w:szCs w:val="24"/>
                </w:rPr>
              </w:pPr>
              <w:r>
                <w:rPr>
                  <w:color w:val="000000"/>
                  <w:szCs w:val="24"/>
                </w:rPr>
                <w:t>Iš viso: 45</w:t>
              </w:r>
            </w:p>
            <w:p>
              <w:pPr>
                <w:jc w:val="both"/>
                <w:rPr>
                  <w:color w:val="000000"/>
                  <w:szCs w:val="24"/>
                </w:rPr>
              </w:pPr>
              <w:r>
                <w:rPr>
                  <w:color w:val="000000"/>
                  <w:szCs w:val="24"/>
                </w:rPr>
                <w:t>¹Prekyba ledais ir gaiviaisiais gėrimais iš šaldomų vežimėlių vykdoma tik gavus Lietuvos jūrų muziejaus-delfinariumo administracijos sutikimą.</w:t>
              </w:r>
            </w:p>
            <w:p>
              <w:pPr>
                <w:jc w:val="both"/>
                <w:rPr>
                  <w:color w:val="000000"/>
                  <w:szCs w:val="24"/>
                </w:rPr>
              </w:pPr>
              <w:r>
                <w:rPr>
                  <w:color w:val="000000"/>
                  <w:szCs w:val="24"/>
                </w:rPr>
                <w:t>²</w:t>
              </w:r>
              <w:r>
                <w:rPr>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color w:val="000000"/>
                  <w:szCs w:val="24"/>
                </w:rPr>
              </w:pPr>
              <w:r>
                <w:rPr>
                  <w:color w:val="000000"/>
                  <w:szCs w:val="24"/>
                </w:rPr>
                <w:t>Veikla vykdoma nuo balandžio 1 d. iki spalio 31 d.</w:t>
              </w:r>
            </w:p>
            <w:p>
              <w:pPr>
                <w:rPr>
                  <w:szCs w:val="24"/>
                </w:rPr>
              </w:pPr>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634a59ff198f4fedb9551586e2011fdd"/>
            <w:lock w:val="sdtLocked"/>
            <w:richText/>
          </w:sdtPr>
          <w:sdtContent>
            <w:p>
              <w:pPr>
                <w:jc w:val="both"/>
                <w:rPr>
                  <w:color w:val="000000"/>
                  <w:szCs w:val="24"/>
                </w:rPr>
              </w:pPr>
              <w:sdt>
                <w:sdtPr>
                  <w:alias w:val="Numeris"/>
                  <w:tag w:val="nr_634a59ff198f4fedb9551586e2011fdd"/>
                  <w:lock w:val="sdtLocked"/>
                  <w:richText/>
                </w:sdtPr>
                <w:sdtContent>
                  <w:r>
                    <w:rPr>
                      <w:b/>
                      <w:bCs/>
                      <w:color w:val="000000"/>
                      <w:szCs w:val="24"/>
                    </w:rPr>
                    <w:t>17</w:t>
                  </w:r>
                </w:sdtContent>
              </w:sdt>
              <w:r>
                <w:rPr>
                  <w:b/>
                  <w:bCs/>
                  <w:color w:val="000000"/>
                  <w:szCs w:val="24"/>
                </w:rPr>
                <w:t>. Mobilių (mažųjų) atrakcionų, poilsio paslaugų teikimo ir tam skirtų reikmenų nuomos, dviračių ir kitų bevariklių transporto priemonių nuomos, dviračių mainų ar dalijimosi sistemos punktų paslaugų vietos</w:t>
              </w:r>
            </w:p>
            <w:p>
              <w:pPr>
                <w:ind w:firstLine="62"/>
                <w:jc w:val="both"/>
                <w:rPr>
                  <w:color w:val="000000"/>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w:t>
                    </w:r>
                    <w:r>
                      <w:rPr>
                        <w:color w:val="000000"/>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senasis paplūdimys</w:t>
                    </w:r>
                    <w:r>
                      <w:rPr>
                        <w:color w:val="000000"/>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naujasis paplūdimys</w:t>
                    </w:r>
                    <w:r>
                      <w:rPr>
                        <w:color w:val="000000"/>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Vasaros koncertų estrados prieigos</w:t>
                    </w:r>
                    <w:r>
                      <w:rPr>
                        <w:color w:val="000000"/>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101</w:t>
                    </w:r>
                    <w:r>
                      <w:rPr>
                        <w:color w:val="000000"/>
                        <w:szCs w:val="24"/>
                        <w:vertAlign w:val="superscript"/>
                      </w:rPr>
                      <w:t>7</w:t>
                    </w:r>
                    <w:r>
                      <w:rPr>
                        <w:color w:val="000000"/>
                        <w:szCs w:val="24"/>
                      </w:rPr>
                      <w:t xml:space="preserve"> </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3 ir Nr. 4  (išskyrus atrakcionų (laipynių) parko teritoriją)</w:t>
                    </w:r>
                    <w:r>
                      <w:rPr>
                        <w:color w:val="000000"/>
                        <w:szCs w:val="24"/>
                        <w:vertAlign w:val="superscript"/>
                      </w:rPr>
                      <w:t xml:space="preserve">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81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115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Biržos tiltu (vandens pramogų priemonių nuoma)</w:t>
                    </w:r>
                    <w:r>
                      <w:rPr>
                        <w:color w:val="000000"/>
                        <w:szCs w:val="24"/>
                        <w:vertAlign w:val="superscript"/>
                      </w:rPr>
                      <w:t xml:space="preserve">4 </w:t>
                    </w:r>
                    <w:r>
                      <w:rPr>
                        <w:color w:val="000000"/>
                        <w:szCs w:val="24"/>
                      </w:rPr>
                      <w:t>(ne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pastatu Žvejų g. 12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Pilies tiltu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Kairioji Danės upės krantinė šalia burlaivio „Meridianas“ (vandens pramogų priemonių nuoma)</w:t>
                    </w:r>
                    <w:r>
                      <w:rPr>
                        <w:color w:val="000000"/>
                        <w:szCs w:val="24"/>
                        <w:vertAlign w:val="superscript"/>
                      </w:rPr>
                      <w:t>4</w:t>
                    </w:r>
                    <w:r>
                      <w:rPr>
                        <w:color w:val="000000"/>
                        <w:szCs w:val="24"/>
                      </w:rPr>
                      <w:t xml:space="preserve">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Antroji sustojimo aikštelė dviračių tako ruože tarp Vasaros koncertų estrados ir Girulių</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1, Nr. 2 (išskyrus atrakcionų (laipynių) parko teritoriją)</w:t>
                    </w:r>
                    <w:r>
                      <w:rPr>
                        <w:color w:val="000000"/>
                        <w:szCs w:val="24"/>
                        <w:vertAlign w:val="superscript"/>
                      </w:rPr>
                      <w:t xml:space="preserve">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Vasaros koncertų estrados prieigos prie tako į Girulių mišką (dviračių aptarnavimas ir remontas)</w:t>
                    </w:r>
                    <w:r>
                      <w:rPr>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szCs w:val="24"/>
                      </w:rPr>
                      <w:t>Jono kalnelis, Bastionų g. </w:t>
                    </w:r>
                    <w:r>
                      <w:rPr>
                        <w:color w:val="000000"/>
                        <w:szCs w:val="24"/>
                      </w:rPr>
                      <w:t>(kanojų ir baidarių nuoma)</w:t>
                    </w:r>
                    <w:r>
                      <w:rPr>
                        <w:color w:val="000000"/>
                        <w:szCs w:val="24"/>
                        <w:vertAlign w:val="superscript"/>
                      </w:rPr>
                      <w:t xml:space="preserve"> 4</w:t>
                    </w:r>
                    <w:r>
                      <w:rPr>
                        <w:color w:val="000000"/>
                        <w:szCs w:val="24"/>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39</w:t>
                    </w:r>
                  </w:p>
                </w:tc>
              </w:tr>
            </w:tbl>
            <w:p>
              <w:pPr>
                <w:rPr>
                  <w:color w:val="000000"/>
                  <w:szCs w:val="24"/>
                </w:rPr>
              </w:pPr>
              <w:r>
                <w:rPr>
                  <w:color w:val="000000"/>
                  <w:szCs w:val="24"/>
                </w:rPr>
                <w:t>Iš viso: 29</w:t>
              </w:r>
            </w:p>
            <w:p>
              <w:pPr>
                <w:jc w:val="both"/>
                <w:rPr>
                  <w:szCs w:val="24"/>
                </w:rPr>
              </w:pPr>
              <w:r>
                <w:rPr>
                  <w:color w:val="000000"/>
                  <w:szCs w:val="24"/>
                </w:rPr>
                <w:t>¹</w:t>
              </w:r>
              <w:r>
                <w:rPr>
                  <w:szCs w:val="24"/>
                </w:rPr>
                <w:t xml:space="preserve"> Leidimas veiklai išduodamas tik pateikus Kuršių nerijos nacionalinio parko direkcijos sutikimą.</w:t>
              </w:r>
            </w:p>
            <w:p>
              <w:pPr>
                <w:jc w:val="both"/>
                <w:rPr>
                  <w:szCs w:val="24"/>
                </w:rPr>
              </w:pPr>
              <w:r>
                <w:rPr>
                  <w:color w:val="000000"/>
                  <w:szCs w:val="24"/>
                </w:rPr>
                <w:t>²</w:t>
              </w:r>
              <w:r>
                <w:rPr>
                  <w:szCs w:val="24"/>
                </w:rPr>
                <w:t xml:space="preserve"> Leidimas veiklai išduodamas tik pateikus Kuršių nerijos nacionalinio parko direkcijos sutikimą. </w:t>
              </w:r>
              <w:r>
                <w:rPr>
                  <w:color w:val="000000"/>
                  <w:szCs w:val="24"/>
                </w:rPr>
                <w:t xml:space="preserve">12 priede pažymėtoje vietoje Nr. 2 leidžiama teikti tik nestacionarios pirties paslaugas. </w:t>
              </w:r>
            </w:p>
            <w:p>
              <w:pPr>
                <w:jc w:val="both"/>
                <w:rPr>
                  <w:color w:val="000000"/>
                  <w:szCs w:val="24"/>
                </w:rPr>
              </w:pPr>
              <w:r>
                <w:rPr>
                  <w:color w:val="000000"/>
                  <w:szCs w:val="24"/>
                </w:rPr>
                <w:t>³Dviračių ir kitų bevariklių transporto priemonių nuomos paslaugų vietos.</w:t>
              </w:r>
            </w:p>
            <w:p>
              <w:pPr>
                <w:jc w:val="both"/>
                <w:rPr>
                  <w:color w:val="000000"/>
                  <w:szCs w:val="24"/>
                </w:rPr>
              </w:pPr>
              <w:r>
                <w:rPr>
                  <w:color w:val="000000"/>
                  <w:szCs w:val="24"/>
                </w:rPr>
                <w:t>⁴Leidimas teikti vandens pramogų priemonių nuomos paslaugą išduodamas tik pateikus sudarytą sutartį su krantinių valdytoju ar naudotoju, jeigu ji perduota valdyti ar naudoti kitam asmeniui.</w:t>
              </w:r>
            </w:p>
            <w:p>
              <w:pPr>
                <w:jc w:val="both"/>
                <w:rPr>
                  <w:color w:val="000000"/>
                  <w:szCs w:val="24"/>
                </w:rPr>
              </w:pPr>
              <w:r>
                <w:rPr>
                  <w:color w:val="000000"/>
                  <w:szCs w:val="24"/>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rPr>
              </w:pPr>
              <w:r>
                <w:rPr>
                  <w:color w:val="000000"/>
                  <w:szCs w:val="24"/>
                </w:rPr>
                <w:t>⁶Leidimas išduodamas tik pateikus Vasaros koncertų estrados valdytojo sutikimą.</w:t>
              </w:r>
            </w:p>
            <w:p>
              <w:pPr>
                <w:jc w:val="both"/>
                <w:rPr>
                  <w:szCs w:val="24"/>
                </w:rPr>
              </w:pPr>
              <w:r>
                <w:rPr>
                  <w:color w:val="000000"/>
                  <w:szCs w:val="24"/>
                  <w:vertAlign w:val="superscrip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xml:space="preserve"> plotą (išskyrus </w:t>
              </w:r>
              <w:r>
                <w:rPr>
                  <w:color w:val="000000"/>
                  <w:szCs w:val="24"/>
                </w:rPr>
                <w:t>mobilių (mažųjų) atrakcionų vietas, kurių užimamas plotas negali būti didesnis kaip 100 m</w:t>
              </w:r>
              <w:r>
                <w:rPr>
                  <w:color w:val="000000"/>
                  <w:szCs w:val="24"/>
                  <w:vertAlign w:val="superscript"/>
                </w:rPr>
                <w:t>2</w:t>
              </w:r>
              <w:r>
                <w:rPr>
                  <w:color w:val="000000"/>
                  <w:szCs w:val="24"/>
                </w:rPr>
                <w:t>)</w:t>
              </w:r>
              <w:r>
                <w:rPr>
                  <w:color w:val="000000"/>
                  <w:szCs w:val="24"/>
                  <w:lang w:eastAsia="lt-LT"/>
                </w:rPr>
                <w:t>.</w:t>
              </w:r>
              <w:r>
                <w:rPr>
                  <w:szCs w:val="24"/>
                </w:rPr>
                <w:t xml:space="preserve"> </w:t>
              </w:r>
            </w:p>
            <w:p>
              <w:pPr>
                <w:jc w:val="both"/>
                <w:rPr>
                  <w:color w:val="000000"/>
                  <w:szCs w:val="24"/>
                </w:rPr>
              </w:pPr>
              <w:r>
                <w:rPr>
                  <w:color w:val="000000"/>
                  <w:szCs w:val="24"/>
                </w:rPr>
                <w:t>Veiklą leidžiama vykdyti nuo balandžio 1 d. iki spalio 31 d. (išskyrus d</w:t>
              </w:r>
              <w:r>
                <w:rPr>
                  <w:szCs w:val="24"/>
                </w:rPr>
                <w:t xml:space="preserve">viračių mainų ar dalijimosi sistemos paslaugų teikimo paslaugas ir </w:t>
              </w:r>
              <w:r>
                <w:rPr>
                  <w:color w:val="000000"/>
                  <w:szCs w:val="24"/>
                </w:rPr>
                <w:t>atrakcionų (laipynių) parko paslaugas pagal konkursinę sutartį).</w:t>
              </w:r>
            </w:p>
            <w:p>
              <w:pPr>
                <w:tabs>
                  <w:tab w:val="left" w:pos="5387"/>
                </w:tabs>
                <w:jc w:val="both"/>
                <w:rPr>
                  <w:szCs w:val="24"/>
                  <w:lang w:eastAsia="lt-LT"/>
                </w:rPr>
              </w:pPr>
            </w:p>
          </w:sdtContent>
        </w:sdt>
        <w:sdt>
          <w:sdtPr>
            <w:alias w:val="18 p."/>
            <w:tag w:val="part_4b479ccec9d84a73b7bd4a783ec279b2"/>
            <w:lock w:val="sdtLocked"/>
            <w:richText/>
          </w:sdtPr>
          <w:sdtContent>
            <w:p>
              <w:pPr>
                <w:jc w:val="both"/>
                <w:rPr>
                  <w:color w:val="000000"/>
                  <w:szCs w:val="24"/>
                  <w:lang w:eastAsia="lt-LT"/>
                </w:rPr>
              </w:pPr>
              <w:sdt>
                <w:sdtPr>
                  <w:alias w:val="Numeris"/>
                  <w:tag w:val="nr_4b479ccec9d84a73b7bd4a783ec279b2"/>
                  <w:lock w:val="sdtLocked"/>
                  <w:richText/>
                </w:sdtPr>
                <w:sdtContent>
                  <w:r>
                    <w:rPr>
                      <w:b/>
                      <w:bCs/>
                      <w:color w:val="000000"/>
                      <w:szCs w:val="24"/>
                      <w:lang w:eastAsia="lt-LT"/>
                    </w:rPr>
                    <w:t>18</w:t>
                  </w:r>
                </w:sdtContent>
              </w:sdt>
              <w:r>
                <w:rPr>
                  <w:b/>
                  <w:bCs/>
                  <w:color w:val="000000"/>
                  <w:szCs w:val="24"/>
                  <w:lang w:eastAsia="lt-LT"/>
                </w:rPr>
                <w:t>. Vežimo specializuotomis triratėmis transporto priemonėmis tuktukais, mažaisiais autotraukinukais, elektriniais traukinukais paslaugų teikimo vietos</w:t>
              </w:r>
            </w:p>
            <w:p>
              <w:pPr>
                <w:ind w:firstLine="62"/>
                <w:jc w:val="both"/>
                <w:rPr>
                  <w:color w:val="000000"/>
                  <w:szCs w:val="24"/>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Eil.</w:t>
                    </w:r>
                  </w:p>
                  <w:p>
                    <w:pPr>
                      <w:spacing w:line="276" w:lineRule="auto"/>
                      <w:jc w:val="center"/>
                      <w:rPr>
                        <w:color w:val="000000"/>
                        <w:szCs w:val="24"/>
                        <w:lang w:eastAsia="lt-LT"/>
                      </w:rPr>
                    </w:pPr>
                    <w:r>
                      <w:rPr>
                        <w:b/>
                        <w:bCs/>
                        <w:color w:val="000000"/>
                        <w:szCs w:val="24"/>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Specializuotų triračių transporto priemonių tuktukų,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szCs w:val="24"/>
                        <w:lang w:eastAsia="lt-LT"/>
                      </w:rPr>
                      <w:t>18.5.</w:t>
                    </w:r>
                  </w:p>
                </w:tc>
                <w:tc>
                  <w:tcPr>
                    <w:tcW w:w="6708"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both"/>
                      <w:rPr>
                        <w:color w:val="000000"/>
                        <w:szCs w:val="24"/>
                        <w:lang w:eastAsia="lt-LT"/>
                      </w:rPr>
                    </w:pPr>
                    <w:r>
                      <w:rPr>
                        <w:szCs w:val="24"/>
                        <w:lang w:eastAsia="lt-LT"/>
                      </w:rPr>
                      <w:t>Smiltynės naujoji perkėla–paplūdimys</w:t>
                    </w:r>
                  </w:p>
                </w:tc>
                <w:tc>
                  <w:tcPr>
                    <w:tcW w:w="2126"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18.6.</w:t>
                    </w:r>
                  </w:p>
                </w:tc>
                <w:tc>
                  <w:tcPr>
                    <w:tcW w:w="6708"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both"/>
                      <w:rPr>
                        <w:szCs w:val="24"/>
                        <w:lang w:eastAsia="lt-LT"/>
                      </w:rPr>
                    </w:pPr>
                    <w:r>
                      <w:rPr>
                        <w:szCs w:val="24"/>
                        <w:lang w:eastAsia="lt-LT"/>
                      </w:rPr>
                      <w:t>Kruizinių laivų terminalas–Tiltų g.–Liepų g.–Lietuvininkų a.–Naujoji Uosto g.–Kruizinių laivų terminalas</w:t>
                    </w:r>
                  </w:p>
                </w:tc>
                <w:tc>
                  <w:tcPr>
                    <w:tcW w:w="2126"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r>
                <w:trPr>
                  <w:trHeight w:val="143"/>
                </w:trPr>
                <w:tc>
                  <w:tcPr>
                    <w:tcW w:w="824" w:type="dxa"/>
                    <w:tcBorders>
                      <w:top w:val="single" w:sz="4" w:space="0" w:color="auto"/>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szCs w:val="24"/>
                        <w:lang w:eastAsia="lt-LT"/>
                      </w:rPr>
                    </w:pPr>
                    <w:r>
                      <w:rPr>
                        <w:szCs w:val="24"/>
                        <w:lang w:eastAsia="lt-LT"/>
                      </w:rPr>
                      <w:t xml:space="preserve">18.7. </w:t>
                    </w:r>
                  </w:p>
                </w:tc>
                <w:tc>
                  <w:tcPr>
                    <w:tcW w:w="6708"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szCs w:val="24"/>
                        <w:lang w:eastAsia="lt-LT"/>
                      </w:rPr>
                    </w:pPr>
                    <w:r>
                      <w:rPr>
                        <w:szCs w:val="24"/>
                        <w:lang w:eastAsia="lt-LT"/>
                      </w:rPr>
                      <w:t>Smiltynės senoji perkėla–Delfinariumas (Jūrų muziejus)</w:t>
                    </w:r>
                  </w:p>
                </w:tc>
                <w:tc>
                  <w:tcPr>
                    <w:tcW w:w="2126"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bl>
            <w:p>
              <w:pPr>
                <w:ind w:right="282"/>
                <w:rPr>
                  <w:szCs w:val="24"/>
                  <w:lang w:eastAsia="lt-LT"/>
                </w:rPr>
              </w:pPr>
              <w:r>
                <w:rPr>
                  <w:szCs w:val="24"/>
                  <w:lang w:eastAsia="lt-LT"/>
                </w:rPr>
                <w:t xml:space="preserve">Iš viso: 16 </w:t>
              </w:r>
            </w:p>
            <w:p>
              <w:pPr>
                <w:ind w:firstLine="709"/>
                <w:jc w:val="both"/>
                <w:rPr>
                  <w:szCs w:val="24"/>
                  <w:lang w:eastAsia="lt-LT"/>
                </w:rPr>
              </w:pPr>
              <w:r>
                <w:rPr>
                  <w:szCs w:val="24"/>
                  <w:lang w:eastAsia="lt-LT"/>
                </w:rPr>
                <w:t xml:space="preserve">Teikti vežimo specializuotomis triratėmis transporto priemonėmis tuktukais, mažaisiais autotraukinukais, elektriniais traukinukais paslaugą leidžiama tik laikantis Kelių eismo taisyklių reikalavimų. </w:t>
              </w:r>
            </w:p>
            <w:p>
              <w:pPr>
                <w:ind w:firstLine="709"/>
                <w:jc w:val="both"/>
                <w:rPr>
                  <w:b/>
                  <w:bCs/>
                  <w:szCs w:val="24"/>
                  <w:lang w:eastAsia="lt-LT"/>
                </w:rPr>
              </w:pPr>
              <w:r>
                <w:rPr>
                  <w:szCs w:val="24"/>
                  <w:lang w:eastAsia="lt-LT"/>
                </w:rPr>
                <w:t>Paslaugos teikėjas privalo užtikrinti tvarkingą ir reprezentatyvią transporto priemonės ir jos valdytojo (vairuotojo) išvaizdą</w:t>
              </w:r>
              <w:r>
                <w:rPr>
                  <w:b/>
                  <w:bCs/>
                  <w:color w:val="000000"/>
                  <w:szCs w:val="24"/>
                  <w:lang w:eastAsia="lt-LT"/>
                </w:rPr>
                <w:t xml:space="preserve">, </w:t>
              </w:r>
              <w:r>
                <w:rPr>
                  <w:color w:val="000000"/>
                  <w:szCs w:val="24"/>
                  <w:lang w:eastAsia="lt-LT"/>
                </w:rPr>
                <w:t>viešosios tvarkos laikymąsi, nekeliant triukšmo ar konfliktinių situacijų tarpusavyje dėl konkurencijos.</w:t>
              </w:r>
              <w:r>
                <w:rPr>
                  <w:b/>
                  <w:bCs/>
                  <w:color w:val="000000"/>
                  <w:szCs w:val="24"/>
                  <w:lang w:eastAsia="lt-LT"/>
                </w:rPr>
                <w:t xml:space="preserve"> </w:t>
              </w:r>
            </w:p>
            <w:p>
              <w:pPr>
                <w:ind w:firstLine="709"/>
                <w:jc w:val="both"/>
                <w:rPr>
                  <w:szCs w:val="24"/>
                </w:rPr>
              </w:pPr>
              <w:r>
                <w:rPr>
                  <w:szCs w:val="24"/>
                  <w:lang w:eastAsia="lt-LT"/>
                </w:rPr>
                <w:t>Leidimą paslaugoms teikti turintis asmuo įsipareigoja veiklą vykdyti pagal grafiką, kuris turi būti skelbiamas keleivių įlaipinimo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b5f420d011f08fdabd4950271e2c">
                <w:r w:rsidRPr="00532B9F">
                  <w:rPr>
                    <w:rFonts w:ascii="Times New Roman" w:eastAsia="MS Mincho" w:hAnsi="Times New Roman"/>
                    <w:sz w:val="20"/>
                    <w:i/>
                    <w:iCs/>
                    <w:color w:val="0000FF" w:themeColor="hyperlink"/>
                    <w:u w:val="single"/>
                  </w:rPr>
                  <w:t>AD1-314</w:t>
                </w:r>
              </w:fldSimple>
              <w:r>
                <w:rPr>
                  <w:rFonts w:ascii="Times New Roman" w:eastAsia="MS Mincho" w:hAnsi="Times New Roman"/>
                  <w:sz w:val="20"/>
                  <w:i/>
                  <w:iCs/>
                </w:rPr>
                <w:t>,
2025-04-24,
paskelbta TAR 2025-04-24, i. k. 2025-07151            </w:t>
              </w:r>
            </w:p>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d028e9bbbdfa4825b47abd2ee8ed68db"/>
            <w:lock w:val="sdtLocked"/>
            <w:richText/>
          </w:sdtPr>
          <w:sdtContent>
            <w:p>
              <w:pPr>
                <w:tabs>
                  <w:tab w:val="left" w:pos="5387"/>
                </w:tabs>
                <w:jc w:val="both"/>
                <w:rPr>
                  <w:b/>
                  <w:color w:val="000000"/>
                  <w:szCs w:val="24"/>
                  <w:lang w:eastAsia="lt-LT"/>
                </w:rPr>
              </w:pPr>
              <w:sdt>
                <w:sdtPr>
                  <w:alias w:val="Numeris"/>
                  <w:tag w:val="nr_d028e9bbbdfa4825b47abd2ee8ed68db"/>
                  <w:lock w:val="sdtLocked"/>
                  <w:richText/>
                </w:sdtPr>
                <w:sdtContent>
                  <w:r>
                    <w:rPr>
                      <w:b/>
                      <w:color w:val="000000"/>
                      <w:szCs w:val="24"/>
                      <w:lang w:eastAsia="lt-LT"/>
                    </w:rPr>
                    <w:t>21</w:t>
                  </w:r>
                </w:sdtContent>
              </w:sdt>
              <w:r>
                <w:rPr>
                  <w:b/>
                  <w:color w:val="000000"/>
                  <w:szCs w:val="24"/>
                  <w:lang w:eastAsia="lt-LT"/>
                </w:rPr>
                <w:t>. Vietos prekiauti gėlėmis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21.1.</w:t>
                    </w:r>
                  </w:p>
                </w:tc>
                <w:tc>
                  <w:tcPr>
                    <w:tcW w:w="6356"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6356" w:type="dxa"/>
                    <w:tcBorders>
                      <w:top w:val="nil"/>
                      <w:left w:val="single" w:sz="12" w:space="0" w:color="auto"/>
                      <w:bottom w:val="single" w:sz="12" w:space="0" w:color="auto"/>
                      <w:right w:val="single" w:sz="12" w:space="0" w:color="auto"/>
                    </w:tcBorders>
                  </w:tcPr>
                  <w:p>
                    <w:pPr>
                      <w:spacing w:line="276" w:lineRule="auto"/>
                      <w:jc w:val="both"/>
                      <w:rPr>
                        <w:color w:val="000000"/>
                        <w:szCs w:val="24"/>
                        <w:lang w:eastAsia="lt-LT"/>
                      </w:rPr>
                    </w:pPr>
                  </w:p>
                </w:tc>
                <w:tc>
                  <w:tcPr>
                    <w:tcW w:w="1134"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12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r>
            </w:tbl>
            <w:p>
              <w:pPr>
                <w:tabs>
                  <w:tab w:val="left" w:pos="5387"/>
                </w:tabs>
                <w:ind w:right="1275" w:firstLine="7371"/>
                <w:rPr>
                  <w:color w:val="000000"/>
                  <w:szCs w:val="24"/>
                  <w:lang w:eastAsia="lt-LT"/>
                </w:rPr>
              </w:pPr>
              <w:r>
                <w:rPr>
                  <w:color w:val="000000"/>
                  <w:szCs w:val="24"/>
                  <w:lang w:eastAsia="lt-LT"/>
                </w:rPr>
                <w:t>Iš viso: 1</w:t>
              </w:r>
              <w:r>
                <w:rPr>
                  <w:szCs w:val="24"/>
                </w:rPr>
                <w:t xml:space="preserve"> </w:t>
              </w:r>
            </w:p>
            <w:p>
              <w:pPr>
                <w:jc w:val="both"/>
                <w:rPr>
                  <w:szCs w:val="24"/>
                </w:rPr>
              </w:pPr>
            </w:p>
            <w:p>
              <w:pPr>
                <w:tabs>
                  <w:tab w:val="left" w:pos="5387"/>
                </w:tabs>
                <w:jc w:val="both"/>
                <w:rPr>
                  <w:szCs w:val="24"/>
                  <w:lang w:eastAsia="lt-LT"/>
                </w:rPr>
              </w:pPr>
              <w:r>
                <w:rPr>
                  <w:szCs w:val="24"/>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nustatyta tvarka ir P</w:t>
              </w:r>
              <w:r>
                <w:rPr>
                  <w:szCs w:val="24"/>
                </w:rPr>
                <w:t xml:space="preserve">rekybos ir paslaugų teikimo Klaipėdos miesto viešosiose vietose prašymų leidimams gauti priėmimo, derinimo, leidimų, leidimų dublikatų išdavimo, prekybos ir paslaugų teikimo laiko apribojimo, leidimų galiojimo sustabdymo, galiojimo panaikinimo tvarkos aprašu, patvirtintu </w:t>
              </w:r>
              <w:r>
                <w:rPr>
                  <w:szCs w:val="24"/>
                  <w:lang w:eastAsia="lt-LT"/>
                </w:rPr>
                <w:t xml:space="preserve">Klaipėdos miesto savivaldybės administracijos direktoriaus 2014 m. liepos 3 d. įsakymu Nr. AD1-2014 </w:t>
              </w:r>
              <w:r>
                <w:rPr>
                  <w:szCs w:val="24"/>
                </w:rPr>
                <w:t>„Dėl Prekybos ir paslaugų teikimo Klaipėdos miesto viešosiose vietose prašymų leidimams gauti priėmimo, derinimo, leidimų, leidimų dublikatų išdavimo, prekybos ir paslaugų teikimo laiko apribojimo, leidimų galiojimo sustabdymo, galiojimo panaikinimo tvarkos aprašo patvirtinimo“</w:t>
              </w:r>
              <w:r>
                <w:rPr>
                  <w:szCs w:val="24"/>
                  <w:lang w:eastAsia="lt-LT"/>
                </w:rPr>
                <w:t>.</w:t>
              </w:r>
            </w:p>
            <w:p>
              <w:pPr>
                <w:jc w:val="both"/>
                <w:rPr>
                  <w:szCs w:val="24"/>
                  <w:lang w:eastAsia="lt-LT"/>
                </w:rPr>
              </w:pPr>
              <w:r>
                <w:rPr>
                  <w:szCs w:val="24"/>
                </w:rPr>
                <w:t xml:space="preserve">Leidimai prekiauti ar teikti paslaugas Jūros šventės </w:t>
              </w:r>
              <w:r>
                <w:rPr>
                  <w:szCs w:val="24"/>
                  <w:lang w:eastAsia="lt-LT"/>
                </w:rPr>
                <w:t>ar miesto jubiliejinių bei istorinių</w:t>
              </w:r>
              <w:r>
                <w:rPr>
                  <w:sz w:val="20"/>
                  <w:szCs w:val="24"/>
                  <w:lang w:eastAsia="lt-LT"/>
                </w:rPr>
                <w:t xml:space="preserve"> </w:t>
              </w:r>
              <w:r>
                <w:rPr>
                  <w:szCs w:val="24"/>
                  <w:lang w:eastAsia="lt-LT"/>
                </w:rPr>
                <w:t>sukakčių paminėjimo švenčių</w:t>
              </w:r>
              <w:r>
                <w:rPr>
                  <w:szCs w:val="24"/>
                </w:rPr>
                <w:t xml:space="preserve"> metu renginių teritorijoje galioja tik tuo atveju, jeigu asmenys veiklą toje vietoje vykdė ne mažiau kaip vieną mėnesį iki renginio pradžios (</w:t>
              </w:r>
              <w:r>
                <w:rPr>
                  <w:szCs w:val="24"/>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6 punktas)</w:t>
              </w:r>
              <w:r>
                <w:rPr>
                  <w:szCs w:val="24"/>
                </w:rPr>
                <w:t>.</w:t>
              </w:r>
            </w:p>
            <w:p>
              <w:pPr>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Nr_1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p>
          <w:pPr>
            <w:pStyle w:val="PlainText"/>
            <w:rPr>
              <w:rFonts w:ascii="Times New Roman" w:eastAsia="MS Mincho" w:hAnsi="Times New Roman"/>
              <w:sz w:val="20"/>
              <w:iCs/>
            </w:rPr>
          </w:pPr>
          <w:r>
            <w:rPr>
              <w:rFonts w:ascii="Times New Roman" w:eastAsia="MS Mincho" w:hAnsi="Times New Roman"/>
              <w:sz w:val="20"/>
              <w:iCs/>
            </w:rPr>
            <w:t>Nr_36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4cfd0f3d711ed9978886e85107ab2">
            <w:r w:rsidRPr="00532B9F">
              <w:rPr>
                <w:rFonts w:ascii="Times New Roman" w:eastAsia="MS Mincho" w:hAnsi="Times New Roman"/>
                <w:sz w:val="20"/>
                <w:iCs/>
                <w:color w:val="0000FF" w:themeColor="hyperlink"/>
                <w:u w:val="single"/>
              </w:rPr>
              <w:t>AD1-627</w:t>
            </w:r>
          </w:fldSimple>
          <w:r>
            <w:rPr>
              <w:rFonts w:ascii="Times New Roman" w:eastAsia="MS Mincho" w:hAnsi="Times New Roman"/>
              <w:sz w:val="20"/>
              <w:iCs/>
            </w:rPr>
            <w:t>,
2023-05-16,
paskelbta TAR 2023-05-16, i. k. 2023-09214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50c460883611eea5a28c81c82193a8">
            <w:r w:rsidRPr="00532B9F">
              <w:rPr>
                <w:rFonts w:ascii="Times New Roman" w:eastAsia="MS Mincho" w:hAnsi="Times New Roman"/>
                <w:sz w:val="20"/>
                <w:iCs/>
                <w:color w:val="0000FF" w:themeColor="hyperlink"/>
                <w:u w:val="single"/>
              </w:rPr>
              <w:t>AD1-1177</w:t>
            </w:r>
          </w:fldSimple>
          <w:r>
            <w:rPr>
              <w:rFonts w:ascii="Times New Roman" w:eastAsia="MS Mincho" w:hAnsi="Times New Roman"/>
              <w:sz w:val="20"/>
              <w:iCs/>
            </w:rPr>
            <w:t>,
2023-11-21,
paskelbta TAR 2023-11-21, i. k. 2023-22351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355b508f6211eea5a28c81c82193a8">
            <w:r w:rsidRPr="00532B9F">
              <w:rPr>
                <w:rFonts w:ascii="Times New Roman" w:eastAsia="MS Mincho" w:hAnsi="Times New Roman"/>
                <w:sz w:val="20"/>
                <w:iCs/>
                <w:color w:val="0000FF" w:themeColor="hyperlink"/>
                <w:u w:val="single"/>
              </w:rPr>
              <w:t>AD1-1211</w:t>
            </w:r>
          </w:fldSimple>
          <w:r>
            <w:rPr>
              <w:rFonts w:ascii="Times New Roman" w:eastAsia="MS Mincho" w:hAnsi="Times New Roman"/>
              <w:sz w:val="20"/>
              <w:iCs/>
            </w:rPr>
            <w:t>,
2023-11-30,
paskelbta TAR 2023-11-30, i. k. 2023-23099                </w:t>
          </w:r>
        </w:p>
        <w:p>
          <w:pPr>
            <w:jc w:val="both"/>
            <w:rPr>
              <w:rFonts w:ascii="Times New Roman" w:hAnsi="Times New Roman"/>
            </w:rPr>
          </w:pPr>
          <w:r>
            <w:rPr>
              <w:rFonts w:ascii="Times New Roman" w:hAnsi="Times New Roman"/>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d76b0f70b11eeb15a8086c0c045d4">
            <w:r w:rsidRPr="00532B9F">
              <w:rPr>
                <w:rFonts w:ascii="Times New Roman" w:eastAsia="MS Mincho" w:hAnsi="Times New Roman"/>
                <w:sz w:val="20"/>
                <w:iCs/>
                <w:color w:val="0000FF" w:themeColor="hyperlink"/>
                <w:u w:val="single"/>
              </w:rPr>
              <w:t>AD1-310</w:t>
            </w:r>
          </w:fldSimple>
          <w:r>
            <w:rPr>
              <w:rFonts w:ascii="Times New Roman" w:eastAsia="MS Mincho" w:hAnsi="Times New Roman"/>
              <w:sz w:val="20"/>
              <w:iCs/>
            </w:rPr>
            <w:t>,
2024-04-10,
paskelbta TAR 2024-04-10, i. k. 2024-06721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f08f5037ad11efbdaea558de59136c">
            <w:r w:rsidRPr="00532B9F">
              <w:rPr>
                <w:rFonts w:ascii="Times New Roman" w:eastAsia="MS Mincho" w:hAnsi="Times New Roman"/>
                <w:sz w:val="20"/>
                <w:iCs/>
                <w:color w:val="0000FF" w:themeColor="hyperlink"/>
                <w:u w:val="single"/>
              </w:rPr>
              <w:t>AD1-567</w:t>
            </w:r>
          </w:fldSimple>
          <w:r>
            <w:rPr>
              <w:rFonts w:ascii="Times New Roman" w:eastAsia="MS Mincho" w:hAnsi="Times New Roman"/>
              <w:sz w:val="20"/>
              <w:iCs/>
            </w:rPr>
            <w:t>,
2024-07-01,
paskelbta TAR 2024-07-01, i. k. 2024-12300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2eb5f420d011f08fdabd4950271e2c">
            <w:r w:rsidRPr="00532B9F">
              <w:rPr>
                <w:rFonts w:ascii="Times New Roman" w:eastAsia="MS Mincho" w:hAnsi="Times New Roman"/>
                <w:sz w:val="20"/>
                <w:iCs/>
                <w:color w:val="0000FF" w:themeColor="hyperlink"/>
                <w:u w:val="single"/>
              </w:rPr>
              <w:t>AD1-314</w:t>
            </w:r>
          </w:fldSimple>
          <w:r>
            <w:rPr>
              <w:rFonts w:ascii="Times New Roman" w:eastAsia="MS Mincho" w:hAnsi="Times New Roman"/>
              <w:sz w:val="20"/>
              <w:iCs/>
            </w:rPr>
            <w:t>,
2025-04-24,
paskelbta TAR 2025-04-24, i. k. 2025-07151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99628F5"/>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28.xml"/>
  <Relationship Id="rId16" Type="http://schemas.openxmlformats.org/officeDocument/2006/relationships/header" Target="header29.xml"/>
  <Relationship Id="rId17" Type="http://schemas.openxmlformats.org/officeDocument/2006/relationships/footer" Target="footer28.xml"/>
  <Relationship Id="rId18" Type="http://schemas.openxmlformats.org/officeDocument/2006/relationships/footer" Target="footer29.xml"/>
  <Relationship Id="rId19" Type="http://schemas.openxmlformats.org/officeDocument/2006/relationships/header" Target="header30.xml"/>
  <Relationship Id="rId2" Type="http://schemas.openxmlformats.org/officeDocument/2006/relationships/header" Target="header14.xml"/>
  <Relationship Id="rId20" Type="http://schemas.openxmlformats.org/officeDocument/2006/relationships/footer" Target="footer30.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3bc2b2bd88d04e609500ad34c43194d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cdbe7f33726a4ac9bf23953dc58d7269"/>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c2d76caaded04148a08484ef70334638"/>
    <Part Type="punktas" Nr="12" Abbr="12 p." DocPartId="9788602af4f2446cb9bb90e949b68f39" PartId="44574266c74843b3bf1e0ac8c8141d0a"/>
    <Part Type="punktas" Nr="13" Abbr="13 p." DocPartId="69e7cf11ed3f43ecb030addd0128d067" PartId="211641e7b66c4bd3b3d680cf5f2a4217"/>
    <Part Type="punktas" Nr="14" Abbr="14 p." DocPartId="e516c6b42ac34f9db296bd540cd0c737" PartId="7c65f77010184d52b1fab0bd2ecb4fd1"/>
    <Part Type="punktas" Nr="15" Abbr="15 p." DocPartId="acb0269e068e4e8a89a41ce798f7ec18" PartId="66d87d8795af4249a3d89887ec09e93a"/>
    <Part Type="punktas" Nr="16" Abbr="16 p." DocPartId="bb077395f4a044979795b57fbf07e0a4" PartId="575c3528e06a498aa2a6075f6383fd47"/>
    <Part Type="punktas" Nr="17" Abbr="17 p." DocPartId="630568a63f544caebb1e51828ff77567" PartId="634a59ff198f4fedb9551586e2011fdd"/>
    <Part Type="punktas" Nr="18" Abbr="18 p." DocPartId="fc1ae064fbf9455090309cdf39eb6fb6" PartId="4b479ccec9d84a73b7bd4a783ec279b2"/>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d028e9bbbdfa4825b47abd2ee8ed68db"/>
    <Part Type="pabaiga" DocPartId="f302e327637b410d85c184886ec96684" PartId="b052010bb06543969fda7d091dc884a2"/>
  </Part>
</Parts>
</file>

<file path=customXml/itemProps1.xml><?xml version="1.0" encoding="utf-8"?>
<ds:datastoreItem xmlns:ds="http://schemas.openxmlformats.org/officeDocument/2006/customXml" ds:itemID="{0E2E72B0-0DC7-4A71-8F99-B319A36C3F11}">
  <ds:schemaRefs>
    <ds:schemaRef ds:uri="http://lrs.lt/TAIS/DocParts"/>
  </ds:schemaRefs>
</ds:datastoreItem>
</file>

<file path=docProps/app.xml><?xml version="1.0" encoding="utf-8"?>
<Properties xmlns="http://schemas.openxmlformats.org/officeDocument/2006/extended-properties">
  <Template>Normal.dotm</Template>
  <TotalTime>11</TotalTime>
  <Pages>16</Pages>
  <Words>20543</Words>
  <Characters>11710</Characters>
  <Application>Microsoft Office Word</Application>
  <DocSecurity>0</DocSecurity>
  <Lines>97</Lines>
  <Paragraphs>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32189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JUOSPONIENĖ Karolina</lastModifiedBy>
  <dcterms:modified xsi:type="dcterms:W3CDTF">2025-04-28T13:16:00Z</dcterms:modified>
  <revision>12</revision>
  <dc:title>&lt;Data&gt; Nr</dc:title>
</coreProperties>
</file>