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commentsExtended.xml" ContentType="application/vnd.openxmlformats-officedocument.wordprocessingml.commentsExtended+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0bc9490b931a463899746aa1e4077f3c"/>
        <w:lock w:val="sdtLocked"/>
        <w:richText/>
      </w:sdtPr>
      <w:sdtContent>
        <w:p>
          <w:pPr>
            <w:jc w:val="both"/>
            <w:rPr>
              <w:rFonts w:ascii="Times New Roman" w:hAnsi="Times New Roman"/>
            </w:rPr>
          </w:pPr>
          <w:r>
            <w:rPr>
              <w:rFonts w:ascii="Times New Roman" w:hAnsi="Times New Roman"/>
              <w:b/>
              <w:i/>
            </w:rPr>
            <w:t>Suvestinė redakcija nuo 2017-03-01 iki 2017-12-11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2015-02-26, i. k. 2015-02975</w:t>
          </w:r>
        </w:p>
        <w:p>
          <w:pPr>
            <w:jc w:val="both"/>
            <w:rPr>
              <w:rFonts w:ascii="Times New Roman" w:hAnsi="Times New Roman"/>
              <w:sz w:val="20"/>
            </w:rPr>
          </w:pPr>
        </w:p>
        <w:p>
          <w:pPr>
            <w:tabs>
              <w:tab w:val="center" w:pos="4819"/>
              <w:tab w:val="right" w:pos="9638"/>
            </w:tabs>
            <w:rPr>
              <w:szCs w:val="24"/>
              <w:lang w:eastAsia="lt-LT"/>
            </w:rPr>
          </w:pPr>
        </w:p>
        <w:p>
          <w:pPr>
            <w:jc w:val="center"/>
            <w:rPr>
              <w:b/>
              <w:sz w:val="20"/>
              <w:lang w:eastAsia="lt-LT"/>
            </w:rPr>
          </w:pPr>
          <w:r>
            <w:rPr>
              <w:szCs w:val="24"/>
              <w:lang w:eastAsia="lt-LT"/>
            </w:rPr>
            <w:drawing>
              <wp:inline distT="0" distB="0" distL="0" distR="0">
                <wp:extent cx="542925" cy="552450"/>
                <wp:effectExtent l="0" t="0" r="9525"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rPr>
              <w:b/>
              <w:sz w:val="20"/>
              <w:lang w:eastAsia="lt-LT"/>
            </w:rPr>
          </w:pPr>
        </w:p>
        <w:p>
          <w:pPr>
            <w:jc w:val="center"/>
            <w:rPr>
              <w:b/>
              <w:szCs w:val="24"/>
              <w:lang w:eastAsia="lt-LT"/>
            </w:rPr>
          </w:pPr>
          <w:r>
            <w:rPr>
              <w:b/>
              <w:szCs w:val="24"/>
              <w:lang w:eastAsia="lt-LT"/>
            </w:rPr>
            <w:t>LIETUVOS RESPUBLIKOS TEISINGUMO MINISTRAS</w:t>
          </w:r>
        </w:p>
        <w:p>
          <w:pPr>
            <w:rPr>
              <w:b/>
              <w:szCs w:val="24"/>
              <w:lang w:eastAsia="lt-LT"/>
            </w:rPr>
          </w:pPr>
        </w:p>
        <w:p>
          <w:pPr>
            <w:jc w:val="center"/>
            <w:rPr>
              <w:b/>
              <w:szCs w:val="24"/>
              <w:lang w:eastAsia="lt-LT"/>
            </w:rPr>
          </w:pPr>
          <w:r>
            <w:rPr>
              <w:b/>
              <w:szCs w:val="24"/>
              <w:lang w:eastAsia="lt-LT"/>
            </w:rPr>
            <w:t>ĮSAKYMAS</w:t>
          </w:r>
        </w:p>
        <w:p>
          <w:pPr>
            <w:keepLines/>
            <w:suppressAutoHyphens/>
            <w:jc w:val="center"/>
            <w:textAlignment w:val="center"/>
            <w:rPr>
              <w:b/>
              <w:szCs w:val="24"/>
              <w:lang w:eastAsia="lt-LT"/>
            </w:rPr>
          </w:pPr>
          <w:r>
            <w:rPr>
              <w:b/>
              <w:szCs w:val="24"/>
              <w:lang w:eastAsia="lt-LT"/>
            </w:rPr>
            <w:t xml:space="preserve">DĖL PATAISOS PAREIGŪNŲ, DĖVINČIŲ TARNYBINĘ UNIFORMĄ SU RANGŲ ŽENKLAIS IR SIMBOLIKA, PAREIGYBIŲ SĄRAŠO, PATAISOS PAREIGŪNŲ TARNYBINĖS UNIFORMOS SU RANGŲ ŽENKLAIS IR SIMBOLIKA PAVYZDŽIŲ BEI UNIFORMOS DĖVĖJIMO TVARKOS APRAŠO IR PATAISOS PAREIGŪNŲ TARNYBINĖS UNIFORMOS </w:t>
          </w:r>
          <w:r>
            <w:rPr>
              <w:b/>
              <w:bCs/>
              <w:color w:val="000000"/>
              <w:szCs w:val="24"/>
              <w:lang w:eastAsia="lt-LT"/>
            </w:rPr>
            <w:t>IŠDAVIMO NORMŲ PATVIRTINIMO</w:t>
          </w:r>
        </w:p>
        <w:p>
          <w:pPr>
            <w:jc w:val="center"/>
            <w:rPr>
              <w:b/>
              <w:szCs w:val="24"/>
              <w:lang w:eastAsia="lt-LT"/>
            </w:rPr>
          </w:pPr>
        </w:p>
        <w:p>
          <w:pPr>
            <w:jc w:val="center"/>
            <w:rPr>
              <w:szCs w:val="24"/>
              <w:lang w:eastAsia="lt-LT"/>
            </w:rPr>
          </w:pPr>
          <w:r>
            <w:rPr>
              <w:szCs w:val="24"/>
              <w:lang w:eastAsia="lt-LT"/>
            </w:rPr>
            <w:t>2015 m. vasario 26 d. Nr. 1R-48</w:t>
          </w:r>
        </w:p>
        <w:p>
          <w:pPr>
            <w:jc w:val="center"/>
            <w:rPr>
              <w:szCs w:val="24"/>
              <w:lang w:eastAsia="lt-LT"/>
            </w:rPr>
          </w:pPr>
          <w:r>
            <w:rPr>
              <w:szCs w:val="24"/>
              <w:lang w:eastAsia="lt-LT"/>
            </w:rPr>
            <w:t>Vilnius</w:t>
          </w:r>
        </w:p>
        <w:p>
          <w:pPr>
            <w:jc w:val="both"/>
            <w:rPr>
              <w:szCs w:val="24"/>
              <w:lang w:eastAsia="lt-LT"/>
            </w:rPr>
          </w:pPr>
        </w:p>
        <w:p>
          <w:pPr>
            <w:jc w:val="both"/>
            <w:rPr>
              <w:szCs w:val="24"/>
              <w:lang w:eastAsia="lt-LT"/>
            </w:rPr>
          </w:pPr>
        </w:p>
        <w:sdt>
          <w:sdtPr>
            <w:alias w:val=""/>
            <w:tag w:val="part_e6203eb859914005adf2d36c8fcb6444"/>
            <w:lock w:val="sdtLocked"/>
            <w:richText/>
          </w:sdtPr>
          <w:sdtContent>
            <w:p>
              <w:pPr>
                <w:ind w:firstLine="1134"/>
                <w:jc w:val="both"/>
                <w:rPr>
                  <w:color w:val="000000"/>
                  <w:szCs w:val="24"/>
                  <w:lang w:eastAsia="lt-LT"/>
                </w:rPr>
              </w:pPr>
              <w:r>
                <w:rPr>
                  <w:color w:val="000000"/>
                  <w:szCs w:val="24"/>
                  <w:lang w:eastAsia="lt-LT"/>
                </w:rPr>
                <w:t>Vadovaudamasis Tarnybos Kalėjimų departamente prie Lietuvos Respublikos teisingumo ministerijos statuto 24 straipsnio 1 ir 3 dalimi:</w:t>
              </w:r>
            </w:p>
          </w:sdtContent>
        </w:sdt>
        <w:sdt>
          <w:sdtPr>
            <w:alias w:val="1 p."/>
            <w:tag w:val="part_84cf2129c9864ab8ad27cae3d5886962"/>
            <w:lock w:val="sdtLocked"/>
            <w:richText/>
          </w:sdtPr>
          <w:sdtContent>
            <w:p>
              <w:pPr>
                <w:ind w:firstLine="1134"/>
                <w:jc w:val="both"/>
                <w:rPr>
                  <w:szCs w:val="24"/>
                  <w:lang w:eastAsia="lt-LT"/>
                </w:rPr>
              </w:pPr>
              <w:sdt>
                <w:sdtPr>
                  <w:alias w:val="Numeris"/>
                  <w:tag w:val="nr_84cf2129c9864ab8ad27cae3d5886962"/>
                  <w:lock w:val="sdtLocked"/>
                  <w:richText/>
                </w:sdtPr>
                <w:sdtContent>
                  <w:r>
                    <w:rPr>
                      <w:color w:val="000000"/>
                      <w:szCs w:val="24"/>
                      <w:lang w:eastAsia="lt-LT"/>
                    </w:rPr>
                    <w:t>1</w:t>
                  </w:r>
                </w:sdtContent>
              </w:sdt>
              <w:r>
                <w:rPr>
                  <w:color w:val="000000"/>
                  <w:szCs w:val="24"/>
                  <w:lang w:eastAsia="lt-LT"/>
                </w:rPr>
                <w:t>.</w:t>
              </w:r>
              <w:r>
                <w:rPr>
                  <w:b/>
                  <w:szCs w:val="24"/>
                  <w:lang w:eastAsia="lt-LT"/>
                </w:rPr>
                <w:t> </w:t>
              </w:r>
              <w:r>
                <w:rPr>
                  <w:szCs w:val="24"/>
                  <w:lang w:eastAsia="lt-LT"/>
                </w:rPr>
                <w:t>T</w:t>
              </w:r>
              <w:r>
                <w:rPr>
                  <w:b/>
                  <w:szCs w:val="24"/>
                  <w:lang w:eastAsia="lt-LT"/>
                </w:rPr>
                <w:t> </w:t>
              </w:r>
              <w:r>
                <w:rPr>
                  <w:szCs w:val="24"/>
                  <w:lang w:eastAsia="lt-LT"/>
                </w:rPr>
                <w:t>v</w:t>
              </w:r>
              <w:r>
                <w:rPr>
                  <w:b/>
                  <w:szCs w:val="24"/>
                  <w:lang w:eastAsia="lt-LT"/>
                </w:rPr>
                <w:t> </w:t>
              </w:r>
              <w:r>
                <w:rPr>
                  <w:szCs w:val="24"/>
                  <w:lang w:eastAsia="lt-LT"/>
                </w:rPr>
                <w:t>i</w:t>
              </w:r>
              <w:r>
                <w:rPr>
                  <w:b/>
                  <w:szCs w:val="24"/>
                  <w:lang w:eastAsia="lt-LT"/>
                </w:rPr>
                <w:t> </w:t>
              </w:r>
              <w:r>
                <w:rPr>
                  <w:szCs w:val="24"/>
                  <w:lang w:eastAsia="lt-LT"/>
                </w:rPr>
                <w:t>r</w:t>
              </w:r>
              <w:r>
                <w:rPr>
                  <w:b/>
                  <w:szCs w:val="24"/>
                  <w:lang w:eastAsia="lt-LT"/>
                </w:rPr>
                <w:t> </w:t>
              </w:r>
              <w:r>
                <w:rPr>
                  <w:szCs w:val="24"/>
                  <w:lang w:eastAsia="lt-LT"/>
                </w:rPr>
                <w:t>t</w:t>
              </w:r>
              <w:r>
                <w:rPr>
                  <w:b/>
                  <w:szCs w:val="24"/>
                  <w:lang w:eastAsia="lt-LT"/>
                </w:rPr>
                <w:t> </w:t>
              </w:r>
              <w:r>
                <w:rPr>
                  <w:szCs w:val="24"/>
                  <w:lang w:eastAsia="lt-LT"/>
                </w:rPr>
                <w:t>i</w:t>
              </w:r>
              <w:r>
                <w:rPr>
                  <w:b/>
                  <w:szCs w:val="24"/>
                  <w:lang w:eastAsia="lt-LT"/>
                </w:rPr>
                <w:t> </w:t>
              </w:r>
              <w:r>
                <w:rPr>
                  <w:szCs w:val="24"/>
                  <w:lang w:eastAsia="lt-LT"/>
                </w:rPr>
                <w:t>n</w:t>
              </w:r>
              <w:r>
                <w:rPr>
                  <w:b/>
                  <w:szCs w:val="24"/>
                  <w:lang w:eastAsia="lt-LT"/>
                </w:rPr>
                <w:t> </w:t>
              </w:r>
              <w:r>
                <w:rPr>
                  <w:szCs w:val="24"/>
                  <w:lang w:eastAsia="lt-LT"/>
                </w:rPr>
                <w:t>u</w:t>
              </w:r>
              <w:r>
                <w:rPr>
                  <w:b/>
                  <w:szCs w:val="24"/>
                  <w:lang w:eastAsia="lt-LT"/>
                </w:rPr>
                <w:t>  </w:t>
              </w:r>
              <w:r>
                <w:rPr>
                  <w:szCs w:val="24"/>
                  <w:lang w:eastAsia="lt-LT"/>
                </w:rPr>
                <w:t>pridedamus:</w:t>
              </w:r>
            </w:p>
            <w:sdt>
              <w:sdtPr>
                <w:alias w:val="1.1 p."/>
                <w:tag w:val="part_1929362f7c344b89a87298dc27513533"/>
                <w:lock w:val="sdtLocked"/>
                <w:richText/>
              </w:sdtPr>
              <w:sdtContent>
                <w:p>
                  <w:pPr>
                    <w:ind w:firstLine="1134"/>
                    <w:jc w:val="both"/>
                    <w:rPr>
                      <w:szCs w:val="24"/>
                      <w:lang w:eastAsia="lt-LT"/>
                    </w:rPr>
                  </w:pPr>
                  <w:sdt>
                    <w:sdtPr>
                      <w:alias w:val="Numeris"/>
                      <w:tag w:val="nr_1929362f7c344b89a87298dc27513533"/>
                      <w:lock w:val="sdtLocked"/>
                      <w:richText/>
                    </w:sdtPr>
                    <w:sdtContent>
                      <w:r>
                        <w:rPr>
                          <w:szCs w:val="24"/>
                          <w:lang w:eastAsia="lt-LT"/>
                        </w:rPr>
                        <w:t>1.1</w:t>
                      </w:r>
                    </w:sdtContent>
                  </w:sdt>
                  <w:r>
                    <w:rPr>
                      <w:szCs w:val="24"/>
                      <w:lang w:eastAsia="lt-LT"/>
                    </w:rPr>
                    <w:t>. Pataisos pareigūnų, dėvinčių tarnybinę uniformą su rangų ženklais ir simbolika, pareigybių sąrašą;</w:t>
                  </w:r>
                </w:p>
              </w:sdtContent>
            </w:sdt>
            <w:sdt>
              <w:sdtPr>
                <w:alias w:val="1.2 p."/>
                <w:tag w:val="part_ebf15abb7e354f2598533343b0baf3f6"/>
                <w:lock w:val="sdtLocked"/>
                <w:richText/>
              </w:sdtPr>
              <w:sdtContent>
                <w:p>
                  <w:pPr>
                    <w:ind w:firstLine="1134"/>
                    <w:jc w:val="both"/>
                    <w:rPr>
                      <w:szCs w:val="24"/>
                      <w:lang w:eastAsia="lt-LT"/>
                    </w:rPr>
                  </w:pPr>
                  <w:sdt>
                    <w:sdtPr>
                      <w:alias w:val="Numeris"/>
                      <w:tag w:val="nr_ebf15abb7e354f2598533343b0baf3f6"/>
                      <w:lock w:val="sdtLocked"/>
                      <w:richText/>
                    </w:sdtPr>
                    <w:sdtContent>
                      <w:r>
                        <w:rPr>
                          <w:szCs w:val="24"/>
                          <w:lang w:eastAsia="lt-LT"/>
                        </w:rPr>
                        <w:t>1.2</w:t>
                      </w:r>
                    </w:sdtContent>
                  </w:sdt>
                  <w:r>
                    <w:rPr>
                      <w:szCs w:val="24"/>
                      <w:lang w:eastAsia="lt-LT"/>
                    </w:rPr>
                    <w:t>.</w:t>
                  </w:r>
                  <w:r>
                    <w:rPr>
                      <w:b/>
                      <w:szCs w:val="24"/>
                      <w:lang w:eastAsia="lt-LT"/>
                    </w:rPr>
                    <w:t> </w:t>
                  </w:r>
                  <w:r>
                    <w:rPr>
                      <w:szCs w:val="24"/>
                      <w:lang w:eastAsia="lt-LT"/>
                    </w:rPr>
                    <w:t>Pataisos pareigūnų tarnybinės uniformos su rangų ženklais ir simbolika pavyzdžius bei uniformos dėvėjimo tvarkos aprašą;</w:t>
                  </w:r>
                </w:p>
              </w:sdtContent>
            </w:sdt>
            <w:sdt>
              <w:sdtPr>
                <w:alias w:val="1.3 p."/>
                <w:tag w:val="part_1e5b7ca21e6542aeb13ea1539e68dc9a"/>
                <w:lock w:val="sdtLocked"/>
                <w:richText/>
              </w:sdtPr>
              <w:sdtContent>
                <w:p>
                  <w:pPr>
                    <w:ind w:firstLine="1134"/>
                    <w:jc w:val="both"/>
                    <w:rPr>
                      <w:bCs/>
                      <w:color w:val="000000"/>
                      <w:szCs w:val="24"/>
                      <w:lang w:eastAsia="lt-LT"/>
                    </w:rPr>
                  </w:pPr>
                  <w:sdt>
                    <w:sdtPr>
                      <w:alias w:val="Numeris"/>
                      <w:tag w:val="nr_1e5b7ca21e6542aeb13ea1539e68dc9a"/>
                      <w:lock w:val="sdtLocked"/>
                      <w:richText/>
                    </w:sdtPr>
                    <w:sdtContent>
                      <w:r>
                        <w:rPr>
                          <w:szCs w:val="24"/>
                          <w:lang w:eastAsia="lt-LT"/>
                        </w:rPr>
                        <w:t>1.3</w:t>
                      </w:r>
                    </w:sdtContent>
                  </w:sdt>
                  <w:r>
                    <w:rPr>
                      <w:szCs w:val="24"/>
                      <w:lang w:eastAsia="lt-LT"/>
                    </w:rPr>
                    <w:t>.</w:t>
                  </w:r>
                  <w:r>
                    <w:rPr>
                      <w:b/>
                      <w:szCs w:val="24"/>
                      <w:lang w:eastAsia="lt-LT"/>
                    </w:rPr>
                    <w:t> </w:t>
                  </w:r>
                  <w:r>
                    <w:rPr>
                      <w:szCs w:val="24"/>
                      <w:lang w:eastAsia="lt-LT"/>
                    </w:rPr>
                    <w:t>Pataisos</w:t>
                  </w:r>
                  <w:r>
                    <w:rPr>
                      <w:bCs/>
                      <w:color w:val="000000"/>
                      <w:szCs w:val="24"/>
                      <w:lang w:eastAsia="lt-LT"/>
                    </w:rPr>
                    <w:t xml:space="preserve"> pareigūnų tarnybinės uniformos išdavimo normas.</w:t>
                  </w:r>
                </w:p>
              </w:sdtContent>
            </w:sdt>
          </w:sdtContent>
        </w:sdt>
        <w:sdt>
          <w:sdtPr>
            <w:alias w:val="2 p."/>
            <w:tag w:val="part_59fb5d23a40643858b302a2189e474bc"/>
            <w:lock w:val="sdtLocked"/>
            <w:richText/>
          </w:sdtPr>
          <w:sdtContent>
            <w:p>
              <w:pPr>
                <w:ind w:firstLine="1134"/>
                <w:jc w:val="both"/>
                <w:rPr>
                  <w:szCs w:val="24"/>
                  <w:lang w:eastAsia="lt-LT"/>
                </w:rPr>
              </w:pPr>
              <w:sdt>
                <w:sdtPr>
                  <w:alias w:val="Numeris"/>
                  <w:tag w:val="nr_59fb5d23a40643858b302a2189e474bc"/>
                  <w:lock w:val="sdtLocked"/>
                  <w:richText/>
                </w:sdtPr>
                <w:sdtContent>
                  <w:r>
                    <w:rPr>
                      <w:bCs/>
                      <w:color w:val="000000"/>
                      <w:szCs w:val="24"/>
                      <w:lang w:eastAsia="lt-LT"/>
                    </w:rPr>
                    <w:t>2</w:t>
                  </w:r>
                </w:sdtContent>
              </w:sdt>
              <w:r>
                <w:rPr>
                  <w:bCs/>
                  <w:color w:val="000000"/>
                  <w:szCs w:val="24"/>
                  <w:lang w:eastAsia="lt-LT"/>
                </w:rPr>
                <w:t>.</w:t>
              </w:r>
              <w:r>
                <w:rPr>
                  <w:b/>
                  <w:szCs w:val="24"/>
                  <w:lang w:eastAsia="lt-LT"/>
                </w:rPr>
                <w:t> </w:t>
              </w:r>
              <w:r>
                <w:rPr>
                  <w:szCs w:val="24"/>
                  <w:lang w:eastAsia="lt-LT"/>
                </w:rPr>
                <w:t>N</w:t>
              </w:r>
              <w:r>
                <w:rPr>
                  <w:b/>
                  <w:szCs w:val="24"/>
                  <w:lang w:eastAsia="lt-LT"/>
                </w:rPr>
                <w:t> </w:t>
              </w:r>
              <w:r>
                <w:rPr>
                  <w:szCs w:val="24"/>
                  <w:lang w:eastAsia="lt-LT"/>
                </w:rPr>
                <w:t>u</w:t>
              </w:r>
              <w:r>
                <w:rPr>
                  <w:b/>
                  <w:szCs w:val="24"/>
                  <w:lang w:eastAsia="lt-LT"/>
                </w:rPr>
                <w:t> </w:t>
              </w:r>
              <w:r>
                <w:rPr>
                  <w:szCs w:val="24"/>
                  <w:lang w:eastAsia="lt-LT"/>
                </w:rPr>
                <w:t>s</w:t>
              </w:r>
              <w:r>
                <w:rPr>
                  <w:b/>
                  <w:szCs w:val="24"/>
                  <w:lang w:eastAsia="lt-LT"/>
                </w:rPr>
                <w:t> </w:t>
              </w:r>
              <w:r>
                <w:rPr>
                  <w:szCs w:val="24"/>
                  <w:lang w:eastAsia="lt-LT"/>
                </w:rPr>
                <w:t>t</w:t>
              </w:r>
              <w:r>
                <w:rPr>
                  <w:b/>
                  <w:szCs w:val="24"/>
                  <w:lang w:eastAsia="lt-LT"/>
                </w:rPr>
                <w:t> </w:t>
              </w:r>
              <w:r>
                <w:rPr>
                  <w:szCs w:val="24"/>
                  <w:lang w:eastAsia="lt-LT"/>
                </w:rPr>
                <w:t>a</w:t>
              </w:r>
              <w:r>
                <w:rPr>
                  <w:b/>
                  <w:szCs w:val="24"/>
                  <w:lang w:eastAsia="lt-LT"/>
                </w:rPr>
                <w:t> </w:t>
              </w:r>
              <w:r>
                <w:rPr>
                  <w:szCs w:val="24"/>
                  <w:lang w:eastAsia="lt-LT"/>
                </w:rPr>
                <w:t>t</w:t>
              </w:r>
              <w:r>
                <w:rPr>
                  <w:b/>
                  <w:szCs w:val="24"/>
                  <w:lang w:eastAsia="lt-LT"/>
                </w:rPr>
                <w:t> </w:t>
              </w:r>
              <w:r>
                <w:rPr>
                  <w:szCs w:val="24"/>
                  <w:lang w:eastAsia="lt-LT"/>
                </w:rPr>
                <w:t>a</w:t>
              </w:r>
              <w:r>
                <w:rPr>
                  <w:b/>
                  <w:szCs w:val="24"/>
                  <w:lang w:eastAsia="lt-LT"/>
                </w:rPr>
                <w:t> </w:t>
              </w:r>
              <w:r>
                <w:rPr>
                  <w:szCs w:val="24"/>
                  <w:lang w:eastAsia="lt-LT"/>
                </w:rPr>
                <w:t>u,</w:t>
              </w:r>
              <w:r>
                <w:rPr>
                  <w:b/>
                  <w:szCs w:val="24"/>
                  <w:lang w:eastAsia="lt-LT"/>
                </w:rPr>
                <w:t>  </w:t>
              </w:r>
              <w:r>
                <w:rPr>
                  <w:szCs w:val="24"/>
                  <w:lang w:eastAsia="lt-LT"/>
                </w:rPr>
                <w:t>kad pataisos pareigūnai, iki nustatyta tvarka bus išduota šiuo įsakymu patvirtinta tarnybinė uniforma, dėvi Lietuvos Respublikos teisingumo ministro 2000 m. rugpjūčio 16 d. įsakymu Nr. 174 „Dėl Kalėjimų departamento prie Lietuvos Respublikos teisingumo ministerijos bei jam pavaldžių įstaigų ir valstybės įmonių pareigūnų tarnybinės uniformos su pareiginių laipsnių ženklais ir simbolika pavyzdžių patvirtinimo“ ir Lietuvos Respublikos teisingumo ministro 2012 m. liepos 20 d. įsakymu Nr. 1R-199 „Dėl Kalėjimų departamento prie Lietuvos Respublikos teisingumo ministerijos ir jam pavaldžių įstaigų pareigūnų tarnybinės uniformos su pareigūnų tarnybinių rangų ženklais ir simbolika pavyzdžių patvirtinimo“ patvirtinto pavyzdžio uniformą.</w:t>
              </w:r>
            </w:p>
          </w:sdtContent>
        </w:sdt>
        <w:sdt>
          <w:sdtPr>
            <w:alias w:val="3 p."/>
            <w:tag w:val="part_a2351be0646848f8a9fc54ffcf88a7e7"/>
            <w:lock w:val="sdtLocked"/>
            <w:richText/>
          </w:sdtPr>
          <w:sdtContent>
            <w:p>
              <w:pPr>
                <w:tabs>
                  <w:tab w:val="left" w:pos="5529"/>
                </w:tabs>
                <w:suppressAutoHyphens/>
                <w:ind w:firstLine="1134"/>
                <w:jc w:val="both"/>
                <w:textAlignment w:val="center"/>
                <w:rPr>
                  <w:color w:val="000000"/>
                  <w:szCs w:val="24"/>
                  <w:lang w:val="en-US" w:eastAsia="lt-LT"/>
                </w:rPr>
              </w:pPr>
              <w:sdt>
                <w:sdtPr>
                  <w:alias w:val="Numeris"/>
                  <w:tag w:val="nr_a2351be0646848f8a9fc54ffcf88a7e7"/>
                  <w:lock w:val="sdtLocked"/>
                  <w:richText/>
                </w:sdtPr>
                <w:sdtContent>
                  <w:r>
                    <w:rPr>
                      <w:color w:val="000000"/>
                      <w:szCs w:val="24"/>
                      <w:lang w:eastAsia="lt-LT"/>
                    </w:rPr>
                    <w:t>3</w:t>
                  </w:r>
                </w:sdtContent>
              </w:sdt>
              <w:r>
                <w:rPr>
                  <w:color w:val="000000"/>
                  <w:szCs w:val="24"/>
                  <w:lang w:eastAsia="lt-LT"/>
                </w:rPr>
                <w:t>.</w:t>
              </w:r>
              <w:r>
                <w:rPr>
                  <w:b/>
                  <w:szCs w:val="24"/>
                  <w:lang w:eastAsia="lt-LT"/>
                </w:rPr>
                <w:t> </w:t>
              </w:r>
              <w:r>
                <w:rPr>
                  <w:color w:val="000000"/>
                  <w:szCs w:val="24"/>
                  <w:lang w:eastAsia="lt-LT"/>
                </w:rPr>
                <w:t>P</w:t>
              </w:r>
              <w:r>
                <w:rPr>
                  <w:b/>
                  <w:szCs w:val="24"/>
                  <w:lang w:eastAsia="lt-LT"/>
                </w:rPr>
                <w:t> </w:t>
              </w:r>
              <w:r>
                <w:rPr>
                  <w:color w:val="000000"/>
                  <w:szCs w:val="24"/>
                  <w:lang w:eastAsia="lt-LT"/>
                </w:rPr>
                <w:t>r</w:t>
              </w:r>
              <w:r>
                <w:rPr>
                  <w:b/>
                  <w:szCs w:val="24"/>
                  <w:lang w:eastAsia="lt-LT"/>
                </w:rPr>
                <w:t> </w:t>
              </w:r>
              <w:r>
                <w:rPr>
                  <w:color w:val="000000"/>
                  <w:szCs w:val="24"/>
                  <w:lang w:eastAsia="lt-LT"/>
                </w:rPr>
                <w:t>i</w:t>
              </w:r>
              <w:r>
                <w:rPr>
                  <w:b/>
                  <w:szCs w:val="24"/>
                  <w:lang w:eastAsia="lt-LT"/>
                </w:rPr>
                <w:t> </w:t>
              </w:r>
              <w:r>
                <w:rPr>
                  <w:color w:val="000000"/>
                  <w:szCs w:val="24"/>
                  <w:lang w:eastAsia="lt-LT"/>
                </w:rPr>
                <w:t>p</w:t>
              </w:r>
              <w:r>
                <w:rPr>
                  <w:b/>
                  <w:szCs w:val="24"/>
                  <w:lang w:eastAsia="lt-LT"/>
                </w:rPr>
                <w:t> </w:t>
              </w:r>
              <w:r>
                <w:rPr>
                  <w:color w:val="000000"/>
                  <w:szCs w:val="24"/>
                  <w:lang w:eastAsia="lt-LT"/>
                </w:rPr>
                <w:t>a</w:t>
              </w:r>
              <w:r>
                <w:rPr>
                  <w:b/>
                  <w:szCs w:val="24"/>
                  <w:lang w:eastAsia="lt-LT"/>
                </w:rPr>
                <w:t> </w:t>
              </w:r>
              <w:r>
                <w:rPr>
                  <w:color w:val="000000"/>
                  <w:szCs w:val="24"/>
                  <w:lang w:eastAsia="lt-LT"/>
                </w:rPr>
                <w:t>ž</w:t>
              </w:r>
              <w:r>
                <w:rPr>
                  <w:b/>
                  <w:szCs w:val="24"/>
                  <w:lang w:eastAsia="lt-LT"/>
                </w:rPr>
                <w:t> </w:t>
              </w:r>
              <w:r>
                <w:rPr>
                  <w:color w:val="000000"/>
                  <w:szCs w:val="24"/>
                  <w:lang w:eastAsia="lt-LT"/>
                </w:rPr>
                <w:t>į</w:t>
              </w:r>
              <w:r>
                <w:rPr>
                  <w:b/>
                  <w:szCs w:val="24"/>
                  <w:lang w:eastAsia="lt-LT"/>
                </w:rPr>
                <w:t> </w:t>
              </w:r>
              <w:r>
                <w:rPr>
                  <w:color w:val="000000"/>
                  <w:szCs w:val="24"/>
                  <w:lang w:eastAsia="lt-LT"/>
                </w:rPr>
                <w:t>s</w:t>
              </w:r>
              <w:r>
                <w:rPr>
                  <w:b/>
                  <w:szCs w:val="24"/>
                  <w:lang w:eastAsia="lt-LT"/>
                </w:rPr>
                <w:t> </w:t>
              </w:r>
              <w:r>
                <w:rPr>
                  <w:color w:val="000000"/>
                  <w:szCs w:val="24"/>
                  <w:lang w:eastAsia="lt-LT"/>
                </w:rPr>
                <w:t>t</w:t>
              </w:r>
              <w:r>
                <w:rPr>
                  <w:b/>
                  <w:szCs w:val="24"/>
                  <w:lang w:eastAsia="lt-LT"/>
                </w:rPr>
                <w:t> </w:t>
              </w:r>
              <w:r>
                <w:rPr>
                  <w:color w:val="000000"/>
                  <w:szCs w:val="24"/>
                  <w:lang w:eastAsia="lt-LT"/>
                </w:rPr>
                <w:t>u</w:t>
              </w:r>
              <w:r>
                <w:rPr>
                  <w:b/>
                  <w:szCs w:val="24"/>
                  <w:lang w:eastAsia="lt-LT"/>
                </w:rPr>
                <w:t>  </w:t>
              </w:r>
              <w:r>
                <w:rPr>
                  <w:color w:val="000000"/>
                  <w:szCs w:val="24"/>
                  <w:lang w:eastAsia="lt-LT"/>
                </w:rPr>
                <w:t>netekusiu galios Lietuvos Respublikos teisingumo ministro 2014 m. balandžio 30 d. įsakymą Nr. 1R-152 „D</w:t>
              </w:r>
              <w:r>
                <w:rPr>
                  <w:bCs/>
                  <w:szCs w:val="24"/>
                  <w:lang w:eastAsia="lt-LT"/>
                </w:rPr>
                <w:t>ėl Kalėjimų departamento prie Lietuvos Respublikos teisingumo ministerijos ir jam pavaldžių įstaigų pareigūnų tarnybinės uniformos su rangų ženklais ir simbolika pavyzdžių bei uniformos dėvėjimo tvarkos aprašo ir tarnybinės uniformos išdavimo normų patvirtinimo“</w:t>
              </w:r>
              <w:r>
                <w:rPr>
                  <w:color w:val="000000"/>
                  <w:szCs w:val="24"/>
                  <w:lang w:eastAsia="lt-LT"/>
                </w:rPr>
                <w:t>.</w:t>
              </w:r>
            </w:p>
          </w:sdtContent>
        </w:sdt>
        <w:sdt>
          <w:sdtPr>
            <w:alias w:val="signatura"/>
            <w:tag w:val="part_3418c771eb1e41f3af5af8944ccf1226"/>
            <w:lock w:val="sdtLocked"/>
            <w:richText/>
          </w:sdtPr>
          <w:sdtContent>
            <w:p>
              <w:pPr>
                <w:tabs>
                  <w:tab w:val="left" w:pos="7655"/>
                </w:tabs>
                <w:jc w:val="both"/>
              </w:pPr>
            </w:p>
            <w:p>
              <w:pPr>
                <w:tabs>
                  <w:tab w:val="left" w:pos="7655"/>
                </w:tabs>
                <w:jc w:val="both"/>
              </w:pPr>
            </w:p>
            <w:p>
              <w:pPr>
                <w:tabs>
                  <w:tab w:val="left" w:pos="7655"/>
                </w:tabs>
                <w:jc w:val="both"/>
              </w:pPr>
            </w:p>
            <w:p>
              <w:pPr>
                <w:tabs>
                  <w:tab w:val="left" w:pos="7655"/>
                </w:tabs>
                <w:jc w:val="both"/>
                <w:rPr>
                  <w:szCs w:val="24"/>
                </w:rPr>
              </w:pPr>
              <w:r>
                <w:rPr>
                  <w:szCs w:val="24"/>
                  <w:lang w:eastAsia="lt-LT"/>
                </w:rPr>
                <w:t xml:space="preserve">Teisingumo ministras </w:t>
                <w:tab/>
                <w:tab/>
                <w:t xml:space="preserve">  Juozas Bernatonis</w:t>
              </w:r>
            </w:p>
          </w:sdtContent>
        </w:sdt>
      </w:sdtContent>
    </w:sdt>
    <w:sdt>
      <w:sdtPr>
        <w:alias w:val="patvirtinta"/>
        <w:tag w:val="part_36893195a3f14849bf9c44390b88cc28"/>
        <w:lock w:val="sdtLocked"/>
        <w:richText/>
      </w:sdtPr>
      <w:sdtContent>
        <w:p>
          <w:pPr>
            <w:tabs>
              <w:tab w:val="left" w:pos="5529"/>
            </w:tabs>
            <w:suppressAutoHyphens/>
            <w:ind w:firstLine="5529"/>
          </w:pPr>
          <w:r>
            <w:br w:type="page"/>
          </w:r>
        </w:p>
        <w:p>
          <w:pPr>
            <w:tabs>
              <w:tab w:val="left" w:pos="5529"/>
            </w:tabs>
            <w:suppressAutoHyphens/>
            <w:ind w:firstLine="5529"/>
            <w:rPr>
              <w:color w:val="000000"/>
              <w:szCs w:val="24"/>
            </w:rPr>
          </w:pPr>
          <w:r>
            <w:rPr>
              <w:szCs w:val="24"/>
            </w:rPr>
            <w:t>P</w:t>
          </w:r>
          <w:r>
            <w:rPr>
              <w:color w:val="000000"/>
              <w:szCs w:val="24"/>
            </w:rPr>
            <w:t>ATVIRTINTA</w:t>
          </w:r>
        </w:p>
        <w:p>
          <w:pPr>
            <w:tabs>
              <w:tab w:val="left" w:pos="5529"/>
            </w:tabs>
            <w:suppressAutoHyphens/>
            <w:ind w:left="5529"/>
            <w:jc w:val="both"/>
            <w:rPr>
              <w:color w:val="000000"/>
              <w:szCs w:val="24"/>
            </w:rPr>
          </w:pPr>
          <w:r>
            <w:rPr>
              <w:color w:val="000000"/>
              <w:szCs w:val="24"/>
            </w:rPr>
            <w:t>Lietuvos Respublikos teisingumo ministro</w:t>
          </w:r>
        </w:p>
        <w:p>
          <w:pPr>
            <w:tabs>
              <w:tab w:val="left" w:pos="5529"/>
            </w:tabs>
            <w:suppressAutoHyphens/>
            <w:ind w:left="5529"/>
            <w:jc w:val="both"/>
            <w:rPr>
              <w:color w:val="000000"/>
              <w:szCs w:val="24"/>
            </w:rPr>
          </w:pPr>
          <w:r>
            <w:rPr>
              <w:color w:val="000000"/>
              <w:szCs w:val="24"/>
            </w:rPr>
            <w:t>2015 m. vasario 26 d. įsakymu Nr. 1R-48</w:t>
          </w:r>
        </w:p>
        <w:p>
          <w:pPr>
            <w:suppressAutoHyphens/>
            <w:ind w:firstLine="2880"/>
            <w:jc w:val="both"/>
            <w:rPr>
              <w:rFonts w:ascii="Calibri" w:eastAsia="Calibri" w:hAnsi="Calibri"/>
              <w:szCs w:val="24"/>
            </w:rPr>
          </w:pPr>
        </w:p>
        <w:p>
          <w:pPr>
            <w:keepLines/>
            <w:suppressAutoHyphens/>
            <w:jc w:val="center"/>
            <w:rPr>
              <w:b/>
              <w:bCs/>
              <w:caps/>
              <w:color w:val="000000"/>
              <w:szCs w:val="24"/>
            </w:rPr>
          </w:pPr>
          <w:sdt>
            <w:sdtPr>
              <w:alias w:val="Pavadinimas"/>
              <w:tag w:val="title_36893195a3f14849bf9c44390b88cc28"/>
              <w:lock w:val="sdtLocked"/>
              <w:richText/>
            </w:sdtPr>
            <w:sdtContent>
              <w:r>
                <w:rPr>
                  <w:b/>
                  <w:bCs/>
                  <w:caps/>
                  <w:color w:val="000000"/>
                  <w:szCs w:val="24"/>
                </w:rPr>
                <w:t>Pataisos pareigūnų, dėvinčių tarnybinę uniformą su rangų ženklais ir simbolika, PAREIGYBIŲ sąrašas</w:t>
              </w:r>
            </w:sdtContent>
          </w:sdt>
        </w:p>
        <w:p>
          <w:pPr>
            <w:keepLines/>
            <w:suppressAutoHyphens/>
            <w:jc w:val="center"/>
            <w:rPr>
              <w:b/>
              <w:bCs/>
              <w:caps/>
              <w:color w:val="000000"/>
              <w:szCs w:val="24"/>
            </w:rPr>
          </w:pPr>
        </w:p>
        <w:p>
          <w:pPr>
            <w:keepLines/>
            <w:suppressAutoHyphens/>
            <w:jc w:val="center"/>
            <w:rPr>
              <w:b/>
              <w:bCs/>
              <w:caps/>
              <w:color w:val="000000"/>
              <w:szCs w:val="24"/>
            </w:rPr>
          </w:pPr>
        </w:p>
        <w:sdt>
          <w:sdtPr>
            <w:alias w:val="1 p."/>
            <w:tag w:val="part_3beec23ecf074d409a62ca86a34959c1"/>
            <w:lock w:val="sdtLocked"/>
            <w:richText/>
          </w:sdtPr>
          <w:sdtContent>
            <w:p>
              <w:pPr>
                <w:suppressAutoHyphens/>
                <w:ind w:firstLine="851"/>
                <w:jc w:val="both"/>
                <w:textAlignment w:val="center"/>
                <w:rPr>
                  <w:szCs w:val="24"/>
                </w:rPr>
              </w:pPr>
              <w:sdt>
                <w:sdtPr>
                  <w:alias w:val="Numeris"/>
                  <w:tag w:val="nr_3beec23ecf074d409a62ca86a34959c1"/>
                  <w:lock w:val="sdtLocked"/>
                  <w:richText/>
                </w:sdtPr>
                <w:sdtContent>
                  <w:r>
                    <w:rPr>
                      <w:szCs w:val="24"/>
                    </w:rPr>
                    <w:t>1</w:t>
                  </w:r>
                </w:sdtContent>
              </w:sdt>
              <w:r>
                <w:rPr>
                  <w:szCs w:val="24"/>
                </w:rPr>
                <w:t>. Kalėjimų departamento prie Lietuvos Respublikos teisingumo ministerijos (toliau – Kalėjimų departamentas) pataisos pareigūnų pareigybės:</w:t>
              </w:r>
            </w:p>
            <w:sdt>
              <w:sdtPr>
                <w:alias w:val="1.1 p."/>
                <w:tag w:val="part_d6059c47ffbd4d59a3ee3252d88a975d"/>
                <w:lock w:val="sdtLocked"/>
                <w:richText/>
              </w:sdtPr>
              <w:sdtContent>
                <w:p>
                  <w:pPr>
                    <w:suppressAutoHyphens/>
                    <w:ind w:firstLine="851"/>
                    <w:textAlignment w:val="center"/>
                    <w:rPr>
                      <w:szCs w:val="24"/>
                    </w:rPr>
                  </w:pPr>
                  <w:sdt>
                    <w:sdtPr>
                      <w:alias w:val="Numeris"/>
                      <w:tag w:val="nr_d6059c47ffbd4d59a3ee3252d88a975d"/>
                      <w:lock w:val="sdtLocked"/>
                      <w:richText/>
                    </w:sdtPr>
                    <w:sdtContent>
                      <w:r>
                        <w:rPr>
                          <w:szCs w:val="24"/>
                        </w:rPr>
                        <w:t>1.1</w:t>
                      </w:r>
                    </w:sdtContent>
                  </w:sdt>
                  <w:r>
                    <w:rPr>
                      <w:szCs w:val="24"/>
                    </w:rPr>
                    <w:t>. Kalėjimų departamento direktorius;</w:t>
                  </w:r>
                </w:p>
              </w:sdtContent>
            </w:sdt>
            <w:sdt>
              <w:sdtPr>
                <w:alias w:val="1.2 p."/>
                <w:tag w:val="part_9589d51796c04fb8a865c9e9d5765cd6"/>
                <w:lock w:val="sdtLocked"/>
                <w:richText/>
              </w:sdtPr>
              <w:sdtContent>
                <w:p>
                  <w:pPr>
                    <w:suppressAutoHyphens/>
                    <w:ind w:firstLine="851"/>
                    <w:jc w:val="both"/>
                    <w:textAlignment w:val="center"/>
                    <w:rPr>
                      <w:rFonts w:eastAsia="Calibri"/>
                      <w:color w:val="000000"/>
                      <w:szCs w:val="24"/>
                    </w:rPr>
                  </w:pPr>
                  <w:sdt>
                    <w:sdtPr>
                      <w:alias w:val="Numeris"/>
                      <w:tag w:val="nr_9589d51796c04fb8a865c9e9d5765cd6"/>
                      <w:lock w:val="sdtLocked"/>
                      <w:richText/>
                    </w:sdtPr>
                    <w:sdtContent>
                      <w:r>
                        <w:rPr>
                          <w:szCs w:val="24"/>
                        </w:rPr>
                        <w:t>1.2</w:t>
                      </w:r>
                    </w:sdtContent>
                  </w:sdt>
                  <w:r>
                    <w:rPr>
                      <w:szCs w:val="24"/>
                    </w:rPr>
                    <w:t xml:space="preserve">. Kalėjimų departamento direktoriaus pavaduotojas, </w:t>
                  </w:r>
                  <w:r>
                    <w:rPr>
                      <w:color w:val="000000"/>
                      <w:szCs w:val="24"/>
                    </w:rPr>
                    <w:t>koordinuojantis, kontroliuojantis ir organizuojantis laisvės atėmimo vietų apsaugą, jose laikomų asmenų priežiūrą, kriminalinės žvalgybos ir procesinę ikiteisminio tyrimo pareigūnų veiklą Kalėjimų departamente ir laisvės atėmimo vietose;</w:t>
                  </w:r>
                </w:p>
              </w:sdtContent>
            </w:sdt>
            <w:sdt>
              <w:sdtPr>
                <w:alias w:val="1.3 p."/>
                <w:tag w:val="part_e4275eb15d1d4d649102f9dd7228711c"/>
                <w:lock w:val="sdtLocked"/>
                <w:richText/>
              </w:sdtPr>
              <w:sdtContent>
                <w:p>
                  <w:pPr>
                    <w:suppressAutoHyphens/>
                    <w:ind w:firstLine="851"/>
                    <w:jc w:val="both"/>
                    <w:textAlignment w:val="center"/>
                    <w:rPr>
                      <w:color w:val="000000"/>
                      <w:szCs w:val="24"/>
                    </w:rPr>
                  </w:pPr>
                  <w:sdt>
                    <w:sdtPr>
                      <w:alias w:val="Numeris"/>
                      <w:tag w:val="nr_e4275eb15d1d4d649102f9dd7228711c"/>
                      <w:lock w:val="sdtLocked"/>
                      <w:richText/>
                    </w:sdtPr>
                    <w:sdtContent>
                      <w:r>
                        <w:rPr>
                          <w:color w:val="000000"/>
                          <w:szCs w:val="24"/>
                        </w:rPr>
                        <w:t>1.3</w:t>
                      </w:r>
                    </w:sdtContent>
                  </w:sdt>
                  <w:r>
                    <w:rPr>
                      <w:color w:val="000000"/>
                      <w:szCs w:val="24"/>
                    </w:rPr>
                    <w:t xml:space="preserve">. </w:t>
                  </w:r>
                  <w:r>
                    <w:rPr>
                      <w:bCs/>
                      <w:szCs w:val="24"/>
                    </w:rPr>
                    <w:t>Kalėjimų departamento</w:t>
                  </w:r>
                  <w:r>
                    <w:rPr>
                      <w:szCs w:val="24"/>
                    </w:rPr>
                    <w:t xml:space="preserve"> direktoriaus pavaduotojas, </w:t>
                  </w:r>
                  <w:r>
                    <w:rPr>
                      <w:color w:val="000000"/>
                      <w:szCs w:val="24"/>
                    </w:rPr>
                    <w:t>koordinuojantis ir kontroliuojantis Kalėjimų departamentui pavaldžių įstaigų socialinės reabilitacijos ir psichologinių tarnybų, probacijos tarnybų darbą bei sveikatos priežiūros organizavimą;</w:t>
                  </w:r>
                </w:p>
              </w:sdtContent>
            </w:sdt>
            <w:sdt>
              <w:sdtPr>
                <w:alias w:val="1.4 p."/>
                <w:tag w:val="part_a18a126460454a3797528a69270b65f3"/>
                <w:lock w:val="sdtLocked"/>
                <w:richText/>
              </w:sdtPr>
              <w:sdtContent>
                <w:p>
                  <w:pPr>
                    <w:suppressAutoHyphens/>
                    <w:ind w:firstLine="851"/>
                    <w:jc w:val="both"/>
                    <w:textAlignment w:val="center"/>
                    <w:rPr>
                      <w:szCs w:val="24"/>
                    </w:rPr>
                  </w:pPr>
                  <w:sdt>
                    <w:sdtPr>
                      <w:alias w:val="Numeris"/>
                      <w:tag w:val="nr_a18a126460454a3797528a69270b65f3"/>
                      <w:lock w:val="sdtLocked"/>
                      <w:richText/>
                    </w:sdtPr>
                    <w:sdtContent>
                      <w:r>
                        <w:rPr>
                          <w:szCs w:val="24"/>
                        </w:rPr>
                        <w:t>1.4</w:t>
                      </w:r>
                    </w:sdtContent>
                  </w:sdt>
                  <w:r>
                    <w:rPr>
                      <w:szCs w:val="24"/>
                    </w:rPr>
                    <w:t>. patarėjas;</w:t>
                  </w:r>
                </w:p>
              </w:sdtContent>
            </w:sdt>
            <w:sdt>
              <w:sdtPr>
                <w:alias w:val="1.5 p."/>
                <w:tag w:val="part_d4cf7c1a8f72466cb9b86007b35f36b9"/>
                <w:lock w:val="sdtLocked"/>
                <w:richText/>
              </w:sdtPr>
              <w:sdtContent>
                <w:p>
                  <w:pPr>
                    <w:suppressAutoHyphens/>
                    <w:ind w:firstLine="851"/>
                    <w:textAlignment w:val="center"/>
                    <w:rPr>
                      <w:szCs w:val="24"/>
                    </w:rPr>
                  </w:pPr>
                  <w:sdt>
                    <w:sdtPr>
                      <w:alias w:val="Numeris"/>
                      <w:tag w:val="nr_d4cf7c1a8f72466cb9b86007b35f36b9"/>
                      <w:lock w:val="sdtLocked"/>
                      <w:richText/>
                    </w:sdtPr>
                    <w:sdtContent>
                      <w:r>
                        <w:rPr>
                          <w:szCs w:val="24"/>
                        </w:rPr>
                        <w:t>1.5</w:t>
                      </w:r>
                    </w:sdtContent>
                  </w:sdt>
                  <w:r>
                    <w:rPr>
                      <w:szCs w:val="24"/>
                    </w:rPr>
                    <w:t>. Apsaugos, priežiūros ir įskaitos skyriaus pataisos pareigūnų pareigybės;</w:t>
                  </w:r>
                </w:p>
              </w:sdtContent>
            </w:sdt>
            <w:sdt>
              <w:sdtPr>
                <w:alias w:val="1.6 p."/>
                <w:tag w:val="part_afab8147795b49b6b87d61688bdb76be"/>
                <w:lock w:val="sdtLocked"/>
                <w:richText/>
              </w:sdtPr>
              <w:sdtContent>
                <w:p>
                  <w:pPr>
                    <w:suppressAutoHyphens/>
                    <w:ind w:firstLine="851"/>
                    <w:textAlignment w:val="center"/>
                    <w:rPr>
                      <w:szCs w:val="24"/>
                    </w:rPr>
                  </w:pPr>
                  <w:sdt>
                    <w:sdtPr>
                      <w:alias w:val="Numeris"/>
                      <w:tag w:val="nr_afab8147795b49b6b87d61688bdb76be"/>
                      <w:lock w:val="sdtLocked"/>
                      <w:richText/>
                    </w:sdtPr>
                    <w:sdtContent>
                      <w:r>
                        <w:rPr>
                          <w:szCs w:val="24"/>
                        </w:rPr>
                        <w:t>1.6</w:t>
                      </w:r>
                    </w:sdtContent>
                  </w:sdt>
                  <w:r>
                    <w:rPr>
                      <w:szCs w:val="24"/>
                    </w:rPr>
                    <w:t>. Imuniteto skyriaus pataisos pareigūnų pareigybės;</w:t>
                  </w:r>
                </w:p>
              </w:sdtContent>
            </w:sdt>
            <w:sdt>
              <w:sdtPr>
                <w:alias w:val="1.7 p."/>
                <w:tag w:val="part_767c25d8fd354df9a163938058319896"/>
                <w:lock w:val="sdtLocked"/>
                <w:richText/>
              </w:sdtPr>
              <w:sdtContent>
                <w:p>
                  <w:pPr>
                    <w:suppressAutoHyphens/>
                    <w:ind w:firstLine="851"/>
                    <w:textAlignment w:val="center"/>
                    <w:rPr>
                      <w:szCs w:val="24"/>
                    </w:rPr>
                  </w:pPr>
                  <w:sdt>
                    <w:sdtPr>
                      <w:alias w:val="Numeris"/>
                      <w:tag w:val="nr_767c25d8fd354df9a163938058319896"/>
                      <w:lock w:val="sdtLocked"/>
                      <w:richText/>
                    </w:sdtPr>
                    <w:sdtContent>
                      <w:r>
                        <w:rPr>
                          <w:szCs w:val="24"/>
                        </w:rPr>
                        <w:t>1.7</w:t>
                      </w:r>
                    </w:sdtContent>
                  </w:sdt>
                  <w:r>
                    <w:rPr>
                      <w:szCs w:val="24"/>
                    </w:rPr>
                    <w:t>. Kriminalinės žvalgybos informacijos analizės skyriaus pataisos pareigūnų pareigybės;</w:t>
                  </w:r>
                </w:p>
              </w:sdtContent>
            </w:sdt>
            <w:sdt>
              <w:sdtPr>
                <w:alias w:val="1.8 p."/>
                <w:tag w:val="part_168c024c9ced4c9688f7dff78359cc9e"/>
                <w:lock w:val="sdtLocked"/>
                <w:richText/>
              </w:sdtPr>
              <w:sdtContent>
                <w:p>
                  <w:pPr>
                    <w:suppressAutoHyphens/>
                    <w:ind w:firstLine="851"/>
                    <w:textAlignment w:val="center"/>
                    <w:rPr>
                      <w:szCs w:val="24"/>
                    </w:rPr>
                  </w:pPr>
                  <w:sdt>
                    <w:sdtPr>
                      <w:alias w:val="Numeris"/>
                      <w:tag w:val="nr_168c024c9ced4c9688f7dff78359cc9e"/>
                      <w:lock w:val="sdtLocked"/>
                      <w:richText/>
                    </w:sdtPr>
                    <w:sdtContent>
                      <w:r>
                        <w:rPr>
                          <w:szCs w:val="24"/>
                        </w:rPr>
                        <w:t>1.8</w:t>
                      </w:r>
                    </w:sdtContent>
                  </w:sdt>
                  <w:r>
                    <w:rPr>
                      <w:szCs w:val="24"/>
                    </w:rPr>
                    <w:t>. Kriminalinės žvalgybos skyriaus pataisos pareigūnų pareigybės;</w:t>
                  </w:r>
                </w:p>
              </w:sdtContent>
            </w:sdt>
            <w:sdt>
              <w:sdtPr>
                <w:alias w:val="1.9 p."/>
                <w:tag w:val="part_ff99deb908f9443ab2404e9fee76a7a2"/>
                <w:lock w:val="sdtLocked"/>
                <w:richText/>
              </w:sdtPr>
              <w:sdtContent>
                <w:p>
                  <w:pPr>
                    <w:suppressAutoHyphens/>
                    <w:ind w:firstLine="851"/>
                    <w:textAlignment w:val="center"/>
                    <w:rPr>
                      <w:szCs w:val="24"/>
                    </w:rPr>
                  </w:pPr>
                  <w:sdt>
                    <w:sdtPr>
                      <w:alias w:val="Numeris"/>
                      <w:tag w:val="nr_ff99deb908f9443ab2404e9fee76a7a2"/>
                      <w:lock w:val="sdtLocked"/>
                      <w:richText/>
                    </w:sdtPr>
                    <w:sdtContent>
                      <w:r>
                        <w:rPr>
                          <w:szCs w:val="24"/>
                        </w:rPr>
                        <w:t>1.9</w:t>
                      </w:r>
                    </w:sdtContent>
                  </w:sdt>
                  <w:r>
                    <w:rPr>
                      <w:szCs w:val="24"/>
                    </w:rPr>
                    <w:t>. Probacijos skyriaus pataisos pareigūnų pareigybės;</w:t>
                  </w:r>
                </w:p>
              </w:sdtContent>
            </w:sdt>
            <w:sdt>
              <w:sdtPr>
                <w:alias w:val="1.10 p."/>
                <w:tag w:val="part_f111efc91369402a90bf1d55137a1f9e"/>
                <w:lock w:val="sdtLocked"/>
                <w:richText/>
              </w:sdtPr>
              <w:sdtContent>
                <w:p>
                  <w:pPr>
                    <w:suppressAutoHyphens/>
                    <w:ind w:firstLine="851"/>
                    <w:textAlignment w:val="center"/>
                    <w:rPr>
                      <w:szCs w:val="24"/>
                    </w:rPr>
                  </w:pPr>
                  <w:sdt>
                    <w:sdtPr>
                      <w:alias w:val="Numeris"/>
                      <w:tag w:val="nr_f111efc91369402a90bf1d55137a1f9e"/>
                      <w:lock w:val="sdtLocked"/>
                      <w:richText/>
                    </w:sdtPr>
                    <w:sdtContent>
                      <w:r>
                        <w:rPr>
                          <w:szCs w:val="24"/>
                        </w:rPr>
                        <w:t>1.10</w:t>
                      </w:r>
                    </w:sdtContent>
                  </w:sdt>
                  <w:r>
                    <w:rPr>
                      <w:szCs w:val="24"/>
                    </w:rPr>
                    <w:t>. Resocializacijos skyriaus pataisos pareigūnų pareigybės.</w:t>
                  </w:r>
                </w:p>
              </w:sdtContent>
            </w:sdt>
          </w:sdtContent>
        </w:sdt>
        <w:sdt>
          <w:sdtPr>
            <w:alias w:val="2 p."/>
            <w:tag w:val="part_f08cd6063e104c7c9229cf130f49c35b"/>
            <w:lock w:val="sdtLocked"/>
            <w:richText/>
          </w:sdtPr>
          <w:sdtContent>
            <w:p>
              <w:pPr>
                <w:suppressAutoHyphens/>
                <w:ind w:firstLine="851"/>
                <w:textAlignment w:val="center"/>
                <w:rPr>
                  <w:szCs w:val="24"/>
                </w:rPr>
              </w:pPr>
              <w:sdt>
                <w:sdtPr>
                  <w:alias w:val="Numeris"/>
                  <w:tag w:val="nr_f08cd6063e104c7c9229cf130f49c35b"/>
                  <w:lock w:val="sdtLocked"/>
                  <w:richText/>
                </w:sdtPr>
                <w:sdtContent>
                  <w:r>
                    <w:rPr>
                      <w:szCs w:val="24"/>
                    </w:rPr>
                    <w:t>2</w:t>
                  </w:r>
                </w:sdtContent>
              </w:sdt>
              <w:r>
                <w:rPr>
                  <w:szCs w:val="24"/>
                </w:rPr>
                <w:t>. Pataisos įstaigų ir tardymo izoliatorių pataisos pareigūnų pareigybės:</w:t>
              </w:r>
            </w:p>
            <w:sdt>
              <w:sdtPr>
                <w:alias w:val="2.1 p."/>
                <w:tag w:val="part_772ac157caa848f99ba27e1cd5113e61"/>
                <w:lock w:val="sdtLocked"/>
                <w:richText/>
              </w:sdtPr>
              <w:sdtContent>
                <w:p>
                  <w:pPr>
                    <w:suppressAutoHyphens/>
                    <w:ind w:firstLine="851"/>
                    <w:textAlignment w:val="center"/>
                    <w:rPr>
                      <w:szCs w:val="24"/>
                    </w:rPr>
                  </w:pPr>
                  <w:sdt>
                    <w:sdtPr>
                      <w:alias w:val="Numeris"/>
                      <w:tag w:val="nr_772ac157caa848f99ba27e1cd5113e61"/>
                      <w:lock w:val="sdtLocked"/>
                      <w:richText/>
                    </w:sdtPr>
                    <w:sdtContent>
                      <w:r>
                        <w:rPr>
                          <w:szCs w:val="24"/>
                        </w:rPr>
                        <w:t>2.1</w:t>
                      </w:r>
                    </w:sdtContent>
                  </w:sdt>
                  <w:r>
                    <w:rPr>
                      <w:szCs w:val="24"/>
                    </w:rPr>
                    <w:t>. direktorius;</w:t>
                  </w:r>
                </w:p>
              </w:sdtContent>
            </w:sdt>
            <w:sdt>
              <w:sdtPr>
                <w:alias w:val="2.2 p."/>
                <w:tag w:val="part_6f5f81a2b795476eb5aee6d504166ba8"/>
                <w:lock w:val="sdtLocked"/>
                <w:richText/>
              </w:sdtPr>
              <w:sdtContent>
                <w:p>
                  <w:pPr>
                    <w:suppressAutoHyphens/>
                    <w:ind w:firstLine="851"/>
                    <w:textAlignment w:val="center"/>
                    <w:rPr>
                      <w:szCs w:val="24"/>
                    </w:rPr>
                  </w:pPr>
                  <w:sdt>
                    <w:sdtPr>
                      <w:alias w:val="Numeris"/>
                      <w:tag w:val="nr_6f5f81a2b795476eb5aee6d504166ba8"/>
                      <w:lock w:val="sdtLocked"/>
                      <w:richText/>
                    </w:sdtPr>
                    <w:sdtContent>
                      <w:r>
                        <w:rPr>
                          <w:szCs w:val="24"/>
                        </w:rPr>
                        <w:t>2.2</w:t>
                      </w:r>
                    </w:sdtContent>
                  </w:sdt>
                  <w:r>
                    <w:rPr>
                      <w:szCs w:val="24"/>
                    </w:rPr>
                    <w:t>. direktoriaus pavaduotojas;</w:t>
                  </w:r>
                </w:p>
              </w:sdtContent>
            </w:sdt>
            <w:sdt>
              <w:sdtPr>
                <w:alias w:val="2.3 p."/>
                <w:tag w:val="part_99d396db75d74c80a233367a36ce6c55"/>
                <w:lock w:val="sdtLocked"/>
                <w:richText/>
              </w:sdtPr>
              <w:sdtContent>
                <w:p>
                  <w:pPr>
                    <w:suppressAutoHyphens/>
                    <w:ind w:firstLine="851"/>
                    <w:textAlignment w:val="center"/>
                    <w:rPr>
                      <w:szCs w:val="24"/>
                    </w:rPr>
                  </w:pPr>
                  <w:sdt>
                    <w:sdtPr>
                      <w:alias w:val="Numeris"/>
                      <w:tag w:val="nr_99d396db75d74c80a233367a36ce6c55"/>
                      <w:lock w:val="sdtLocked"/>
                      <w:richText/>
                    </w:sdtPr>
                    <w:sdtContent>
                      <w:r>
                        <w:rPr>
                          <w:szCs w:val="24"/>
                        </w:rPr>
                        <w:t>2.3</w:t>
                      </w:r>
                    </w:sdtContent>
                  </w:sdt>
                  <w:r>
                    <w:rPr>
                      <w:szCs w:val="24"/>
                    </w:rPr>
                    <w:t>. Arešto bausmės skyriaus (grupės) pataisos pareigūnų pareigybės;</w:t>
                  </w:r>
                </w:p>
              </w:sdtContent>
            </w:sdt>
            <w:sdt>
              <w:sdtPr>
                <w:alias w:val="2.4 p."/>
                <w:tag w:val="part_0d12f97c613c4dfe9f0e1a3d526155be"/>
                <w:lock w:val="sdtLocked"/>
                <w:richText/>
              </w:sdtPr>
              <w:sdtContent>
                <w:p>
                  <w:pPr>
                    <w:suppressAutoHyphens/>
                    <w:ind w:firstLine="851"/>
                    <w:textAlignment w:val="center"/>
                    <w:rPr>
                      <w:szCs w:val="24"/>
                    </w:rPr>
                  </w:pPr>
                  <w:sdt>
                    <w:sdtPr>
                      <w:alias w:val="Numeris"/>
                      <w:tag w:val="nr_0d12f97c613c4dfe9f0e1a3d526155be"/>
                      <w:lock w:val="sdtLocked"/>
                      <w:richText/>
                    </w:sdtPr>
                    <w:sdtContent>
                      <w:r>
                        <w:rPr>
                          <w:szCs w:val="24"/>
                        </w:rPr>
                        <w:t>2.4</w:t>
                      </w:r>
                    </w:sdtContent>
                  </w:sdt>
                  <w:r>
                    <w:rPr>
                      <w:szCs w:val="24"/>
                    </w:rPr>
                    <w:t>. Apsaugos ir priežiūros skyriaus pataisos pareigūnų pareigybės;</w:t>
                  </w:r>
                </w:p>
              </w:sdtContent>
            </w:sdt>
            <w:sdt>
              <w:sdtPr>
                <w:alias w:val="2.5 p."/>
                <w:tag w:val="part_56217822e65f4832b97ccbc6e212ce52"/>
                <w:lock w:val="sdtLocked"/>
                <w:richText/>
              </w:sdtPr>
              <w:sdtContent>
                <w:p>
                  <w:pPr>
                    <w:suppressAutoHyphens/>
                    <w:ind w:firstLine="851"/>
                    <w:textAlignment w:val="center"/>
                    <w:rPr>
                      <w:szCs w:val="24"/>
                    </w:rPr>
                  </w:pPr>
                  <w:sdt>
                    <w:sdtPr>
                      <w:alias w:val="Numeris"/>
                      <w:tag w:val="nr_56217822e65f4832b97ccbc6e212ce52"/>
                      <w:lock w:val="sdtLocked"/>
                      <w:richText/>
                    </w:sdtPr>
                    <w:sdtContent>
                      <w:r>
                        <w:rPr>
                          <w:szCs w:val="24"/>
                        </w:rPr>
                        <w:t>2.5</w:t>
                      </w:r>
                    </w:sdtContent>
                  </w:sdt>
                  <w:r>
                    <w:rPr>
                      <w:szCs w:val="24"/>
                    </w:rPr>
                    <w:t>. Kriminalinės žvalgybos skyriaus pataisos pareigūnų pareigybės;</w:t>
                  </w:r>
                </w:p>
              </w:sdtContent>
            </w:sdt>
            <w:sdt>
              <w:sdtPr>
                <w:alias w:val="2.6 p."/>
                <w:tag w:val="part_4e5ef38b423140a19d21d9c3906058b0"/>
                <w:lock w:val="sdtLocked"/>
                <w:richText/>
              </w:sdtPr>
              <w:sdtContent>
                <w:p>
                  <w:pPr>
                    <w:suppressAutoHyphens/>
                    <w:ind w:firstLine="851"/>
                    <w:textAlignment w:val="center"/>
                    <w:rPr>
                      <w:szCs w:val="24"/>
                    </w:rPr>
                  </w:pPr>
                  <w:sdt>
                    <w:sdtPr>
                      <w:alias w:val="Numeris"/>
                      <w:tag w:val="nr_4e5ef38b423140a19d21d9c3906058b0"/>
                      <w:lock w:val="sdtLocked"/>
                      <w:richText/>
                    </w:sdtPr>
                    <w:sdtContent>
                      <w:r>
                        <w:rPr>
                          <w:szCs w:val="24"/>
                        </w:rPr>
                        <w:t>2.6</w:t>
                      </w:r>
                    </w:sdtContent>
                  </w:sdt>
                  <w:r>
                    <w:rPr>
                      <w:szCs w:val="24"/>
                    </w:rPr>
                    <w:t>. Socialinės reabilitacijos skyriaus pataisos pareigūnų pareigybės.</w:t>
                  </w:r>
                </w:p>
              </w:sdtContent>
            </w:sdt>
          </w:sdtContent>
        </w:sdt>
        <w:sdt>
          <w:sdtPr>
            <w:alias w:val="3 p."/>
            <w:tag w:val="part_ab491b972b9747dbad7c960d4334409f"/>
            <w:lock w:val="sdtLocked"/>
            <w:richText/>
          </w:sdtPr>
          <w:sdtContent>
            <w:p>
              <w:pPr>
                <w:suppressAutoHyphens/>
                <w:ind w:firstLine="851"/>
                <w:textAlignment w:val="center"/>
                <w:rPr>
                  <w:szCs w:val="24"/>
                </w:rPr>
              </w:pPr>
              <w:sdt>
                <w:sdtPr>
                  <w:alias w:val="Numeris"/>
                  <w:tag w:val="nr_ab491b972b9747dbad7c960d4334409f"/>
                  <w:lock w:val="sdtLocked"/>
                  <w:richText/>
                </w:sdtPr>
                <w:sdtContent>
                  <w:r>
                    <w:rPr>
                      <w:szCs w:val="24"/>
                    </w:rPr>
                    <w:t>3</w:t>
                  </w:r>
                </w:sdtContent>
              </w:sdt>
              <w:r>
                <w:rPr>
                  <w:szCs w:val="24"/>
                </w:rPr>
                <w:t>. Probacijos tarnybų pataisos pareigūnų, vykdančių probaciją, pareigybės.</w:t>
              </w:r>
            </w:p>
          </w:sdtContent>
        </w:sdt>
        <w:sdt>
          <w:sdtPr>
            <w:alias w:val=""/>
            <w:tag w:val="part_db37a40a301d462a965333437285393d"/>
            <w:lock w:val="sdtLocked"/>
            <w:richText/>
          </w:sdtPr>
          <w:sdtContent>
            <w:p>
              <w:pPr>
                <w:jc w:val="center"/>
                <w:rPr>
                  <w:szCs w:val="24"/>
                  <w:lang w:eastAsia="lt-LT"/>
                </w:rPr>
              </w:pPr>
              <w:r>
                <w:rPr>
                  <w:color w:val="000000"/>
                  <w:szCs w:val="24"/>
                </w:rPr>
                <w:t>_____________________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Tvarkos aprašas pakeistas pagal įsakymą 1R-265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5a6ed0891f11e6b969d7ae07280e89">
            <w:r w:rsidRPr="00532B9F">
              <w:rPr>
                <w:rFonts w:ascii="Times New Roman" w:eastAsia="MS Mincho" w:hAnsi="Times New Roman"/>
                <w:sz w:val="20"/>
                <w:i/>
                <w:iCs/>
                <w:color w:val="0000FF" w:themeColor="hyperlink"/>
                <w:u w:val="single"/>
              </w:rPr>
              <w:t>1R-265</w:t>
            </w:r>
          </w:fldSimple>
          <w:r>
            <w:rPr>
              <w:rFonts w:ascii="Times New Roman" w:eastAsia="MS Mincho" w:hAnsi="Times New Roman"/>
              <w:sz w:val="20"/>
              <w:i/>
              <w:iCs/>
            </w:rPr>
            <w:t>,
2016-10-03,
paskelbta TAR 2016-10-03, i. k. 2016-24378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teisingumo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a5a6ed0891f11e6b969d7ae07280e89">
            <w:r w:rsidRPr="00532B9F">
              <w:rPr>
                <w:rFonts w:ascii="Times New Roman" w:eastAsia="MS Mincho" w:hAnsi="Times New Roman"/>
                <w:sz w:val="20"/>
                <w:iCs/>
                <w:color w:val="0000FF" w:themeColor="hyperlink"/>
                <w:u w:val="single"/>
              </w:rPr>
              <w:t>1R-265</w:t>
            </w:r>
          </w:fldSimple>
          <w:r>
            <w:rPr>
              <w:rFonts w:ascii="Times New Roman" w:eastAsia="MS Mincho" w:hAnsi="Times New Roman"/>
              <w:sz w:val="20"/>
              <w:iCs/>
            </w:rPr>
            <w:t>,
2016-10-03,
paskelbta TAR 2016-10-03, i. k. 2016-24378                </w:t>
          </w:r>
        </w:p>
        <w:p>
          <w:pPr>
            <w:jc w:val="both"/>
            <w:rPr>
              <w:rFonts w:ascii="Times New Roman" w:hAnsi="Times New Roman"/>
            </w:rPr>
          </w:pPr>
          <w:r>
            <w:rPr>
              <w:rFonts w:ascii="Times New Roman" w:hAnsi="Times New Roman"/>
              <w:sz w:val="20"/>
            </w:rPr>
            <w:t>Dėl Lietuvos Respublikos teisingumo ministro 2015 m. vasario 26 d. įsakymo Nr. 1R-48 „Dėl Pataisos pareigūnų, dėvinčių tarnybinę uniformą su rangų ženklais ir simbolika, pareigybių sąrašo, Pataisos pareigūnų tarnybinės uniformos su rangų ženklais ir simbolika pavyzdžių bei uniformos dėvėjimo tvarkos aprašo ir Pataisos pareigūnų tarnybinės uniformos išdavimo normų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567" w:footer="567" w:gutter="0"/>
      <w:cols w:space="1296"/>
      <w:titlePg/>
      <w:docGrid w:linePitch="360"/>
    </w:sectPr>
  </w:body>
</w:document>
</file>

<file path=word/commentsExtended.xml><?xml version="1.0" encoding="utf-8"?>
<w15:commentsEx xmlns:w15="http://schemas.microsoft.com/office/word/2012/wordml" xmlns:wp14="http://schemas.microsoft.com/office/word/2010/wordprocessingDrawing" xmlns:w14="http://schemas.microsoft.com/office/word/2010/wordml" xmlns:mc="http://schemas.openxmlformats.org/markup-compatibility/2006" mc:Ignorable="w14 w15 wp14">
  <w15:commentEx w15:paraId="1CD05E75" w15:done="0"/>
</w15:commentsEx>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eastAsia="lt-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lang w:val="en-GB" w:eastAsia="en-GB"/>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lang w:val="en-GB" w:eastAsia="en-GB"/>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lang w:val="en-GB" w:eastAsia="en-GB"/>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end"/>
    </w:r>
  </w:p>
  <w:p>
    <w:pPr>
      <w:tabs>
        <w:tab w:val="center" w:pos="4819"/>
        <w:tab w:val="right" w:pos="9638"/>
      </w:tabs>
      <w:rPr>
        <w:szCs w:val="24"/>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2</w:t>
    </w:r>
    <w:r>
      <w:rPr>
        <w:szCs w:val="24"/>
        <w:lang w:eastAsia="lt-LT"/>
      </w:rPr>
      <w:fldChar w:fldCharType="end"/>
    </w:r>
  </w:p>
  <w:p>
    <w:pPr>
      <w:tabs>
        <w:tab w:val="center" w:pos="4819"/>
        <w:tab w:val="right" w:pos="9638"/>
      </w:tabs>
      <w:rPr>
        <w:szCs w:val="24"/>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end"/>
    </w:r>
  </w:p>
  <w:p>
    <w:pPr>
      <w:tabs>
        <w:tab w:val="center" w:pos="4819"/>
        <w:tab w:val="right" w:pos="9638"/>
      </w:tabs>
      <w:rPr>
        <w:szCs w:val="24"/>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3</w:t>
    </w:r>
    <w:r>
      <w:rPr>
        <w:szCs w:val="24"/>
        <w:lang w:eastAsia="lt-LT"/>
      </w:rPr>
      <w:fldChar w:fldCharType="end"/>
    </w:r>
  </w:p>
  <w:p>
    <w:pPr>
      <w:tabs>
        <w:tab w:val="center" w:pos="4819"/>
        <w:tab w:val="right" w:pos="9638"/>
      </w:tabs>
      <w:rPr>
        <w:szCs w:val="24"/>
        <w:lang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lang w:val="en-GB" w:eastAsia="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 w:val="22"/>
        <w:szCs w:val="22"/>
        <w:lang w:val="en-GB" w:eastAsia="en-GB"/>
      </w:rPr>
    </w:pPr>
    <w:r>
      <w:rPr>
        <w:szCs w:val="24"/>
        <w:lang w:val="en-GB" w:eastAsia="en-GB"/>
      </w:rPr>
      <w:fldChar w:fldCharType="begin"/>
    </w:r>
    <w:r>
      <w:rPr>
        <w:szCs w:val="24"/>
        <w:lang w:val="en-GB" w:eastAsia="en-GB"/>
      </w:rPr>
      <w:instrText>PAGE   \* MERGEFORMAT</w:instrText>
    </w:r>
    <w:r>
      <w:rPr>
        <w:szCs w:val="24"/>
        <w:lang w:val="en-GB" w:eastAsia="en-GB"/>
      </w:rPr>
      <w:fldChar w:fldCharType="separate"/>
    </w:r>
    <w:r>
      <w:rPr>
        <w:szCs w:val="24"/>
        <w:lang w:eastAsia="en-GB"/>
      </w:rPr>
      <w:t>3</w:t>
    </w:r>
    <w:r>
      <w:rPr>
        <w:szCs w:val="24"/>
        <w:lang w:val="en-GB" w:eastAsia="en-GB"/>
      </w:rPr>
      <w:fldChar w:fldCharType="end"/>
    </w:r>
  </w:p>
  <w:p>
    <w:pPr>
      <w:tabs>
        <w:tab w:val="center" w:pos="4819"/>
        <w:tab w:val="right" w:pos="9638"/>
      </w:tabs>
      <w:rPr>
        <w:sz w:val="22"/>
        <w:szCs w:val="22"/>
        <w:lang w:val="en-GB" w:eastAsia="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lang w:val="en-GB" w:eastAsia="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percent="130"/>
  <w:removePersonalInformation/>
  <w:removeDateAndTime/>
  <w:doNotDisplayPageBoundarie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doNotHyphenateCaps/>
  <w:drawingGridHorizontalSpacing w:val="187"/>
  <w:drawingGridVerticalSpacing w:val="163"/>
  <w:displayVerticalDrawingGridEvery w:val="2"/>
  <w:noPunctuationKerning/>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A4B2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433"/>
    <o:shapelayout v:ext="edit">
      <o:idmap v:ext="edit" data="1"/>
    </o:shapelayout>
  </w:shapeDefaults>
  <w:decimalSymbol w:val=","/>
  <w:listSeparator w:val=";"/>
  <w14:docId w14:val="2BC70FC3"/>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9185682">
      <w:bodyDiv w:val="1"/>
      <w:marLeft w:val="0"/>
      <w:marRight w:val="0"/>
      <w:marTop w:val="0"/>
      <w:marBottom w:val="0"/>
      <w:divBdr>
        <w:top w:val="none" w:sz="0" w:space="0" w:color="auto"/>
        <w:left w:val="none" w:sz="0" w:space="0" w:color="auto"/>
        <w:bottom w:val="none" w:sz="0" w:space="0" w:color="auto"/>
        <w:right w:val="none" w:sz="0" w:space="0" w:color="auto"/>
      </w:divBdr>
    </w:div>
    <w:div w:id="27797443">
      <w:bodyDiv w:val="1"/>
      <w:marLeft w:val="0"/>
      <w:marRight w:val="0"/>
      <w:marTop w:val="0"/>
      <w:marBottom w:val="0"/>
      <w:divBdr>
        <w:top w:val="none" w:sz="0" w:space="0" w:color="auto"/>
        <w:left w:val="none" w:sz="0" w:space="0" w:color="auto"/>
        <w:bottom w:val="none" w:sz="0" w:space="0" w:color="auto"/>
        <w:right w:val="none" w:sz="0" w:space="0" w:color="auto"/>
      </w:divBdr>
    </w:div>
    <w:div w:id="28339731">
      <w:bodyDiv w:val="1"/>
      <w:marLeft w:val="225"/>
      <w:marRight w:val="225"/>
      <w:marTop w:val="0"/>
      <w:marBottom w:val="0"/>
      <w:divBdr>
        <w:top w:val="none" w:sz="0" w:space="0" w:color="auto"/>
        <w:left w:val="none" w:sz="0" w:space="0" w:color="auto"/>
        <w:bottom w:val="none" w:sz="0" w:space="0" w:color="auto"/>
        <w:right w:val="none" w:sz="0" w:space="0" w:color="auto"/>
      </w:divBdr>
    </w:div>
    <w:div w:id="181365591">
      <w:bodyDiv w:val="1"/>
      <w:marLeft w:val="0"/>
      <w:marRight w:val="0"/>
      <w:marTop w:val="0"/>
      <w:marBottom w:val="0"/>
      <w:divBdr>
        <w:top w:val="none" w:sz="0" w:space="0" w:color="auto"/>
        <w:left w:val="none" w:sz="0" w:space="0" w:color="auto"/>
        <w:bottom w:val="none" w:sz="0" w:space="0" w:color="auto"/>
        <w:right w:val="none" w:sz="0" w:space="0" w:color="auto"/>
      </w:divBdr>
    </w:div>
    <w:div w:id="230702235">
      <w:bodyDiv w:val="1"/>
      <w:marLeft w:val="0"/>
      <w:marRight w:val="0"/>
      <w:marTop w:val="0"/>
      <w:marBottom w:val="0"/>
      <w:divBdr>
        <w:top w:val="none" w:sz="0" w:space="0" w:color="auto"/>
        <w:left w:val="none" w:sz="0" w:space="0" w:color="auto"/>
        <w:bottom w:val="none" w:sz="0" w:space="0" w:color="auto"/>
        <w:right w:val="none" w:sz="0" w:space="0" w:color="auto"/>
      </w:divBdr>
    </w:div>
    <w:div w:id="294875035">
      <w:bodyDiv w:val="1"/>
      <w:marLeft w:val="0"/>
      <w:marRight w:val="0"/>
      <w:marTop w:val="0"/>
      <w:marBottom w:val="0"/>
      <w:divBdr>
        <w:top w:val="none" w:sz="0" w:space="0" w:color="auto"/>
        <w:left w:val="none" w:sz="0" w:space="0" w:color="auto"/>
        <w:bottom w:val="none" w:sz="0" w:space="0" w:color="auto"/>
        <w:right w:val="none" w:sz="0" w:space="0" w:color="auto"/>
      </w:divBdr>
    </w:div>
    <w:div w:id="370964423">
      <w:bodyDiv w:val="1"/>
      <w:marLeft w:val="0"/>
      <w:marRight w:val="0"/>
      <w:marTop w:val="0"/>
      <w:marBottom w:val="0"/>
      <w:divBdr>
        <w:top w:val="none" w:sz="0" w:space="0" w:color="auto"/>
        <w:left w:val="none" w:sz="0" w:space="0" w:color="auto"/>
        <w:bottom w:val="none" w:sz="0" w:space="0" w:color="auto"/>
        <w:right w:val="none" w:sz="0" w:space="0" w:color="auto"/>
      </w:divBdr>
    </w:div>
    <w:div w:id="463305755">
      <w:bodyDiv w:val="1"/>
      <w:marLeft w:val="0"/>
      <w:marRight w:val="0"/>
      <w:marTop w:val="0"/>
      <w:marBottom w:val="0"/>
      <w:divBdr>
        <w:top w:val="none" w:sz="0" w:space="0" w:color="auto"/>
        <w:left w:val="none" w:sz="0" w:space="0" w:color="auto"/>
        <w:bottom w:val="none" w:sz="0" w:space="0" w:color="auto"/>
        <w:right w:val="none" w:sz="0" w:space="0" w:color="auto"/>
      </w:divBdr>
    </w:div>
    <w:div w:id="566916138">
      <w:bodyDiv w:val="1"/>
      <w:marLeft w:val="0"/>
      <w:marRight w:val="0"/>
      <w:marTop w:val="0"/>
      <w:marBottom w:val="0"/>
      <w:divBdr>
        <w:top w:val="none" w:sz="0" w:space="0" w:color="auto"/>
        <w:left w:val="none" w:sz="0" w:space="0" w:color="auto"/>
        <w:bottom w:val="none" w:sz="0" w:space="0" w:color="auto"/>
        <w:right w:val="none" w:sz="0" w:space="0" w:color="auto"/>
      </w:divBdr>
    </w:div>
    <w:div w:id="573784049">
      <w:bodyDiv w:val="1"/>
      <w:marLeft w:val="225"/>
      <w:marRight w:val="225"/>
      <w:marTop w:val="0"/>
      <w:marBottom w:val="0"/>
      <w:divBdr>
        <w:top w:val="none" w:sz="0" w:space="0" w:color="auto"/>
        <w:left w:val="none" w:sz="0" w:space="0" w:color="auto"/>
        <w:bottom w:val="none" w:sz="0" w:space="0" w:color="auto"/>
        <w:right w:val="none" w:sz="0" w:space="0" w:color="auto"/>
      </w:divBdr>
      <w:divsChild>
        <w:div w:id="1694257509">
          <w:marLeft w:val="0"/>
          <w:marRight w:val="0"/>
          <w:marTop w:val="0"/>
          <w:marBottom w:val="0"/>
          <w:divBdr>
            <w:top w:val="none" w:sz="0" w:space="0" w:color="auto"/>
            <w:left w:val="none" w:sz="0" w:space="0" w:color="auto"/>
            <w:bottom w:val="none" w:sz="0" w:space="0" w:color="auto"/>
            <w:right w:val="none" w:sz="0" w:space="0" w:color="auto"/>
          </w:divBdr>
        </w:div>
      </w:divsChild>
    </w:div>
    <w:div w:id="812405014">
      <w:bodyDiv w:val="1"/>
      <w:marLeft w:val="0"/>
      <w:marRight w:val="0"/>
      <w:marTop w:val="0"/>
      <w:marBottom w:val="0"/>
      <w:divBdr>
        <w:top w:val="none" w:sz="0" w:space="0" w:color="auto"/>
        <w:left w:val="none" w:sz="0" w:space="0" w:color="auto"/>
        <w:bottom w:val="none" w:sz="0" w:space="0" w:color="auto"/>
        <w:right w:val="none" w:sz="0" w:space="0" w:color="auto"/>
      </w:divBdr>
    </w:div>
    <w:div w:id="850601919">
      <w:bodyDiv w:val="1"/>
      <w:marLeft w:val="0"/>
      <w:marRight w:val="0"/>
      <w:marTop w:val="0"/>
      <w:marBottom w:val="0"/>
      <w:divBdr>
        <w:top w:val="none" w:sz="0" w:space="0" w:color="auto"/>
        <w:left w:val="none" w:sz="0" w:space="0" w:color="auto"/>
        <w:bottom w:val="none" w:sz="0" w:space="0" w:color="auto"/>
        <w:right w:val="none" w:sz="0" w:space="0" w:color="auto"/>
      </w:divBdr>
    </w:div>
    <w:div w:id="1061565221">
      <w:bodyDiv w:val="1"/>
      <w:marLeft w:val="152"/>
      <w:marRight w:val="152"/>
      <w:marTop w:val="0"/>
      <w:marBottom w:val="0"/>
      <w:divBdr>
        <w:top w:val="none" w:sz="0" w:space="0" w:color="auto"/>
        <w:left w:val="none" w:sz="0" w:space="0" w:color="auto"/>
        <w:bottom w:val="none" w:sz="0" w:space="0" w:color="auto"/>
        <w:right w:val="none" w:sz="0" w:space="0" w:color="auto"/>
      </w:divBdr>
      <w:divsChild>
        <w:div w:id="287128402">
          <w:marLeft w:val="0"/>
          <w:marRight w:val="0"/>
          <w:marTop w:val="0"/>
          <w:marBottom w:val="0"/>
          <w:divBdr>
            <w:top w:val="none" w:sz="0" w:space="0" w:color="auto"/>
            <w:left w:val="none" w:sz="0" w:space="0" w:color="auto"/>
            <w:bottom w:val="none" w:sz="0" w:space="0" w:color="auto"/>
            <w:right w:val="none" w:sz="0" w:space="0" w:color="auto"/>
          </w:divBdr>
        </w:div>
      </w:divsChild>
    </w:div>
    <w:div w:id="1155759986">
      <w:bodyDiv w:val="1"/>
      <w:marLeft w:val="0"/>
      <w:marRight w:val="0"/>
      <w:marTop w:val="0"/>
      <w:marBottom w:val="0"/>
      <w:divBdr>
        <w:top w:val="none" w:sz="0" w:space="0" w:color="auto"/>
        <w:left w:val="none" w:sz="0" w:space="0" w:color="auto"/>
        <w:bottom w:val="none" w:sz="0" w:space="0" w:color="auto"/>
        <w:right w:val="none" w:sz="0" w:space="0" w:color="auto"/>
      </w:divBdr>
    </w:div>
    <w:div w:id="1156536533">
      <w:bodyDiv w:val="1"/>
      <w:marLeft w:val="0"/>
      <w:marRight w:val="0"/>
      <w:marTop w:val="0"/>
      <w:marBottom w:val="0"/>
      <w:divBdr>
        <w:top w:val="none" w:sz="0" w:space="0" w:color="auto"/>
        <w:left w:val="none" w:sz="0" w:space="0" w:color="auto"/>
        <w:bottom w:val="none" w:sz="0" w:space="0" w:color="auto"/>
        <w:right w:val="none" w:sz="0" w:space="0" w:color="auto"/>
      </w:divBdr>
    </w:div>
    <w:div w:id="1202404260">
      <w:bodyDiv w:val="1"/>
      <w:marLeft w:val="225"/>
      <w:marRight w:val="225"/>
      <w:marTop w:val="0"/>
      <w:marBottom w:val="0"/>
      <w:divBdr>
        <w:top w:val="none" w:sz="0" w:space="0" w:color="auto"/>
        <w:left w:val="none" w:sz="0" w:space="0" w:color="auto"/>
        <w:bottom w:val="none" w:sz="0" w:space="0" w:color="auto"/>
        <w:right w:val="none" w:sz="0" w:space="0" w:color="auto"/>
      </w:divBdr>
    </w:div>
    <w:div w:id="1238711567">
      <w:bodyDiv w:val="1"/>
      <w:marLeft w:val="225"/>
      <w:marRight w:val="225"/>
      <w:marTop w:val="0"/>
      <w:marBottom w:val="0"/>
      <w:divBdr>
        <w:top w:val="none" w:sz="0" w:space="0" w:color="auto"/>
        <w:left w:val="none" w:sz="0" w:space="0" w:color="auto"/>
        <w:bottom w:val="none" w:sz="0" w:space="0" w:color="auto"/>
        <w:right w:val="none" w:sz="0" w:space="0" w:color="auto"/>
      </w:divBdr>
    </w:div>
    <w:div w:id="1312707553">
      <w:bodyDiv w:val="1"/>
      <w:marLeft w:val="0"/>
      <w:marRight w:val="0"/>
      <w:marTop w:val="0"/>
      <w:marBottom w:val="0"/>
      <w:divBdr>
        <w:top w:val="none" w:sz="0" w:space="0" w:color="auto"/>
        <w:left w:val="none" w:sz="0" w:space="0" w:color="auto"/>
        <w:bottom w:val="none" w:sz="0" w:space="0" w:color="auto"/>
        <w:right w:val="none" w:sz="0" w:space="0" w:color="auto"/>
      </w:divBdr>
    </w:div>
    <w:div w:id="1370300581">
      <w:bodyDiv w:val="1"/>
      <w:marLeft w:val="0"/>
      <w:marRight w:val="0"/>
      <w:marTop w:val="0"/>
      <w:marBottom w:val="0"/>
      <w:divBdr>
        <w:top w:val="none" w:sz="0" w:space="0" w:color="auto"/>
        <w:left w:val="none" w:sz="0" w:space="0" w:color="auto"/>
        <w:bottom w:val="none" w:sz="0" w:space="0" w:color="auto"/>
        <w:right w:val="none" w:sz="0" w:space="0" w:color="auto"/>
      </w:divBdr>
    </w:div>
    <w:div w:id="1393775376">
      <w:bodyDiv w:val="1"/>
      <w:marLeft w:val="0"/>
      <w:marRight w:val="0"/>
      <w:marTop w:val="0"/>
      <w:marBottom w:val="0"/>
      <w:divBdr>
        <w:top w:val="none" w:sz="0" w:space="0" w:color="auto"/>
        <w:left w:val="none" w:sz="0" w:space="0" w:color="auto"/>
        <w:bottom w:val="none" w:sz="0" w:space="0" w:color="auto"/>
        <w:right w:val="none" w:sz="0" w:space="0" w:color="auto"/>
      </w:divBdr>
    </w:div>
    <w:div w:id="1411123817">
      <w:bodyDiv w:val="1"/>
      <w:marLeft w:val="225"/>
      <w:marRight w:val="225"/>
      <w:marTop w:val="0"/>
      <w:marBottom w:val="0"/>
      <w:divBdr>
        <w:top w:val="none" w:sz="0" w:space="0" w:color="auto"/>
        <w:left w:val="none" w:sz="0" w:space="0" w:color="auto"/>
        <w:bottom w:val="none" w:sz="0" w:space="0" w:color="auto"/>
        <w:right w:val="none" w:sz="0" w:space="0" w:color="auto"/>
      </w:divBdr>
      <w:divsChild>
        <w:div w:id="2032993105">
          <w:marLeft w:val="0"/>
          <w:marRight w:val="0"/>
          <w:marTop w:val="0"/>
          <w:marBottom w:val="0"/>
          <w:divBdr>
            <w:top w:val="none" w:sz="0" w:space="0" w:color="auto"/>
            <w:left w:val="none" w:sz="0" w:space="0" w:color="auto"/>
            <w:bottom w:val="none" w:sz="0" w:space="0" w:color="auto"/>
            <w:right w:val="none" w:sz="0" w:space="0" w:color="auto"/>
          </w:divBdr>
        </w:div>
      </w:divsChild>
    </w:div>
    <w:div w:id="1454594601">
      <w:bodyDiv w:val="1"/>
      <w:marLeft w:val="0"/>
      <w:marRight w:val="0"/>
      <w:marTop w:val="0"/>
      <w:marBottom w:val="0"/>
      <w:divBdr>
        <w:top w:val="none" w:sz="0" w:space="0" w:color="auto"/>
        <w:left w:val="none" w:sz="0" w:space="0" w:color="auto"/>
        <w:bottom w:val="none" w:sz="0" w:space="0" w:color="auto"/>
        <w:right w:val="none" w:sz="0" w:space="0" w:color="auto"/>
      </w:divBdr>
    </w:div>
    <w:div w:id="1589844323">
      <w:bodyDiv w:val="1"/>
      <w:marLeft w:val="0"/>
      <w:marRight w:val="0"/>
      <w:marTop w:val="0"/>
      <w:marBottom w:val="0"/>
      <w:divBdr>
        <w:top w:val="none" w:sz="0" w:space="0" w:color="auto"/>
        <w:left w:val="none" w:sz="0" w:space="0" w:color="auto"/>
        <w:bottom w:val="none" w:sz="0" w:space="0" w:color="auto"/>
        <w:right w:val="none" w:sz="0" w:space="0" w:color="auto"/>
      </w:divBdr>
    </w:div>
    <w:div w:id="1622877479">
      <w:bodyDiv w:val="1"/>
      <w:marLeft w:val="225"/>
      <w:marRight w:val="225"/>
      <w:marTop w:val="0"/>
      <w:marBottom w:val="0"/>
      <w:divBdr>
        <w:top w:val="none" w:sz="0" w:space="0" w:color="auto"/>
        <w:left w:val="none" w:sz="0" w:space="0" w:color="auto"/>
        <w:bottom w:val="none" w:sz="0" w:space="0" w:color="auto"/>
        <w:right w:val="none" w:sz="0" w:space="0" w:color="auto"/>
      </w:divBdr>
      <w:divsChild>
        <w:div w:id="1524857347">
          <w:marLeft w:val="0"/>
          <w:marRight w:val="0"/>
          <w:marTop w:val="0"/>
          <w:marBottom w:val="0"/>
          <w:divBdr>
            <w:top w:val="none" w:sz="0" w:space="0" w:color="auto"/>
            <w:left w:val="none" w:sz="0" w:space="0" w:color="auto"/>
            <w:bottom w:val="none" w:sz="0" w:space="0" w:color="auto"/>
            <w:right w:val="none" w:sz="0" w:space="0" w:color="auto"/>
          </w:divBdr>
        </w:div>
      </w:divsChild>
    </w:div>
    <w:div w:id="1640499936">
      <w:bodyDiv w:val="1"/>
      <w:marLeft w:val="225"/>
      <w:marRight w:val="225"/>
      <w:marTop w:val="0"/>
      <w:marBottom w:val="0"/>
      <w:divBdr>
        <w:top w:val="none" w:sz="0" w:space="0" w:color="auto"/>
        <w:left w:val="none" w:sz="0" w:space="0" w:color="auto"/>
        <w:bottom w:val="none" w:sz="0" w:space="0" w:color="auto"/>
        <w:right w:val="none" w:sz="0" w:space="0" w:color="auto"/>
      </w:divBdr>
    </w:div>
    <w:div w:id="1714962206">
      <w:bodyDiv w:val="1"/>
      <w:marLeft w:val="0"/>
      <w:marRight w:val="0"/>
      <w:marTop w:val="0"/>
      <w:marBottom w:val="0"/>
      <w:divBdr>
        <w:top w:val="none" w:sz="0" w:space="0" w:color="auto"/>
        <w:left w:val="none" w:sz="0" w:space="0" w:color="auto"/>
        <w:bottom w:val="none" w:sz="0" w:space="0" w:color="auto"/>
        <w:right w:val="none" w:sz="0" w:space="0" w:color="auto"/>
      </w:divBdr>
    </w:div>
    <w:div w:id="1874726408">
      <w:bodyDiv w:val="1"/>
      <w:marLeft w:val="0"/>
      <w:marRight w:val="0"/>
      <w:marTop w:val="0"/>
      <w:marBottom w:val="0"/>
      <w:divBdr>
        <w:top w:val="none" w:sz="0" w:space="0" w:color="auto"/>
        <w:left w:val="none" w:sz="0" w:space="0" w:color="auto"/>
        <w:bottom w:val="none" w:sz="0" w:space="0" w:color="auto"/>
        <w:right w:val="none" w:sz="0" w:space="0" w:color="auto"/>
      </w:divBdr>
    </w:div>
    <w:div w:id="2026906835">
      <w:bodyDiv w:val="1"/>
      <w:marLeft w:val="0"/>
      <w:marRight w:val="0"/>
      <w:marTop w:val="0"/>
      <w:marBottom w:val="0"/>
      <w:divBdr>
        <w:top w:val="none" w:sz="0" w:space="0" w:color="auto"/>
        <w:left w:val="none" w:sz="0" w:space="0" w:color="auto"/>
        <w:bottom w:val="none" w:sz="0" w:space="0" w:color="auto"/>
        <w:right w:val="none" w:sz="0" w:space="0" w:color="auto"/>
      </w:divBdr>
    </w:div>
    <w:div w:id="2040735957">
      <w:bodyDiv w:val="1"/>
      <w:marLeft w:val="0"/>
      <w:marRight w:val="0"/>
      <w:marTop w:val="0"/>
      <w:marBottom w:val="0"/>
      <w:divBdr>
        <w:top w:val="none" w:sz="0" w:space="0" w:color="auto"/>
        <w:left w:val="none" w:sz="0" w:space="0" w:color="auto"/>
        <w:bottom w:val="none" w:sz="0" w:space="0" w:color="auto"/>
        <w:right w:val="none" w:sz="0" w:space="0" w:color="auto"/>
      </w:divBdr>
    </w:div>
    <w:div w:id="2051223845">
      <w:bodyDiv w:val="1"/>
      <w:marLeft w:val="0"/>
      <w:marRight w:val="0"/>
      <w:marTop w:val="0"/>
      <w:marBottom w:val="0"/>
      <w:divBdr>
        <w:top w:val="none" w:sz="0" w:space="0" w:color="auto"/>
        <w:left w:val="none" w:sz="0" w:space="0" w:color="auto"/>
        <w:bottom w:val="none" w:sz="0" w:space="0" w:color="auto"/>
        <w:right w:val="none" w:sz="0" w:space="0" w:color="auto"/>
      </w:divBdr>
    </w:div>
    <w:div w:id="20666849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fontTable" Target="fontTable.xml"/>
  <Relationship Id="rId11" Type="http://schemas.openxmlformats.org/officeDocument/2006/relationships/footnotes" Target="footnotes.xml"/>
  <Relationship Id="rId12" Type="http://schemas.openxmlformats.org/officeDocument/2006/relationships/glossaryDocument" Target="glossary/document.xml"/>
  <Relationship Id="rId13" Type="http://schemas.openxmlformats.org/officeDocument/2006/relationships/settings" Target="settings.xml"/>
  <Relationship Id="rId14" Type="http://schemas.openxmlformats.org/officeDocument/2006/relationships/styles" Target="styles.xml"/>
  <Relationship Id="rId15" Type="http://schemas.microsoft.com/office/2007/relationships/stylesWithEffects" Target="stylesWithEffects.xml"/>
  <Relationship Id="rId16" Type="http://schemas.openxmlformats.org/officeDocument/2006/relationships/theme" Target="theme/theme1.xml"/>
  <Relationship Id="rId17" Type="http://schemas.openxmlformats.org/officeDocument/2006/relationships/webSettings" Target="webSettings.xml"/>
  <Relationship Id="rId18" Type="http://schemas.openxmlformats.org/officeDocument/2006/relationships/image" Target="media/image2.png"/>
  <Relationship Id="rId19"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customXml" Target="../customXml/item2.xml"/>
  <Relationship Id="rId8" Type="http://schemas.microsoft.com/office/2011/relationships/commentsExtended" Target="commentsExtended.xml"/>
  <Relationship Id="rId9" Type="http://schemas.openxmlformats.org/officeDocument/2006/relationships/endnotes" Target="endnote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4D89B867-8262-427B-BCCF-51652610D93E}"/>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84EA7"/>
    <w:rsid w:val="00484EA7"/>
    <w:rsid w:val="005232F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49BE4464"/>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84EA7"/>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84EA7"/>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Parts xmlns="http://lrs.lt/TAIS/DocParts">
  <Part Type="pagrindine" DocPartId="326a7d061327443f9f8f1e29c228de3b" PartId="0bc9490b931a463899746aa1e4077f3c">
    <Part Type="preambule" Nr="" Abbr="" Title="" DocPartId="3254bdd91c0d4bbcbe37c5762c4c5fcc" PartId="e6203eb859914005adf2d36c8fcb6444"/>
    <Part Type="punktas" Nr="1" Abbr="1 p." DocPartId="d2e8bcc1484143b6a5645f5197db369b" PartId="84cf2129c9864ab8ad27cae3d5886962">
      <Part Type="punktas" Nr="1.1" Abbr="1.1 p." DocPartId="471b23667991427ab403a1aa200a9b80" PartId="1929362f7c344b89a87298dc27513533"/>
      <Part Type="punktas" Nr="1.2" Abbr="1.2 p." DocPartId="d6b851c74e47431f956ae75dcb420e71" PartId="ebf15abb7e354f2598533343b0baf3f6"/>
      <Part Type="punktas" Nr="1.3" Abbr="1.3 p." DocPartId="50963b69e5cf49a9b65064acc56d2d00" PartId="1e5b7ca21e6542aeb13ea1539e68dc9a"/>
    </Part>
    <Part Type="punktas" Nr="2" Abbr="2 p." DocPartId="614022d733934555919478bd9c468d4e" PartId="59fb5d23a40643858b302a2189e474bc"/>
    <Part Type="punktas" Nr="3" Abbr="3 p." DocPartId="3c60bd0141dc4985acd1233f2bf559c3" PartId="a2351be0646848f8a9fc54ffcf88a7e7"/>
    <Part Type="signatura" DocPartId="a78a7a6c96634ad2933cf9fd2f3d169b" PartId="3418c771eb1e41f3af5af8944ccf1226"/>
  </Part>
  <Part Type="patvirtinta" Title="PATAISOS PAREIGŪNŲ, DĖVINČIŲ TARNYBINĘ UNIFORMĄ SU RANGŲ ŽENKLAIS IR SIMBOLIKA, PAREIGYBIŲ SĄRAŠAS" DocPartId="7fd520a4cddc4bebbd41c48c396a243b" PartId="36893195a3f14849bf9c44390b88cc28">
    <Part Type="punktas" Nr="1" Abbr="1 p." DocPartId="5fff4b4d6fd04cb9af8a8f471cbaf561" PartId="3beec23ecf074d409a62ca86a34959c1">
      <Part Type="punktas" Nr="1.1" Abbr="1.1 p." DocPartId="958c9052f66b4e30a71d63c3c506a02d" PartId="d6059c47ffbd4d59a3ee3252d88a975d"/>
      <Part Type="punktas" Nr="1.2" Abbr="1.2 p." DocPartId="8c5d3da72c7446799102603361218e69" PartId="9589d51796c04fb8a865c9e9d5765cd6"/>
      <Part Type="punktas" Nr="1.3" Abbr="1.3 p." DocPartId="4dbbd02ce14241b192d27866a145aff1" PartId="e4275eb15d1d4d649102f9dd7228711c"/>
      <Part Type="punktas" Nr="1.4" Abbr="1.4 p." DocPartId="8b715a5754b54926945eb947348436cf" PartId="a18a126460454a3797528a69270b65f3"/>
      <Part Type="punktas" Nr="1.5" Abbr="1.5 p." DocPartId="8014132386154af38b7d10d3c07b810b" PartId="d4cf7c1a8f72466cb9b86007b35f36b9"/>
      <Part Type="punktas" Nr="1.6" Abbr="1.6 p." DocPartId="643a6c76744243afa8a502dc7a7363e3" PartId="afab8147795b49b6b87d61688bdb76be"/>
      <Part Type="punktas" Nr="1.7" Abbr="1.7 p." DocPartId="c0902bf7936f452e9ea9cc7b5ac4cbbb" PartId="767c25d8fd354df9a163938058319896"/>
      <Part Type="punktas" Nr="1.8" Abbr="1.8 p." DocPartId="95304904b4c24468953d1a481f72aaf0" PartId="168c024c9ced4c9688f7dff78359cc9e"/>
      <Part Type="punktas" Nr="1.9" Abbr="1.9 p." DocPartId="9fc6886dbe6d42628bfa0ff0ef9b18a6" PartId="ff99deb908f9443ab2404e9fee76a7a2"/>
      <Part Type="punktas" Nr="1.10" Abbr="1.10 p." DocPartId="6a09d9a04ec24f718c4382b6ea329662" PartId="f111efc91369402a90bf1d55137a1f9e"/>
    </Part>
    <Part Type="punktas" Nr="2" Abbr="2 p." DocPartId="373a0785eaf04cc8812a580e0a54dd19" PartId="f08cd6063e104c7c9229cf130f49c35b">
      <Part Type="punktas" Nr="2.1" Abbr="2.1 p." DocPartId="a3e257a71f1c45808078e3eda40f81f3" PartId="772ac157caa848f99ba27e1cd5113e61"/>
      <Part Type="punktas" Nr="2.2" Abbr="2.2 p." DocPartId="73bbca75f3cb416aa38da749f82abe41" PartId="6f5f81a2b795476eb5aee6d504166ba8"/>
      <Part Type="punktas" Nr="2.3" Abbr="2.3 p." DocPartId="0a944868f12c42689888f6bc98b1eba5" PartId="99d396db75d74c80a233367a36ce6c55"/>
      <Part Type="punktas" Nr="2.4" Abbr="2.4 p." DocPartId="e40404ba9bc043899ac0fead01dd6eff" PartId="0d12f97c613c4dfe9f0e1a3d526155be"/>
      <Part Type="punktas" Nr="2.5" Abbr="2.5 p." DocPartId="e0147d21b1934684bd57a23c936a6a4f" PartId="56217822e65f4832b97ccbc6e212ce52"/>
      <Part Type="punktas" Nr="2.6" Abbr="2.6 p." DocPartId="7f93d23e038c4250bf8e97fb9da89675" PartId="4e5ef38b423140a19d21d9c3906058b0"/>
    </Part>
    <Part Type="punktas" Nr="3" Abbr="3 p." DocPartId="cb79245cfc7c4a46b51376fde95efb2f" PartId="ab491b972b9747dbad7c960d4334409f"/>
    <Part Type="pabaiga" Nr="" Abbr="" Title="" DocPartId="8b51dcbb59f745998301d6b6e1ec117b" PartId="db37a40a301d462a965333437285393d"/>
  </Part>
</Parts>
</file>

<file path=customXml/item2.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379394B1-7A57-466E-8411-1F65285B42F1}">
  <ds:schemaRefs>
    <ds:schemaRef ds:uri="http://lrs.lt/TAIS/DocParts"/>
  </ds:schemaRefs>
</ds:datastoreItem>
</file>

<file path=customXml/itemProps2.xml><?xml version="1.0" encoding="utf-8"?>
<ds:datastoreItem xmlns:ds="http://schemas.openxmlformats.org/officeDocument/2006/customXml" ds:itemID="{1E6F09EE-A0ED-4B9A-A2F4-80087869EAE6}">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0</TotalTime>
  <Pages>2</Pages>
  <Words>469</Words>
  <Characters>3526</Characters>
  <Application>Microsoft Office Word</Application>
  <DocSecurity>0</DocSecurity>
  <Lines>29</Lines>
  <Paragraphs>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LinksUpToDate>false</LinksUpToDate>
  <CharactersWithSpaces>3988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2015-02-26T08:39:00Z</dcterms:created>
  <dcterms:modified xsi:type="dcterms:W3CDTF">2016-10-04T05:35:00Z</dcterms:modified>
  <revision>1</revision>
</coreProperties>
</file>