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10ae03e9d8b49cb8a9a00b831af1295"/>
        <w:lock w:val="sdtLocked"/>
        <w:richText/>
      </w:sdtPr>
      <w:sdtContent>
        <w:p>
          <w:pPr>
            <w:jc w:val="both"/>
            <w:rPr>
              <w:rFonts w:ascii="Times New Roman" w:hAnsi="Times New Roman"/>
            </w:rPr>
          </w:pPr>
          <w:r>
            <w:rPr>
              <w:rFonts w:ascii="Times New Roman" w:hAnsi="Times New Roman"/>
              <w:b/>
              <w:i/>
            </w:rPr>
            <w:t>Suvestinė redakcija nuo 2022-03-08 iki 2022-03-17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2021-09-13:</w:t>
          </w:r>
        </w:p>
        <w:p>
          <w:pPr>
            <w:rPr>
              <w:rFonts w:ascii="Times New Roman" w:hAnsi="Times New Roman"/>
              <w:sz w:val="20"/>
              <w:i/>
            </w:rPr>
          </w:pPr>
          <w:r>
            <w:rPr>
              <w:rFonts w:ascii="Times New Roman" w:hAnsi="Times New Roman"/>
              <w:sz w:val="20"/>
              <w:i/>
            </w:rPr>
            <w:t xml:space="preserve">Nr. </w:t>
          </w:r>
          <w:fldSimple w:instr="HYPERLINK https://www.e-tar.lt/portal/legalAct.html?documentId=12c2e1f0125311ec9f09e7df20500045">
            <w:r w:rsidRPr="00532B9F">
              <w:rPr>
                <w:rFonts w:ascii="Times New Roman" w:eastAsia="MS Mincho" w:hAnsi="Times New Roman"/>
                <w:sz w:val="20"/>
                <w:i/>
                <w:iCs/>
                <w:color w:val="0000FF" w:themeColor="hyperlink"/>
                <w:u w:val="single"/>
              </w:rPr>
              <w:t>V-2061</w:t>
            </w:r>
          </w:fldSimple>
          <w:r>
            <w:rPr>
              <w:rFonts w:ascii="Times New Roman" w:eastAsia="MS Mincho" w:hAnsi="Times New Roman"/>
              <w:sz w:val="20"/>
              <w:i/>
              <w:iCs/>
            </w:rPr>
            <w:t>,
2021-09-10,
paskelbta TAR 2021-09-10, i. k. 2021-19193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bCs/>
              <w:color w:val="000000"/>
              <w:szCs w:val="24"/>
            </w:rPr>
          </w:pPr>
        </w:p>
        <w:p>
          <w:pPr>
            <w:jc w:val="center"/>
            <w:rPr>
              <w:bCs/>
              <w:color w:val="000000"/>
              <w:szCs w:val="24"/>
            </w:rPr>
          </w:pPr>
          <w:r>
            <w:rPr>
              <w:szCs w:val="24"/>
            </w:rPr>
            <w:t>2021 m. balandžio 16 d. Nr. V-854</w:t>
          </w:r>
        </w:p>
        <w:p>
          <w:pPr>
            <w:jc w:val="center"/>
            <w:rPr>
              <w:bCs/>
              <w:color w:val="000000"/>
              <w:szCs w:val="24"/>
            </w:rPr>
          </w:pPr>
          <w:r>
            <w:rPr>
              <w:bCs/>
              <w:color w:val="000000"/>
              <w:szCs w:val="24"/>
            </w:rPr>
            <w:t>Vilnius</w:t>
          </w:r>
        </w:p>
        <w:p>
          <w:pPr>
            <w:jc w:val="center"/>
            <w:rPr>
              <w:bCs/>
              <w:color w:val="000000"/>
              <w:szCs w:val="24"/>
            </w:rPr>
          </w:pPr>
        </w:p>
        <w:sdt>
          <w:sdtPr>
            <w:alias w:val="preambule"/>
            <w:tag w:val="part_0682b40219b440129b3b01d457d29aa4"/>
            <w:lock w:val="sdtLocked"/>
            <w:richText/>
          </w:sdtPr>
          <w:sdtContent>
            <w:p>
              <w:pPr>
                <w:ind w:firstLine="720"/>
                <w:jc w:val="both"/>
                <w:rPr>
                  <w:color w:val="000000"/>
                  <w:szCs w:val="24"/>
                </w:rPr>
              </w:pPr>
              <w:r>
                <w:rPr>
                  <w:color w:val="000000"/>
                </w:rPr>
                <w:t>Vadovaudamasis Lietuvos Respublikos civilinės saugos įstatymo 15 straipsnio 2 dalies 1 ir 4 punktais, Lietuvos Respublikos Vyriausybės 2020 m. vasario 26 d. nutarimo Nr. 152 „Dėl valstybės lygio ekstremaliosios situacijos paskelbimo“ (toliau – Nutarimas) 3.1.1 papunkčiu,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siekdamas užtikrinti ekstremaliosios situacijos likvidavimą, n u s p r e n d ž i u</w:t>
              </w:r>
              <w:r>
                <w:rPr>
                  <w:color w:val="000000"/>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8b9071850a11ecbd43a994b3e2e1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2022-02-03,
paskelbta TAR 2022-02-03, i. k. 2022-01977            </w:t>
              </w:r>
            </w:p>
            <w:p/>
          </w:sdtContent>
        </w:sdt>
        <w:sdt>
          <w:sdtPr>
            <w:alias w:val="1 p."/>
            <w:tag w:val="part_889d1b0d82ef48bc8b1d2014fddbdb85"/>
            <w:lock w:val="sdtLocked"/>
            <w:richText/>
          </w:sdtPr>
          <w:sdtContent>
            <w:p>
              <w:pPr>
                <w:ind w:firstLine="720"/>
                <w:jc w:val="both"/>
                <w:rPr>
                  <w:color w:val="000000"/>
                  <w:szCs w:val="24"/>
                  <w:lang w:eastAsia="lt-LT"/>
                </w:rPr>
              </w:pPr>
              <w:sdt>
                <w:sdtPr>
                  <w:alias w:val="Numeris"/>
                  <w:tag w:val="nr_889d1b0d82ef48bc8b1d2014fddbdb85"/>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10a95a23440e4ab799034eccda857a4e"/>
                <w:lock w:val="sdtLocked"/>
                <w:richText/>
              </w:sdtPr>
              <w:sdtContent>
                <w:p>
                  <w:pPr>
                    <w:ind w:firstLine="720"/>
                    <w:jc w:val="both"/>
                  </w:pPr>
                  <w:sdt>
                    <w:sdtPr>
                      <w:alias w:val="Numeris"/>
                      <w:tag w:val="nr_10a95a23440e4ab799034eccda857a4e"/>
                      <w:lock w:val="sdtLocked"/>
                      <w:richText/>
                    </w:sdtPr>
                    <w:sdtContent>
                      <w:r>
                        <w:rPr>
                          <w:color w:val="000000"/>
                          <w:szCs w:val="24"/>
                          <w:lang w:eastAsia="lt-LT"/>
                        </w:rPr>
                        <w:t>1.1</w:t>
                      </w:r>
                    </w:sdtContent>
                  </w:sdt>
                  <w:r>
                    <w:rPr>
                      <w:color w:val="000000"/>
                      <w:szCs w:val="24"/>
                      <w:lang w:eastAsia="lt-LT"/>
                    </w:rPr>
                    <w:t xml:space="preserve">. </w:t>
                  </w:r>
                  <w:r>
                    <w:t>renginiai būtų organizuojami laikantis Nutarimo reikalavimų</w:t>
                  </w:r>
                  <w:r>
                    <w:rPr>
                      <w:color w:val="000000"/>
                      <w:szCs w:val="24"/>
                      <w:shd w:val="clear" w:color="auto" w:fill="FFFFFF"/>
                      <w:lang w:eastAsia="lt-LT"/>
                    </w:rPr>
                    <w:t>;</w:t>
                  </w:r>
                  <w:r>
                    <w:t xml:space="preserve"> </w:t>
                  </w:r>
                </w:p>
              </w:sdtContent>
            </w:sdt>
            <w:sdt>
              <w:sdtPr>
                <w:alias w:val="1.2 pp."/>
                <w:tag w:val="part_591946b1c5af48958de2b221664df6a5"/>
                <w:lock w:val="sdtLocked"/>
                <w:richText/>
              </w:sdtPr>
              <w:sdtContent>
                <w:p>
                  <w:pPr>
                    <w:ind w:firstLine="709"/>
                    <w:jc w:val="both"/>
                    <w:rPr>
                      <w:color w:val="000000"/>
                      <w:szCs w:val="24"/>
                      <w:lang w:eastAsia="lt-LT"/>
                    </w:rPr>
                  </w:pPr>
                  <w:sdt>
                    <w:sdtPr>
                      <w:alias w:val="Numeris"/>
                      <w:tag w:val="nr_591946b1c5af48958de2b221664df6a5"/>
                      <w:lock w:val="sdtLocked"/>
                      <w:richText/>
                    </w:sdtPr>
                    <w:sdtContent>
                      <w:r>
                        <w:rPr>
                          <w:color w:val="000000"/>
                        </w:rPr>
                        <w:t>1.2</w:t>
                      </w:r>
                    </w:sdtContent>
                  </w:sdt>
                  <w:r>
                    <w:rPr>
                      <w:color w:val="000000"/>
                    </w:rPr>
                    <w:t>. Bilietų tikrinimas, esant galimybei, turi būti vykdomas lauke;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8b9071850a11ecbd43a994b3e2e1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2022-02-03,
paskelbta TAR 2022-02-03, i. k. 2022-01977            </w:t>
                  </w:r>
                </w:p>
                <w:p/>
              </w:sdtContent>
            </w:sdt>
            <w:sdt>
              <w:sdtPr>
                <w:alias w:val="1.3 pp."/>
                <w:tag w:val="part_1191b5d14b114a19a7b550fecca2b70e"/>
                <w:lock w:val="sdtLocked"/>
                <w:richText/>
              </w:sdtPr>
              <w:sdtContent>
                <w:p>
                  <w:pPr>
                    <w:ind w:firstLine="720"/>
                    <w:jc w:val="both"/>
                    <w:rPr>
                      <w:color w:val="000000"/>
                      <w:szCs w:val="24"/>
                      <w:lang w:eastAsia="lt-LT"/>
                    </w:rPr>
                  </w:pPr>
                  <w:sdt>
                    <w:sdtPr>
                      <w:alias w:val="Numeris"/>
                      <w:tag w:val="nr_1191b5d14b114a19a7b550fecca2b70e"/>
                      <w:lock w:val="sdtLocked"/>
                      <w:richText/>
                    </w:sdtPr>
                    <w:sdtContent>
                      <w:r>
                        <w:rPr>
                          <w:color w:val="000000"/>
                        </w:rPr>
                        <w:t>1.3</w:t>
                      </w:r>
                    </w:sdtContent>
                  </w:sdt>
                  <w:r>
                    <w:rPr>
                      <w:color w:val="000000"/>
                    </w:rPr>
                    <w:t>. maitinimas organizuojamas tam skirtose vietose, laikantis Lietuvos Respublikos sveikatos apsaugos ministro, </w:t>
                  </w:r>
                  <w:r>
                    <w:rPr>
                      <w:color w:val="000000"/>
                      <w:shd w:val="clear" w:color="auto" w:fill="FFFFFF"/>
                    </w:rPr>
                    <w:t>valstybės lygio ekstremaliosios situacijos valstybės operacijų vadovo 2021 m. rugpjūčio 13 d. sprendimu Nr. V-1863 „D</w:t>
                  </w:r>
                  <w:r>
                    <w:rPr>
                      <w:color w:val="000000"/>
                    </w:rPr>
                    <w:t>ėl viešojo maitinimo įstaigoms būtinų sąlygų“ nustatytų reikalavimų. Bufetuose/baruose lankytojams matomoje vietoje pateikti informaciją, įspėjančią, kad maistą ir gėrimus iš bufeto/baro išsinešti draudžiama, išskyrus atvirose erdvėse organizuojamus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4 pp."/>
                <w:tag w:val="part_f55d8881de7c40e9bff6bb32c7f87e40"/>
                <w:lock w:val="sdtLocked"/>
                <w:richText/>
              </w:sdtPr>
              <w:sdtContent>
                <w:p>
                  <w:pPr>
                    <w:ind w:firstLine="709"/>
                    <w:jc w:val="both"/>
                    <w:rPr>
                      <w:color w:val="000000"/>
                      <w:szCs w:val="24"/>
                      <w:lang w:eastAsia="lt-LT"/>
                    </w:rPr>
                  </w:pPr>
                  <w:sdt>
                    <w:sdtPr>
                      <w:alias w:val="Numeris"/>
                      <w:tag w:val="nr_f55d8881de7c40e9bff6bb32c7f87e40"/>
                      <w:lock w:val="sdtLocked"/>
                      <w:richText/>
                    </w:sdtPr>
                    <w:sdtContent>
                      <w:r>
                        <w:rPr>
                          <w:color w:val="000000"/>
                          <w:szCs w:val="24"/>
                        </w:rPr>
                        <w:t>1.4</w:t>
                      </w:r>
                    </w:sdtContent>
                  </w:sdt>
                  <w:r>
                    <w:rPr>
                      <w:color w:val="000000"/>
                      <w:szCs w:val="24"/>
                    </w:rPr>
                    <w:t>. maistas ir gėrimai nebūtų vartojami salėje stebint renginį, tam neskirtose vietose, išskyrus kino teatrus ir kino klubus;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1.5 pp."/>
                <w:tag w:val="part_ef8f0462e87048ce9e258b4c495fc858"/>
                <w:lock w:val="sdtLocked"/>
                <w:richText/>
              </w:sdtPr>
              <w:sdtContent>
                <w:p>
                  <w:pPr>
                    <w:ind w:firstLine="720"/>
                    <w:jc w:val="both"/>
                    <w:rPr>
                      <w:color w:val="000000"/>
                      <w:szCs w:val="24"/>
                      <w:lang w:eastAsia="lt-LT"/>
                    </w:rPr>
                  </w:pPr>
                  <w:sdt>
                    <w:sdtPr>
                      <w:alias w:val="Numeris"/>
                      <w:tag w:val="nr_ef8f0462e87048ce9e258b4c495fc858"/>
                      <w:lock w:val="sdtLocked"/>
                      <w:richText/>
                    </w:sdtPr>
                    <w:sdtContent>
                      <w:r>
                        <w:rPr>
                          <w:color w:val="000000"/>
                          <w:szCs w:val="24"/>
                          <w:shd w:val="clear" w:color="auto" w:fill="FFFFFF"/>
                          <w:lang w:eastAsia="lt-LT"/>
                        </w:rPr>
                        <w:t>1.5</w:t>
                      </w:r>
                    </w:sdtContent>
                  </w:sdt>
                  <w:r>
                    <w:rPr>
                      <w:color w:val="000000"/>
                      <w:szCs w:val="24"/>
                      <w:shd w:val="clear" w:color="auto" w:fill="FFFFFF"/>
                      <w:lang w:eastAsia="lt-LT"/>
                    </w:rPr>
                    <w:t xml:space="preserve">. </w:t>
                  </w:r>
                  <w:r>
                    <w:rPr>
                      <w:color w:val="000000"/>
                      <w:szCs w:val="24"/>
                      <w:lang w:eastAsia="lt-LT"/>
                    </w:rPr>
                    <w:t>būtų ribojami </w:t>
                  </w:r>
                  <w:r>
                    <w:rPr>
                      <w:color w:val="000000"/>
                      <w:szCs w:val="24"/>
                      <w:shd w:val="clear" w:color="auto" w:fill="FFFFFF"/>
                      <w:lang w:eastAsia="lt-LT"/>
                    </w:rPr>
                    <w:t>žiūrovų ir (ar) dalyvių la</w:t>
                  </w:r>
                  <w:r>
                    <w:rPr>
                      <w:color w:val="000000"/>
                      <w:szCs w:val="24"/>
                      <w:lang w:eastAsia="lt-LT"/>
                    </w:rPr>
                    <w:t>nkytojų srautai:</w:t>
                  </w:r>
                </w:p>
                <w:sdt>
                  <w:sdtPr>
                    <w:alias w:val="1.5.1 pp."/>
                    <w:tag w:val="part_2a150c489aca4c268c147d9f4ef5bb66"/>
                    <w:lock w:val="sdtLocked"/>
                    <w:richText/>
                  </w:sdtPr>
                  <w:sdtContent>
                    <w:p>
                      <w:pPr>
                        <w:ind w:firstLine="709"/>
                        <w:jc w:val="both"/>
                        <w:rPr>
                          <w:color w:val="000000"/>
                          <w:szCs w:val="24"/>
                          <w:lang w:eastAsia="lt-LT"/>
                        </w:rPr>
                      </w:pPr>
                      <w:sdt>
                        <w:sdtPr>
                          <w:alias w:val="Numeris"/>
                          <w:tag w:val="nr_2a150c489aca4c268c147d9f4ef5bb66"/>
                          <w:lock w:val="sdtLocked"/>
                          <w:richText/>
                        </w:sdtPr>
                        <w:sdtContent>
                          <w:r>
                            <w:rPr>
                              <w:szCs w:val="24"/>
                              <w:shd w:val="clear" w:color="auto" w:fill="FFFFFF"/>
                            </w:rPr>
                            <w:t>1.</w:t>
                          </w:r>
                          <w:r>
                            <w:rPr>
                              <w:color w:val="000000"/>
                              <w:szCs w:val="24"/>
                              <w:shd w:val="clear" w:color="auto" w:fill="FFFFFF"/>
                              <w:lang w:eastAsia="lt-LT"/>
                            </w:rPr>
                            <w:t>5.1</w:t>
                          </w:r>
                        </w:sdtContent>
                      </w:sdt>
                      <w:r>
                        <w:rPr>
                          <w:color w:val="000000"/>
                          <w:szCs w:val="24"/>
                        </w:rPr>
                        <w:t>.</w:t>
                      </w:r>
                      <w:r>
                        <w:rPr>
                          <w:color w:val="000000"/>
                          <w:szCs w:val="24"/>
                          <w:shd w:val="clear" w:color="auto" w:fill="FFFFFF"/>
                          <w:lang w:eastAsia="lt-LT"/>
                        </w:rPr>
                        <w:t xml:space="preserve"> </w:t>
                      </w:r>
                      <w:r>
                        <w:rPr>
                          <w:szCs w:val="24"/>
                        </w:rPr>
                        <w:t xml:space="preserve">užtikrinti, kad </w:t>
                      </w:r>
                      <w:r>
                        <w:rPr>
                          <w:szCs w:val="24"/>
                          <w:shd w:val="clear" w:color="auto" w:fill="FFFFFF"/>
                        </w:rPr>
                        <w:t xml:space="preserve">žiūrovai ir (ar) dalyviai vietose, kuriose susidaro eilės </w:t>
                      </w:r>
                      <w:r>
                        <w:rPr>
                          <w:szCs w:val="24"/>
                        </w:rPr>
                        <w:t>ar kitose renginio erdvėse, esančiose uždarose erdvėse, būtų išlaikomas saugus ne mažesnis kaip 2 metrų atstumas tarp asmenų ar asmenų grupių</w:t>
                      </w:r>
                      <w:r>
                        <w:rPr>
                          <w:color w:val="000000"/>
                          <w:szCs w:val="24"/>
                          <w:lang w:eastAsia="lt-LT"/>
                        </w:rPr>
                        <w:t>;</w:t>
                      </w:r>
                    </w:p>
                  </w:sdtContent>
                </w:sdt>
                <w:sdt>
                  <w:sdtPr>
                    <w:alias w:val="1.5.2 pp."/>
                    <w:tag w:val="part_20ed487a8090444ab6ca7d5856d82b84"/>
                    <w:lock w:val="sdtLocked"/>
                    <w:richText/>
                  </w:sdtPr>
                  <w:sdtContent>
                    <w:p>
                      <w:pPr>
                        <w:ind w:firstLine="720"/>
                        <w:jc w:val="both"/>
                        <w:rPr>
                          <w:color w:val="000000"/>
                          <w:szCs w:val="24"/>
                          <w:lang w:eastAsia="lt-LT"/>
                        </w:rPr>
                      </w:pPr>
                      <w:sdt>
                        <w:sdtPr>
                          <w:alias w:val="Numeris"/>
                          <w:tag w:val="nr_20ed487a8090444ab6ca7d5856d82b84"/>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5.3 pp."/>
                    <w:tag w:val="part_250a8a733db04b4185ffe299c8637042"/>
                    <w:lock w:val="sdtLocked"/>
                    <w:richText/>
                  </w:sdtPr>
                  <w:sdtContent>
                    <w:p>
                      <w:pPr>
                        <w:ind w:firstLine="720"/>
                        <w:jc w:val="both"/>
                        <w:rPr>
                          <w:color w:val="000000"/>
                          <w:szCs w:val="24"/>
                          <w:lang w:eastAsia="lt-LT"/>
                        </w:rPr>
                      </w:pPr>
                      <w:sdt>
                        <w:sdtPr>
                          <w:alias w:val="Numeris"/>
                          <w:tag w:val="nr_250a8a733db04b4185ffe299c8637042"/>
                          <w:lock w:val="sdtLocked"/>
                          <w:richText/>
                        </w:sdtPr>
                        <w:sdtContent>
                          <w:r>
                            <w:rPr>
                              <w:color w:val="000000"/>
                              <w:szCs w:val="24"/>
                              <w:shd w:val="clear" w:color="auto" w:fill="FFFFFF"/>
                              <w:lang w:eastAsia="lt-LT"/>
                            </w:rPr>
                            <w:t>1.5.</w:t>
                          </w:r>
                          <w:r>
                            <w:rPr>
                              <w:color w:val="000000"/>
                              <w:szCs w:val="24"/>
                              <w:lang w:eastAsia="lt-LT"/>
                            </w:rPr>
                            <w:t>3</w:t>
                          </w:r>
                        </w:sdtContent>
                      </w:sdt>
                      <w:r>
                        <w:rPr>
                          <w:color w:val="000000"/>
                          <w:szCs w:val="24"/>
                          <w:lang w:eastAsia="lt-LT"/>
                        </w:rPr>
                        <w:t>.</w:t>
                      </w:r>
                      <w:r>
                        <w:rPr>
                          <w:color w:val="000000"/>
                          <w:szCs w:val="24"/>
                          <w:shd w:val="clear" w:color="auto" w:fill="FFFFFF"/>
                          <w:lang w:eastAsia="lt-LT"/>
                        </w:rPr>
                        <w:t xml:space="preserve"> žiūrovų ir (ar) dalyvių </w:t>
                      </w:r>
                      <w:r>
                        <w:rPr>
                          <w:color w:val="000000"/>
                          <w:szCs w:val="24"/>
                          <w:lang w:eastAsia="lt-LT"/>
                        </w:rPr>
                        <w:t>srautai prieš ir po renginio valdomi pasitelkiant informacines priemones, žmogiškuosius resursus (apsaugos darbuotojus, personalą), fizinėmis priemonėmis (tvorelėmis, rodyklėmis, kt.);</w:t>
                      </w:r>
                    </w:p>
                  </w:sdtContent>
                </w:sdt>
                <w:sdt>
                  <w:sdtPr>
                    <w:alias w:val="1.5.4 pp."/>
                    <w:tag w:val="part_1cbc21c167f94332818bec950a46da8b"/>
                    <w:lock w:val="sdtLocked"/>
                    <w:richText/>
                  </w:sdtPr>
                  <w:sdtContent>
                    <w:p>
                      <w:pPr>
                        <w:ind w:firstLine="720"/>
                        <w:jc w:val="both"/>
                        <w:rPr>
                          <w:color w:val="000000"/>
                          <w:szCs w:val="24"/>
                          <w:lang w:eastAsia="lt-LT"/>
                        </w:rPr>
                      </w:pPr>
                      <w:sdt>
                        <w:sdtPr>
                          <w:alias w:val="Numeris"/>
                          <w:tag w:val="nr_1cbc21c167f94332818bec950a46da8b"/>
                          <w:lock w:val="sdtLocked"/>
                          <w:richText/>
                        </w:sdtPr>
                        <w:sdtContent>
                          <w:r>
                            <w:rPr>
                              <w:color w:val="000000"/>
                              <w:szCs w:val="24"/>
                              <w:shd w:val="clear" w:color="auto" w:fill="FFFFFF"/>
                              <w:lang w:eastAsia="lt-LT"/>
                            </w:rPr>
                            <w:t>1.5.4</w:t>
                          </w:r>
                        </w:sdtContent>
                      </w:sdt>
                      <w:r>
                        <w:rPr>
                          <w:color w:val="000000"/>
                          <w:szCs w:val="24"/>
                          <w:shd w:val="clear" w:color="auto" w:fill="FFFFFF"/>
                          <w:lang w:eastAsia="lt-LT"/>
                        </w:rPr>
                        <w:t xml:space="preserve">. </w:t>
                      </w:r>
                      <w:r>
                        <w:rPr>
                          <w:color w:val="000000"/>
                          <w:szCs w:val="24"/>
                          <w:lang w:eastAsia="lt-LT"/>
                        </w:rPr>
                        <w:t>sureguliuoti žiūrovų srautus taip, kad nesikirstų skirtinguose sektoriuose ir skirtinguose aukštuose vietas turinčių viename renginyje dalyvaujančių žiūrovų srautai arba atskirų renginių žiūrovų srautai, jeigu pastate organizuojami keli renginiai;</w:t>
                      </w:r>
                    </w:p>
                  </w:sdtContent>
                </w:sdt>
                <w:sdt>
                  <w:sdtPr>
                    <w:alias w:val="1.5.5 pp."/>
                    <w:tag w:val="part_757bb228de30404dae45e473dd7d7188"/>
                    <w:lock w:val="sdtLocked"/>
                    <w:richText/>
                  </w:sdtPr>
                  <w:sdtContent>
                    <w:p>
                      <w:pPr>
                        <w:ind w:firstLine="720"/>
                        <w:jc w:val="both"/>
                        <w:rPr>
                          <w:color w:val="000000"/>
                          <w:szCs w:val="24"/>
                          <w:lang w:eastAsia="lt-LT"/>
                        </w:rPr>
                      </w:pPr>
                      <w:sdt>
                        <w:sdtPr>
                          <w:alias w:val="Numeris"/>
                          <w:tag w:val="nr_757bb228de30404dae45e473dd7d7188"/>
                          <w:lock w:val="sdtLocked"/>
                          <w:richText/>
                        </w:sdtPr>
                        <w:sdtContent>
                          <w:r>
                            <w:rPr>
                              <w:color w:val="000000"/>
                              <w:szCs w:val="24"/>
                              <w:shd w:val="clear" w:color="auto" w:fill="FFFFFF"/>
                              <w:lang w:eastAsia="lt-LT"/>
                            </w:rPr>
                            <w:t>1.5.5</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skirta erdvė turi būti padalinta į sektorius, viename sektoriuje gali būti ne daugiau, kaip 500 žiūrovų ir (ar) dalyvių. Žiūrovų ir (ar) dalyvių srautai valdomi taip, kad skirtingų sektorių srautai nesusikirstų;</w:t>
                      </w:r>
                    </w:p>
                  </w:sdtContent>
                </w:sdt>
                <w:sdt>
                  <w:sdtPr>
                    <w:alias w:val="1.5.6 pp."/>
                    <w:tag w:val="part_28979d54e64d4f18b6d7ddeb7c4425ec"/>
                    <w:lock w:val="sdtLocked"/>
                    <w:richText/>
                  </w:sdtPr>
                  <w:sdtContent>
                    <w:p>
                      <w:pPr>
                        <w:ind w:firstLine="720"/>
                        <w:jc w:val="both"/>
                        <w:rPr>
                          <w:color w:val="000000"/>
                          <w:szCs w:val="24"/>
                          <w:lang w:eastAsia="lt-LT"/>
                        </w:rPr>
                      </w:pPr>
                      <w:sdt>
                        <w:sdtPr>
                          <w:alias w:val="Numeris"/>
                          <w:tag w:val="nr_28979d54e64d4f18b6d7ddeb7c4425ec"/>
                          <w:lock w:val="sdtLocked"/>
                          <w:richText/>
                        </w:sdtPr>
                        <w:sdtContent>
                          <w:r>
                            <w:rPr>
                              <w:color w:val="000000"/>
                              <w:szCs w:val="24"/>
                              <w:shd w:val="clear" w:color="auto" w:fill="FFFFFF"/>
                              <w:lang w:eastAsia="lt-LT"/>
                            </w:rPr>
                            <w:t>1.5.6</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p>
                  </w:sdtContent>
                </w:sdt>
                <w:sdt>
                  <w:sdtPr>
                    <w:alias w:val="1.5.7 pp."/>
                    <w:tag w:val="part_ce2ac479bf644005839db5056856326a"/>
                    <w:lock w:val="sdtLocked"/>
                    <w:richText/>
                  </w:sdtPr>
                  <w:sdtContent>
                    <w:p>
                      <w:pPr>
                        <w:ind w:firstLine="720"/>
                        <w:jc w:val="both"/>
                        <w:rPr>
                          <w:color w:val="000000"/>
                          <w:szCs w:val="24"/>
                          <w:lang w:eastAsia="lt-LT"/>
                        </w:rPr>
                      </w:pPr>
                      <w:sdt>
                        <w:sdtPr>
                          <w:alias w:val="Numeris"/>
                          <w:tag w:val="nr_ce2ac479bf644005839db5056856326a"/>
                          <w:lock w:val="sdtLocked"/>
                          <w:richText/>
                        </w:sdtPr>
                        <w:sdtContent>
                          <w:r>
                            <w:rPr>
                              <w:color w:val="000000"/>
                              <w:szCs w:val="24"/>
                              <w:shd w:val="clear" w:color="auto" w:fill="FFFFFF"/>
                              <w:lang w:eastAsia="lt-LT"/>
                            </w:rPr>
                            <w:t>1.5.7</w:t>
                          </w:r>
                        </w:sdtContent>
                      </w:sdt>
                      <w:r>
                        <w:rPr>
                          <w:color w:val="000000"/>
                          <w:szCs w:val="24"/>
                          <w:shd w:val="clear" w:color="auto" w:fill="FFFFFF"/>
                          <w:lang w:eastAsia="lt-LT"/>
                        </w:rPr>
                        <w:t>.</w:t>
                      </w:r>
                      <w:r>
                        <w:rPr>
                          <w:color w:val="000000"/>
                          <w:szCs w:val="24"/>
                          <w:lang w:eastAsia="lt-LT"/>
                        </w:rPr>
                        <w:t xml:space="preserve"> viešojo maitinimo vietas įrengti taip, kad juose būtų aptarnaujami tik tam tikro sektoriaus, tam tikro aukšto žiūrovai;</w:t>
                      </w:r>
                    </w:p>
                  </w:sdtContent>
                </w:sdt>
                <w:sdt>
                  <w:sdtPr>
                    <w:alias w:val="1.5.8 pp."/>
                    <w:tag w:val="part_b5b4917752134c90be371553732962e4"/>
                    <w:lock w:val="sdtLocked"/>
                    <w:richText/>
                  </w:sdtPr>
                  <w:sdtContent>
                    <w:p>
                      <w:pPr>
                        <w:ind w:firstLine="709"/>
                        <w:jc w:val="both"/>
                        <w:rPr>
                          <w:color w:val="000000"/>
                          <w:szCs w:val="24"/>
                          <w:lang w:eastAsia="lt-LT"/>
                        </w:rPr>
                      </w:pPr>
                      <w:sdt>
                        <w:sdtPr>
                          <w:alias w:val="Numeris"/>
                          <w:tag w:val="nr_b5b4917752134c90be371553732962e4"/>
                          <w:lock w:val="sdtLocked"/>
                          <w:richText/>
                        </w:sdtPr>
                        <w:sdtContent>
                          <w:r>
                            <w:rPr>
                              <w:color w:val="000000"/>
                              <w:szCs w:val="24"/>
                              <w:lang w:eastAsia="lt-LT"/>
                            </w:rPr>
                            <w:t>1.5.8</w:t>
                          </w:r>
                        </w:sdtContent>
                      </w:sdt>
                      <w:r>
                        <w:rPr>
                          <w:color w:val="000000"/>
                          <w:szCs w:val="24"/>
                          <w:lang w:eastAsia="lt-LT"/>
                        </w:rPr>
                        <w:t xml:space="preserve">. užtikrinti, kad kino teatruose ir kino klubuose </w:t>
                      </w:r>
                      <w:r>
                        <w:rPr>
                          <w:color w:val="000000"/>
                          <w:szCs w:val="24"/>
                        </w:rPr>
                        <w:t xml:space="preserve">uždarose erdvėse, jei salėje vartojamas </w:t>
                      </w:r>
                      <w:r>
                        <w:rPr>
                          <w:color w:val="000000"/>
                        </w:rPr>
                        <w:t xml:space="preserve">maistas ir gėrimai, </w:t>
                      </w:r>
                      <w:r>
                        <w:rPr>
                          <w:color w:val="000000"/>
                          <w:szCs w:val="24"/>
                        </w:rPr>
                        <w:t>tarp sėdinčių  ne kartu atėjusių asmenų būtų laisva viena kėdė;“.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Content>
            </w:sdt>
            <w:sdt>
              <w:sdtPr>
                <w:alias w:val="1.6 pp."/>
                <w:tag w:val="part_72280da01ebd45a2bcbb3016075e3d9d"/>
                <w:lock w:val="sdtLocked"/>
                <w:richText/>
              </w:sdtPr>
              <w:sdtContent>
                <w:p>
                  <w:pPr>
                    <w:ind w:firstLine="709"/>
                    <w:jc w:val="both"/>
                    <w:rPr>
                      <w:color w:val="000000"/>
                      <w:szCs w:val="24"/>
                      <w:lang w:eastAsia="lt-LT"/>
                    </w:rPr>
                  </w:pPr>
                  <w:sdt>
                    <w:sdtPr>
                      <w:alias w:val="Numeris"/>
                      <w:tag w:val="nr_72280da01ebd45a2bcbb3016075e3d9d"/>
                      <w:lock w:val="sdtLocked"/>
                      <w:richText/>
                    </w:sdtPr>
                    <w:sdtContent>
                      <w:r>
                        <w:rPr>
                          <w:color w:val="000000"/>
                          <w:szCs w:val="24"/>
                          <w:lang w:eastAsia="lt-LT"/>
                        </w:rPr>
                        <w:t>1.6</w:t>
                      </w:r>
                    </w:sdtContent>
                  </w:sdt>
                  <w:r>
                    <w:rPr>
                      <w:color w:val="000000"/>
                      <w:szCs w:val="24"/>
                      <w:lang w:eastAsia="lt-LT"/>
                    </w:rPr>
                    <w:t>. vyresni nei 6 metų žiūrovai ir (ar) dalyviai bei renginį aptarnaujantis personalas viso renginio uždarose erdvėse metu dėvėtų ne žemesnio kaip FFP2 lygio respiratorius arba medicinines kaukes, kurios priglunda prie veido ir visiškai dengia nosį ir burną (toliau – kaukės). Kaukių leidžiama nedėvėti: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sdt>
                  <w:sdtPr>
                    <w:alias w:val="1.6.1 pp."/>
                    <w:tag w:val="part_98cdea090a37403c99bddbe7224f7033"/>
                    <w:lock w:val="sdtLocked"/>
                    <w:richText/>
                  </w:sdtPr>
                  <w:sdtContent>
                    <w:p>
                      <w:pPr>
                        <w:ind w:firstLine="709"/>
                        <w:jc w:val="both"/>
                        <w:rPr>
                          <w:color w:val="000000"/>
                          <w:szCs w:val="24"/>
                          <w:lang w:eastAsia="lt-LT"/>
                        </w:rPr>
                      </w:pPr>
                      <w:sdt>
                        <w:sdtPr>
                          <w:alias w:val="Numeris"/>
                          <w:tag w:val="nr_98cdea090a37403c99bddbe7224f7033"/>
                          <w:lock w:val="sdtLocked"/>
                          <w:richText/>
                        </w:sdtPr>
                        <w:sdtContent>
                          <w:r>
                            <w:rPr>
                              <w:color w:val="000000"/>
                              <w:szCs w:val="24"/>
                              <w:lang w:eastAsia="lt-LT"/>
                            </w:rPr>
                            <w:t>1.6.1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
                  <w:sdtPr>
                    <w:alias w:val="1.6.2 pp."/>
                    <w:tag w:val="part_48fc9c15f3a14322a3ee7ea11b8db7a8"/>
                    <w:lock w:val="sdtLocked"/>
                    <w:richText/>
                  </w:sdtPr>
                  <w:sdtContent>
                    <w:p>
                      <w:pPr>
                        <w:ind w:firstLine="709"/>
                        <w:jc w:val="both"/>
                        <w:rPr>
                          <w:color w:val="000000"/>
                          <w:szCs w:val="24"/>
                          <w:lang w:eastAsia="lt-LT"/>
                        </w:rPr>
                      </w:pPr>
                      <w:sdt>
                        <w:sdtPr>
                          <w:alias w:val="Numeris"/>
                          <w:tag w:val="nr_48fc9c15f3a14322a3ee7ea11b8db7a8"/>
                          <w:lock w:val="sdtLocked"/>
                          <w:richText/>
                        </w:sdtPr>
                        <w:sdtContent>
                          <w:r>
                            <w:rPr>
                              <w:color w:val="000000"/>
                              <w:szCs w:val="24"/>
                              <w:lang w:eastAsia="lt-LT"/>
                            </w:rPr>
                            <w:t>1.6.2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6.3 pp."/>
                    <w:tag w:val="part_f3dcff85148c484bbcebeed0605e47be"/>
                    <w:lock w:val="sdtLocked"/>
                    <w:richText/>
                  </w:sdtPr>
                  <w:sdtContent>
                    <w:p>
                      <w:pPr>
                        <w:ind w:firstLine="720"/>
                        <w:jc w:val="both"/>
                        <w:rPr>
                          <w:color w:val="000000"/>
                          <w:szCs w:val="24"/>
                          <w:lang w:eastAsia="lt-LT"/>
                        </w:rPr>
                      </w:pPr>
                      <w:sdt>
                        <w:sdtPr>
                          <w:alias w:val="Numeris"/>
                          <w:tag w:val="nr_f3dcff85148c484bbcebeed0605e47be"/>
                          <w:lock w:val="sdtLocked"/>
                          <w:richText/>
                        </w:sdtPr>
                        <w:sdtContent>
                          <w:r>
                            <w:rPr>
                              <w:color w:val="000000"/>
                              <w:szCs w:val="24"/>
                              <w:lang w:eastAsia="lt-LT"/>
                            </w:rPr>
                            <w:t>1.6.3</w:t>
                          </w:r>
                        </w:sdtContent>
                      </w:sdt>
                      <w:r>
                        <w:rPr>
                          <w:color w:val="000000"/>
                          <w:szCs w:val="24"/>
                          <w:lang w:eastAsia="lt-LT"/>
                        </w:rPr>
                        <w:t xml:space="preserve">. sportininkams varžybų metu ar sportuojantiems dalyviams renginio metu; </w:t>
                      </w:r>
                    </w:p>
                  </w:sdtContent>
                </w:sdt>
                <w:sdt>
                  <w:sdtPr>
                    <w:alias w:val="1.6.4 pp."/>
                    <w:tag w:val="part_9cfda3478c5c4eb9bf302210c27162a2"/>
                    <w:lock w:val="sdtLocked"/>
                    <w:richText/>
                  </w:sdtPr>
                  <w:sdtContent>
                    <w:p>
                      <w:pPr>
                        <w:ind w:firstLine="709"/>
                        <w:jc w:val="both"/>
                        <w:rPr>
                          <w:color w:val="000000"/>
                          <w:szCs w:val="24"/>
                          <w:lang w:eastAsia="lt-LT"/>
                        </w:rPr>
                      </w:pPr>
                      <w:sdt>
                        <w:sdtPr>
                          <w:alias w:val="Numeris"/>
                          <w:tag w:val="nr_9cfda3478c5c4eb9bf302210c27162a2"/>
                          <w:lock w:val="sdtLocked"/>
                          <w:richText/>
                        </w:sdtPr>
                        <w:sdtContent>
                          <w:r>
                            <w:rPr>
                              <w:color w:val="000000"/>
                              <w:szCs w:val="24"/>
                            </w:rPr>
                            <w:t>1.6.4</w:t>
                          </w:r>
                        </w:sdtContent>
                      </w:sdt>
                      <w:r>
                        <w:rPr>
                          <w:color w:val="000000"/>
                          <w:szCs w:val="24"/>
                        </w:rPr>
                        <w:t>. kino teatruose ir kino klubuose, valgymo ir (ar) gėrimo metu stebint renginį kino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1.6.5 pp."/>
                    <w:tag w:val="part_c9ff35b9d13042f8bc633b1d43142ea7"/>
                    <w:lock w:val="sdtLocked"/>
                    <w:richText/>
                  </w:sdtPr>
                  <w:sdtContent>
                    <w:p>
                      <w:pPr>
                        <w:ind w:firstLine="709"/>
                        <w:jc w:val="both"/>
                        <w:rPr>
                          <w:color w:val="000000"/>
                          <w:szCs w:val="24"/>
                          <w:lang w:eastAsia="lt-LT"/>
                        </w:rPr>
                      </w:pPr>
                      <w:sdt>
                        <w:sdtPr>
                          <w:alias w:val="Numeris"/>
                          <w:tag w:val="nr_c9ff35b9d13042f8bc633b1d43142ea7"/>
                          <w:lock w:val="sdtLocked"/>
                          <w:richText/>
                        </w:sdtPr>
                        <w:sdtContent>
                          <w:r>
                            <w:rPr>
                              <w:lang w:val="en-US"/>
                            </w:rPr>
                            <w:t>1.6.5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7 pp."/>
                <w:tag w:val="part_a5cb364c354a46b1832db0b0853c9ace"/>
                <w:lock w:val="sdtLocked"/>
                <w:richText/>
              </w:sdtPr>
              <w:sdtContent>
                <w:p>
                  <w:pPr>
                    <w:ind w:firstLine="720"/>
                    <w:jc w:val="both"/>
                    <w:rPr>
                      <w:color w:val="000000"/>
                      <w:szCs w:val="24"/>
                      <w:lang w:eastAsia="lt-LT"/>
                    </w:rPr>
                  </w:pPr>
                  <w:sdt>
                    <w:sdtPr>
                      <w:alias w:val="Numeris"/>
                      <w:tag w:val="nr_a5cb364c354a46b1832db0b0853c9ace"/>
                      <w:lock w:val="sdtLocked"/>
                      <w:richText/>
                    </w:sdtPr>
                    <w:sdtContent>
                      <w:r>
                        <w:rPr>
                          <w:color w:val="000000"/>
                          <w:szCs w:val="24"/>
                          <w:lang w:eastAsia="lt-LT"/>
                        </w:rPr>
                        <w:t>1.7</w:t>
                      </w:r>
                    </w:sdtContent>
                  </w:sdt>
                  <w:r>
                    <w:rPr>
                      <w:color w:val="000000"/>
                      <w:szCs w:val="24"/>
                      <w:lang w:eastAsia="lt-LT"/>
                    </w:rPr>
                    <w:t xml:space="preserve">. renginio organizatoriai privalo </w:t>
                  </w:r>
                  <w:r>
                    <w:rPr>
                      <w:color w:val="000000"/>
                    </w:rPr>
                    <w:t>užtikrinti kaukių dėvėjimo kontrolę viso renginio uždaroje erdvėje metu</w:t>
                  </w:r>
                  <w:r>
                    <w:rPr>
                      <w:color w:val="000000"/>
                      <w:szCs w:val="24"/>
                      <w:lang w:eastAsia="lt-LT"/>
                    </w:rPr>
                    <w:t xml:space="preserve"> ir neaptarnauti kaukių nedėvinčių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
              <w:sdtPr>
                <w:alias w:val="1.8 pp."/>
                <w:tag w:val="part_4b90264185294f2c8b196d857fbe659e"/>
                <w:lock w:val="sdtLocked"/>
                <w:richText/>
              </w:sdtPr>
              <w:sdtContent>
                <w:p>
                  <w:pPr>
                    <w:ind w:firstLine="720"/>
                    <w:jc w:val="both"/>
                    <w:rPr>
                      <w:color w:val="000000"/>
                      <w:szCs w:val="24"/>
                      <w:lang w:eastAsia="lt-LT"/>
                    </w:rPr>
                  </w:pPr>
                  <w:sdt>
                    <w:sdtPr>
                      <w:alias w:val="Numeris"/>
                      <w:tag w:val="nr_4b90264185294f2c8b196d857fbe659e"/>
                      <w:lock w:val="sdtLocked"/>
                      <w:richText/>
                    </w:sdtPr>
                    <w:sdtContent>
                      <w:r>
                        <w:rPr>
                          <w:color w:val="000000"/>
                          <w:szCs w:val="24"/>
                          <w:lang w:eastAsia="lt-LT"/>
                        </w:rPr>
                        <w:t>1.8</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979555f992f84f97876bfa02ca83206e"/>
                <w:lock w:val="sdtLocked"/>
                <w:richText/>
              </w:sdtPr>
              <w:sdtContent>
                <w:p>
                  <w:pPr>
                    <w:ind w:firstLine="720"/>
                    <w:jc w:val="both"/>
                    <w:rPr>
                      <w:color w:val="000000"/>
                      <w:szCs w:val="24"/>
                      <w:lang w:eastAsia="lt-LT"/>
                    </w:rPr>
                  </w:pPr>
                  <w:sdt>
                    <w:sdtPr>
                      <w:alias w:val="Numeris"/>
                      <w:tag w:val="nr_979555f992f84f97876bfa02ca83206e"/>
                      <w:lock w:val="sdtLocked"/>
                      <w:richText/>
                    </w:sdtPr>
                    <w:sdtContent>
                      <w:r>
                        <w:rPr>
                          <w:color w:val="000000"/>
                          <w:szCs w:val="24"/>
                          <w:lang w:eastAsia="lt-LT"/>
                        </w:rPr>
                        <w:t>1.9</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0 pp."/>
                <w:tag w:val="part_cb97883d2c9749399d148c1f0c823f3f"/>
                <w:lock w:val="sdtLocked"/>
                <w:richText/>
              </w:sdtPr>
              <w:sdtContent>
                <w:p>
                  <w:pPr>
                    <w:ind w:firstLine="720"/>
                    <w:jc w:val="both"/>
                    <w:rPr>
                      <w:color w:val="000000"/>
                      <w:szCs w:val="24"/>
                      <w:lang w:eastAsia="lt-LT"/>
                    </w:rPr>
                  </w:pPr>
                  <w:sdt>
                    <w:sdtPr>
                      <w:alias w:val="Numeris"/>
                      <w:tag w:val="nr_cb97883d2c9749399d148c1f0c823f3f"/>
                      <w:lock w:val="sdtLocked"/>
                      <w:richText/>
                    </w:sdtPr>
                    <w:sdtContent>
                      <w:r>
                        <w:rPr>
                          <w:color w:val="000000"/>
                          <w:szCs w:val="24"/>
                          <w:lang w:eastAsia="lt-LT"/>
                        </w:rPr>
                        <w:t>1.10</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1 pp."/>
                <w:tag w:val="part_dd24f40919214a70aaa769b2dbe389d3"/>
                <w:lock w:val="sdtLocked"/>
                <w:richText/>
              </w:sdtPr>
              <w:sdtContent>
                <w:p>
                  <w:pPr>
                    <w:ind w:firstLine="720"/>
                    <w:jc w:val="both"/>
                    <w:rPr>
                      <w:color w:val="000000"/>
                      <w:szCs w:val="24"/>
                      <w:lang w:eastAsia="lt-LT"/>
                    </w:rPr>
                  </w:pPr>
                  <w:sdt>
                    <w:sdtPr>
                      <w:alias w:val="Numeris"/>
                      <w:tag w:val="nr_dd24f40919214a70aaa769b2dbe389d3"/>
                      <w:lock w:val="sdtLocked"/>
                      <w:richText/>
                    </w:sdtPr>
                    <w:sdtContent>
                      <w:r>
                        <w:rPr>
                          <w:color w:val="000000"/>
                          <w:szCs w:val="24"/>
                          <w:lang w:eastAsia="lt-LT"/>
                        </w:rPr>
                        <w:t>1.11</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2 pp."/>
                <w:tag w:val="part_8eb24e0f347f4994a2760d202ee46c66"/>
                <w:lock w:val="sdtLocked"/>
                <w:richText/>
              </w:sdtPr>
              <w:sdtContent>
                <w:p>
                  <w:pPr>
                    <w:ind w:firstLine="720"/>
                    <w:jc w:val="both"/>
                    <w:rPr>
                      <w:color w:val="000000"/>
                      <w:szCs w:val="24"/>
                      <w:lang w:eastAsia="lt-LT"/>
                    </w:rPr>
                  </w:pPr>
                  <w:sdt>
                    <w:sdtPr>
                      <w:alias w:val="Numeris"/>
                      <w:tag w:val="nr_8eb24e0f347f4994a2760d202ee46c66"/>
                      <w:lock w:val="sdtLocked"/>
                      <w:richText/>
                    </w:sdtPr>
                    <w:sdtContent>
                      <w:r>
                        <w:rPr>
                          <w:color w:val="000000"/>
                          <w:szCs w:val="24"/>
                          <w:lang w:eastAsia="lt-LT"/>
                        </w:rPr>
                        <w:t>1.12</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9dd7a87188df467a8c30f0af06fc9a1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2022-01-29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sdtContent>
            </w:sdt>
            <w:sdt>
              <w:sdtPr>
                <w:alias w:val="1.14 pp."/>
                <w:tag w:val="part_6a3b54ae8aa349f0a2981cf1dee6baac"/>
                <w:lock w:val="sdtLocked"/>
                <w:richText/>
              </w:sdtPr>
              <w:sdtContent>
                <w:p>
                  <w:pPr>
                    <w:ind w:firstLine="720"/>
                    <w:jc w:val="both"/>
                    <w:rPr>
                      <w:color w:val="000000"/>
                      <w:szCs w:val="24"/>
                      <w:lang w:eastAsia="lt-LT"/>
                    </w:rPr>
                  </w:pPr>
                  <w:sdt>
                    <w:sdtPr>
                      <w:alias w:val="Numeris"/>
                      <w:tag w:val="nr_6a3b54ae8aa349f0a2981cf1dee6baac"/>
                      <w:lock w:val="sdtLocked"/>
                      <w:richText/>
                    </w:sdtPr>
                    <w:sdtContent>
                      <w:r>
                        <w:rPr>
                          <w:color w:val="000000"/>
                          <w:szCs w:val="24"/>
                          <w:lang w:eastAsia="lt-LT"/>
                        </w:rPr>
                        <w:t>1.14</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5 pp."/>
                <w:tag w:val="part_db67f5e165e64808a5d18188edeb451c"/>
                <w:lock w:val="sdtLocked"/>
                <w:richText/>
              </w:sdtPr>
              <w:sdtContent>
                <w:p>
                  <w:pPr>
                    <w:ind w:firstLine="720"/>
                    <w:jc w:val="both"/>
                    <w:rPr>
                      <w:color w:val="000000"/>
                      <w:szCs w:val="24"/>
                      <w:lang w:eastAsia="lt-LT"/>
                    </w:rPr>
                  </w:pPr>
                  <w:sdt>
                    <w:sdtPr>
                      <w:alias w:val="Numeris"/>
                      <w:tag w:val="nr_db67f5e165e64808a5d18188edeb451c"/>
                      <w:lock w:val="sdtLocked"/>
                      <w:richText/>
                    </w:sdtPr>
                    <w:sdtContent>
                      <w:r>
                        <w:rPr>
                          <w:color w:val="000000"/>
                          <w:szCs w:val="24"/>
                          <w:lang w:eastAsia="lt-LT"/>
                        </w:rPr>
                        <w:t>1.15</w:t>
                      </w:r>
                    </w:sdtContent>
                  </w:sdt>
                  <w:r>
                    <w:rPr>
                      <w:color w:val="000000"/>
                      <w:szCs w:val="24"/>
                      <w:lang w:eastAsia="lt-LT"/>
                    </w:rPr>
                    <w:t>. užtikrinti renginio erdvių maksimalų vėdinimą, atsižvelgiant į technines pastato galimybes;</w:t>
                  </w:r>
                </w:p>
              </w:sdtContent>
            </w:sdt>
          </w:sdtContent>
        </w:sdt>
        <w:sdt>
          <w:sdtPr>
            <w:alias w:val="2 p."/>
            <w:tag w:val="part_a47cb1f1213a4003a5c68f35330ff8fc"/>
            <w:lock w:val="sdtLocked"/>
            <w:richText/>
          </w:sdtPr>
          <w:sdtContent>
            <w:p>
              <w:pPr>
                <w:ind w:firstLine="720"/>
                <w:jc w:val="both"/>
                <w:rPr>
                  <w:color w:val="000000"/>
                  <w:szCs w:val="24"/>
                  <w:lang w:eastAsia="lt-LT"/>
                </w:rPr>
              </w:pPr>
              <w:sdt>
                <w:sdtPr>
                  <w:alias w:val="Numeris"/>
                  <w:tag w:val="nr_a47cb1f1213a4003a5c68f35330ff8fc"/>
                  <w:lock w:val="sdtLocked"/>
                  <w:richText/>
                </w:sdtPr>
                <w:sdtContent>
                  <w:r>
                    <w:rPr>
                      <w:color w:val="000000"/>
                      <w:szCs w:val="24"/>
                      <w:lang w:eastAsia="lt-LT"/>
                    </w:rPr>
                    <w:t>2</w:t>
                  </w:r>
                </w:sdtContent>
              </w:sdt>
              <w:r>
                <w:rPr>
                  <w:color w:val="000000"/>
                  <w:szCs w:val="24"/>
                  <w:lang w:eastAsia="lt-LT"/>
                </w:rPr>
                <w:t>. Įpareigoti vyresnius nei 6 metų asmenis renginių uždarose erdvėse metu dėvėti kaukes. Kaukių leidžiama nedėvėti:“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sdt>
              <w:sdtPr>
                <w:alias w:val="2.1 pp."/>
                <w:tag w:val="part_ce8a1bfe52814a9ea8994d899352436e"/>
                <w:lock w:val="sdtLocked"/>
                <w:richText/>
              </w:sdtPr>
              <w:sdtContent>
                <w:p>
                  <w:pPr>
                    <w:ind w:firstLine="709"/>
                    <w:jc w:val="both"/>
                    <w:rPr>
                      <w:color w:val="000000"/>
                      <w:szCs w:val="24"/>
                      <w:lang w:eastAsia="lt-LT"/>
                    </w:rPr>
                  </w:pPr>
                  <w:sdt>
                    <w:sdtPr>
                      <w:alias w:val="Numeris"/>
                      <w:tag w:val="nr_ce8a1bfe52814a9ea8994d899352436e"/>
                      <w:lock w:val="sdtLocked"/>
                      <w:richText/>
                    </w:sdtPr>
                    <w:sdtContent>
                      <w:r>
                        <w:rPr>
                          <w:color w:val="000000"/>
                          <w:szCs w:val="24"/>
                          <w:lang w:eastAsia="lt-LT"/>
                        </w:rPr>
                        <w:t>2.1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
              <w:sdtPr>
                <w:alias w:val="2.2 pp."/>
                <w:tag w:val="part_d356ccec190845f28c0a9008acc0a247"/>
                <w:lock w:val="sdtLocked"/>
                <w:richText/>
              </w:sdtPr>
              <w:sdtContent>
                <w:p>
                  <w:pPr>
                    <w:ind w:firstLine="720"/>
                    <w:jc w:val="both"/>
                    <w:rPr>
                      <w:color w:val="000000"/>
                      <w:szCs w:val="24"/>
                      <w:lang w:eastAsia="lt-LT"/>
                    </w:rPr>
                  </w:pPr>
                  <w:sdt>
                    <w:sdtPr>
                      <w:alias w:val="Numeris"/>
                      <w:tag w:val="nr_d356ccec190845f28c0a9008acc0a247"/>
                      <w:lock w:val="sdtLocked"/>
                      <w:richText/>
                    </w:sdtPr>
                    <w:sdtContent>
                      <w:r>
                        <w:rPr>
                          <w:color w:val="000000"/>
                          <w:szCs w:val="24"/>
                          <w:lang w:eastAsia="lt-LT"/>
                        </w:rPr>
                        <w:t>2.2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2.3 pp."/>
                <w:tag w:val="part_167edf5291bf4f338121fb9ef0d6e20a"/>
                <w:lock w:val="sdtLocked"/>
                <w:richText/>
              </w:sdtPr>
              <w:sdtContent>
                <w:p>
                  <w:pPr>
                    <w:ind w:firstLine="720"/>
                    <w:jc w:val="both"/>
                    <w:rPr>
                      <w:color w:val="000000"/>
                      <w:szCs w:val="24"/>
                      <w:lang w:eastAsia="lt-LT"/>
                    </w:rPr>
                  </w:pPr>
                  <w:sdt>
                    <w:sdtPr>
                      <w:alias w:val="Numeris"/>
                      <w:tag w:val="nr_167edf5291bf4f338121fb9ef0d6e20a"/>
                      <w:lock w:val="sdtLocked"/>
                      <w:richText/>
                    </w:sdtPr>
                    <w:sdtContent>
                      <w:r>
                        <w:rPr>
                          <w:color w:val="000000"/>
                          <w:szCs w:val="24"/>
                          <w:lang w:eastAsia="lt-LT"/>
                        </w:rPr>
                        <w:t>2.3</w:t>
                      </w:r>
                    </w:sdtContent>
                  </w:sdt>
                  <w:r>
                    <w:rPr>
                      <w:color w:val="000000"/>
                      <w:szCs w:val="24"/>
                      <w:lang w:eastAsia="lt-LT"/>
                    </w:rPr>
                    <w:t>. sportininkams varžybų metu ar sportuojantiems dalyviams renginio metu;</w:t>
                  </w:r>
                </w:p>
              </w:sdtContent>
            </w:sdt>
            <w:sdt>
              <w:sdtPr>
                <w:alias w:val="2.4 pp."/>
                <w:tag w:val="part_bb976b4393a243629511820c74146b6b"/>
                <w:lock w:val="sdtLocked"/>
                <w:richText/>
              </w:sdtPr>
              <w:sdtContent>
                <w:p>
                  <w:pPr>
                    <w:ind w:firstLine="709"/>
                    <w:jc w:val="both"/>
                  </w:pPr>
                  <w:sdt>
                    <w:sdtPr>
                      <w:alias w:val="Numeris"/>
                      <w:tag w:val="nr_bb976b4393a243629511820c74146b6b"/>
                      <w:lock w:val="sdtLocked"/>
                      <w:richText/>
                    </w:sdtPr>
                    <w:sdtContent>
                      <w:r>
                        <w:rPr>
                          <w:color w:val="000000"/>
                          <w:szCs w:val="24"/>
                        </w:rPr>
                        <w:t>2.4</w:t>
                      </w:r>
                    </w:sdtContent>
                  </w:sdt>
                  <w:r>
                    <w:rPr>
                      <w:color w:val="000000"/>
                      <w:szCs w:val="24"/>
                    </w:rPr>
                    <w:t>. kino teatruose ir kino klubuose, valgymo ir (ar) gėrimo metu stebint renginį kino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2.5 pp."/>
                <w:tag w:val="part_d9adf02f6c7741a4ac6d3b2cb79ce44c"/>
                <w:lock w:val="sdtLocked"/>
                <w:richText/>
              </w:sdtPr>
              <w:sdtContent>
                <w:p>
                  <w:pPr>
                    <w:ind w:firstLine="720"/>
                    <w:jc w:val="both"/>
                    <w:rPr>
                      <w:color w:val="000000"/>
                      <w:szCs w:val="24"/>
                      <w:lang w:eastAsia="lt-LT"/>
                    </w:rPr>
                  </w:pPr>
                  <w:sdt>
                    <w:sdtPr>
                      <w:alias w:val="Numeris"/>
                      <w:tag w:val="nr_d9adf02f6c7741a4ac6d3b2cb79ce44c"/>
                      <w:lock w:val="sdtLocked"/>
                      <w:richText/>
                    </w:sdtPr>
                    <w:sdtContent>
                      <w:r>
                        <w:rPr>
                          <w:lang w:val="en-US"/>
                        </w:rPr>
                        <w:t>2.5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3 p."/>
            <w:tag w:val="part_23514b9efcbd4bd79af57d3ae220a1e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sdtContent>
        </w:sdt>
        <w:sdt>
          <w:sdtPr>
            <w:alias w:val="4 p."/>
            <w:tag w:val="part_67346dc7f885498480cbd461f8bd8714"/>
            <w:lock w:val="sdtLocked"/>
            <w:richText/>
          </w:sdtPr>
          <w:sdtContent>
            <w:p>
              <w:pPr>
                <w:ind w:firstLine="720"/>
                <w:jc w:val="both"/>
                <w:rPr>
                  <w:color w:val="000000"/>
                  <w:szCs w:val="24"/>
                  <w:shd w:val="clear" w:color="auto" w:fill="FFFFFF"/>
                  <w:lang w:eastAsia="lt-LT"/>
                </w:rPr>
              </w:pPr>
              <w:sdt>
                <w:sdtPr>
                  <w:alias w:val="Numeris"/>
                  <w:tag w:val="nr_67346dc7f885498480cbd461f8bd8714"/>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color w:val="000000"/>
                  <w:szCs w:val="24"/>
                  <w:shd w:val="clear" w:color="auto" w:fill="FFFFFF"/>
                  <w:lang w:eastAsia="lt-LT"/>
                </w:rPr>
                <w:t>:</w:t>
              </w:r>
            </w:p>
            <w:sdt>
              <w:sdtPr>
                <w:alias w:val="4.1 pp."/>
                <w:tag w:val="part_4d1c6e9e181c481ea625edd795edf0e1"/>
                <w:lock w:val="sdtLocked"/>
                <w:richText/>
              </w:sdtPr>
              <w:sdtContent>
                <w:p>
                  <w:pPr>
                    <w:ind w:firstLine="720"/>
                    <w:jc w:val="both"/>
                    <w:rPr>
                      <w:color w:val="000000"/>
                      <w:szCs w:val="24"/>
                      <w:shd w:val="clear" w:color="auto" w:fill="FFFFFF"/>
                      <w:lang w:eastAsia="lt-LT"/>
                    </w:rPr>
                  </w:pPr>
                  <w:sdt>
                    <w:sdtPr>
                      <w:alias w:val="Numeris"/>
                      <w:tag w:val="nr_4d1c6e9e181c481ea625edd795edf0e1"/>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xml:space="preserve">. </w:t>
                  </w:r>
                  <w:r>
                    <w:rPr>
                      <w:color w:val="000000"/>
                      <w:szCs w:val="24"/>
                      <w:lang w:eastAsia="lt-LT"/>
                    </w:rPr>
                    <w:t xml:space="preserve">esant galimybei 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4.2 pp."/>
                <w:tag w:val="part_c153147d67ff42a1a9d71ec4741afd64"/>
                <w:lock w:val="sdtLocked"/>
                <w:richText/>
              </w:sdtPr>
              <w:sdtContent>
                <w:p>
                  <w:pPr>
                    <w:ind w:firstLine="720"/>
                    <w:jc w:val="both"/>
                    <w:rPr>
                      <w:color w:val="000000"/>
                      <w:szCs w:val="24"/>
                      <w:lang w:eastAsia="lt-LT"/>
                    </w:rPr>
                  </w:pPr>
                  <w:sdt>
                    <w:sdtPr>
                      <w:alias w:val="Numeris"/>
                      <w:tag w:val="nr_c153147d67ff42a1a9d71ec4741afd64"/>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189b13c264bb4c439908a0ae69deabdd"/>
                <w:lock w:val="sdtLocked"/>
                <w:richText/>
              </w:sdtPr>
              <w:sdtContent>
                <w:p>
                  <w:pPr>
                    <w:ind w:firstLine="720"/>
                    <w:jc w:val="both"/>
                  </w:pPr>
                  <w:sdt>
                    <w:sdtPr>
                      <w:alias w:val="Numeris"/>
                      <w:tag w:val="nr_189b13c264bb4c439908a0ae69deabdd"/>
                      <w:lock w:val="sdtLocked"/>
                      <w:richText/>
                    </w:sdtPr>
                    <w:sdtContent>
                      <w:r>
                        <w:rPr>
                          <w:color w:val="000000"/>
                          <w:szCs w:val="24"/>
                          <w:lang w:eastAsia="lt-LT"/>
                        </w:rPr>
                        <w:t>4.3</w:t>
                      </w:r>
                    </w:sdtContent>
                  </w:sdt>
                  <w:r>
                    <w:rPr>
                      <w:color w:val="000000"/>
                      <w:szCs w:val="24"/>
                      <w:lang w:eastAsia="lt-LT"/>
                    </w:rPr>
                    <w:t>. iki renginio ir per pertraukas leisti video ar garso įrašą apie privalomą kaukių dėvėjimą, saugaus atstumo laikymąsi, rankų dezinfekcijos būtinybę bei draudimą valgyti ir gerti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
              <w:sdtPr>
                <w:alias w:val="4.4 pp."/>
                <w:tag w:val="part_517175d881ab4245b469e368feed3a92"/>
                <w:lock w:val="sdtLocked"/>
                <w:richText/>
              </w:sdtPr>
              <w:sdtContent>
                <w:p>
                  <w:pPr>
                    <w:ind w:firstLine="720"/>
                    <w:jc w:val="both"/>
                    <w:rPr>
                      <w:color w:val="000000"/>
                      <w:szCs w:val="24"/>
                      <w:shd w:val="clear" w:color="auto" w:fill="FFFFFF"/>
                      <w:lang w:eastAsia="lt-LT"/>
                    </w:rPr>
                  </w:pPr>
                  <w:sdt>
                    <w:sdtPr>
                      <w:alias w:val="Numeris"/>
                      <w:tag w:val="nr_517175d881ab4245b469e368feed3a92"/>
                      <w:lock w:val="sdtLocked"/>
                      <w:richText/>
                    </w:sdtPr>
                    <w:sdtContent>
                      <w:r>
                        <w:rPr>
                          <w:color w:val="000000"/>
                          <w:szCs w:val="24"/>
                          <w:lang w:eastAsia="lt-LT"/>
                        </w:rPr>
                        <w:t>4.4</w:t>
                      </w:r>
                    </w:sdtContent>
                  </w:sdt>
                  <w:r>
                    <w:rPr>
                      <w:color w:val="000000"/>
                      <w:szCs w:val="24"/>
                      <w:lang w:eastAsia="lt-LT"/>
                    </w:rPr>
                    <w:t>. renginio vietoje dalinti žiūrovams kaukes.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Content>
        </w:sdt>
        <w:sdt>
          <w:sdtPr>
            <w:alias w:val="5 p."/>
            <w:tag w:val="part_28526bad8c284743a1fa4500938ceda6"/>
            <w:lock w:val="sdtLocked"/>
            <w:richText/>
          </w:sdtPr>
          <w:sdtContent>
            <w:p>
              <w:pPr>
                <w:ind w:firstLine="709"/>
                <w:jc w:val="both"/>
              </w:pPr>
              <w:sdt>
                <w:sdtPr>
                  <w:alias w:val="Numeris"/>
                  <w:tag w:val="nr_28526bad8c284743a1fa4500938ceda6"/>
                  <w:lock w:val="sdtLocked"/>
                  <w:richText/>
                </w:sdtPr>
                <w:sdtContent>
                  <w:r>
                    <w:rPr>
                      <w:color w:val="000000"/>
                      <w:szCs w:val="24"/>
                      <w:lang w:eastAsia="lt-LT"/>
                    </w:rPr>
                    <w:t>5</w:t>
                  </w:r>
                </w:sdtContent>
              </w:sdt>
              <w:r>
                <w:rPr>
                  <w:color w:val="000000"/>
                  <w:szCs w:val="24"/>
                  <w:lang w:eastAsia="lt-LT"/>
                </w:rPr>
                <w:t>. Rekomenduoti vyresniems nei 6 metų asmenims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respiratorius arba medicinines kaukes, kurios priglunda prie veido ir visiškai dengia nosį ir burną.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6 p."/>
            <w:tag w:val="part_9befce48ecd947f5a1c0341e7ff3922d"/>
            <w:lock w:val="sdtLocked"/>
            <w:richText/>
          </w:sdtPr>
          <w:sdtContent>
            <w:p>
              <w:pPr>
                <w:ind w:firstLine="709"/>
                <w:jc w:val="both"/>
                <w:rPr>
                  <w:rFonts w:eastAsia="Calibri"/>
                  <w:szCs w:val="24"/>
                </w:rPr>
              </w:pPr>
              <w:sdt>
                <w:sdtPr>
                  <w:alias w:val="Numeris"/>
                  <w:tag w:val="nr_9befce48ecd947f5a1c0341e7ff3922d"/>
                  <w:lock w:val="sdtLocked"/>
                  <w:richText/>
                </w:sdtPr>
                <w:sdtContent>
                  <w:r>
                    <w:rPr>
                      <w:color w:val="000000"/>
                    </w:rPr>
                    <w:t>6</w:t>
                  </w:r>
                </w:sdtContent>
              </w:sdt>
              <w:r>
                <w:rPr>
                  <w:color w:val="000000"/>
                </w:rPr>
                <w:t xml:space="preserve">. Nustatyti, kad prie įėjimo į renginio vietą renginio organizatorius privalo pateikti informaciją (ne mažesnio nei A4 formato matomą užrašą) paslaugų gavėjui apie tai, kad renginio metu privaloma dėvėti </w:t>
              </w:r>
              <w:r>
                <w:rPr>
                  <w:color w:val="000000"/>
                  <w:szCs w:val="24"/>
                  <w:lang w:eastAsia="lt-LT"/>
                </w:rPr>
                <w:t>kaukes</w:t>
              </w:r>
              <w:r>
                <w:rPr>
                  <w:color w:val="000000"/>
                </w:rPr>
                <w:t>, jei renginys organizuojamas uždaroje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8b9071850a11ecbd43a994b3e2e1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2022-02-03,
paskelbta TAR 2022-02-03, i. k. 2022-01977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
          <w:sdtPr>
            <w:alias w:val="7 p."/>
            <w:tag w:val="part_acf9311d772247b88a6243f7dacf1c3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8 p."/>
            <w:tag w:val="part_806e10e7fea24d3e9bcdeb703ae08b3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signatura"/>
            <w:tag w:val="part_f0dcc6618e6b4e7abf4dccafc4b8b0e1"/>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608ac00fc5e11eb9f09e7df20500045">
            <w:r w:rsidRPr="00532B9F">
              <w:rPr>
                <w:rFonts w:ascii="Times New Roman" w:eastAsia="MS Mincho" w:hAnsi="Times New Roman"/>
                <w:sz w:val="20"/>
                <w:iCs/>
                <w:color w:val="0000FF" w:themeColor="hyperlink"/>
                <w:u w:val="single"/>
              </w:rPr>
              <w:t>V-1866</w:t>
            </w:r>
          </w:fldSimple>
          <w:r>
            <w:rPr>
              <w:rFonts w:ascii="Times New Roman" w:eastAsia="MS Mincho" w:hAnsi="Times New Roman"/>
              <w:sz w:val="20"/>
              <w:iCs/>
            </w:rPr>
            <w:t>,
2021-08-13,
paskelbta TAR 2021-08-13, i. k. 2021-17548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2c2e1f0125311ec9f09e7df20500045">
            <w:r w:rsidRPr="00532B9F">
              <w:rPr>
                <w:rFonts w:ascii="Times New Roman" w:eastAsia="MS Mincho" w:hAnsi="Times New Roman"/>
                <w:sz w:val="20"/>
                <w:iCs/>
                <w:color w:val="0000FF" w:themeColor="hyperlink"/>
                <w:u w:val="single"/>
              </w:rPr>
              <w:t>V-2061</w:t>
            </w:r>
          </w:fldSimple>
          <w:r>
            <w:rPr>
              <w:rFonts w:ascii="Times New Roman" w:eastAsia="MS Mincho" w:hAnsi="Times New Roman"/>
              <w:sz w:val="20"/>
              <w:iCs/>
            </w:rPr>
            <w:t>,
2021-09-10,
paskelbta TAR 2021-09-10, i. k. 2021-19193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3d2120220b11eca51399bc661f78e7">
            <w:r w:rsidRPr="00532B9F">
              <w:rPr>
                <w:rFonts w:ascii="Times New Roman" w:eastAsia="MS Mincho" w:hAnsi="Times New Roman"/>
                <w:sz w:val="20"/>
                <w:iCs/>
                <w:color w:val="0000FF" w:themeColor="hyperlink"/>
                <w:u w:val="single"/>
              </w:rPr>
              <w:t>V-2199</w:t>
            </w:r>
          </w:fldSimple>
          <w:r>
            <w:rPr>
              <w:rFonts w:ascii="Times New Roman" w:eastAsia="MS Mincho" w:hAnsi="Times New Roman"/>
              <w:sz w:val="20"/>
              <w:iCs/>
            </w:rPr>
            <w:t>,
2021-09-30,
paskelbta TAR 2021-09-30, i. k. 2021-20393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24b93502d7411ec992fe4cdfceb5666">
            <w:r w:rsidRPr="00532B9F">
              <w:rPr>
                <w:rFonts w:ascii="Times New Roman" w:eastAsia="MS Mincho" w:hAnsi="Times New Roman"/>
                <w:sz w:val="20"/>
                <w:iCs/>
                <w:color w:val="0000FF" w:themeColor="hyperlink"/>
                <w:u w:val="single"/>
              </w:rPr>
              <w:t>V-2313</w:t>
            </w:r>
          </w:fldSimple>
          <w:r>
            <w:rPr>
              <w:rFonts w:ascii="Times New Roman" w:eastAsia="MS Mincho" w:hAnsi="Times New Roman"/>
              <w:sz w:val="20"/>
              <w:iCs/>
            </w:rPr>
            <w:t>,
2021-10-15,
paskelbta TAR 2021-10-15, i. k. 2021-21630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03b47d0751b11ec993ff5ca6e8ba60c">
            <w:r w:rsidRPr="00532B9F">
              <w:rPr>
                <w:rFonts w:ascii="Times New Roman" w:eastAsia="MS Mincho" w:hAnsi="Times New Roman"/>
                <w:sz w:val="20"/>
                <w:iCs/>
                <w:color w:val="0000FF" w:themeColor="hyperlink"/>
                <w:u w:val="single"/>
              </w:rPr>
              <w:t>V-67</w:t>
            </w:r>
          </w:fldSimple>
          <w:r>
            <w:rPr>
              <w:rFonts w:ascii="Times New Roman" w:eastAsia="MS Mincho" w:hAnsi="Times New Roman"/>
              <w:sz w:val="20"/>
              <w:iCs/>
            </w:rPr>
            <w:t>,
2022-01-14,
paskelbta TAR 2022-01-14, i. k. 2022-00567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446dd607a7811ec993ff5ca6e8ba60c">
            <w:r w:rsidRPr="00532B9F">
              <w:rPr>
                <w:rFonts w:ascii="Times New Roman" w:eastAsia="MS Mincho" w:hAnsi="Times New Roman"/>
                <w:sz w:val="20"/>
                <w:iCs/>
                <w:color w:val="0000FF" w:themeColor="hyperlink"/>
                <w:u w:val="single"/>
              </w:rPr>
              <w:t>V-122</w:t>
            </w:r>
          </w:fldSimple>
          <w:r>
            <w:rPr>
              <w:rFonts w:ascii="Times New Roman" w:eastAsia="MS Mincho" w:hAnsi="Times New Roman"/>
              <w:sz w:val="20"/>
              <w:iCs/>
            </w:rPr>
            <w:t>,
2022-01-21,
paskelbta TAR 2022-01-21, i. k. 2022-00948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06642c0805511ec993ff5ca6e8ba60c">
            <w:r w:rsidRPr="00532B9F">
              <w:rPr>
                <w:rFonts w:ascii="Times New Roman" w:eastAsia="MS Mincho" w:hAnsi="Times New Roman"/>
                <w:sz w:val="20"/>
                <w:iCs/>
                <w:color w:val="0000FF" w:themeColor="hyperlink"/>
                <w:u w:val="single"/>
              </w:rPr>
              <w:t>V-183</w:t>
            </w:r>
          </w:fldSimple>
          <w:r>
            <w:rPr>
              <w:rFonts w:ascii="Times New Roman" w:eastAsia="MS Mincho" w:hAnsi="Times New Roman"/>
              <w:sz w:val="20"/>
              <w:iCs/>
            </w:rPr>
            <w:t>,
2022-01-28,
paskelbta TAR 2022-01-28, i. k. 2022-01440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18b9071850a11ecbd43a994b3e2e1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2022-02-03,
paskelbta TAR 2022-02-03, i. k. 2022-01977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d01c7009e0711ec966fd5047f7e7091">
            <w:r w:rsidRPr="00532B9F">
              <w:rPr>
                <w:rFonts w:ascii="Times New Roman" w:eastAsia="MS Mincho" w:hAnsi="Times New Roman"/>
                <w:sz w:val="20"/>
                <w:iCs/>
                <w:color w:val="0000FF" w:themeColor="hyperlink"/>
                <w:u w:val="single"/>
              </w:rPr>
              <w:t>V-492</w:t>
            </w:r>
          </w:fldSimple>
          <w:r>
            <w:rPr>
              <w:rFonts w:ascii="Times New Roman" w:eastAsia="MS Mincho" w:hAnsi="Times New Roman"/>
              <w:sz w:val="20"/>
              <w:iCs/>
            </w:rPr>
            <w:t>,
2022-03-07,
paskelbta TAR 2022-03-07, i. k. 2022-04487                </w:t>
          </w:r>
        </w:p>
        <w:p>
          <w:pPr>
            <w:jc w:val="both"/>
            <w:rPr>
              <w:rFonts w:ascii="Times New Roman" w:hAnsi="Times New Roman"/>
            </w:rPr>
          </w:pPr>
          <w:r>
            <w:rPr>
              <w:rFonts w:ascii="Times New Roman" w:hAnsi="Times New Roman"/>
              <w:sz w:val="20"/>
            </w:rPr>
            <w:t>Dėl Lietuvos Respublikos sveikatos apsaugos ministro,valstybės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PA</w:instrText>
    </w:r>
    <w:r>
      <w:rPr>
        <w:szCs w:val="24"/>
      </w:rPr>
      <w:instrText xml:space="preserve">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people.xml><?xml version="1.0" encoding="utf-8"?>
<w15:people xmlns:w15="http://schemas.microsoft.com/office/word/2012/wordml" xmlns:w16se="http://schemas.microsoft.com/office/word/2015/wordml/symex" xmlns:wp14="http://schemas.microsoft.com/office/word/2010/wordprocessingDrawing" xmlns:w14="http://schemas.microsoft.com/office/word/2010/wordml" xmlns:mc="http://schemas.openxmlformats.org/markup-compatibility/2006"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53249"/>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3249"/>
    <o:shapelayout v:ext="edit">
      <o:idmap v:ext="edit" data="1"/>
    </o:shapelayout>
  </w:shapeDefaults>
  <w:decimalSymbol w:val=","/>
  <w:listSeparator w:val=";"/>
  <w14:docId w14:val="558DF393"/>
  <w15:docId w15:val="{DE651B7B-A82A-450A-823D-79852A6F03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microsoft.com/office/2011/relationships/people" Target="people.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44.xml"/>
  <Relationship Id="rId3" Type="http://schemas.openxmlformats.org/officeDocument/2006/relationships/footer" Target="footer43.xml"/>
  <Relationship Id="rId4" Type="http://schemas.openxmlformats.org/officeDocument/2006/relationships/footer" Target="footer44.xml"/>
  <Relationship Id="rId5" Type="http://schemas.openxmlformats.org/officeDocument/2006/relationships/header" Target="header45.xml"/>
  <Relationship Id="rId6" Type="http://schemas.openxmlformats.org/officeDocument/2006/relationships/footer" Target="footer4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410ae03e9d8b49cb8a9a00b831af1295">
    <Part Type="preambule" DocPartId="c7e471208fe241a593399fedb77357c2" PartId="0682b40219b440129b3b01d457d29aa4"/>
    <Part Type="punktas" Nr="1" Abbr="1 p." DocPartId="4c3abddd5f934dbc97340ad6642f6098" PartId="889d1b0d82ef48bc8b1d2014fddbdb85">
      <Part Type="papunktis" Nr="1.1" Abbr="1.1 pp." DocPartId="4456cd1070364829add047a28c18fd30" PartId="10a95a23440e4ab799034eccda857a4e"/>
      <Part Type="papunktis" Nr="1.2" Abbr="1.2 pp." DocPartId="5ecaecfa96674230ae25770cf55a05e2" PartId="591946b1c5af48958de2b221664df6a5"/>
      <Part Type="papunktis" Nr="1.3" Abbr="1.3 pp." DocPartId="6850a303051349eb8110e651fff90d19" PartId="1191b5d14b114a19a7b550fecca2b70e"/>
      <Part Type="papunktis" Nr="1.4" Abbr="1.4 pp." DocPartId="8cbbc7ebb9384248a407ff9bf2852530" PartId="f55d8881de7c40e9bff6bb32c7f87e40"/>
      <Part Type="papunktis" Nr="1.5" Abbr="1.5 pp." DocPartId="a850a22259f74e42bf03d84f6907586f" PartId="ef8f0462e87048ce9e258b4c495fc858">
        <Part Type="papunktis" Nr="1.5.1" Abbr="1.5.1 pp." DocPartId="93fa91203ca847a6aa497e4231ca39d7" PartId="2a150c489aca4c268c147d9f4ef5bb66"/>
        <Part Type="papunktis" Nr="1.5.2" Abbr="1.5.2 pp." DocPartId="1079f5b94e684cfc8a5a7cda17ace4fa" PartId="20ed487a8090444ab6ca7d5856d82b84"/>
        <Part Type="papunktis" Nr="1.5.3" Abbr="1.5.3 pp." DocPartId="1f40e922a788487f8a7c7202a4bcb055" PartId="250a8a733db04b4185ffe299c8637042"/>
        <Part Type="papunktis" Nr="1.5.4" Abbr="1.5.4 pp." DocPartId="7e85dfe81e87435782828858c080d4f6" PartId="1cbc21c167f94332818bec950a46da8b"/>
        <Part Type="papunktis" Nr="1.5.5" Abbr="1.5.5 pp." DocPartId="1fb20f9272ba4703a52d052c0235fcaa" PartId="757bb228de30404dae45e473dd7d7188"/>
        <Part Type="papunktis" Nr="1.5.6" Abbr="1.5.6 pp." DocPartId="e0f631618abf454187c8f8ad47807418" PartId="28979d54e64d4f18b6d7ddeb7c4425ec"/>
        <Part Type="papunktis" Nr="1.5.7" Abbr="1.5.7 pp." DocPartId="71a9646c4b174760b5c55529e5b12b3c" PartId="ce2ac479bf644005839db5056856326a"/>
        <Part Type="papunktis" Nr="1.5.8" Abbr="1.5.8 pp." DocPartId="ef251903b8cc45cfaea7074edf9a9ee9" PartId="b5b4917752134c90be371553732962e4"/>
      </Part>
      <Part Type="papunktis" Nr="1.6" Abbr="1.6 pp." DocPartId="5fb4aacef2f24a209b9a4f22ce200f62" PartId="72280da01ebd45a2bcbb3016075e3d9d">
        <Part Type="papunktis" Nr="1.6.1" Abbr="1.6.1 pp." DocPartId="c03ff721e07b457e9c1b75daad2a3b8d" PartId="98cdea090a37403c99bddbe7224f7033"/>
        <Part Type="papunktis" Nr="1.6.2" Abbr="1.6.2 pp." DocPartId="55e01bd0d6f949f894bbf420e11f44c9" PartId="48fc9c15f3a14322a3ee7ea11b8db7a8"/>
        <Part Type="papunktis" Nr="1.6.3" Abbr="1.6.3 pp." DocPartId="5d03189723c8417299e1fc181e7ce47a" PartId="f3dcff85148c484bbcebeed0605e47be"/>
        <Part Type="papunktis" Nr="1.6.4" Abbr="1.6.4 pp." DocPartId="be601f16405d460394caecd55b87a13f" PartId="9cfda3478c5c4eb9bf302210c27162a2"/>
        <Part Type="papunktis" Nr="1.6.5" Abbr="1.6.5 pp." DocPartId="447fef3f5fca4bd2bc27972eea2b6d1b" PartId="c9ff35b9d13042f8bc633b1d43142ea7"/>
      </Part>
      <Part Type="papunktis" Nr="1.7" Abbr="1.7 pp." DocPartId="1227d78815ba4980b49c4dab90a5f9be" PartId="a5cb364c354a46b1832db0b0853c9ace"/>
      <Part Type="papunktis" Nr="1.8" Abbr="1.8 pp." DocPartId="a766e8ea703440e389a19d9839f4c417" PartId="4b90264185294f2c8b196d857fbe659e"/>
      <Part Type="papunktis" Nr="1.9" Abbr="1.9 pp." DocPartId="1f4d3ec734e04c08b6914ce32e4e0376" PartId="979555f992f84f97876bfa02ca83206e"/>
      <Part Type="papunktis" Nr="1.10" Abbr="1.10 pp." DocPartId="ac72bcfa715e47daa8ef0f527fdbffd4" PartId="cb97883d2c9749399d148c1f0c823f3f"/>
      <Part Type="papunktis" Nr="1.11" Abbr="1.11 pp." DocPartId="51a0eb904e7641e9b9981b6af3b544eb" PartId="dd24f40919214a70aaa769b2dbe389d3"/>
      <Part Type="papunktis" Nr="1.12" Abbr="1.12 pp." DocPartId="a5b4f005cdfd4aebba42970df28b7f20" PartId="8eb24e0f347f4994a2760d202ee46c66"/>
      <Part Type="papunktis" Nr="1.13" Abbr="1.13 pp." DocPartId="a383bf4cf3294ab0a542173ec7674459" PartId="9dd7a87188df467a8c30f0af06fc9a19"/>
      <Part Type="papunktis" Nr="1.14" Abbr="1.14 pp." DocPartId="0f412491eeeb464b8186db425bedc919" PartId="6a3b54ae8aa349f0a2981cf1dee6baac"/>
      <Part Type="papunktis" Nr="1.15" Abbr="1.15 pp." DocPartId="a452c8e764694427bfd972c9950cad04" PartId="db67f5e165e64808a5d18188edeb451c"/>
    </Part>
    <Part Type="punktas" Nr="2" Abbr="2 p." DocPartId="4a0eb4dd7f6349ad986bcfee7520eb18" PartId="a47cb1f1213a4003a5c68f35330ff8fc">
      <Part Type="papunktis" Nr="2.1" Abbr="2.1 pp." DocPartId="849f3faacc2a4223bae8ef8fbbb3d280" PartId="ce8a1bfe52814a9ea8994d899352436e"/>
      <Part Type="papunktis" Nr="2.2" Abbr="2.2 pp." DocPartId="6929f98bc7034c5296dc206d84e92a02" PartId="d356ccec190845f28c0a9008acc0a247"/>
      <Part Type="papunktis" Nr="2.3" Abbr="2.3 pp." DocPartId="8450c3ba099f441f8df7734a4836b784" PartId="167edf5291bf4f338121fb9ef0d6e20a"/>
      <Part Type="papunktis" Nr="2.4" Abbr="2.4 pp." DocPartId="0960cb5ffcec4653a5a3eef4eb9b4707" PartId="bb976b4393a243629511820c74146b6b"/>
      <Part Type="papunktis" Nr="2.5" Abbr="2.5 pp." DocPartId="8b507545500f43fa8746d6ca63869516" PartId="d9adf02f6c7741a4ac6d3b2cb79ce44c"/>
    </Part>
    <Part Type="punktas" Nr="3" Abbr="3 p." DocPartId="3270125439de40ebbe2ab8c184ce889f" PartId="23514b9efcbd4bd79af57d3ae220a1e7"/>
    <Part Type="punktas" Nr="4" Abbr="4 p." DocPartId="0a1fc1003c804252a74da681a4941db3" PartId="67346dc7f885498480cbd461f8bd8714">
      <Part Type="papunktis" Nr="4.1" Abbr="4.1 pp." DocPartId="93a8f41995e34cf8bad47827f906d415" PartId="4d1c6e9e181c481ea625edd795edf0e1"/>
      <Part Type="papunktis" Nr="4.2" Abbr="4.2 pp." DocPartId="b02c4bda83a44577b93476ba5e874a01" PartId="c153147d67ff42a1a9d71ec4741afd64"/>
      <Part Type="papunktis" Nr="4.3" Abbr="4.3 pp." DocPartId="8308d198be644c499bf7c8d272759b17" PartId="189b13c264bb4c439908a0ae69deabdd"/>
      <Part Type="papunktis" Nr="4.4" Abbr="4.4 pp." DocPartId="5ae523124e364cdf8f097ad650845d13" PartId="517175d881ab4245b469e368feed3a92"/>
    </Part>
    <Part Type="punktas" Nr="5" Abbr="5 p." DocPartId="b186cb8508ba4985a9e7d742fe0eddc4" PartId="28526bad8c284743a1fa4500938ceda6"/>
    <Part Type="punktas" Nr="6" Abbr="6 p." DocPartId="185aa0af4c724a8dbbdc28889da11588" PartId="9befce48ecd947f5a1c0341e7ff3922d"/>
    <Part Type="punktas" Nr="7" Abbr="7 p." DocPartId="c5ba277c2a90458d964ce63b2d525698" PartId="acf9311d772247b88a6243f7dacf1c3b"/>
    <Part Type="punktas" Nr="8" Abbr="8 p." DocPartId="c0d1255697764d45ae2dbcf1bc7327a5" PartId="806e10e7fea24d3e9bcdeb703ae08b30"/>
    <Part Type="signatura" DocPartId="a8cf21c976334c0498cd96c5ab3fafed" PartId="f0dcc6618e6b4e7abf4dccafc4b8b0e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1CD7DCD-3E50-44BA-B7F2-A2D9FCA6DCC9}">
  <ds:schemaRefs>
    <ds:schemaRef ds:uri="http://lrs.lt/TAIS/DocParts"/>
  </ds:schemaRefs>
</ds:datastoreItem>
</file>

<file path=customXml/itemProps6.xml><?xml version="1.0" encoding="utf-8"?>
<ds:datastoreItem xmlns:ds="http://schemas.openxmlformats.org/officeDocument/2006/customXml" ds:itemID="{9714A54B-23CF-42EE-A03D-DFD73EBC36A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3</Pages>
  <Words>1362</Words>
  <Characters>9939</Characters>
  <Application>Microsoft Office Word</Application>
  <DocSecurity>0</DocSecurity>
  <Lines>82</Lines>
  <Paragraphs>22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11279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2022-03-08T09:10:00Z</dcterms:modified>
  <revision>23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