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2022-01-29 iki 2022-02-04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ec796c11b3df4c4e9ab0d7f400883738"/>
            <w:lock w:val="sdtLocked"/>
            <w:richText/>
          </w:sdtPr>
          <w:sdtContent>
            <w:p>
              <w:pPr>
                <w:ind w:firstLine="720"/>
                <w:jc w:val="both"/>
                <w:rPr>
                  <w:color w:val="000000"/>
                  <w:szCs w:val="24"/>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1463fb2eabab4096acbeb13283162c0a"/>
                <w:lock w:val="sdtLocked"/>
                <w:richText/>
              </w:sdtPr>
              <w:sdtContent>
                <w:p>
                  <w:pPr>
                    <w:ind w:firstLine="709"/>
                    <w:jc w:val="both"/>
                    <w:rPr>
                      <w:color w:val="000000"/>
                      <w:szCs w:val="24"/>
                      <w:lang w:eastAsia="lt-LT"/>
                    </w:rPr>
                  </w:pPr>
                  <w:sdt>
                    <w:sdtPr>
                      <w:alias w:val="Numeris"/>
                      <w:tag w:val="nr_1463fb2eabab4096acbeb13283162c0a"/>
                      <w:lock w:val="sdtLocked"/>
                      <w:richText/>
                    </w:sdtPr>
                    <w:sdtContent>
                      <w:r>
                        <w:rPr>
                          <w:color w:val="000000"/>
                        </w:rPr>
                        <w:t>1.2</w:t>
                      </w:r>
                    </w:sdtContent>
                  </w:sdt>
                  <w:r>
                    <w:rPr>
                      <w:color w:val="000000"/>
                    </w:rPr>
                    <w:t>. į renginių vietą nepatektų </w:t>
                  </w:r>
                  <w:r>
                    <w:rPr>
                      <w:color w:val="000000"/>
                      <w:bdr w:val="none" w:sz="0" w:space="0" w:color="auto" w:frame="1"/>
                      <w:shd w:val="clear" w:color="auto" w:fill="FFFFFF"/>
                    </w:rPr>
                    <w:t xml:space="preserve">žiūrovai ir (ar) dalyviai, kurie neturi </w:t>
                  </w:r>
                  <w:r>
                    <w:rPr>
                      <w:color w:val="000000"/>
                    </w:rPr>
                    <w:t xml:space="preserve">dokumentų, </w:t>
                  </w:r>
                  <w:r>
                    <w:t xml:space="preserve">patvirtinančių asmens atitikį Nutarimo 3.1.1 papunktyje nurodytiems kriterijams, </w:t>
                  </w:r>
                  <w:r>
                    <w:rPr>
                      <w:color w:val="000000"/>
                    </w:rPr>
                    <w:t>jei organizuojamas renginys, kuriame dalyvauja tik N</w:t>
                  </w:r>
                  <w:r>
                    <w:rPr>
                      <w:color w:val="000000"/>
                      <w:shd w:val="clear" w:color="auto" w:fill="FFFFFF"/>
                    </w:rPr>
                    <w:t>utarimo </w:t>
                  </w:r>
                  <w:r>
                    <w:rPr>
                      <w:color w:val="000000"/>
                    </w:rPr>
                    <w:t>3.1.1 </w:t>
                  </w:r>
                  <w:r>
                    <w:rPr>
                      <w:color w:val="000000"/>
                      <w:shd w:val="clear" w:color="auto" w:fill="FFFFFF"/>
                    </w:rPr>
                    <w:t>papunktyje </w:t>
                  </w:r>
                  <w:r>
                    <w:rPr>
                      <w:color w:val="000000"/>
                    </w:rPr>
                    <w:t>nurodytus kriterijus atitinkantys asmenys. Bilietų ir dokumentų tikrinimas, esant galimybei, turi būti vykdomas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55d8881de7c40e9bff6bb32c7f87e40"/>
                <w:lock w:val="sdtLocked"/>
                <w:richText/>
              </w:sdtPr>
              <w:sdtContent>
                <w:p>
                  <w:pPr>
                    <w:ind w:firstLine="709"/>
                    <w:jc w:val="both"/>
                    <w:rPr>
                      <w:color w:val="000000"/>
                      <w:szCs w:val="24"/>
                      <w:lang w:eastAsia="lt-LT"/>
                    </w:rPr>
                  </w:pPr>
                  <w:sdt>
                    <w:sdtPr>
                      <w:alias w:val="Numeris"/>
                      <w:tag w:val="nr_f55d8881de7c40e9bff6bb32c7f87e40"/>
                      <w:lock w:val="sdtLocked"/>
                      <w:richText/>
                    </w:sdtPr>
                    <w:sdtContent>
                      <w:r>
                        <w:rPr>
                          <w:color w:val="000000"/>
                          <w:szCs w:val="24"/>
                        </w:rPr>
                        <w:t>1.4</w:t>
                      </w:r>
                    </w:sdtContent>
                  </w:sdt>
                  <w:r>
                    <w:rPr>
                      <w:color w:val="000000"/>
                      <w:szCs w:val="24"/>
                    </w:rPr>
                    <w:t>. maistas ir gėrimai nebūtų vartojami salėje stebint renginį, tam neskirtose vietose, išskyrus kino teatrus ir kino klubus;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
                  <w:sdtPr>
                    <w:alias w:val="1.5.8 pp."/>
                    <w:tag w:val="part_b5b4917752134c90be371553732962e4"/>
                    <w:lock w:val="sdtLocked"/>
                    <w:richText/>
                  </w:sdtPr>
                  <w:sdtContent>
                    <w:p>
                      <w:pPr>
                        <w:ind w:firstLine="709"/>
                        <w:jc w:val="both"/>
                        <w:rPr>
                          <w:color w:val="000000"/>
                          <w:szCs w:val="24"/>
                          <w:lang w:eastAsia="lt-LT"/>
                        </w:rPr>
                      </w:pPr>
                      <w:sdt>
                        <w:sdtPr>
                          <w:alias w:val="Numeris"/>
                          <w:tag w:val="nr_b5b4917752134c90be371553732962e4"/>
                          <w:lock w:val="sdtLocked"/>
                          <w:richText/>
                        </w:sdtPr>
                        <w:sdtContent>
                          <w:r>
                            <w:rPr>
                              <w:color w:val="000000"/>
                              <w:szCs w:val="24"/>
                              <w:lang w:eastAsia="lt-LT"/>
                            </w:rPr>
                            <w:t>1.5.8</w:t>
                          </w:r>
                        </w:sdtContent>
                      </w:sdt>
                      <w:r>
                        <w:rPr>
                          <w:color w:val="000000"/>
                          <w:szCs w:val="24"/>
                          <w:lang w:eastAsia="lt-LT"/>
                        </w:rPr>
                        <w:t xml:space="preserve">. užtikrinti, kad kino teatruose ir kino klubuose </w:t>
                      </w:r>
                      <w:r>
                        <w:rPr>
                          <w:color w:val="000000"/>
                          <w:szCs w:val="24"/>
                        </w:rPr>
                        <w:t xml:space="preserve">uždarose erdvėse, jei salėje vartojamas </w:t>
                      </w:r>
                      <w:r>
                        <w:rPr>
                          <w:color w:val="000000"/>
                        </w:rPr>
                        <w:t xml:space="preserve">maistas ir gėrimai, </w:t>
                      </w:r>
                      <w:r>
                        <w:rPr>
                          <w:color w:val="000000"/>
                          <w:szCs w:val="24"/>
                        </w:rPr>
                        <w:t>tarp sėdinčių  ne kartu atėjusių asmenų būtų laisva viena kėdė;“.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Content>
            </w:sdt>
            <w:sdt>
              <w:sdtPr>
                <w:alias w:val="1.6 pp."/>
                <w:tag w:val="part_8eb372bf723d4ca3ada734faa2b7a60e"/>
                <w:lock w:val="sdtLocked"/>
                <w:richText/>
              </w:sdtPr>
              <w:sdtContent>
                <w:p>
                  <w:pPr>
                    <w:ind w:firstLine="709"/>
                    <w:jc w:val="both"/>
                    <w:rPr>
                      <w:color w:val="000000"/>
                      <w:szCs w:val="24"/>
                      <w:lang w:eastAsia="lt-LT"/>
                    </w:rPr>
                  </w:pPr>
                  <w:sdt>
                    <w:sdtPr>
                      <w:alias w:val="Numeris"/>
                      <w:tag w:val="nr_8eb372bf723d4ca3ada734faa2b7a60e"/>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kurie priglunda prie veido ir visiškai dengia nosį ir burną (toliau – respiratoriai). Respiratorių leidžiama nedėvėti:</w:t>
                  </w:r>
                  <w:r>
                    <w:t xml:space="preserve"> </w:t>
                  </w:r>
                </w:p>
                <w:p>
                  <w:pPr>
                    <w:ind w:firstLine="709"/>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1.6.1 pp."/>
                    <w:tag w:val="part_dfa24ae928ab41329fd12a4023362e5c"/>
                    <w:lock w:val="sdtLocked"/>
                    <w:richText/>
                  </w:sdtPr>
                  <w:sdtContent>
                    <w:p>
                      <w:pPr>
                        <w:ind w:firstLine="709"/>
                        <w:jc w:val="both"/>
                        <w:rPr>
                          <w:color w:val="000000"/>
                          <w:szCs w:val="24"/>
                          <w:lang w:eastAsia="lt-LT"/>
                        </w:rPr>
                      </w:pPr>
                      <w:sdt>
                        <w:sdtPr>
                          <w:alias w:val="Numeris"/>
                          <w:tag w:val="nr_dfa24ae928ab41329fd12a4023362e5c"/>
                          <w:lock w:val="sdtLocked"/>
                          <w:richText/>
                        </w:sdtPr>
                        <w:sdtContent>
                          <w:r>
                            <w:rPr>
                              <w:color w:val="000000"/>
                              <w:szCs w:val="24"/>
                              <w:lang w:eastAsia="lt-LT"/>
                            </w:rPr>
                            <w:t>1.6.1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9cfda3478c5c4eb9bf302210c27162a2"/>
                    <w:lock w:val="sdtLocked"/>
                    <w:richText/>
                  </w:sdtPr>
                  <w:sdtContent>
                    <w:p>
                      <w:pPr>
                        <w:ind w:firstLine="709"/>
                        <w:jc w:val="both"/>
                        <w:rPr>
                          <w:color w:val="000000"/>
                          <w:szCs w:val="24"/>
                          <w:lang w:eastAsia="lt-LT"/>
                        </w:rPr>
                      </w:pPr>
                      <w:sdt>
                        <w:sdtPr>
                          <w:alias w:val="Numeris"/>
                          <w:tag w:val="nr_9cfda3478c5c4eb9bf302210c27162a2"/>
                          <w:lock w:val="sdtLocked"/>
                          <w:richText/>
                        </w:sdtPr>
                        <w:sdtContent>
                          <w:r>
                            <w:rPr>
                              <w:color w:val="000000"/>
                              <w:szCs w:val="24"/>
                            </w:rPr>
                            <w:t>1.6.4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1f94f8af598f424bb430c494ee8a02f3"/>
                <w:lock w:val="sdtLocked"/>
                <w:richText/>
              </w:sdtPr>
              <w:sdtContent>
                <w:p>
                  <w:pPr>
                    <w:ind w:firstLine="720"/>
                    <w:jc w:val="both"/>
                    <w:rPr>
                      <w:color w:val="000000"/>
                      <w:szCs w:val="24"/>
                      <w:lang w:eastAsia="lt-LT"/>
                    </w:rPr>
                  </w:pPr>
                  <w:sdt>
                    <w:sdtPr>
                      <w:alias w:val="Numeris"/>
                      <w:tag w:val="nr_1f94f8af598f424bb430c494ee8a02f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respiratorių dėvėjimo kontrolę viso renginio uždaroje erdvėje metu</w:t>
                  </w:r>
                  <w:r>
                    <w:rPr>
                      <w:color w:val="000000"/>
                      <w:szCs w:val="24"/>
                      <w:lang w:eastAsia="lt-LT"/>
                    </w:rPr>
                    <w:t xml:space="preserve"> ir neaptarnauti respiratorių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dd7a87188df467a8c30f0af06fc9a1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ec72874e6b554a52b0c936b51f00a0c2"/>
            <w:lock w:val="sdtLocked"/>
            <w:richText/>
          </w:sdtPr>
          <w:sdtContent>
            <w:p>
              <w:pPr>
                <w:ind w:firstLine="720"/>
                <w:jc w:val="both"/>
                <w:rPr>
                  <w:color w:val="000000"/>
                  <w:szCs w:val="24"/>
                  <w:lang w:eastAsia="lt-LT"/>
                </w:rPr>
              </w:pPr>
              <w:sdt>
                <w:sdtPr>
                  <w:alias w:val="Numeris"/>
                  <w:tag w:val="nr_ec72874e6b554a52b0c936b51f00a0c2"/>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respiratorius. Respiratorių leidžiama nedėvėti:</w:t>
              </w:r>
            </w:p>
            <w:p>
              <w:pPr>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2.1 pp."/>
                <w:tag w:val="part_2f444c33bd2d4660899d8fa0d1a1a7d4"/>
                <w:lock w:val="sdtLocked"/>
                <w:richText/>
              </w:sdtPr>
              <w:sdtContent>
                <w:p>
                  <w:pPr>
                    <w:ind w:firstLine="709"/>
                    <w:jc w:val="both"/>
                    <w:rPr>
                      <w:color w:val="000000"/>
                      <w:szCs w:val="24"/>
                      <w:lang w:eastAsia="lt-LT"/>
                    </w:rPr>
                  </w:pPr>
                  <w:sdt>
                    <w:sdtPr>
                      <w:alias w:val="Numeris"/>
                      <w:tag w:val="nr_2f444c33bd2d4660899d8fa0d1a1a7d4"/>
                      <w:lock w:val="sdtLocked"/>
                      <w:richText/>
                    </w:sdtPr>
                    <w:sdtContent>
                      <w:r>
                        <w:rPr>
                          <w:color w:val="000000"/>
                          <w:szCs w:val="24"/>
                          <w:lang w:eastAsia="lt-LT"/>
                        </w:rPr>
                        <w:t>2.1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b976b4393a243629511820c74146b6b"/>
                <w:lock w:val="sdtLocked"/>
                <w:richText/>
              </w:sdtPr>
              <w:sdtContent>
                <w:p>
                  <w:pPr>
                    <w:ind w:firstLine="709"/>
                    <w:jc w:val="both"/>
                  </w:pPr>
                  <w:sdt>
                    <w:sdtPr>
                      <w:alias w:val="Numeris"/>
                      <w:tag w:val="nr_bb976b4393a243629511820c74146b6b"/>
                      <w:lock w:val="sdtLocked"/>
                      <w:richText/>
                    </w:sdtPr>
                    <w:sdtContent>
                      <w:r>
                        <w:rPr>
                          <w:color w:val="000000"/>
                          <w:szCs w:val="24"/>
                        </w:rPr>
                        <w:t>2.4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23514b9efcbd4bd79af57d3ae220a1e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6c6b91a1121b4e72a48dd18bb8fcc7fc"/>
                <w:lock w:val="sdtLocked"/>
                <w:richText/>
              </w:sdtPr>
              <w:sdtContent>
                <w:p>
                  <w:pPr>
                    <w:ind w:firstLine="720"/>
                    <w:jc w:val="both"/>
                  </w:pPr>
                  <w:sdt>
                    <w:sdtPr>
                      <w:alias w:val="Numeris"/>
                      <w:tag w:val="nr_6c6b91a1121b4e72a48dd18bb8fcc7fc"/>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respiratorių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4.4 pp."/>
                <w:tag w:val="part_8d19550aa550413eb11cbfbe08d61773"/>
                <w:lock w:val="sdtLocked"/>
                <w:richText/>
              </w:sdtPr>
              <w:sdtContent>
                <w:p>
                  <w:pPr>
                    <w:ind w:firstLine="720"/>
                    <w:jc w:val="both"/>
                    <w:rPr>
                      <w:color w:val="000000"/>
                      <w:szCs w:val="24"/>
                      <w:shd w:val="clear" w:color="auto" w:fill="FFFFFF"/>
                      <w:lang w:eastAsia="lt-LT"/>
                    </w:rPr>
                  </w:pPr>
                  <w:sdt>
                    <w:sdtPr>
                      <w:alias w:val="Numeris"/>
                      <w:tag w:val="nr_8d19550aa550413eb11cbfbe08d61773"/>
                      <w:lock w:val="sdtLocked"/>
                      <w:richText/>
                    </w:sdtPr>
                    <w:sdtContent>
                      <w:r>
                        <w:rPr>
                          <w:color w:val="000000"/>
                          <w:szCs w:val="24"/>
                          <w:lang w:eastAsia="lt-LT"/>
                        </w:rPr>
                        <w:t>4.4</w:t>
                      </w:r>
                    </w:sdtContent>
                  </w:sdt>
                  <w:r>
                    <w:rPr>
                      <w:color w:val="000000"/>
                      <w:szCs w:val="24"/>
                      <w:lang w:eastAsia="lt-LT"/>
                    </w:rPr>
                    <w:t>. renginio vietoje dalinti žiūrovams respiratorius.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2ff084da89c64404a38dd773d69ef607"/>
            <w:lock w:val="sdtLocked"/>
            <w:richText/>
          </w:sdtPr>
          <w:sdtContent>
            <w:p>
              <w:pPr>
                <w:ind w:firstLine="709"/>
                <w:jc w:val="both"/>
                <w:rPr>
                  <w:rFonts w:eastAsia="Calibri"/>
                  <w:szCs w:val="24"/>
                </w:rPr>
              </w:pPr>
              <w:sdt>
                <w:sdtPr>
                  <w:alias w:val="Numeris"/>
                  <w:tag w:val="nr_2ff084da89c64404a38dd773d69ef607"/>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respiratorius,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6642c0805511ec993ff5ca6e8ba60c">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2022-01-28,
paskelbta TAR 2022-01-28, i. k. 2022-01440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9153"/>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4:docId w14:val="0B19E929"/>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ec796c11b3df4c4e9ab0d7f400883738"/>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1463fb2eabab4096acbeb13283162c0a"/>
      <Part Type="papunktis" Nr="1.3" Abbr="1.3 pp." DocPartId="6850a303051349eb8110e651fff90d19" PartId="1191b5d14b114a19a7b550fecca2b70e"/>
      <Part Type="papunktis" Nr="1.4" Abbr="1.4 pp." DocPartId="8cbbc7ebb9384248a407ff9bf2852530" PartId="f55d8881de7c40e9bff6bb32c7f87e40"/>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Type="papunktis" Nr="1.5.8" Abbr="1.5.8 pp." DocPartId="ef251903b8cc45cfaea7074edf9a9ee9" PartId="b5b4917752134c90be371553732962e4"/>
      </Part>
      <Part Type="papunktis" Nr="1.6" Abbr="1.6 pp." DocPartId="5fb4aacef2f24a209b9a4f22ce200f62" PartId="8eb372bf723d4ca3ada734faa2b7a60e">
        <Part Type="papunktis" Nr="1.6.1" Abbr="1.6.1 pp." DocPartId="c03ff721e07b457e9c1b75daad2a3b8d" PartId="dfa24ae928ab41329fd12a4023362e5c"/>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9cfda3478c5c4eb9bf302210c27162a2"/>
        <Part Type="papunktis" Nr="1.6.5" Abbr="1.6.5 pp." DocPartId="447fef3f5fca4bd2bc27972eea2b6d1b" PartId="c9ff35b9d13042f8bc633b1d43142ea7"/>
      </Part>
      <Part Type="papunktis" Nr="1.7" Abbr="1.7 pp." DocPartId="1227d78815ba4980b49c4dab90a5f9be" PartId="1f94f8af598f424bb430c494ee8a02f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9dd7a87188df467a8c30f0af06fc9a19"/>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ec72874e6b554a52b0c936b51f00a0c2">
      <Part Type="papunktis" Nr="2.1" Abbr="2.1 pp." DocPartId="849f3faacc2a4223bae8ef8fbbb3d280" PartId="2f444c33bd2d4660899d8fa0d1a1a7d4"/>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bb976b4393a243629511820c74146b6b"/>
      <Part Type="papunktis" Nr="2.5" Abbr="2.5 pp." DocPartId="8b507545500f43fa8746d6ca63869516" PartId="d9adf02f6c7741a4ac6d3b2cb79ce44c"/>
    </Part>
    <Part Type="punktas" Nr="3" Abbr="3 p." DocPartId="3270125439de40ebbe2ab8c184ce889f" PartId="23514b9efcbd4bd79af57d3ae220a1e7"/>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6c6b91a1121b4e72a48dd18bb8fcc7fc"/>
      <Part Type="papunktis" Nr="4.4" Abbr="4.4 pp." DocPartId="5ae523124e364cdf8f097ad650845d13" PartId="8d19550aa550413eb11cbfbe08d61773"/>
    </Part>
    <Part Type="punktas" Nr="5" Abbr="5 p." DocPartId="b186cb8508ba4985a9e7d742fe0eddc4" PartId="28526bad8c284743a1fa4500938ceda6"/>
    <Part Type="punktas" Nr="6" Abbr="6 p." DocPartId="185aa0af4c724a8dbbdc28889da11588" PartId="2ff084da89c64404a38dd773d69ef607"/>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EF7003A-B141-4D14-8854-4CB42B9E6973}">
  <ds:schemaRefs>
    <ds:schemaRef ds:uri="http://lrs.lt/TAIS/DocParts"/>
  </ds:schemaRefs>
</ds:datastoreItem>
</file>

<file path=customXml/itemProps6.xml><?xml version="1.0" encoding="utf-8"?>
<ds:datastoreItem xmlns:ds="http://schemas.openxmlformats.org/officeDocument/2006/customXml" ds:itemID="{64644B72-5A5C-46EC-B19C-71621D25D5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4</Pages>
  <Words>1518</Words>
  <Characters>10793</Characters>
  <Application>Microsoft Office Word</Application>
  <DocSecurity>0</DocSecurity>
  <Lines>89</Lines>
  <Paragraphs>24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12287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2022-01-31T09:05:00Z</dcterms:modified>
  <revision>21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