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0e084dc94384fe1992c614dc6951f81"/>
        <w:lock w:val="sdtLocked"/>
        <w:richText/>
      </w:sdtPr>
      <w:sdtContent>
        <w:p>
          <w:pPr>
            <w:jc w:val="both"/>
            <w:rPr>
              <w:rFonts w:ascii="Times New Roman" w:hAnsi="Times New Roman"/>
            </w:rPr>
          </w:pPr>
          <w:r>
            <w:rPr>
              <w:rFonts w:ascii="Times New Roman" w:hAnsi="Times New Roman"/>
              <w:b/>
              <w:i/>
            </w:rPr>
            <w:t>Suvestinė redakcija nuo 2016-09-16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2015-12-09, i. k. 2015-19487</w:t>
          </w:r>
        </w:p>
        <w:p>
          <w:pPr>
            <w:jc w:val="both"/>
            <w:rPr>
              <w:rFonts w:ascii="Times New Roman" w:hAnsi="Times New Roman"/>
              <w:sz w:val="20"/>
            </w:rPr>
          </w:pPr>
        </w:p>
        <w:p>
          <w:pPr>
            <w:tabs>
              <w:tab w:val="center" w:pos="4986"/>
              <w:tab w:val="right" w:pos="9972"/>
            </w:tabs>
            <w:suppressAutoHyphens/>
            <w:jc w:val="center"/>
            <w:rPr>
              <w:szCs w:val="24"/>
              <w:lang w:val="en-US" w:eastAsia="ar-SA"/>
            </w:rPr>
          </w:pPr>
          <w:r>
            <w:rPr>
              <w:szCs w:val="24"/>
              <w:lang w:eastAsia="lt-LT"/>
            </w:rPr>
            <w:drawing>
              <wp:inline distT="0" distB="0" distL="0" distR="0">
                <wp:extent cx="666750" cy="7715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a:lum contrast="30000"/>
                          <a:extLst>
                            <a:ext uri="{28A0092B-C50C-407E-A947-70E740481C1C}">
                              <a14:useLocalDpi xmlns:a14="http://schemas.microsoft.com/office/drawing/2010/main" val="0"/>
                            </a:ext>
                          </a:extLst>
                        </a:blip>
                        <a:srcRect/>
                        <a:stretch>
                          <a:fillRect/>
                        </a:stretch>
                      </pic:blipFill>
                      <pic:spPr bwMode="auto">
                        <a:xfrm>
                          <a:off x="0" y="0"/>
                          <a:ext cx="666750" cy="771525"/>
                        </a:xfrm>
                        <a:prstGeom prst="rect">
                          <a:avLst/>
                        </a:prstGeom>
                        <a:solidFill>
                          <a:srgbClr val="FFFFFF"/>
                        </a:solidFill>
                        <a:ln>
                          <a:noFill/>
                        </a:ln>
                      </pic:spPr>
                    </pic:pic>
                  </a:graphicData>
                </a:graphic>
              </wp:inline>
            </w:drawing>
          </w:r>
        </w:p>
        <w:p>
          <w:pPr>
            <w:suppressAutoHyphens/>
            <w:jc w:val="center"/>
            <w:rPr>
              <w:b/>
              <w:szCs w:val="24"/>
              <w:lang w:eastAsia="ar-SA"/>
            </w:rPr>
          </w:pPr>
          <w:r>
            <w:rPr>
              <w:b/>
              <w:szCs w:val="24"/>
              <w:lang w:eastAsia="ar-SA"/>
            </w:rPr>
            <w:t>LAZDIJŲ RAJONO SAVIVALDYBĖS TARYBA</w:t>
          </w:r>
        </w:p>
        <w:p>
          <w:pPr>
            <w:suppressAutoHyphens/>
            <w:jc w:val="center"/>
            <w:rPr>
              <w:b/>
              <w:szCs w:val="24"/>
              <w:lang w:eastAsia="ar-SA"/>
            </w:rPr>
          </w:pPr>
        </w:p>
        <w:p>
          <w:pPr>
            <w:suppressAutoHyphens/>
            <w:jc w:val="center"/>
            <w:rPr>
              <w:b/>
              <w:bCs/>
              <w:szCs w:val="24"/>
              <w:lang w:eastAsia="ar-SA"/>
            </w:rPr>
          </w:pPr>
          <w:r>
            <w:rPr>
              <w:b/>
              <w:bCs/>
              <w:szCs w:val="24"/>
              <w:lang w:eastAsia="ar-SA"/>
            </w:rPr>
            <w:t>SPRENDIMAS</w:t>
          </w:r>
        </w:p>
        <w:p>
          <w:pPr>
            <w:suppressAutoHyphens/>
            <w:jc w:val="center"/>
            <w:rPr>
              <w:b/>
              <w:bCs/>
              <w:szCs w:val="24"/>
              <w:lang w:eastAsia="ar-SA"/>
            </w:rPr>
          </w:pPr>
          <w:r>
            <w:rPr>
              <w:b/>
              <w:bCs/>
              <w:szCs w:val="24"/>
              <w:lang w:eastAsia="ar-SA"/>
            </w:rPr>
            <w:t xml:space="preserve">DĖL LAZDIJŲ RAJONO SAVIVALDYBĖS TEIZŲ SENIŪNIJOS PANAIKINIMO IR JOS TERITORIJOS PRISKYRIMO ŠVENTEŽERIO SENIŪNIJAI, PAKEIČIANT ŠVENTEŽERIO SENIŪNIJOS TERITORIJOS RIBAS  </w:t>
          </w:r>
        </w:p>
        <w:p>
          <w:pPr>
            <w:suppressAutoHyphens/>
            <w:jc w:val="center"/>
            <w:rPr>
              <w:szCs w:val="24"/>
              <w:lang w:eastAsia="ar-SA"/>
            </w:rPr>
          </w:pPr>
        </w:p>
        <w:p>
          <w:pPr>
            <w:suppressAutoHyphens/>
            <w:jc w:val="center"/>
            <w:rPr>
              <w:szCs w:val="24"/>
              <w:lang w:eastAsia="ar-SA"/>
            </w:rPr>
          </w:pPr>
          <w:r>
            <w:rPr>
              <w:szCs w:val="24"/>
              <w:lang w:eastAsia="ar-SA"/>
            </w:rPr>
            <w:t>2015 m. gruodžio 4 d. Nr. 5TS-232</w:t>
          </w:r>
        </w:p>
        <w:p>
          <w:pPr>
            <w:suppressAutoHyphens/>
            <w:jc w:val="center"/>
            <w:rPr>
              <w:szCs w:val="24"/>
              <w:lang w:eastAsia="ar-SA"/>
            </w:rPr>
          </w:pPr>
          <w:r>
            <w:rPr>
              <w:szCs w:val="24"/>
              <w:lang w:eastAsia="ar-SA"/>
            </w:rPr>
            <w:t>Lazdijai</w:t>
          </w:r>
        </w:p>
        <w:p>
          <w:pPr>
            <w:suppressAutoHyphens/>
            <w:jc w:val="center"/>
            <w:rPr>
              <w:szCs w:val="24"/>
              <w:lang w:eastAsia="ar-SA"/>
            </w:rPr>
          </w:pPr>
        </w:p>
        <w:p>
          <w:pPr>
            <w:suppressAutoHyphens/>
            <w:jc w:val="center"/>
            <w:rPr>
              <w:szCs w:val="24"/>
              <w:lang w:eastAsia="ar-SA"/>
            </w:rPr>
          </w:pPr>
        </w:p>
        <w:sdt>
          <w:sdtPr>
            <w:alias w:val="preambule"/>
            <w:tag w:val="part_470fd3571ac94f6f8ba123ac3fc72d6d"/>
            <w:lock w:val="sdtLocked"/>
            <w:richText/>
          </w:sdtPr>
          <w:sdtContent>
            <w:p>
              <w:pPr>
                <w:suppressAutoHyphens/>
                <w:spacing w:line="360" w:lineRule="auto"/>
                <w:ind w:firstLine="720"/>
                <w:jc w:val="both"/>
                <w:rPr>
                  <w:szCs w:val="24"/>
                  <w:lang w:eastAsia="ar-SA"/>
                </w:rPr>
              </w:pPr>
              <w:r>
                <w:rPr>
                  <w:szCs w:val="24"/>
                  <w:lang w:eastAsia="ar-SA"/>
                </w:rPr>
                <w:t>Vadovaudamasi Lietuvos Respublikos vietos savivaldos įstatymo 16 straipsnio 2 dalies 13 punktu ir 31 straipsnio 1 dalimi, Lietuvos Respublikos teritorijos administracinių vienetų ir jų ribų įstatymo 7</w:t>
              </w:r>
              <w:r>
                <w:rPr>
                  <w:szCs w:val="24"/>
                  <w:vertAlign w:val="superscript"/>
                  <w:lang w:eastAsia="ar-SA"/>
                </w:rPr>
                <w:t xml:space="preserve">1 </w:t>
              </w:r>
              <w:r>
                <w:rPr>
                  <w:szCs w:val="24"/>
                  <w:lang w:eastAsia="ar-SA"/>
                </w:rPr>
                <w:t xml:space="preserve">straipsniu, Seniūnijų aptarnaujamų teritorijų ribų nustatymo ir keitimo, dokumentų pateikimo Lietuvos Respublikos adresų registro tvarkymo įstaigai tvarkos aprašo, patvirtinto Lietuvos Respublikos vidaus reikalų ministro 2010 m. rugpjūčio 26 d. įsakymu Nr. 1V-561 „Dėl Seniūnijų aptarnaujamų teritorijų ribų nustatymo ir keitimo, dokumentų pateikimo Lietuvos Respublikos adresų registro tvarkymo įstaigai tvarkos aprašo patvirtinimo“, 5 ir 6 punktais, Lazdijų rajono savivaldybės tarybos 2015 m. rugsėjo 4 d. sprendimu Nr. 5TS-161 „Dėl vietos gyventojų apklausos rezultatų“ bei atsižvelgdama į Lazdijų rajono savivaldybės administracijos Šventežerio seniūnijos aptarnaujamos teritorijos ribų nustatymo ir buveinės planą, suderintą su valstybės įmone Registrų centru, Lazdijų rajono savivaldybės taryba </w:t>
              </w:r>
              <w:r>
                <w:rPr>
                  <w:spacing w:val="58"/>
                  <w:szCs w:val="24"/>
                  <w:lang w:eastAsia="ar-SA"/>
                </w:rPr>
                <w:t>nusprendžia:</w:t>
              </w:r>
            </w:p>
          </w:sdtContent>
        </w:sdt>
        <w:sdt>
          <w:sdtPr>
            <w:alias w:val="1 p."/>
            <w:tag w:val="part_855d8caa85de4375a07a5289d12cbad0"/>
            <w:lock w:val="sdtLocked"/>
            <w:richText/>
          </w:sdtPr>
          <w:sdtContent>
            <w:p>
              <w:pPr>
                <w:widowControl w:val="0"/>
                <w:shd w:val="clear" w:color="auto" w:fill="FFFFFF"/>
                <w:tabs>
                  <w:tab w:val="left" w:pos="709"/>
                </w:tabs>
                <w:spacing w:line="360" w:lineRule="auto"/>
                <w:ind w:firstLine="709"/>
                <w:jc w:val="both"/>
                <w:rPr>
                  <w:szCs w:val="24"/>
                  <w:lang w:eastAsia="ar-SA"/>
                </w:rPr>
              </w:pPr>
              <w:sdt>
                <w:sdtPr>
                  <w:alias w:val="Numeris"/>
                  <w:tag w:val="nr_855d8caa85de4375a07a5289d12cbad0"/>
                  <w:lock w:val="sdtLocked"/>
                  <w:richText/>
                </w:sdtPr>
                <w:sdtContent>
                  <w:r>
                    <w:rPr>
                      <w:szCs w:val="24"/>
                      <w:lang w:eastAsia="ar-SA"/>
                    </w:rPr>
                    <w:t>1</w:t>
                  </w:r>
                </w:sdtContent>
              </w:sdt>
              <w:r>
                <w:rPr>
                  <w:szCs w:val="24"/>
                  <w:lang w:eastAsia="ar-SA"/>
                </w:rPr>
                <w:t xml:space="preserve">. Panaikinti Lazdijų rajono savivaldybės Teizų seniūniją  2015 m. gruodžio 31 d.  </w:t>
              </w:r>
            </w:p>
          </w:sdtContent>
        </w:sdt>
        <w:sdt>
          <w:sdtPr>
            <w:alias w:val="2 p."/>
            <w:tag w:val="part_5085cd06ce4d489ea883a66ff0e29a57"/>
            <w:lock w:val="sdtLocked"/>
            <w:richText/>
          </w:sdtPr>
          <w:sdtContent>
            <w:p>
              <w:pPr>
                <w:widowControl w:val="0"/>
                <w:shd w:val="clear" w:color="auto" w:fill="FFFFFF"/>
                <w:tabs>
                  <w:tab w:val="left" w:pos="709"/>
                </w:tabs>
                <w:spacing w:line="360" w:lineRule="auto"/>
                <w:ind w:firstLine="709"/>
                <w:jc w:val="both"/>
                <w:rPr>
                  <w:szCs w:val="24"/>
                  <w:lang w:eastAsia="ar-SA"/>
                </w:rPr>
              </w:pPr>
              <w:sdt>
                <w:sdtPr>
                  <w:alias w:val="Numeris"/>
                  <w:tag w:val="nr_5085cd06ce4d489ea883a66ff0e29a57"/>
                  <w:lock w:val="sdtLocked"/>
                  <w:richText/>
                </w:sdtPr>
                <w:sdtContent>
                  <w:r>
                    <w:rPr>
                      <w:szCs w:val="24"/>
                      <w:lang w:eastAsia="ar-SA"/>
                    </w:rPr>
                    <w:t>2</w:t>
                  </w:r>
                </w:sdtContent>
              </w:sdt>
              <w:r>
                <w:rPr>
                  <w:szCs w:val="24"/>
                  <w:lang w:eastAsia="ar-SA"/>
                </w:rPr>
                <w:t>. Priskirti Lazdijų rajono savivaldybės Šventežerio seniūnijai Teizų seniūnijos teritorijos gyvenamąsias vietoves ir kitas teritorijas, pakeičiant Šventežerio seniūnijos teritorijos ribas, nuo 2016 m. sausio 1 d.</w:t>
              </w:r>
            </w:p>
          </w:sdtContent>
        </w:sdt>
        <w:sdt>
          <w:sdtPr>
            <w:alias w:val="3 p."/>
            <w:tag w:val="part_e6d6913e45a1430ea09cca29310df0bb"/>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2016-09-16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39afc07a6811e6b969d7ae07280e89">
                <w:r w:rsidRPr="00532B9F">
                  <w:rPr>
                    <w:rFonts w:ascii="Times New Roman" w:eastAsia="MS Mincho" w:hAnsi="Times New Roman"/>
                    <w:sz w:val="20"/>
                    <w:i/>
                    <w:iCs/>
                    <w:color w:val="0000FF" w:themeColor="hyperlink"/>
                    <w:u w:val="single"/>
                  </w:rPr>
                  <w:t>5TS-654</w:t>
                </w:r>
              </w:fldSimple>
              <w:r>
                <w:rPr>
                  <w:rFonts w:ascii="Times New Roman" w:eastAsia="MS Mincho" w:hAnsi="Times New Roman"/>
                  <w:sz w:val="20"/>
                  <w:i/>
                  <w:iCs/>
                </w:rPr>
                <w:t>,
2016-09-14,
paskelbta TAR 2016-09-15, i. k. 2016-23606        </w:t>
              </w:r>
            </w:p>
            <w:p/>
          </w:sdtContent>
        </w:sdt>
        <w:sdt>
          <w:sdtPr>
            <w:alias w:val="4 p."/>
            <w:tag w:val="part_a921e61d3fc24e3d8e52e6f3d05a70eb"/>
            <w:lock w:val="sdtLocked"/>
            <w:richText/>
          </w:sdtPr>
          <w:sdtContent>
            <w:p>
              <w:pPr>
                <w:widowControl w:val="0"/>
                <w:shd w:val="clear" w:color="auto" w:fill="FFFFFF"/>
                <w:tabs>
                  <w:tab w:val="left" w:pos="709"/>
                </w:tabs>
                <w:spacing w:line="360" w:lineRule="auto"/>
                <w:ind w:firstLine="709"/>
                <w:jc w:val="both"/>
                <w:rPr>
                  <w:color w:val="000000"/>
                  <w:szCs w:val="24"/>
                  <w:lang w:eastAsia="ar-SA"/>
                </w:rPr>
              </w:pPr>
              <w:sdt>
                <w:sdtPr>
                  <w:alias w:val="Numeris"/>
                  <w:tag w:val="nr_a921e61d3fc24e3d8e52e6f3d05a70eb"/>
                  <w:lock w:val="sdtLocked"/>
                  <w:richText/>
                </w:sdtPr>
                <w:sdtContent>
                  <w:r>
                    <w:rPr>
                      <w:color w:val="000000"/>
                      <w:szCs w:val="24"/>
                      <w:lang w:eastAsia="ar-SA"/>
                    </w:rPr>
                    <w:t>4</w:t>
                  </w:r>
                </w:sdtContent>
              </w:sdt>
              <w:r>
                <w:rPr>
                  <w:color w:val="000000"/>
                  <w:szCs w:val="24"/>
                  <w:lang w:eastAsia="ar-SA"/>
                </w:rPr>
                <w:t xml:space="preserve">. Patvirtinti Lazdijų rajono savivaldybės Šventežerio seniūnijos aptarnaujamos teritorijos ribas  (planas pridedamas). </w:t>
              </w:r>
            </w:p>
          </w:sdtContent>
        </w:sdt>
        <w:sdt>
          <w:sdtPr>
            <w:alias w:val="5 p."/>
            <w:tag w:val="part_ac5a3e42a9a64778a7f15f4b4fb7c8ef"/>
            <w:lock w:val="sdtLocked"/>
            <w:richText/>
          </w:sdtPr>
          <w:sdtContent>
            <w:p>
              <w:pPr>
                <w:widowControl w:val="0"/>
                <w:shd w:val="clear" w:color="auto" w:fill="FFFFFF"/>
                <w:tabs>
                  <w:tab w:val="left" w:pos="709"/>
                </w:tabs>
                <w:spacing w:line="360" w:lineRule="auto"/>
                <w:ind w:firstLine="720"/>
                <w:jc w:val="both"/>
                <w:rPr>
                  <w:color w:val="000000"/>
                  <w:szCs w:val="24"/>
                  <w:lang w:eastAsia="ar-SA"/>
                </w:rPr>
              </w:pPr>
              <w:sdt>
                <w:sdtPr>
                  <w:alias w:val="Numeris"/>
                  <w:tag w:val="nr_ac5a3e42a9a64778a7f15f4b4fb7c8ef"/>
                  <w:lock w:val="sdtLocked"/>
                  <w:richText/>
                </w:sdtPr>
                <w:sdtContent>
                  <w:r>
                    <w:rPr>
                      <w:color w:val="000000"/>
                      <w:szCs w:val="24"/>
                      <w:lang w:eastAsia="ar-SA"/>
                    </w:rPr>
                    <w:t>5</w:t>
                  </w:r>
                </w:sdtContent>
              </w:sdt>
              <w:r>
                <w:rPr>
                  <w:color w:val="000000"/>
                  <w:szCs w:val="24"/>
                  <w:lang w:eastAsia="ar-SA"/>
                </w:rPr>
                <w:t xml:space="preserve">. Nustatyti Lazdijų rajono savivaldybės administracijos filialo Lazdijų rajono savivaldybės administracijos Šventežerio seniūnijos buveinės vietą  administraciniame pastate, esančiame adresu: LT-67203 Lazdijų r. sav. Šventežerio sen. Šventežerio mst. Simno g. 3.</w:t>
                <w:tab/>
              </w:r>
            </w:p>
          </w:sdtContent>
        </w:sdt>
        <w:sdt>
          <w:sdtPr>
            <w:alias w:val="6 p."/>
            <w:tag w:val="part_8d4328f685a344dcadfa770d4fe7fe41"/>
            <w:lock w:val="sdtLocked"/>
            <w:richText/>
          </w:sdtPr>
          <w:sdtContent>
            <w:p>
              <w:pPr>
                <w:widowControl w:val="0"/>
                <w:shd w:val="clear" w:color="auto" w:fill="FFFFFF"/>
                <w:tabs>
                  <w:tab w:val="left" w:pos="709"/>
                </w:tabs>
                <w:spacing w:line="360" w:lineRule="auto"/>
                <w:ind w:firstLine="720"/>
                <w:jc w:val="both"/>
                <w:rPr>
                  <w:color w:val="000000"/>
                  <w:szCs w:val="24"/>
                  <w:lang w:eastAsia="ar-SA"/>
                </w:rPr>
              </w:pPr>
              <w:sdt>
                <w:sdtPr>
                  <w:alias w:val="Numeris"/>
                  <w:tag w:val="nr_8d4328f685a344dcadfa770d4fe7fe41"/>
                  <w:lock w:val="sdtLocked"/>
                  <w:richText/>
                </w:sdtPr>
                <w:sdtContent>
                  <w:r>
                    <w:rPr>
                      <w:color w:val="000000"/>
                      <w:szCs w:val="24"/>
                      <w:lang w:eastAsia="ar-SA"/>
                    </w:rPr>
                    <w:t>6</w:t>
                  </w:r>
                </w:sdtContent>
              </w:sdt>
              <w:r>
                <w:rPr>
                  <w:color w:val="000000"/>
                  <w:szCs w:val="24"/>
                  <w:lang w:eastAsia="ar-SA"/>
                </w:rPr>
                <w:t xml:space="preserve">. Pavesti Lazdijų rajono savivaldybės administracijai paskelbti šį sprendimą vietinėje spaudoje, Lazdijų rajono savivaldybės interneto </w:t>
              </w:r>
              <w:r>
                <w:rPr>
                  <w:szCs w:val="24"/>
                  <w:lang w:eastAsia="ar-SA"/>
                </w:rPr>
                <w:t>tinklalapyje ir Teizų bei Šventežerio seniūnijų skelbimų lentose</w:t>
              </w:r>
              <w:r>
                <w:rPr>
                  <w:color w:val="000000"/>
                  <w:szCs w:val="24"/>
                  <w:lang w:eastAsia="ar-SA"/>
                </w:rPr>
                <w:t>.</w:t>
              </w:r>
            </w:p>
          </w:sdtContent>
        </w:sdt>
        <w:sdt>
          <w:sdtPr>
            <w:alias w:val="7 p."/>
            <w:tag w:val="part_730e9bc2eecf4a3da00628cd80f28f26"/>
            <w:lock w:val="sdtLocked"/>
            <w:richText/>
          </w:sdtPr>
          <w:sdtContent>
            <w:p>
              <w:pPr>
                <w:widowControl w:val="0"/>
                <w:shd w:val="clear" w:color="auto" w:fill="FFFFFF"/>
                <w:tabs>
                  <w:tab w:val="left" w:pos="709"/>
                </w:tabs>
                <w:spacing w:line="360" w:lineRule="auto"/>
                <w:ind w:firstLine="709"/>
                <w:jc w:val="both"/>
                <w:rPr>
                  <w:color w:val="000000"/>
                  <w:szCs w:val="24"/>
                  <w:lang w:eastAsia="ar-SA"/>
                </w:rPr>
              </w:pPr>
              <w:sdt>
                <w:sdtPr>
                  <w:alias w:val="Numeris"/>
                  <w:tag w:val="nr_730e9bc2eecf4a3da00628cd80f28f26"/>
                  <w:lock w:val="sdtLocked"/>
                  <w:richText/>
                </w:sdtPr>
                <w:sdtContent>
                  <w:r>
                    <w:rPr>
                      <w:color w:val="000000"/>
                      <w:szCs w:val="24"/>
                      <w:lang w:eastAsia="ar-SA"/>
                    </w:rPr>
                    <w:t>7</w:t>
                  </w:r>
                </w:sdtContent>
              </w:sdt>
              <w:r>
                <w:rPr>
                  <w:color w:val="000000"/>
                  <w:szCs w:val="24"/>
                  <w:lang w:eastAsia="ar-SA"/>
                </w:rPr>
                <w:t xml:space="preserve">.  Pakeisti Lazdijų rajono savivaldybės tarybos 2014 m. liepos 25 d. sprendimo Nr. 5TS-1226 „Dėl Lazdijų rajono savivaldybės Veisiejų miesto ir Veisiejų seniūnijų panaikinimo ir naujos Lazdijų rajono savivaldybės Veisiejų seniūnijos steigimo“ 4.1 papunktį ir jį išdėstyti taip:</w:t>
              </w:r>
            </w:p>
            <w:sdt>
              <w:sdtPr>
                <w:alias w:val="citata"/>
                <w:tag w:val="part_0dd6efd05c8748d2adf122ba4dbd8079"/>
                <w:lock w:val="sdtLocked"/>
                <w:richText/>
              </w:sdtPr>
              <w:sdtContent>
                <w:sdt>
                  <w:sdtPr>
                    <w:alias w:val="4.1 p."/>
                    <w:tag w:val="part_3e9f6d126f844a68b2c9fed31fdecb24"/>
                    <w:lock w:val="sdtLocked"/>
                    <w:richText/>
                  </w:sdtPr>
                  <w:sdtContent>
                    <w:p>
                      <w:pPr>
                        <w:widowControl w:val="0"/>
                        <w:shd w:val="clear" w:color="auto" w:fill="FFFFFF"/>
                        <w:tabs>
                          <w:tab w:val="left" w:pos="709"/>
                        </w:tabs>
                        <w:spacing w:line="360" w:lineRule="auto"/>
                        <w:ind w:firstLine="709"/>
                        <w:jc w:val="both"/>
                        <w:rPr>
                          <w:color w:val="000000"/>
                          <w:szCs w:val="24"/>
                          <w:lang w:eastAsia="ar-SA"/>
                        </w:rPr>
                      </w:pPr>
                      <w:r>
                        <w:rPr>
                          <w:color w:val="000000"/>
                          <w:szCs w:val="24"/>
                          <w:lang w:eastAsia="ar-SA"/>
                        </w:rPr>
                        <w:t>„4.1. seniūnijų Lazdijų rajono savivaldybėje skaičių – 12.“</w:t>
                      </w:r>
                    </w:p>
                  </w:sdtContent>
                </w:sdt>
              </w:sdtContent>
            </w:sdt>
          </w:sdtContent>
        </w:sdt>
        <w:sdt>
          <w:sdtPr>
            <w:alias w:val="signatura"/>
            <w:tag w:val="part_49279dc8e9a747849895e98158db1d19"/>
            <w:lock w:val="sdtLocked"/>
            <w:richText/>
          </w:sdtPr>
          <w:sdtContent>
            <w:p>
              <w:pPr>
                <w:suppressAutoHyphens/>
                <w:spacing w:line="360" w:lineRule="auto"/>
                <w:jc w:val="both"/>
              </w:pPr>
            </w:p>
            <w:p>
              <w:pPr>
                <w:suppressAutoHyphens/>
                <w:spacing w:line="360" w:lineRule="auto"/>
                <w:jc w:val="both"/>
              </w:pPr>
            </w:p>
            <w:p>
              <w:pPr>
                <w:suppressAutoHyphens/>
                <w:spacing w:line="360" w:lineRule="auto"/>
                <w:jc w:val="both"/>
              </w:pPr>
            </w:p>
            <w:p>
              <w:pPr>
                <w:tabs>
                  <w:tab w:val="left" w:pos="7513"/>
                </w:tabs>
                <w:suppressAutoHyphens/>
                <w:spacing w:line="360" w:lineRule="auto"/>
                <w:jc w:val="both"/>
                <w:rPr>
                  <w:szCs w:val="24"/>
                  <w:lang w:eastAsia="ar-SA"/>
                </w:rPr>
              </w:pPr>
              <w:r>
                <w:rPr>
                  <w:szCs w:val="24"/>
                  <w:lang w:eastAsia="ar-SA"/>
                </w:rPr>
                <w:t>Savivaldybės meras</w:t>
                <w:tab/>
                <w:t xml:space="preserve"> Artūras Margelis</w:t>
              </w:r>
            </w:p>
          </w:sdtContent>
        </w:sdt>
      </w:sdtContent>
    </w:sdt>
    <w:sdt>
      <w:sdtPr>
        <w:alias w:val="pr."/>
        <w:tag w:val="part_7de54bfc43454ad4aed07480200bac1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2016-09-16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39afc07a6811e6b969d7ae07280e89">
            <w:r w:rsidRPr="00532B9F">
              <w:rPr>
                <w:rFonts w:ascii="Times New Roman" w:eastAsia="MS Mincho" w:hAnsi="Times New Roman"/>
                <w:sz w:val="20"/>
                <w:i/>
                <w:iCs/>
                <w:color w:val="0000FF" w:themeColor="hyperlink"/>
                <w:u w:val="single"/>
              </w:rPr>
              <w:t>5TS-654</w:t>
            </w:r>
          </w:fldSimple>
          <w:r>
            <w:rPr>
              <w:rFonts w:ascii="Times New Roman" w:eastAsia="MS Mincho" w:hAnsi="Times New Roman"/>
              <w:sz w:val="20"/>
              <w:i/>
              <w:iCs/>
            </w:rPr>
            <w:t>,
2016-09-14,
paskelbta TAR 2016-09-15, i. k. 2016-23606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IMG_013.jpg</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39afc07a6811e6b969d7ae07280e89">
            <w:r w:rsidRPr="00532B9F">
              <w:rPr>
                <w:rFonts w:ascii="Times New Roman" w:eastAsia="MS Mincho" w:hAnsi="Times New Roman"/>
                <w:sz w:val="20"/>
                <w:i/>
                <w:iCs/>
                <w:color w:val="0000FF" w:themeColor="hyperlink"/>
                <w:u w:val="single"/>
              </w:rPr>
              <w:t>5TS-654</w:t>
            </w:r>
          </w:fldSimple>
          <w:r>
            <w:rPr>
              <w:rFonts w:ascii="Times New Roman" w:eastAsia="MS Mincho" w:hAnsi="Times New Roman"/>
              <w:sz w:val="20"/>
              <w:i/>
              <w:iCs/>
            </w:rPr>
            <w:t>,
2016-09-14,
paskelbta TAR 2016-09-15, i. k. 2016-23606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Lazdijų rajono savivaldybės administracija,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839afc07a6811e6b969d7ae07280e89">
            <w:r w:rsidRPr="00532B9F">
              <w:rPr>
                <w:rFonts w:ascii="Times New Roman" w:eastAsia="MS Mincho" w:hAnsi="Times New Roman"/>
                <w:sz w:val="20"/>
                <w:iCs/>
                <w:color w:val="0000FF" w:themeColor="hyperlink"/>
                <w:u w:val="single"/>
              </w:rPr>
              <w:t>5TS-654</w:t>
            </w:r>
          </w:fldSimple>
          <w:r>
            <w:rPr>
              <w:rFonts w:ascii="Times New Roman" w:eastAsia="MS Mincho" w:hAnsi="Times New Roman"/>
              <w:sz w:val="20"/>
              <w:iCs/>
            </w:rPr>
            <w:t>,
2016-09-14,
paskelbta TAR 2016-09-15, i. k. 2016-23606                </w:t>
          </w:r>
        </w:p>
        <w:p>
          <w:pPr>
            <w:jc w:val="both"/>
            <w:rPr>
              <w:rFonts w:ascii="Times New Roman" w:hAnsi="Times New Roman"/>
            </w:rPr>
          </w:pPr>
          <w:r>
            <w:rPr>
              <w:rFonts w:ascii="Times New Roman" w:hAnsi="Times New Roman"/>
              <w:sz w:val="20"/>
            </w:rPr>
            <w:t>Dėl Lazdijų rajono savivaldybės Šventežerio seniūnijos Verstaminų, Gurčiškės, Kurdimakščių, Kamenkos, Murgų, Lozarkos, Papečių, Pagirių kaimų teritorijų priskyrimo Lazdijų rajono savivaldybės Lazdijų seniūnijai, pakeičiant Šventežerio ir Lazdijų seniūnijų teritorijų ribas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1905" w:h="16837"/>
      <w:pgMar w:top="1134" w:right="567" w:bottom="1134" w:left="1701" w:header="425"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uppressAutoHyphens/>
      <w:rPr>
        <w:szCs w:val="24"/>
        <w:lang w:eastAsia="ar-SA"/>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986"/>
        <w:tab w:val="right" w:pos="9972"/>
      </w:tabs>
      <w:suppressAutoHyphens/>
      <w:rPr>
        <w:szCs w:val="24"/>
        <w:lang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986"/>
        <w:tab w:val="right" w:pos="9972"/>
      </w:tabs>
      <w:suppressAutoHyphens/>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986"/>
        <w:tab w:val="right" w:pos="9972"/>
      </w:tabs>
      <w:suppressAutoHyphens/>
      <w:rPr>
        <w:szCs w:val="24"/>
        <w:lang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suppressAutoHyphens/>
      <w:rPr>
        <w:szCs w:val="24"/>
        <w:lang w:eastAsia="ar-SA"/>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isplayBackgroundShape/>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49153"/>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0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064E148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2475261">
      <w:bodyDiv w:val="1"/>
      <w:marLeft w:val="0"/>
      <w:marRight w:val="0"/>
      <w:marTop w:val="0"/>
      <w:marBottom w:val="0"/>
      <w:divBdr>
        <w:top w:val="none" w:sz="0" w:space="0" w:color="auto"/>
        <w:left w:val="none" w:sz="0" w:space="0" w:color="auto"/>
        <w:bottom w:val="none" w:sz="0" w:space="0" w:color="auto"/>
        <w:right w:val="none" w:sz="0" w:space="0" w:color="auto"/>
      </w:divBdr>
    </w:div>
    <w:div w:id="462502528">
      <w:bodyDiv w:val="1"/>
      <w:marLeft w:val="0"/>
      <w:marRight w:val="0"/>
      <w:marTop w:val="0"/>
      <w:marBottom w:val="0"/>
      <w:divBdr>
        <w:top w:val="none" w:sz="0" w:space="0" w:color="auto"/>
        <w:left w:val="none" w:sz="0" w:space="0" w:color="auto"/>
        <w:bottom w:val="none" w:sz="0" w:space="0" w:color="auto"/>
        <w:right w:val="none" w:sz="0" w:space="0" w:color="auto"/>
      </w:divBdr>
    </w:div>
    <w:div w:id="523253773">
      <w:bodyDiv w:val="1"/>
      <w:marLeft w:val="0"/>
      <w:marRight w:val="0"/>
      <w:marTop w:val="0"/>
      <w:marBottom w:val="0"/>
      <w:divBdr>
        <w:top w:val="none" w:sz="0" w:space="0" w:color="auto"/>
        <w:left w:val="none" w:sz="0" w:space="0" w:color="auto"/>
        <w:bottom w:val="none" w:sz="0" w:space="0" w:color="auto"/>
        <w:right w:val="none" w:sz="0" w:space="0" w:color="auto"/>
      </w:divBdr>
    </w:div>
    <w:div w:id="524363034">
      <w:bodyDiv w:val="1"/>
      <w:marLeft w:val="0"/>
      <w:marRight w:val="0"/>
      <w:marTop w:val="0"/>
      <w:marBottom w:val="0"/>
      <w:divBdr>
        <w:top w:val="none" w:sz="0" w:space="0" w:color="auto"/>
        <w:left w:val="none" w:sz="0" w:space="0" w:color="auto"/>
        <w:bottom w:val="none" w:sz="0" w:space="0" w:color="auto"/>
        <w:right w:val="none" w:sz="0" w:space="0" w:color="auto"/>
      </w:divBdr>
    </w:div>
    <w:div w:id="527640496">
      <w:bodyDiv w:val="1"/>
      <w:marLeft w:val="0"/>
      <w:marRight w:val="0"/>
      <w:marTop w:val="0"/>
      <w:marBottom w:val="0"/>
      <w:divBdr>
        <w:top w:val="none" w:sz="0" w:space="0" w:color="auto"/>
        <w:left w:val="none" w:sz="0" w:space="0" w:color="auto"/>
        <w:bottom w:val="none" w:sz="0" w:space="0" w:color="auto"/>
        <w:right w:val="none" w:sz="0" w:space="0" w:color="auto"/>
      </w:divBdr>
    </w:div>
    <w:div w:id="540021823">
      <w:bodyDiv w:val="1"/>
      <w:marLeft w:val="0"/>
      <w:marRight w:val="0"/>
      <w:marTop w:val="0"/>
      <w:marBottom w:val="0"/>
      <w:divBdr>
        <w:top w:val="none" w:sz="0" w:space="0" w:color="auto"/>
        <w:left w:val="none" w:sz="0" w:space="0" w:color="auto"/>
        <w:bottom w:val="none" w:sz="0" w:space="0" w:color="auto"/>
        <w:right w:val="none" w:sz="0" w:space="0" w:color="auto"/>
      </w:divBdr>
    </w:div>
    <w:div w:id="600836940">
      <w:bodyDiv w:val="1"/>
      <w:marLeft w:val="0"/>
      <w:marRight w:val="0"/>
      <w:marTop w:val="0"/>
      <w:marBottom w:val="0"/>
      <w:divBdr>
        <w:top w:val="none" w:sz="0" w:space="0" w:color="auto"/>
        <w:left w:val="none" w:sz="0" w:space="0" w:color="auto"/>
        <w:bottom w:val="none" w:sz="0" w:space="0" w:color="auto"/>
        <w:right w:val="none" w:sz="0" w:space="0" w:color="auto"/>
      </w:divBdr>
    </w:div>
    <w:div w:id="818575666">
      <w:bodyDiv w:val="1"/>
      <w:marLeft w:val="0"/>
      <w:marRight w:val="0"/>
      <w:marTop w:val="0"/>
      <w:marBottom w:val="0"/>
      <w:divBdr>
        <w:top w:val="none" w:sz="0" w:space="0" w:color="auto"/>
        <w:left w:val="none" w:sz="0" w:space="0" w:color="auto"/>
        <w:bottom w:val="none" w:sz="0" w:space="0" w:color="auto"/>
        <w:right w:val="none" w:sz="0" w:space="0" w:color="auto"/>
      </w:divBdr>
    </w:div>
    <w:div w:id="931547015">
      <w:bodyDiv w:val="1"/>
      <w:marLeft w:val="0"/>
      <w:marRight w:val="0"/>
      <w:marTop w:val="0"/>
      <w:marBottom w:val="0"/>
      <w:divBdr>
        <w:top w:val="none" w:sz="0" w:space="0" w:color="auto"/>
        <w:left w:val="none" w:sz="0" w:space="0" w:color="auto"/>
        <w:bottom w:val="none" w:sz="0" w:space="0" w:color="auto"/>
        <w:right w:val="none" w:sz="0" w:space="0" w:color="auto"/>
      </w:divBdr>
    </w:div>
    <w:div w:id="1096369304">
      <w:bodyDiv w:val="1"/>
      <w:marLeft w:val="0"/>
      <w:marRight w:val="0"/>
      <w:marTop w:val="0"/>
      <w:marBottom w:val="0"/>
      <w:divBdr>
        <w:top w:val="none" w:sz="0" w:space="0" w:color="auto"/>
        <w:left w:val="none" w:sz="0" w:space="0" w:color="auto"/>
        <w:bottom w:val="none" w:sz="0" w:space="0" w:color="auto"/>
        <w:right w:val="none" w:sz="0" w:space="0" w:color="auto"/>
      </w:divBdr>
    </w:div>
    <w:div w:id="1117408116">
      <w:bodyDiv w:val="1"/>
      <w:marLeft w:val="0"/>
      <w:marRight w:val="0"/>
      <w:marTop w:val="0"/>
      <w:marBottom w:val="0"/>
      <w:divBdr>
        <w:top w:val="none" w:sz="0" w:space="0" w:color="auto"/>
        <w:left w:val="none" w:sz="0" w:space="0" w:color="auto"/>
        <w:bottom w:val="none" w:sz="0" w:space="0" w:color="auto"/>
        <w:right w:val="none" w:sz="0" w:space="0" w:color="auto"/>
      </w:divBdr>
    </w:div>
    <w:div w:id="1272085821">
      <w:bodyDiv w:val="1"/>
      <w:marLeft w:val="0"/>
      <w:marRight w:val="0"/>
      <w:marTop w:val="0"/>
      <w:marBottom w:val="0"/>
      <w:divBdr>
        <w:top w:val="none" w:sz="0" w:space="0" w:color="auto"/>
        <w:left w:val="none" w:sz="0" w:space="0" w:color="auto"/>
        <w:bottom w:val="none" w:sz="0" w:space="0" w:color="auto"/>
        <w:right w:val="none" w:sz="0" w:space="0" w:color="auto"/>
      </w:divBdr>
    </w:div>
    <w:div w:id="1384594770">
      <w:bodyDiv w:val="1"/>
      <w:marLeft w:val="0"/>
      <w:marRight w:val="0"/>
      <w:marTop w:val="0"/>
      <w:marBottom w:val="0"/>
      <w:divBdr>
        <w:top w:val="none" w:sz="0" w:space="0" w:color="auto"/>
        <w:left w:val="none" w:sz="0" w:space="0" w:color="auto"/>
        <w:bottom w:val="none" w:sz="0" w:space="0" w:color="auto"/>
        <w:right w:val="none" w:sz="0" w:space="0" w:color="auto"/>
      </w:divBdr>
    </w:div>
    <w:div w:id="1448350682">
      <w:bodyDiv w:val="1"/>
      <w:marLeft w:val="0"/>
      <w:marRight w:val="0"/>
      <w:marTop w:val="0"/>
      <w:marBottom w:val="0"/>
      <w:divBdr>
        <w:top w:val="none" w:sz="0" w:space="0" w:color="auto"/>
        <w:left w:val="none" w:sz="0" w:space="0" w:color="auto"/>
        <w:bottom w:val="none" w:sz="0" w:space="0" w:color="auto"/>
        <w:right w:val="none" w:sz="0" w:space="0" w:color="auto"/>
      </w:divBdr>
    </w:div>
    <w:div w:id="1750615543">
      <w:bodyDiv w:val="1"/>
      <w:marLeft w:val="0"/>
      <w:marRight w:val="0"/>
      <w:marTop w:val="0"/>
      <w:marBottom w:val="0"/>
      <w:divBdr>
        <w:top w:val="none" w:sz="0" w:space="0" w:color="auto"/>
        <w:left w:val="none" w:sz="0" w:space="0" w:color="auto"/>
        <w:bottom w:val="none" w:sz="0" w:space="0" w:color="auto"/>
        <w:right w:val="none" w:sz="0" w:space="0" w:color="auto"/>
      </w:divBdr>
    </w:div>
    <w:div w:id="1832989748">
      <w:bodyDiv w:val="1"/>
      <w:marLeft w:val="0"/>
      <w:marRight w:val="0"/>
      <w:marTop w:val="0"/>
      <w:marBottom w:val="0"/>
      <w:divBdr>
        <w:top w:val="none" w:sz="0" w:space="0" w:color="auto"/>
        <w:left w:val="none" w:sz="0" w:space="0" w:color="auto"/>
        <w:bottom w:val="none" w:sz="0" w:space="0" w:color="auto"/>
        <w:right w:val="none" w:sz="0" w:space="0" w:color="auto"/>
      </w:divBdr>
    </w:div>
    <w:div w:id="198307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7a093faef844e3da83e9c0b0a6ddfb7" PartId="a0e084dc94384fe1992c614dc6951f81">
    <Part Type="preambule" DocPartId="58c4ec1410f846528b5631f7f2054e28" PartId="470fd3571ac94f6f8ba123ac3fc72d6d"/>
    <Part Type="punktas" Nr="1" Abbr="1 p." DocPartId="76bd7b1c1bdd42858c049962c1b3ca8d" PartId="855d8caa85de4375a07a5289d12cbad0"/>
    <Part Type="punktas" Nr="2" Abbr="2 p." DocPartId="b1580edbd0c54616baa5fd6df1babd6b" PartId="5085cd06ce4d489ea883a66ff0e29a57"/>
    <Part Type="punktas" Nr="3" Abbr="3 p." DocPartId="0e509ecea331427eaea74f60e1133683" PartId="e6d6913e45a1430ea09cca29310df0bb"/>
    <Part Type="punktas" Nr="4" Abbr="4 p." DocPartId="c8f5d37a662145f08a40c95d91004c70" PartId="a921e61d3fc24e3d8e52e6f3d05a70eb"/>
    <Part Type="punktas" Nr="5" Abbr="5 p." DocPartId="49f07afdfba44f75b27e46fe30c9608d" PartId="ac5a3e42a9a64778a7f15f4b4fb7c8ef"/>
    <Part Type="punktas" Nr="6" Abbr="6 p." DocPartId="3e45f2e819be405c95b379979b8ca86f" PartId="8d4328f685a344dcadfa770d4fe7fe41"/>
    <Part Type="punktas" Nr="7" Abbr="7 p." DocPartId="f3de3df23ecf4ca0a14f5cde79607ff4" PartId="730e9bc2eecf4a3da00628cd80f28f26">
      <Part Type="citata" DocPartId="e3d46a978c0049ad8abd172ca2ba92e6" PartId="0dd6efd05c8748d2adf122ba4dbd8079">
        <Part Type="punktas" Nr="4.1" Abbr="4.1 p." DocPartId="d8c90c99ecbe476287384312f2554f4d" PartId="3e9f6d126f844a68b2c9fed31fdecb24"/>
      </Part>
    </Part>
    <Part Type="signatura" DocPartId="acfd052329d442a8b4cec0a647101414" PartId="49279dc8e9a747849895e98158db1d19"/>
  </Part>
  <Part Type="priedas" Abbr="pr." Title="LAZDIJŲ RAJONO SAVIVALDYBĖS ŠVENTEŽERIO SENIŪNIJOS APTARNAUJAMOS TERITORIJOS GYVENAMOSIOS VIETOVĖS IR KITOS TERITORIJOS" DocPartId="e270fa1c491243b0af93de7b9629813e" PartId="7de54bfc43454ad4aed07480200bac10"/>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4971439-2DC6-4D4E-9558-F4B52FB6757A}">
  <ds:schemaRefs>
    <ds:schemaRef ds:uri="http://lrs.lt/TAIS/DocParts"/>
  </ds:schemaRefs>
</ds:datastoreItem>
</file>

<file path=customXml/itemProps2.xml><?xml version="1.0" encoding="utf-8"?>
<ds:datastoreItem xmlns:ds="http://schemas.openxmlformats.org/officeDocument/2006/customXml" ds:itemID="{6F6BCD18-6E11-420A-9A31-D52E083E48F1}">
  <ds:schemaRefs>
    <ds:schemaRef ds:uri="http://schemas.openxmlformats.org/officeDocument/2006/bibliography"/>
  </ds:schemaRefs>
</ds:datastoreItem>
</file>

<file path=customXml/itemProps3.xml><?xml version="1.0" encoding="utf-8"?>
<ds:datastoreItem xmlns:ds="http://schemas.openxmlformats.org/officeDocument/2006/customXml" ds:itemID="{3AACD6AC-20CE-469D-8C2E-7B902AEE95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5</Pages>
  <Words>4257</Words>
  <Characters>2428</Characters>
  <Application>Microsoft Office Word</Application>
  <DocSecurity>0</DocSecurity>
  <Lines>20</Lines>
  <Paragraphs>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TURTO PERDAVIMO MOKYKLOMS</vt:lpstr>
      <vt:lpstr>DĖL TURTO PERDAVIMO MOKYKLOMS</vt:lpstr>
    </vt:vector>
  </TitlesOfParts>
  <Manager>2010-04-15</Manager>
  <Company>Hewlett-Packard Company</Company>
  <LinksUpToDate>false</LinksUpToDate>
  <CharactersWithSpaces>6672</CharactersWithSpaces>
  <SharedDoc>false</SharedDoc>
  <HyperlinkBase/>
  <HLinks>
    <vt:vector xmlns:vt="http://schemas.openxmlformats.org/officeDocument/2006/docPropsVTypes" size="18" baseType="variant">
      <vt:variant>
        <vt:i4>3866731</vt:i4>
      </vt:variant>
      <vt:variant>
        <vt:i4>6</vt:i4>
      </vt:variant>
      <vt:variant>
        <vt:i4>0</vt:i4>
      </vt:variant>
      <vt:variant>
        <vt:i4>5</vt:i4>
      </vt:variant>
      <vt:variant>
        <vt:lpwstr>http://10.103.1.4:49201/aktai/Default.aspx?Id=3&amp;DocId=36441</vt:lpwstr>
      </vt:variant>
      <vt:variant>
        <vt:lpwstr/>
      </vt:variant>
      <vt:variant>
        <vt:i4>3866731</vt:i4>
      </vt:variant>
      <vt:variant>
        <vt:i4>3</vt:i4>
      </vt:variant>
      <vt:variant>
        <vt:i4>0</vt:i4>
      </vt:variant>
      <vt:variant>
        <vt:i4>5</vt:i4>
      </vt:variant>
      <vt:variant>
        <vt:lpwstr>http://10.103.1.4:49201/aktai/Default.aspx?Id=3&amp;DocId=36441</vt:lpwstr>
      </vt:variant>
      <vt:variant>
        <vt:lpwstr/>
      </vt:variant>
      <vt:variant>
        <vt:i4>3866731</vt:i4>
      </vt:variant>
      <vt:variant>
        <vt:i4>0</vt:i4>
      </vt:variant>
      <vt:variant>
        <vt:i4>0</vt:i4>
      </vt:variant>
      <vt:variant>
        <vt:i4>5</vt:i4>
      </vt:variant>
      <vt:variant>
        <vt:lpwstr>http://10.103.1.4:49201/aktai/Default.aspx?Id=3&amp;DocId=36441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Sprendimas</category>
  <dcterms:created xsi:type="dcterms:W3CDTF">2015-12-09T09:40:00Z</dcterms:created>
  <dc:creator>LAZDIJŲ RAJONO SAVIVALDYBĖS TARYBA</dc:creator>
  <lastModifiedBy>GUŽAUSKIENĖ Lina</lastModifiedBy>
  <lastPrinted>2015-11-24T06:58:00Z</lastPrinted>
  <dcterms:modified xsi:type="dcterms:W3CDTF">2016-09-16T11:01:00Z</dcterms:modified>
  <revision>6</revision>
  <dc:subject>5TS-1145</dc:subject>
  <dc:title>DĖL TURTO PERDAVIMO MOKYKLOMS</dc:title>
</coreProperties>
</file>

<file path=docProps/custom.xml><?xml version="1.0" encoding="utf-8"?>
<Properties xmlns="http://schemas.openxmlformats.org/officeDocument/2006/custom-properties">
  <property fmtid="{D5CDD505-2E9C-101B-9397-08002B2CF9AE}" pid="2" name="infolexID">
    <vt:lpwstr xmlns:vt="http://schemas.openxmlformats.org/officeDocument/2006/docPropsVTypes">02AF06CE-D262-4BEA-A936-0D11320A27FE</vt:lpwstr>
  </property>
</Properties>
</file>