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header64.xml" ContentType="application/vnd.openxmlformats-officedocument.wordprocessingml.header+xml"/>
  <Override PartName="/word/header65.xml" ContentType="application/vnd.openxmlformats-officedocument.wordprocessingml.header+xml"/>
  <Override PartName="/word/header66.xml" ContentType="application/vnd.openxmlformats-officedocument.wordprocessingml.header+xml"/>
  <Override PartName="/word/header67.xml" ContentType="application/vnd.openxmlformats-officedocument.wordprocessingml.header+xml"/>
  <Override PartName="/word/header68.xml" ContentType="application/vnd.openxmlformats-officedocument.wordprocessingml.header+xml"/>
  <Override PartName="/word/header6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body>
    <w:sdt>
      <w:sdtPr>
        <w:alias w:val="pagrindine"/>
        <w:tag w:val="part_82ae31bebb3a46719c323d5e81a9304b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2026-06-30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2022-06-15, i. k. 2022-12800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2025-12-31: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8a7291f4e53f11f08918e1adc7c5b1e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1-288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2025-12-30,
paskelbta TAR 2025-12-30, i. k. 2025-22943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tabs>
              <w:tab w:val="left" w:pos="10490"/>
            </w:tabs>
            <w:jc w:val="center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LIETUVOS RESPUBLIKOS ENERGETIKOS MINISTRAS</w:t>
          </w:r>
        </w:p>
        <w:p>
          <w:pPr>
            <w:tabs>
              <w:tab w:val="left" w:pos="10490"/>
            </w:tabs>
            <w:jc w:val="center"/>
            <w:rPr>
              <w:b/>
              <w:bCs/>
              <w:color w:val="000000"/>
              <w:szCs w:val="24"/>
            </w:rPr>
          </w:pPr>
        </w:p>
        <w:p>
          <w:pPr>
            <w:tabs>
              <w:tab w:val="left" w:pos="10490"/>
            </w:tabs>
            <w:jc w:val="center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ĮSAKYMAS</w:t>
          </w:r>
        </w:p>
        <w:p>
          <w:pPr>
            <w:tabs>
              <w:tab w:val="left" w:pos="10490"/>
            </w:tabs>
            <w:jc w:val="center"/>
            <w:rPr>
              <w:b/>
              <w:bCs/>
            </w:rPr>
          </w:pPr>
          <w:r>
            <w:rPr>
              <w:b/>
              <w:bCs/>
              <w:color w:val="000000"/>
              <w:szCs w:val="24"/>
            </w:rPr>
            <w:t xml:space="preserve">DĖL </w:t>
          </w:r>
          <w:r>
            <w:rPr>
              <w:b/>
              <w:bCs/>
            </w:rPr>
            <w:t xml:space="preserve">2021–2030 M. ENERGETIKOS PLĖTROS PROGRAMOS PAŽANGOS PRIEMONĖS NR. 03-001-06-03-03 „ĮGYVENDINTI  DEGALŲ IŠ AEI GAMYBOS PRIEMONES IR PLĖTOTI JŲ PANAUDOJIMO INFRASTRUKTŪRĄ TRANSPORTO SEKTORIUJE“ APRAŠO PATVIRTINIMO</w:t>
          </w:r>
        </w:p>
        <w:p>
          <w:pPr>
            <w:tabs>
              <w:tab w:val="left" w:pos="10490"/>
            </w:tabs>
            <w:jc w:val="center"/>
            <w:rPr>
              <w:b/>
              <w:bCs/>
            </w:rPr>
          </w:pPr>
        </w:p>
        <w:p>
          <w:pPr>
            <w:tabs>
              <w:tab w:val="left" w:pos="10490"/>
            </w:tabs>
            <w:jc w:val="center"/>
            <w:rPr>
              <w:bCs/>
            </w:rPr>
          </w:pPr>
          <w:r>
            <w:rPr>
              <w:bCs/>
            </w:rPr>
            <w:t xml:space="preserve">2022 m. birželio </w:t>
          </w:r>
          <w:r>
            <w:rPr>
              <w:bCs/>
              <w:lang w:val="en-US"/>
            </w:rPr>
            <w:t>15</w:t>
          </w:r>
          <w:r>
            <w:rPr>
              <w:bCs/>
            </w:rPr>
            <w:t xml:space="preserve"> d. Nr. 1-192</w:t>
          </w:r>
        </w:p>
        <w:p>
          <w:pPr>
            <w:tabs>
              <w:tab w:val="left" w:pos="10490"/>
            </w:tabs>
            <w:jc w:val="center"/>
            <w:rPr>
              <w:bCs/>
            </w:rPr>
          </w:pPr>
          <w:r>
            <w:rPr>
              <w:bCs/>
            </w:rPr>
            <w:t>Vilnius</w:t>
          </w:r>
        </w:p>
        <w:p>
          <w:pPr>
            <w:tabs>
              <w:tab w:val="left" w:pos="10490"/>
            </w:tabs>
            <w:jc w:val="center"/>
            <w:rPr>
              <w:b/>
              <w:bCs/>
            </w:rPr>
          </w:pPr>
        </w:p>
        <w:p>
          <w:pPr>
            <w:tabs>
              <w:tab w:val="left" w:pos="10490"/>
            </w:tabs>
            <w:jc w:val="center"/>
            <w:rPr>
              <w:b/>
              <w:bCs/>
            </w:rPr>
          </w:pPr>
        </w:p>
        <w:sdt>
          <w:sdtPr>
            <w:alias w:val="preambule"/>
            <w:tag w:val="part_3e8fc78cf8e44adab9d94e100f249f3a"/>
            <w:lock w:val="sdtLocked"/>
            <w:richText/>
          </w:sdtPr>
          <w:sdtContent>
            <w:p>
              <w:pPr>
                <w:suppressAutoHyphens/>
                <w:ind w:firstLine="709"/>
                <w:jc w:val="both"/>
                <w:textAlignment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Vadovaudamasis Strateginio valdymo metodika, patvirtinta Lietuvos Respublikos Vyriausybės 2021 m. balandžio 28 d. nutarimu Nr. 292 </w:t>
              </w:r>
              <w:r>
                <w:rPr>
                  <w:b/>
                  <w:bCs/>
                  <w:color w:val="000000"/>
                  <w:szCs w:val="24"/>
                </w:rPr>
                <w:t>„</w:t>
              </w:r>
              <w:r>
                <w:rPr>
                  <w:color w:val="000000"/>
                  <w:szCs w:val="24"/>
                </w:rPr>
                <w:t xml:space="preserve">Dėl  Strateginio valdymo metodikos patvirtinimo“, įgyvendindamas 2021–2030 m. energetikos plėtros programos, patvirtintos </w:t>
              </w:r>
              <w:r>
                <w:rPr>
                  <w:szCs w:val="24"/>
                </w:rPr>
                <w:t>Lietuvos Respublikos Vyriausybės 2021 m. gruodžio 8 d. nutarimu Nr. 1064 „Dėl 2021–2030 m. energetikos plėtros programos patvirtinimo“, 6.3 uždavinį ir atsižvelgdamas į</w:t>
              </w:r>
              <w:r>
                <w:rPr>
                  <w:color w:val="000000"/>
                  <w:szCs w:val="24"/>
                </w:rPr>
                <w:t xml:space="preserve"> Lietuvos Respublikos finansų ministro 2021 m. birželio 28 d. įsakymą Nr. 1K-227 „Dėl Strateginio valdymo metodikos taikymo“, </w:t>
              </w:r>
            </w:p>
          </w:sdtContent>
        </w:sdt>
        <w:sdt>
          <w:sdtPr>
            <w:alias w:val="pastraipa"/>
            <w:tag w:val="part_4bca58de506747ad966b6dddae6ae004"/>
            <w:lock w:val="sdtLocked"/>
            <w:richText/>
          </w:sdtPr>
          <w:sdtContent>
            <w:p>
              <w:pPr>
                <w:suppressAutoHyphens/>
                <w:ind w:firstLine="709"/>
                <w:jc w:val="both"/>
                <w:textAlignment w:val="center"/>
              </w:pPr>
              <w:r>
                <w:rPr>
                  <w:color w:val="000000"/>
                  <w:szCs w:val="24"/>
                </w:rPr>
                <w:t xml:space="preserve">t v i r t i n u  2021–2030 m. energetikos plėtros programos pažangos priemonės Nr. 03-001-06-03-03 „Įgyvendinti  degalų iš AEI gamybos priemones ir plėtoti jų panaudojimo infrastruktūrą transporto sektoriuje“ aprašą (pridedama).</w:t>
              </w:r>
            </w:p>
          </w:sdtContent>
        </w:sdt>
        <w:sdt>
          <w:sdtPr>
            <w:alias w:val="signatura"/>
            <w:tag w:val="part_c658c783590a493783eba8d1c929195b"/>
            <w:lock w:val="sdtLocked"/>
            <w:richText/>
          </w:sdtPr>
          <w:sdtContent>
            <w:p>
              <w:pPr>
                <w:tabs>
                  <w:tab w:val="left" w:pos="3780"/>
                  <w:tab w:val="left" w:pos="6300"/>
                  <w:tab w:val="left" w:pos="7560"/>
                </w:tabs>
                <w:ind w:right="-283"/>
              </w:pPr>
            </w:p>
            <w:p>
              <w:pPr>
                <w:tabs>
                  <w:tab w:val="left" w:pos="3780"/>
                  <w:tab w:val="left" w:pos="6300"/>
                  <w:tab w:val="left" w:pos="7560"/>
                </w:tabs>
                <w:ind w:right="-283"/>
              </w:pPr>
            </w:p>
            <w:p>
              <w:pPr>
                <w:tabs>
                  <w:tab w:val="left" w:pos="3780"/>
                  <w:tab w:val="left" w:pos="6300"/>
                  <w:tab w:val="left" w:pos="7560"/>
                </w:tabs>
                <w:ind w:right="-283"/>
              </w:pPr>
            </w:p>
            <w:p>
              <w:pPr>
                <w:tabs>
                  <w:tab w:val="left" w:pos="3780"/>
                  <w:tab w:val="left" w:pos="6300"/>
                  <w:tab w:val="left" w:pos="7560"/>
                </w:tabs>
                <w:ind w:right="-283"/>
              </w:pPr>
              <w:r>
                <w:rPr>
                  <w:szCs w:val="24"/>
                  <w:lang w:eastAsia="lt-LT"/>
                </w:rPr>
                <w:t xml:space="preserve">Energetikos ministras </w:t>
                <w:tab/>
                <w:t xml:space="preserve">                                                    </w:t>
                <w:tab/>
                <w:t xml:space="preserve">  Dainius Kreivys</w:t>
              </w:r>
            </w:p>
          </w:sdtContent>
        </w:sdt>
        <w:p/>
      </w:sdtContent>
    </w:sdt>
    <w:sdt>
      <w:sdtPr>
        <w:alias w:val="patvirtinta"/>
        <w:tag w:val="part_699fa912434649a38a7fd0f8593603e1"/>
        <w:lock w:val="sdtLocked"/>
        <w:richText/>
      </w:sdtPr>
      <w:sdtContent>
        <w:p>
          <w:pPr>
            <w:ind w:left="5670"/>
            <w:sectPr>
              <w:headerReference w:type="even" r:id="rId19"/>
              <w:headerReference w:type="default" r:id="rId20"/>
              <w:footerReference w:type="even" r:id="rId21"/>
              <w:headerReference w:type="first" r:id="rId22"/>
              <w:footerReference w:type="first" r:id="rId23"/>
              <w:pgSz w:w="11906" w:h="16838"/>
              <w:pgMar w:top="426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>
          <w:pPr>
            <w:ind w:left="10632"/>
            <w:rPr>
              <w:szCs w:val="24"/>
            </w:rPr>
          </w:pPr>
          <w:r>
            <w:rPr>
              <w:szCs w:val="24"/>
            </w:rPr>
            <w:t xml:space="preserve">PATVIRTINTA </w:t>
          </w:r>
        </w:p>
        <w:p>
          <w:pPr>
            <w:ind w:left="10632"/>
            <w:rPr>
              <w:szCs w:val="24"/>
            </w:rPr>
          </w:pPr>
          <w:r>
            <w:rPr>
              <w:szCs w:val="24"/>
            </w:rPr>
            <w:t xml:space="preserve">Lietuvos Respublikos energetikos ministro </w:t>
          </w:r>
        </w:p>
        <w:p>
          <w:pPr>
            <w:ind w:left="10632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2022 m. birželio </w:t>
          </w:r>
          <w:r>
            <w:rPr>
              <w:color w:val="000000"/>
              <w:szCs w:val="24"/>
              <w:lang w:val="en-US"/>
            </w:rPr>
            <w:t>15</w:t>
          </w:r>
          <w:r>
            <w:rPr>
              <w:color w:val="000000"/>
              <w:szCs w:val="24"/>
            </w:rPr>
            <w:t xml:space="preserve"> d. </w:t>
          </w:r>
          <w:r>
            <w:rPr>
              <w:szCs w:val="24"/>
            </w:rPr>
            <w:t>įsakymu</w:t>
          </w:r>
          <w:r>
            <w:rPr>
              <w:color w:val="000000"/>
              <w:szCs w:val="24"/>
            </w:rPr>
            <w:t xml:space="preserve"> Nr. 1-192</w:t>
          </w:r>
        </w:p>
        <w:p>
          <w:pPr>
            <w:ind w:left="5670"/>
            <w:rPr>
              <w:szCs w:val="24"/>
              <w:lang w:val="en-US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699fa912434649a38a7fd0f8593603e1"/>
              <w:lock w:val="sdtLocked"/>
              <w:richText/>
            </w:sdtPr>
            <w:sdtContent>
              <w:r>
                <w:rPr>
                  <w:b/>
                  <w:bCs/>
                  <w:caps/>
                  <w:color w:val="000000"/>
                  <w:szCs w:val="24"/>
                </w:rPr>
                <w:t xml:space="preserve">2021–2030 M. ENERGETIKOS PLĖTROS PROGRAMOS PAŽANGOS PRIEMONĖS NR. 03-001-06-03-03 „ĮGYVENDINTI DEGALŲ IŠ AEI GAMYBOS PRIEMONES IR PLĖTOTI JŲ PANAUDOJIMO INFRASTRUKTŪRĄ TRANSPORTO SEKTORIUJE“ APRAŠAS </w:t>
              </w:r>
            </w:sdtContent>
          </w:sdt>
        </w:p>
        <w:p>
          <w:pPr>
            <w:jc w:val="center"/>
            <w:rPr>
              <w:b/>
              <w:szCs w:val="24"/>
              <w:lang w:eastAsia="lt-LT"/>
            </w:rPr>
          </w:pPr>
        </w:p>
        <w:sdt>
          <w:sdtPr>
            <w:alias w:val="skyrius"/>
            <w:tag w:val="part_3d58e70aa75942e58715554a184ecf47"/>
            <w:lock w:val="sdtLocked"/>
            <w:richText/>
          </w:sdtPr>
          <w:sdtContent>
            <w:p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d58e70aa75942e58715554a184ecf4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> SKYRIUS</w:t>
              </w:r>
            </w:p>
            <w:p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3d58e70aa75942e58715554a184ecf4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PLĖTROS PROGRAMOS PAŽANGOS PRIEMONĖS SIEKIAMI REZULTATAI</w:t>
                  </w:r>
                </w:sdtContent>
              </w:sdt>
            </w:p>
            <w:p>
              <w:pPr>
                <w:ind w:firstLine="134"/>
                <w:jc w:val="center"/>
                <w:rPr>
                  <w:color w:val="000000"/>
                  <w:sz w:val="27"/>
                  <w:szCs w:val="27"/>
                  <w:lang w:eastAsia="lt-LT"/>
                </w:rPr>
              </w:pPr>
            </w:p>
            <w:tbl>
              <w:tblPr>
                <w:tblpPr w:leftFromText="180" w:rightFromText="180" w:vertAnchor="text" w:tblpY="1"/>
                <w:tblOverlap w:val="never"/>
                <w:tblW w:w="5000" w:type="pct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1256"/>
                <w:gridCol w:w="2045"/>
                <w:gridCol w:w="3302"/>
                <w:gridCol w:w="1416"/>
                <w:gridCol w:w="2045"/>
                <w:gridCol w:w="1416"/>
                <w:gridCol w:w="1730"/>
                <w:gridCol w:w="2048"/>
              </w:tblGrid>
              <w:tr>
                <w:trPr>
                  <w:trHeight w:val="348"/>
                </w:trPr>
                <w:tc>
                  <w:tcPr>
                    <w:tcW w:w="412" w:type="pct"/>
                    <w:vMerge w:val="restart"/>
                    <w:tcBorders>
                      <w:top w:val="single" w:sz="8" w:space="0" w:color="auto"/>
                      <w:left w:val="single" w:sz="8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Rodiklio kodas</w:t>
                    </w:r>
                  </w:p>
                </w:tc>
                <w:tc>
                  <w:tcPr>
                    <w:tcW w:w="670" w:type="pct"/>
                    <w:vMerge w:val="restart"/>
                    <w:tcBorders>
                      <w:top w:val="single" w:sz="8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ind w:firstLine="100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Rodiklio tipas (rezultato / produkto)</w:t>
                    </w:r>
                  </w:p>
                </w:tc>
                <w:tc>
                  <w:tcPr>
                    <w:tcW w:w="1082" w:type="pct"/>
                    <w:vMerge w:val="restart"/>
                    <w:tcBorders>
                      <w:top w:val="single" w:sz="8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Rodiklio pavadinimas</w:t>
                    </w:r>
                  </w:p>
                </w:tc>
                <w:tc>
                  <w:tcPr>
                    <w:tcW w:w="464" w:type="pct"/>
                    <w:vMerge w:val="restart"/>
                    <w:tcBorders>
                      <w:top w:val="single" w:sz="8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Matavimo vienetas</w:t>
                    </w:r>
                  </w:p>
                </w:tc>
                <w:tc>
                  <w:tcPr>
                    <w:tcW w:w="670" w:type="pct"/>
                    <w:vMerge w:val="restart"/>
                    <w:tcBorders>
                      <w:top w:val="single" w:sz="8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ind w:firstLine="100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Pradinė rodiklio reikšmė (metai)</w:t>
                    </w:r>
                  </w:p>
                </w:tc>
                <w:tc>
                  <w:tcPr>
                    <w:tcW w:w="1031" w:type="pct"/>
                    <w:gridSpan w:val="2"/>
                    <w:tcBorders>
                      <w:top w:val="single" w:sz="8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Siektinos rodiklio reikšmės</w:t>
                    </w:r>
                  </w:p>
                </w:tc>
                <w:tc>
                  <w:tcPr>
                    <w:tcW w:w="671" w:type="pct"/>
                    <w:vMerge w:val="restart"/>
                    <w:tcBorders>
                      <w:top w:val="single" w:sz="8" w:space="0" w:color="auto"/>
                      <w:left w:val="single" w:sz="4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ind w:firstLine="100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>
                    <w:pPr>
                      <w:ind w:firstLine="100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Finansavimo šaltinis</w:t>
                    </w:r>
                  </w:p>
                </w:tc>
              </w:tr>
              <w:tr>
                <w:trPr>
                  <w:trHeight w:val="719"/>
                </w:trPr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8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Tarpinė reikšmė 2025 m.</w:t>
                    </w:r>
                  </w:p>
                </w:tc>
                <w:tc>
                  <w:tcPr>
                    <w:tcW w:w="56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Galutinė reikšmė</w:t>
                    </w: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2030 m.</w:t>
                    </w: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206"/>
                </w:trPr>
                <w:tc>
                  <w:tcPr>
                    <w:tcW w:w="412" w:type="pct"/>
                    <w:tcBorders>
                      <w:top w:val="single" w:sz="4" w:space="0" w:color="auto"/>
                      <w:left w:val="single" w:sz="8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8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56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67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DEEAF6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  <w:t>8</w:t>
                    </w:r>
                  </w:p>
                </w:tc>
              </w:tr>
              <w:tr>
                <w:trPr>
                  <w:trHeight w:val="750"/>
                </w:trPr>
                <w:tc>
                  <w:tcPr>
                    <w:tcW w:w="412" w:type="pct"/>
                    <w:tcBorders>
                      <w:top w:val="single" w:sz="4" w:space="0" w:color="auto"/>
                      <w:left w:val="single" w:sz="8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P-03-001-06-03-03-01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Produkto</w:t>
                    </w:r>
                  </w:p>
                </w:tc>
                <w:tc>
                  <w:tcPr>
                    <w:tcW w:w="108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bCs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Įrengtos įkrovimo prieigos</w:t>
                    </w:r>
                  </w:p>
                  <w:p>
                    <w:pPr>
                      <w:widowControl w:val="0"/>
                      <w:jc w:val="both"/>
                      <w:rPr>
                        <w:color w:val="000000"/>
                      </w:rPr>
                    </w:pP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widowControl w:val="0"/>
                      <w:jc w:val="center"/>
                      <w:rPr>
                        <w:sz w:val="20"/>
                        <w:vertAlign w:val="superscrip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Nėra duomenų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color w:val="000000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–</w:t>
                    </w:r>
                  </w:p>
                </w:tc>
                <w:tc>
                  <w:tcPr>
                    <w:tcW w:w="56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20 810</w:t>
                    </w:r>
                  </w:p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(2026 m. II ketv.)</w:t>
                    </w:r>
                  </w:p>
                </w:tc>
                <w:tc>
                  <w:tcPr>
                    <w:tcW w:w="67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color w:val="000000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Ekonomikos gaivinimo ir atsparumo didinimo priemonės lėšos (EGADP), privačios lėšos, valstybės biudžeto lėšos (VB)</w:t>
                    </w:r>
                  </w:p>
                </w:tc>
              </w:tr>
              <w:tr>
                <w:trPr>
                  <w:trHeight w:val="750"/>
                </w:trPr>
                <w:tc>
                  <w:tcPr>
                    <w:tcW w:w="4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P-03-001-06-03-03-02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Produkto</w:t>
                    </w:r>
                  </w:p>
                </w:tc>
                <w:tc>
                  <w:tcPr>
                    <w:tcW w:w="108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Patvirtintas elektromobilių įkrovimo infrastruktūros tinklo integracijos veiksmų planas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0 (2021 m.)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n/a</w:t>
                    </w:r>
                  </w:p>
                </w:tc>
                <w:tc>
                  <w:tcPr>
                    <w:tcW w:w="56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 (2022 m. II ketv.)</w:t>
                    </w:r>
                  </w:p>
                </w:tc>
                <w:tc>
                  <w:tcPr>
                    <w:tcW w:w="67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</w:tr>
              <w:tr>
                <w:trPr>
                  <w:trHeight w:val="750"/>
                </w:trPr>
                <w:tc>
                  <w:tcPr>
                    <w:tcW w:w="4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P-03-001-06-03-03-03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108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 xml:space="preserve">Naujų biometano dujų </w:t>
                    </w:r>
                    <w:r>
                      <w:rPr>
                        <w:color w:val="000000"/>
                        <w:sz w:val="20"/>
                      </w:rPr>
                      <w:t xml:space="preserve"> ir vandenilio iš atsinaujinančių energijos išteklių </w:t>
                    </w:r>
                    <w:r>
                      <w:rPr>
                        <w:sz w:val="20"/>
                      </w:rPr>
                      <w:t>gamybos pajėgumų bendra galia</w:t>
                    </w:r>
                    <w:r>
                      <w:rPr>
                        <w:b/>
                        <w:bCs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(MW)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widowControl w:val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MW</w:t>
                    </w:r>
                  </w:p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(2020 m.)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56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trike/>
                        <w:sz w:val="20"/>
                      </w:rPr>
                    </w:pPr>
                    <w:r>
                      <w:rPr>
                        <w:sz w:val="20"/>
                      </w:rPr>
                      <w:t>17,84</w:t>
                    </w:r>
                  </w:p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(2026 m. II ketv.)</w:t>
                    </w:r>
                  </w:p>
                </w:tc>
                <w:tc>
                  <w:tcPr>
                    <w:tcW w:w="67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(2026 m. II ketv.)</w:t>
                    </w:r>
                    <w:r>
                      <w:t xml:space="preserve"> </w:t>
                    </w:r>
                    <w:r>
                      <w:rPr>
                        <w:sz w:val="20"/>
                      </w:rPr>
                      <w:t>EGADP, privačios lėšos</w:t>
                    </w:r>
                  </w:p>
                </w:tc>
              </w:tr>
              <w:tr>
                <w:trPr>
                  <w:trHeight w:val="750"/>
                </w:trPr>
                <w:tc>
                  <w:tcPr>
                    <w:tcW w:w="4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P-03-001-06-03-03-04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Produkto</w:t>
                    </w:r>
                  </w:p>
                </w:tc>
                <w:tc>
                  <w:tcPr>
                    <w:tcW w:w="108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Įranga skystųjų antros kartos biodegalų gamybai, vienetai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vienetai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0</w:t>
                    </w:r>
                  </w:p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n/a</w:t>
                    </w:r>
                  </w:p>
                </w:tc>
                <w:tc>
                  <w:tcPr>
                    <w:tcW w:w="56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3</w:t>
                    </w: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(2026 m. II ketv.)</w:t>
                    </w:r>
                  </w:p>
                </w:tc>
                <w:tc>
                  <w:tcPr>
                    <w:tcW w:w="67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EGADP, privačios lėšos</w:t>
                    </w:r>
                  </w:p>
                </w:tc>
              </w:tr>
              <w:tr>
                <w:trPr>
                  <w:trHeight w:val="750"/>
                </w:trPr>
                <w:tc>
                  <w:tcPr>
                    <w:tcW w:w="4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P-03-001-06-03-03-05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Produkto</w:t>
                    </w:r>
                  </w:p>
                </w:tc>
                <w:tc>
                  <w:tcPr>
                    <w:tcW w:w="108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Pradėjusi veikti transporto sektoriuje naudojamų degalų iš AEI apskaitos vienetų IT sistema.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0</w:t>
                    </w:r>
                  </w:p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n/a</w:t>
                    </w:r>
                  </w:p>
                </w:tc>
                <w:tc>
                  <w:tcPr>
                    <w:tcW w:w="56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</w:t>
                    </w: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(2021 m. IV ketv.)</w:t>
                    </w:r>
                  </w:p>
                </w:tc>
                <w:tc>
                  <w:tcPr>
                    <w:tcW w:w="67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-</w:t>
                    </w:r>
                  </w:p>
                </w:tc>
              </w:tr>
              <w:tr>
                <w:trPr>
                  <w:trHeight w:val="750"/>
                </w:trPr>
                <w:tc>
                  <w:tcPr>
                    <w:tcW w:w="4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R-03-001-06-03-03-06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Rezultato</w:t>
                    </w:r>
                  </w:p>
                </w:tc>
                <w:tc>
                  <w:tcPr>
                    <w:tcW w:w="108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AEI dalis, palyginti su bendruoju galutiniu kelių ir geležinkelių transporto energijos suvartojimu, procentai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Proc.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spacing w:line="276" w:lineRule="atLeast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4,04 (2019 m.)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6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8,04</w:t>
                    </w:r>
                    <w:r>
                      <w:rPr>
                        <w:sz w:val="20"/>
                        <w:vertAlign w:val="superscript"/>
                        <w:lang w:eastAsia="lt-LT"/>
                      </w:rPr>
                      <w:t>2</w:t>
                    </w: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(2030 m.)</w:t>
                    </w:r>
                  </w:p>
                </w:tc>
                <w:tc>
                  <w:tcPr>
                    <w:tcW w:w="67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EGADP,</w:t>
                    </w: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privačios lėšos</w:t>
                    </w:r>
                  </w:p>
                </w:tc>
              </w:tr>
              <w:tr>
                <w:trPr>
                  <w:trHeight w:val="750"/>
                </w:trPr>
                <w:tc>
                  <w:tcPr>
                    <w:tcW w:w="4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tLeast"/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R-03-001-06-03-03-07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tLeast"/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08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Paramą gavusios įmonės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tLeast"/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Vienetai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tLeast"/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56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67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EGADP,</w:t>
                    </w:r>
                  </w:p>
                  <w:p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privačios lėšos</w:t>
                    </w:r>
                  </w:p>
                </w:tc>
              </w:tr>
              <w:tr>
                <w:trPr>
                  <w:trHeight w:val="750"/>
                </w:trPr>
                <w:tc>
                  <w:tcPr>
                    <w:tcW w:w="4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tLeast"/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R-03-001-06-03-03-08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tLeast"/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08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Paramą gavusios įmonės iš jų: mažos ir labai mažos įmonės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tLeast"/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Vienetai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tLeast"/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56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67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EGADP,</w:t>
                    </w:r>
                  </w:p>
                  <w:p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privačios lėšos</w:t>
                    </w:r>
                  </w:p>
                </w:tc>
              </w:tr>
              <w:tr>
                <w:trPr>
                  <w:trHeight w:val="750"/>
                </w:trPr>
                <w:tc>
                  <w:tcPr>
                    <w:tcW w:w="4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tLeast"/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R-03-001-06-03-03-09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tLeast"/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08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Paramą gavusios įmonės iš jų: vidutinės įmonės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tLeast"/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Vienetai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tLeast"/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56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67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EGADP,</w:t>
                    </w:r>
                  </w:p>
                  <w:p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privačios lėšos</w:t>
                    </w:r>
                  </w:p>
                </w:tc>
              </w:tr>
              <w:tr>
                <w:trPr>
                  <w:trHeight w:val="750"/>
                </w:trPr>
                <w:tc>
                  <w:tcPr>
                    <w:tcW w:w="4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tLeast"/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R-03-001-06-03-03-10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tLeast"/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08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Paramą gavusios įmonės iš jų: didelės įmonės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tLeast"/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Vienetai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tLeast"/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56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n/a</w:t>
                    </w:r>
                  </w:p>
                </w:tc>
                <w:tc>
                  <w:tcPr>
                    <w:tcW w:w="67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EGADP,</w:t>
                    </w:r>
                  </w:p>
                  <w:p>
                    <w:pPr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</w:rPr>
                      <w:t>privačios lėšos</w:t>
                    </w:r>
                  </w:p>
                </w:tc>
              </w:tr>
              <w:tr>
                <w:trPr>
                  <w:trHeight w:val="750"/>
                </w:trPr>
                <w:tc>
                  <w:tcPr>
                    <w:tcW w:w="4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P-03-001-06-03-03-11</w:t>
                    </w:r>
                  </w:p>
                </w:tc>
                <w:tc>
                  <w:tcPr>
                    <w:tcW w:w="4588" w:type="pct"/>
                    <w:gridSpan w:val="7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rPr>
                        <w:i/>
                        <w:iCs/>
                        <w:color w:val="000000"/>
                      </w:rPr>
                    </w:pPr>
                    <w:r>
                      <w:rPr>
                        <w:i/>
                        <w:iCs/>
                        <w:sz w:val="20"/>
                      </w:rPr>
                      <w:t>Neteko galios 2026-06-30</w:t>
                    </w:r>
                  </w:p>
                </w:tc>
              </w:tr>
              <w:tr>
                <w:trPr>
                  <w:trHeight w:val="646"/>
                </w:trPr>
                <w:tc>
                  <w:tcPr>
                    <w:tcW w:w="4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R-03-001-06-03-03-12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08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Alternatyviųjų degalų infrastruktūra (degalų papildymo punktai arba įkrovimo prieigos)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Nėra duomenų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–</w:t>
                    </w:r>
                  </w:p>
                </w:tc>
                <w:tc>
                  <w:tcPr>
                    <w:tcW w:w="56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jc w:val="center"/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20 810</w:t>
                    </w:r>
                  </w:p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(2026 m. II ketv.)</w:t>
                    </w:r>
                  </w:p>
                </w:tc>
                <w:tc>
                  <w:tcPr>
                    <w:tcW w:w="67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EGADP, privačios lėšos, </w:t>
                    </w:r>
                  </w:p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</w:tr>
              <w:tr>
                <w:trPr>
                  <w:trHeight w:val="750"/>
                </w:trPr>
                <w:tc>
                  <w:tcPr>
                    <w:tcW w:w="4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R-03-001-06-03-03-13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108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Alternatyviųjų degalų infrastruktūra, iš jų įkrovimo prieigos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Vnt.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sz w:val="20"/>
                        <w:vertAlign w:val="superscript"/>
                      </w:rPr>
                    </w:pPr>
                    <w:r>
                      <w:rPr>
                        <w:sz w:val="20"/>
                      </w:rPr>
                      <w:t>Nėra duomenų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–</w:t>
                    </w:r>
                  </w:p>
                </w:tc>
                <w:tc>
                  <w:tcPr>
                    <w:tcW w:w="56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jc w:val="center"/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20 810</w:t>
                    </w:r>
                  </w:p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(2026 m. II ketv.)</w:t>
                    </w:r>
                  </w:p>
                </w:tc>
                <w:tc>
                  <w:tcPr>
                    <w:tcW w:w="67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EGADP, privačios lėšos, </w:t>
                    </w:r>
                  </w:p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</w:tr>
              <w:tr>
                <w:trPr>
                  <w:trHeight w:val="750"/>
                </w:trPr>
                <w:tc>
                  <w:tcPr>
                    <w:tcW w:w="4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R-03-001-06-03-03-14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Rezultato</w:t>
                    </w:r>
                  </w:p>
                </w:tc>
                <w:tc>
                  <w:tcPr>
                    <w:tcW w:w="108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Įdiegti papildomi atsinaujinančių išteklių energijos veikimo pajėgumai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MW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sz w:val="20"/>
                      </w:rPr>
                    </w:pPr>
                    <w:r>
                      <w:rPr>
                        <w:szCs w:val="24"/>
                        <w:lang w:eastAsia="lt-LT"/>
                      </w:rPr>
                      <w:t>n/a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n/a</w:t>
                    </w:r>
                  </w:p>
                </w:tc>
                <w:tc>
                  <w:tcPr>
                    <w:tcW w:w="56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Cs w:val="24"/>
                        <w:lang w:eastAsia="lt-LT"/>
                      </w:rPr>
                      <w:t>n/a</w:t>
                    </w:r>
                  </w:p>
                </w:tc>
                <w:tc>
                  <w:tcPr>
                    <w:tcW w:w="67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EGADP, privačios lėšos</w:t>
                    </w:r>
                  </w:p>
                  <w:p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>
                <w:trPr>
                  <w:trHeight w:val="750"/>
                </w:trPr>
                <w:tc>
                  <w:tcPr>
                    <w:tcW w:w="4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R-03-001-06-03-03-15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Rezultato</w:t>
                    </w:r>
                  </w:p>
                </w:tc>
                <w:tc>
                  <w:tcPr>
                    <w:tcW w:w="108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Įdiegti papildomi atsinaujinančių išteklių energijos veikimo pajėgumai, iš jų atsinaujinančių išteklių energijos gamybos pajėgumai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MW</w:t>
                    </w:r>
                  </w:p>
                </w:tc>
                <w:tc>
                  <w:tcPr>
                    <w:tcW w:w="6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sz w:val="20"/>
                      </w:rPr>
                    </w:pPr>
                    <w:r>
                      <w:rPr>
                        <w:szCs w:val="24"/>
                        <w:lang w:eastAsia="lt-LT"/>
                      </w:rPr>
                      <w:t>n/a</w:t>
                    </w: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widowControl w:val="0"/>
                      <w:jc w:val="center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n/a</w:t>
                    </w:r>
                  </w:p>
                </w:tc>
                <w:tc>
                  <w:tcPr>
                    <w:tcW w:w="56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Cs w:val="24"/>
                        <w:lang w:eastAsia="lt-LT"/>
                      </w:rPr>
                      <w:t>n/a</w:t>
                    </w:r>
                  </w:p>
                </w:tc>
                <w:tc>
                  <w:tcPr>
                    <w:tcW w:w="67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EGADP, privačios lėšos</w:t>
                    </w:r>
                  </w:p>
                  <w:p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</w:tbl>
            <w:p>
              <w:pPr>
                <w:widowControl w:val="0"/>
                <w:ind w:firstLine="720"/>
                <w:jc w:val="both"/>
                <w:rPr>
                  <w:b/>
                  <w:bCs/>
                  <w:color w:val="000000"/>
                </w:rPr>
              </w:pPr>
            </w:p>
            <w:sdt>
              <w:sdtPr>
                <w:alias w:val="poskyris"/>
                <w:tag w:val="part_7a64693d3c7c43a390cf82602f445564"/>
                <w:lock w:val="sdtLocked"/>
                <w:richText/>
              </w:sdtPr>
              <w:sdtContent>
                <w:p>
                  <w:pPr>
                    <w:widowControl w:val="0"/>
                    <w:jc w:val="both"/>
                    <w:rPr>
                      <w:b/>
                      <w:bCs/>
                      <w:color w:val="000000"/>
                    </w:rPr>
                  </w:pPr>
                  <w:sdt>
                    <w:sdtPr>
                      <w:alias w:val="Pavadinimas"/>
                      <w:tag w:val="title_7a64693d3c7c43a390cf82602f44556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</w:rPr>
                        <w:t>Pastabos:</w:t>
                      </w:r>
                    </w:sdtContent>
                  </w:sdt>
                </w:p>
                <w:sdt>
                  <w:sdtPr>
                    <w:alias w:val="1 p."/>
                    <w:tag w:val="part_96f5f2be7f1a4cf39de9ea570e2eb2d0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96f5f2be7f1a4cf39de9ea570e2eb2d0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Statistikos tikslais nėra kaupiami duomenys apie įrengtas privačias elektromobilių stoteles ar prieigas</w:t>
                      </w:r>
                    </w:p>
                  </w:sdtContent>
                </w:sdt>
                <w:sdt>
                  <w:sdtPr>
                    <w:alias w:val="2 p."/>
                    <w:tag w:val="part_30c2f9466fec4f76bf8fec828d129af8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ind w:firstLine="709"/>
                        <w:jc w:val="both"/>
                        <w:rPr>
                          <w:b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0c2f9466fec4f76bf8fec828d129af8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2021–2030 m.</w:t>
                      </w:r>
                      <w:r>
                        <w:rPr>
                          <w:b/>
                          <w:bCs/>
                          <w:color w:val="00000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energetikos plėtros programoje pažangos priemone Nr. 03-001-06-03-03 „Įgyvendinti degalų iš AEI gamybos priemones ir plėtoti jų panaudojimo infrastruktūrą transporto sektoriuje“ numatytai pasiekti rodiklio reikšmei bus reikalingi papildomi finansiniai ištekliai, kurie minėtoje plėtros programoje šiuo metu nėra suplanuoti.</w:t>
                      </w:r>
                      <w:r>
                        <w:t xml:space="preserve">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c4d696f1177940609a06f7f859683ce4"/>
            <w:lock w:val="sdtLocked"/>
            <w:richText/>
          </w:sdtPr>
          <w:sdtContent>
            <w:p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4d696f1177940609a06f7f859683ce4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 w:val="27"/>
                      <w:szCs w:val="27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bCs/>
                  <w:color w:val="000000"/>
                  <w:sz w:val="27"/>
                  <w:szCs w:val="27"/>
                  <w:lang w:eastAsia="lt-LT"/>
                </w:rPr>
                <w:t> SKYRIUS</w:t>
              </w:r>
            </w:p>
            <w:p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c4d696f1177940609a06f7f859683ce4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 w:val="27"/>
                      <w:szCs w:val="27"/>
                      <w:lang w:eastAsia="lt-LT"/>
                    </w:rPr>
                    <w:t>PLĖTROS PROGRAMOS PAŽANGOS PRIEMONĖS FINANSAVIMO ŠALTINIAI</w:t>
                  </w:r>
                </w:sdtContent>
              </w:sdt>
            </w:p>
            <w:p>
              <w:pPr>
                <w:ind w:firstLine="124"/>
                <w:jc w:val="center"/>
                <w:rPr>
                  <w:color w:val="000000"/>
                  <w:szCs w:val="24"/>
                  <w:lang w:eastAsia="lt-LT"/>
                </w:rPr>
              </w:pPr>
            </w:p>
            <w:tbl>
              <w:tblPr>
                <w:tblW w:w="5000" w:type="pct"/>
                <w:tblBorders>
                  <w:top w:val="single" w:sz="4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  <w:insideH w:val="single" w:sz="8" w:space="0" w:color="auto"/>
                  <w:insideV w:val="single" w:sz="8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9863"/>
                <w:gridCol w:w="5395"/>
              </w:tblGrid>
              <w:tr>
                <w:trPr>
                  <w:trHeight w:val="16"/>
                </w:trPr>
                <w:tc>
                  <w:tcPr>
                    <w:tcW w:w="3232" w:type="pct"/>
                    <w:tcBorders>
                      <w:top w:val="single" w:sz="4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widowControl w:val="0"/>
                      <w:jc w:val="both"/>
                    </w:pPr>
                  </w:p>
                  <w:p>
                    <w:pPr>
                      <w:widowControl w:val="0"/>
                      <w:jc w:val="both"/>
                    </w:pPr>
                    <w:r>
                      <w:t>Finansavimo apimtis ir šaltiniai</w:t>
                    </w:r>
                  </w:p>
                </w:tc>
                <w:tc>
                  <w:tcPr>
                    <w:tcW w:w="1768" w:type="pct"/>
                    <w:tcBorders>
                      <w:top w:val="single" w:sz="4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hideMark/>
                  </w:tcPr>
                  <w:p>
                    <w:pPr>
                      <w:widowControl w:val="0"/>
                      <w:jc w:val="both"/>
                    </w:pPr>
                  </w:p>
                  <w:p>
                    <w:pPr>
                      <w:widowControl w:val="0"/>
                      <w:jc w:val="both"/>
                    </w:pPr>
                    <w:r>
                      <w:t>Lėšų poreikis (tūkst. eurų)</w:t>
                    </w:r>
                  </w:p>
                </w:tc>
              </w:tr>
              <w:tr>
                <w:trPr>
                  <w:trHeight w:val="16"/>
                </w:trPr>
                <w:tc>
                  <w:tcPr>
                    <w:tcW w:w="3232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widowControl w:val="0"/>
                      <w:jc w:val="both"/>
                    </w:pPr>
                    <w:r>
                      <w:t>1</w:t>
                    </w:r>
                  </w:p>
                </w:tc>
                <w:tc>
                  <w:tcPr>
                    <w:tcW w:w="1768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hideMark/>
                  </w:tcPr>
                  <w:p>
                    <w:pPr>
                      <w:widowControl w:val="0"/>
                      <w:jc w:val="both"/>
                    </w:pPr>
                    <w:r>
                      <w:t>2</w:t>
                    </w:r>
                  </w:p>
                </w:tc>
              </w:tr>
              <w:tr>
                <w:trPr>
                  <w:trHeight w:val="16"/>
                </w:trPr>
                <w:tc>
                  <w:tcPr>
                    <w:tcW w:w="3232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widowControl w:val="0"/>
                      <w:jc w:val="both"/>
                    </w:pPr>
                    <w:r>
                      <w:t>1.1.  Valstybės biudžeto lėšos</w:t>
                    </w:r>
                  </w:p>
                </w:tc>
                <w:tc>
                  <w:tcPr>
                    <w:tcW w:w="1768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hideMark/>
                  </w:tcPr>
                  <w:p>
                    <w:pPr>
                      <w:widowControl w:val="0"/>
                      <w:jc w:val="both"/>
                    </w:pPr>
                  </w:p>
                </w:tc>
              </w:tr>
              <w:tr>
                <w:trPr>
                  <w:trHeight w:val="16"/>
                </w:trPr>
                <w:tc>
                  <w:tcPr>
                    <w:tcW w:w="3232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widowControl w:val="0"/>
                      <w:jc w:val="both"/>
                    </w:pPr>
                    <w:r>
                      <w:t>1.1.1.1.2 Valstybės biudžeto lėšų, skirtų apmokėti bendrai finansuojamų iš ES fondų lėšų projektų, netinkamų finansuoti iš ES fondų lėšų pirkimo ir (arba) importo PVM, poreikis</w:t>
                    </w:r>
                  </w:p>
                </w:tc>
                <w:tc>
                  <w:tcPr>
                    <w:tcW w:w="1768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hideMark/>
                  </w:tcPr>
                  <w:p>
                    <w:pPr>
                      <w:widowControl w:val="0"/>
                      <w:jc w:val="both"/>
                    </w:pPr>
                    <w:r>
                      <w:t>279,0</w:t>
                    </w:r>
                  </w:p>
                </w:tc>
              </w:tr>
              <w:tr>
                <w:trPr>
                  <w:trHeight w:val="16"/>
                </w:trPr>
                <w:tc>
                  <w:tcPr>
                    <w:tcW w:w="3232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widowControl w:val="0"/>
                      <w:jc w:val="both"/>
                    </w:pPr>
                    <w:r>
                      <w:t>1.3. Europos Sąjungos ir kitos tarptautinės finansinės paramos lėšos</w:t>
                    </w:r>
                  </w:p>
                </w:tc>
                <w:tc>
                  <w:tcPr>
                    <w:tcW w:w="1768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hideMark/>
                  </w:tcPr>
                  <w:p>
                    <w:pPr>
                      <w:widowControl w:val="0"/>
                      <w:jc w:val="both"/>
                    </w:pPr>
                  </w:p>
                </w:tc>
              </w:tr>
              <w:tr>
                <w:trPr>
                  <w:trHeight w:val="16"/>
                </w:trPr>
                <w:tc>
                  <w:tcPr>
                    <w:tcW w:w="3232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widowControl w:val="0"/>
                      <w:jc w:val="both"/>
                    </w:pPr>
                    <w:r>
                      <w:t>1.3.3.1.57 Ekonomikos gaivinimo ir atsparumo didinimo priemonės lėšos</w:t>
                    </w:r>
                  </w:p>
                </w:tc>
                <w:tc>
                  <w:tcPr>
                    <w:tcW w:w="1768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hideMark/>
                  </w:tcPr>
                  <w:p>
                    <w:pPr>
                      <w:widowControl w:val="0"/>
                      <w:jc w:val="both"/>
                    </w:pPr>
                    <w:r>
                      <w:t>45 304,0</w:t>
                    </w:r>
                  </w:p>
                </w:tc>
              </w:tr>
              <w:tr>
                <w:trPr>
                  <w:trHeight w:val="16"/>
                </w:trPr>
                <w:tc>
                  <w:tcPr>
                    <w:tcW w:w="3232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widowControl w:val="0"/>
                      <w:jc w:val="both"/>
                    </w:pPr>
                    <w:r>
                      <w:t>2. Kitos lėšos</w:t>
                    </w:r>
                  </w:p>
                </w:tc>
                <w:tc>
                  <w:tcPr>
                    <w:tcW w:w="1768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hideMark/>
                  </w:tcPr>
                  <w:p>
                    <w:pPr>
                      <w:widowControl w:val="0"/>
                      <w:jc w:val="both"/>
                    </w:pPr>
                  </w:p>
                </w:tc>
              </w:tr>
              <w:tr>
                <w:trPr>
                  <w:trHeight w:val="16"/>
                </w:trPr>
                <w:tc>
                  <w:tcPr>
                    <w:tcW w:w="3232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widowControl w:val="0"/>
                      <w:jc w:val="both"/>
                    </w:pPr>
                    <w:r>
                      <w:t>2.2. Privačios lėšos</w:t>
                    </w:r>
                  </w:p>
                </w:tc>
                <w:tc>
                  <w:tcPr>
                    <w:tcW w:w="1768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hideMark/>
                  </w:tcPr>
                  <w:p>
                    <w:pPr>
                      <w:widowControl w:val="0"/>
                      <w:jc w:val="both"/>
                    </w:pPr>
                    <w:r>
                      <w:t>59 263,0</w:t>
                    </w:r>
                  </w:p>
                </w:tc>
              </w:tr>
              <w:tr>
                <w:trPr>
                  <w:trHeight w:val="379"/>
                </w:trPr>
                <w:tc>
                  <w:tcPr>
                    <w:tcW w:w="3232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vAlign w:val="center"/>
                    <w:hideMark/>
                  </w:tcPr>
                  <w:p>
                    <w:pPr>
                      <w:widowControl w:val="0"/>
                      <w:jc w:val="both"/>
                    </w:pPr>
                    <w:r>
                      <w:t>IŠ VISO:</w:t>
                    </w:r>
                  </w:p>
                </w:tc>
                <w:tc>
                  <w:tcPr>
                    <w:tcW w:w="1768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30" w:type="dxa"/>
                      <w:bottom w:w="0" w:type="dxa"/>
                      <w:right w:w="30" w:type="dxa"/>
                    </w:tcMar>
                    <w:hideMark/>
                  </w:tcPr>
                  <w:p>
                    <w:pPr>
                      <w:widowControl w:val="0"/>
                      <w:jc w:val="both"/>
                    </w:pPr>
                    <w:r>
                      <w:t>104 846,0“</w:t>
                    </w:r>
                  </w:p>
                </w:tc>
              </w:tr>
            </w:tbl>
            <w:p>
              <w:pPr>
                <w:widowControl w:val="0"/>
                <w:jc w:val="both"/>
                <w:rPr>
                  <w:b/>
                  <w:bCs/>
                </w:rPr>
              </w:pPr>
            </w:p>
            <w:p>
              <w:pPr>
                <w:widowControl w:val="0"/>
                <w:jc w:val="both"/>
                <w:rPr>
                  <w:b/>
                  <w:bCs/>
                </w:rPr>
              </w:pPr>
            </w:p>
          </w:sdtContent>
        </w:sdt>
        <w:sdt>
          <w:sdtPr>
            <w:alias w:val="skyrius"/>
            <w:tag w:val="part_9bc0c17e11d148e8b6784630157ffc68"/>
            <w:lock w:val="sdtLocked"/>
            <w:richText/>
          </w:sdtPr>
          <w:sdtContent>
            <w:p>
              <w:pPr>
                <w:jc w:val="center"/>
              </w:pPr>
              <w:r>
                <w:br w:type="page"/>
              </w:r>
            </w:p>
            <w:p>
              <w:pPr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9bc0c17e11d148e8b6784630157ffc68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III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9bc0c17e11d148e8b6784630157ffc68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PLĖTROS PROGRAMOS PAŽANGOS PRIEMONĖS VEIKLŲ SUVESTINĖ</w:t>
                  </w:r>
                </w:sdtContent>
              </w:sdt>
            </w:p>
            <w:p>
              <w:pPr>
                <w:jc w:val="center"/>
                <w:rPr>
                  <w:b/>
                  <w:bCs/>
                </w:rPr>
              </w:pP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348"/>
                <w:gridCol w:w="914"/>
                <w:gridCol w:w="938"/>
                <w:gridCol w:w="809"/>
                <w:gridCol w:w="965"/>
                <w:gridCol w:w="1060"/>
                <w:gridCol w:w="1060"/>
                <w:gridCol w:w="1053"/>
                <w:gridCol w:w="1105"/>
                <w:gridCol w:w="1399"/>
                <w:gridCol w:w="1128"/>
                <w:gridCol w:w="809"/>
                <w:gridCol w:w="824"/>
                <w:gridCol w:w="1050"/>
                <w:gridCol w:w="806"/>
              </w:tblGrid>
              <w:tr>
                <w:trPr>
                  <w:trHeight w:val="700"/>
                </w:trPr>
                <w:tc>
                  <w:tcPr>
                    <w:tcW w:w="4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Veikla</w:t>
                    </w:r>
                  </w:p>
                </w:tc>
                <w:tc>
                  <w:tcPr>
                    <w:tcW w:w="2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Veiklos (poveiklės, projekto) tipas</w:t>
                    </w:r>
                  </w:p>
                </w:tc>
                <w:tc>
                  <w:tcPr>
                    <w:tcW w:w="30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Galimi pareiškėjai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 xml:space="preserve">Projektų 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atrankos būdas</w:t>
                    </w:r>
                  </w:p>
                </w:tc>
                <w:tc>
                  <w:tcPr>
                    <w:tcW w:w="3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Valstybei svarbus ar (ir) Ministro Pirmininko strateginių projektų portfelio projektas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(įrašomas požymis: VS, MPP)</w:t>
                    </w:r>
                  </w:p>
                </w:tc>
                <w:tc>
                  <w:tcPr>
                    <w:tcW w:w="34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Prisidedama prie HP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(Taip / Ne)</w:t>
                    </w:r>
                  </w:p>
                </w:tc>
                <w:tc>
                  <w:tcPr>
                    <w:tcW w:w="34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Valstybės pagalba (Taip / Ne)</w:t>
                    </w:r>
                  </w:p>
                </w:tc>
                <w:tc>
                  <w:tcPr>
                    <w:tcW w:w="3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Finansavimo forma</w:t>
                    </w:r>
                  </w:p>
                </w:tc>
                <w:tc>
                  <w:tcPr>
                    <w:tcW w:w="3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Finansavimo suma (tūkst. eurų)</w:t>
                    </w:r>
                  </w:p>
                </w:tc>
                <w:tc>
                  <w:tcPr>
                    <w:tcW w:w="45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  <w:vertAlign w:val="superscript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Finansavimo šaltinis</w:t>
                    </w:r>
                    <w:r>
                      <w:rPr>
                        <w:b/>
                        <w:sz w:val="16"/>
                        <w:szCs w:val="16"/>
                        <w:vertAlign w:val="superscript"/>
                      </w:rPr>
                      <w:t xml:space="preserve"> </w:t>
                    </w: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Rodiklio pavadinimas ir tipas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Siektina galutinė rodiklio reikšmė</w:t>
                    </w:r>
                  </w:p>
                </w:tc>
                <w:tc>
                  <w:tcPr>
                    <w:tcW w:w="2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Įgyvendi-nimo pradžia (metai, ketv.)</w:t>
                    </w:r>
                  </w:p>
                </w:tc>
                <w:tc>
                  <w:tcPr>
                    <w:tcW w:w="34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>
                    <w:pPr>
                      <w:ind w:left="-57" w:right="-57"/>
                      <w:jc w:val="center"/>
                      <w:rPr>
                        <w:b/>
                        <w:strike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Adminis-truojančioji institucija</w:t>
                    </w:r>
                  </w:p>
                </w:tc>
                <w:tc>
                  <w:tcPr>
                    <w:tcW w:w="2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Dalyvau-janti ministe-rija</w:t>
                    </w:r>
                  </w:p>
                </w:tc>
              </w:tr>
              <w:tr>
                <w:trPr>
                  <w:trHeight w:val="265"/>
                </w:trPr>
                <w:tc>
                  <w:tcPr>
                    <w:tcW w:w="4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</w:t>
                    </w:r>
                  </w:p>
                </w:tc>
                <w:tc>
                  <w:tcPr>
                    <w:tcW w:w="29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2</w:t>
                    </w:r>
                  </w:p>
                </w:tc>
                <w:tc>
                  <w:tcPr>
                    <w:tcW w:w="30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3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4</w:t>
                    </w:r>
                  </w:p>
                </w:tc>
                <w:tc>
                  <w:tcPr>
                    <w:tcW w:w="3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5</w:t>
                    </w:r>
                  </w:p>
                </w:tc>
                <w:tc>
                  <w:tcPr>
                    <w:tcW w:w="34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6</w:t>
                    </w:r>
                  </w:p>
                </w:tc>
                <w:tc>
                  <w:tcPr>
                    <w:tcW w:w="34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7</w:t>
                    </w:r>
                  </w:p>
                </w:tc>
                <w:tc>
                  <w:tcPr>
                    <w:tcW w:w="3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8</w:t>
                    </w:r>
                  </w:p>
                </w:tc>
                <w:tc>
                  <w:tcPr>
                    <w:tcW w:w="3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9</w:t>
                    </w:r>
                  </w:p>
                </w:tc>
                <w:tc>
                  <w:tcPr>
                    <w:tcW w:w="45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10</w:t>
                    </w: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11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12</w:t>
                    </w:r>
                  </w:p>
                </w:tc>
                <w:tc>
                  <w:tcPr>
                    <w:tcW w:w="27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13</w:t>
                    </w:r>
                  </w:p>
                </w:tc>
                <w:tc>
                  <w:tcPr>
                    <w:tcW w:w="34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14</w:t>
                    </w:r>
                  </w:p>
                </w:tc>
                <w:tc>
                  <w:tcPr>
                    <w:tcW w:w="2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E2F3" w:themeFill="accent1" w:themeFillTint="33"/>
                    <w:hideMark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15</w:t>
                    </w:r>
                  </w:p>
                </w:tc>
              </w:tr>
              <w:tr>
                <w:trPr>
                  <w:trHeight w:val="458"/>
                </w:trPr>
                <w:tc>
                  <w:tcPr>
                    <w:tcW w:w="441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1. Privačių elektromobilių įkrovimo prieigų įrengimas</w:t>
                    </w:r>
                  </w:p>
                </w:tc>
                <w:tc>
                  <w:tcPr>
                    <w:tcW w:w="299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I</w:t>
                    </w:r>
                  </w:p>
                </w:tc>
                <w:tc>
                  <w:tcPr>
                    <w:tcW w:w="30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Lietuvos energetikos agentūra</w:t>
                    </w:r>
                  </w:p>
                </w:tc>
                <w:tc>
                  <w:tcPr>
                    <w:tcW w:w="26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Pj</w:t>
                    </w:r>
                  </w:p>
                </w:tc>
                <w:tc>
                  <w:tcPr>
                    <w:tcW w:w="316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  <w:lang w:val="en-US"/>
                      </w:rPr>
                      <w:t>-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Taip/Ne (priklausomai nuo jungtinio projekto projektų pareiškėjų tipo)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Taip/Ne (priklausomai nuo jungtinio projekto projektų pareiškėjų tipo)</w:t>
                    </w:r>
                  </w:p>
                </w:tc>
                <w:tc>
                  <w:tcPr>
                    <w:tcW w:w="34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D</w:t>
                    </w:r>
                  </w:p>
                </w:tc>
                <w:tc>
                  <w:tcPr>
                    <w:tcW w:w="362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 xml:space="preserve">EGADP – 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22 946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 xml:space="preserve">Privačios lėšos – 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28 910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VB – 279</w:t>
                    </w:r>
                    <w:r>
                      <w:rPr>
                        <w:sz w:val="16"/>
                        <w:szCs w:val="16"/>
                      </w:rPr>
                      <w:t> </w:t>
                    </w:r>
                  </w:p>
                </w:tc>
                <w:tc>
                  <w:tcPr>
                    <w:tcW w:w="45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EGADP, 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privačios ir VB lėšos</w:t>
                    </w: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P - Įrengtos </w:t>
                    </w: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įkrovimo prieigos</w:t>
                    </w:r>
                    <w:r>
                      <w:rPr>
                        <w:sz w:val="16"/>
                        <w:szCs w:val="16"/>
                      </w:rPr>
                      <w:t>, vnt.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20 810</w:t>
                    </w:r>
                  </w:p>
                </w:tc>
                <w:tc>
                  <w:tcPr>
                    <w:tcW w:w="270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2022 m. III ketv.</w:t>
                    </w:r>
                  </w:p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Centrinė projektų valdymo agentūra</w:t>
                    </w:r>
                  </w:p>
                </w:tc>
                <w:tc>
                  <w:tcPr>
                    <w:tcW w:w="26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- </w:t>
                    </w:r>
                  </w:p>
                </w:tc>
              </w:tr>
              <w:tr>
                <w:trPr>
                  <w:trHeight w:val="458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iCs/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R - Alternatyviųjų degalų infrastruktūra (degalų papildymo punktai arba įkrovimo prieigos)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20 810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</w:tr>
              <w:tr>
                <w:trPr>
                  <w:trHeight w:val="458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iCs/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R - Alternatyviųjų degalų infrastruktūra, iš jų įkrovimo prieigos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20 810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</w:tr>
              <w:tr>
                <w:trPr>
                  <w:trHeight w:val="3128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iCs/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R - AEI dalis, palyginti su bendruoju galutiniu kelių ir geležinkelių transporto energijos suvartojimu, procentai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8,04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</w:tr>
              <w:tr>
                <w:trPr>
                  <w:trHeight w:val="458"/>
                </w:trPr>
                <w:tc>
                  <w:tcPr>
                    <w:tcW w:w="441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1.1. Fizinių asmenų privačių elektromobilių įkrovimo prieigų įrengimas</w:t>
                    </w:r>
                  </w:p>
                </w:tc>
                <w:tc>
                  <w:tcPr>
                    <w:tcW w:w="299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I</w:t>
                    </w:r>
                  </w:p>
                </w:tc>
                <w:tc>
                  <w:tcPr>
                    <w:tcW w:w="30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Lietuvos energetikos agentūra</w:t>
                    </w:r>
                  </w:p>
                </w:tc>
                <w:tc>
                  <w:tcPr>
                    <w:tcW w:w="26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Pj</w:t>
                    </w:r>
                  </w:p>
                </w:tc>
                <w:tc>
                  <w:tcPr>
                    <w:tcW w:w="316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-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Taip/Ne (priklausomai nuo jungtinio projekto projektų pareiškėjų tipo)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Taip/Ne (priklausomai nuo jungtinio projekto projektų pareiškėjų tipo)</w:t>
                    </w:r>
                  </w:p>
                </w:tc>
                <w:tc>
                  <w:tcPr>
                    <w:tcW w:w="34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D</w:t>
                    </w:r>
                  </w:p>
                </w:tc>
                <w:tc>
                  <w:tcPr>
                    <w:tcW w:w="362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EGADP – 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5 510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Privačios lėšos – 11 000</w:t>
                    </w:r>
                  </w:p>
                </w:tc>
                <w:tc>
                  <w:tcPr>
                    <w:tcW w:w="45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EGADP ir privačios lėšos</w:t>
                    </w: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P - Įrengtos įkrovimo prieigos, vnt.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8 818</w:t>
                    </w:r>
                  </w:p>
                </w:tc>
                <w:tc>
                  <w:tcPr>
                    <w:tcW w:w="270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2022 m. III ketv.</w:t>
                    </w:r>
                  </w:p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Centrinė projektų valdymo agentūra</w:t>
                    </w:r>
                  </w:p>
                </w:tc>
                <w:tc>
                  <w:tcPr>
                    <w:tcW w:w="26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-</w:t>
                    </w:r>
                  </w:p>
                </w:tc>
              </w:tr>
              <w:tr>
                <w:trPr>
                  <w:trHeight w:val="458"/>
                </w:trPr>
                <w:tc>
                  <w:tcPr>
                    <w:tcW w:w="441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R - Alternatyviųjų degalų infrastruktūra (degalų papildymo punktai arba įkrovimo prieigos)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trike/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  <w:lang w:val="en-US"/>
                      </w:rPr>
                      <w:t>8 818</w:t>
                    </w:r>
                  </w:p>
                </w:tc>
                <w:tc>
                  <w:tcPr>
                    <w:tcW w:w="270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</w:tr>
              <w:tr>
                <w:trPr>
                  <w:trHeight w:val="458"/>
                </w:trPr>
                <w:tc>
                  <w:tcPr>
                    <w:tcW w:w="441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R - Alternatyviųjų degalų infrastruktūra, iš jų įkrovimo prieigos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trike/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8 818</w:t>
                    </w:r>
                  </w:p>
                </w:tc>
                <w:tc>
                  <w:tcPr>
                    <w:tcW w:w="270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</w:tr>
              <w:tr>
                <w:trPr>
                  <w:trHeight w:val="2760"/>
                </w:trPr>
                <w:tc>
                  <w:tcPr>
                    <w:tcW w:w="441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R- AEI dalis, palyginti su bendruoju galutiniu kelių ir geležinkelių transporto energijos suvartojimu, procentai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trike/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8,04</w:t>
                    </w:r>
                  </w:p>
                </w:tc>
                <w:tc>
                  <w:tcPr>
                    <w:tcW w:w="270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</w:tr>
              <w:tr>
                <w:trPr>
                  <w:trHeight w:val="467"/>
                </w:trPr>
                <w:tc>
                  <w:tcPr>
                    <w:tcW w:w="441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1.2. Privačių elektromobilių įkrovimo prieigų įrengimas daugiabučių namų teritorijose ar šalia jų </w:t>
                    </w:r>
                  </w:p>
                </w:tc>
                <w:tc>
                  <w:tcPr>
                    <w:tcW w:w="299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I</w:t>
                    </w:r>
                  </w:p>
                </w:tc>
                <w:tc>
                  <w:tcPr>
                    <w:tcW w:w="30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Lietuvos energetikos agentūra</w:t>
                    </w:r>
                  </w:p>
                </w:tc>
                <w:tc>
                  <w:tcPr>
                    <w:tcW w:w="26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Pj</w:t>
                    </w:r>
                  </w:p>
                </w:tc>
                <w:tc>
                  <w:tcPr>
                    <w:tcW w:w="316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-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Taip/Ne (priklausomai nuo jungtinio projekto projektų pareiškėjų tipo)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Taip/Ne (priklausomai nuo jungtinio projekto projektų pareiškėjų tipo)</w:t>
                    </w:r>
                  </w:p>
                </w:tc>
                <w:tc>
                  <w:tcPr>
                    <w:tcW w:w="34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D</w:t>
                    </w:r>
                  </w:p>
                </w:tc>
                <w:tc>
                  <w:tcPr>
                    <w:tcW w:w="362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EGADP – 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  <w:lang w:val="en-US"/>
                      </w:rPr>
                      <w:t xml:space="preserve">2 990 </w:t>
                    </w:r>
                  </w:p>
                  <w:p>
                    <w:pPr>
                      <w:ind w:left="-57" w:right="-57"/>
                      <w:jc w:val="center"/>
                      <w:rPr>
                        <w:strike/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Privačios lėšos –</w:t>
                    </w:r>
                    <w:r>
                      <w:rPr>
                        <w:strike/>
                        <w:sz w:val="16"/>
                        <w:szCs w:val="16"/>
                      </w:rPr>
                      <w:t xml:space="preserve"> </w:t>
                    </w:r>
                  </w:p>
                  <w:p>
                    <w:pPr>
                      <w:ind w:left="-57" w:right="-57" w:firstLine="76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  <w:lang w:val="en-US"/>
                      </w:rPr>
                      <w:t>1 850</w:t>
                    </w:r>
                  </w:p>
                </w:tc>
                <w:tc>
                  <w:tcPr>
                    <w:tcW w:w="45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EGADP ir privačios lėšos</w:t>
                    </w: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P - Įrengtos įkrovimo prieigos, vnt.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trike/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2 545</w:t>
                    </w:r>
                  </w:p>
                  <w:p>
                    <w:pPr>
                      <w:ind w:left="-57" w:right="-57"/>
                      <w:jc w:val="center"/>
                      <w:rPr>
                        <w:strike/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70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2022 m. III ketv.</w:t>
                    </w:r>
                  </w:p>
                </w:tc>
                <w:tc>
                  <w:tcPr>
                    <w:tcW w:w="34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Centrinė projektų valdymo agentūra</w:t>
                    </w:r>
                  </w:p>
                </w:tc>
                <w:tc>
                  <w:tcPr>
                    <w:tcW w:w="26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-</w:t>
                    </w:r>
                  </w:p>
                </w:tc>
              </w:tr>
              <w:tr>
                <w:trPr>
                  <w:trHeight w:val="278"/>
                </w:trPr>
                <w:tc>
                  <w:tcPr>
                    <w:tcW w:w="441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R - Alternatyviųjų degalų infrastruktūra (degalų papildymo punktai arba įkrovimo prieigos)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trike/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2 545</w:t>
                    </w:r>
                  </w:p>
                  <w:p>
                    <w:pPr>
                      <w:ind w:left="-57" w:right="-57"/>
                      <w:jc w:val="center"/>
                      <w:rPr>
                        <w:strike/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70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</w:tr>
              <w:tr>
                <w:trPr>
                  <w:trHeight w:val="467"/>
                </w:trPr>
                <w:tc>
                  <w:tcPr>
                    <w:tcW w:w="441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R - Alternatyviųjų degalų infrastruktūra, iš jų įkrovimo prieigos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trike/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2 545</w:t>
                    </w:r>
                  </w:p>
                  <w:p>
                    <w:pPr>
                      <w:ind w:left="-57" w:right="-57"/>
                      <w:jc w:val="center"/>
                      <w:rPr>
                        <w:strike/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70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</w:tr>
              <w:tr>
                <w:trPr>
                  <w:trHeight w:val="2760"/>
                </w:trPr>
                <w:tc>
                  <w:tcPr>
                    <w:tcW w:w="441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R- AEI dalis, palyginti su bendruoju galutiniu kelių ir geležinkelių transporto energijos suvartojimu, procentai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trike/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8,04</w:t>
                    </w:r>
                  </w:p>
                </w:tc>
                <w:tc>
                  <w:tcPr>
                    <w:tcW w:w="270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</w:tr>
              <w:tr>
                <w:trPr>
                  <w:trHeight w:val="452"/>
                </w:trPr>
                <w:tc>
                  <w:tcPr>
                    <w:tcW w:w="441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1.3. Juridinių asmenų privačių elektromobilių įkrovimo prieigų įrengimas </w:t>
                    </w:r>
                  </w:p>
                </w:tc>
                <w:tc>
                  <w:tcPr>
                    <w:tcW w:w="299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I</w:t>
                    </w:r>
                  </w:p>
                </w:tc>
                <w:tc>
                  <w:tcPr>
                    <w:tcW w:w="30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Lietuvos energetikos agentūra</w:t>
                    </w:r>
                  </w:p>
                </w:tc>
                <w:tc>
                  <w:tcPr>
                    <w:tcW w:w="26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Pj</w:t>
                    </w:r>
                  </w:p>
                </w:tc>
                <w:tc>
                  <w:tcPr>
                    <w:tcW w:w="316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-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Taip/Ne (priklausomai nuo jungtinio projekto projektų pareiškėjų tipo)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Taip/Ne (priklausomai nuo jungtinio projekto projektų pareiškėjų tipo)</w:t>
                    </w:r>
                  </w:p>
                </w:tc>
                <w:tc>
                  <w:tcPr>
                    <w:tcW w:w="34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D</w:t>
                    </w:r>
                  </w:p>
                </w:tc>
                <w:tc>
                  <w:tcPr>
                    <w:tcW w:w="362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EGADP – 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  <w:lang w:val="en-US"/>
                      </w:rPr>
                      <w:t>14 446</w:t>
                    </w:r>
                  </w:p>
                  <w:p>
                    <w:pPr>
                      <w:ind w:left="-57" w:right="-57"/>
                      <w:jc w:val="center"/>
                      <w:rPr>
                        <w:strike/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Privačios lėšos – 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  <w:lang w:val="en-US"/>
                      </w:rPr>
                      <w:t>16 060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VB - 279</w:t>
                    </w:r>
                  </w:p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45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EGADP, privačios ir VB lėšos</w:t>
                    </w: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 - Įrengtos įkrovimo prieigos, vnt.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9 447</w:t>
                    </w:r>
                  </w:p>
                </w:tc>
                <w:tc>
                  <w:tcPr>
                    <w:tcW w:w="270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2022 m. III ketv.</w:t>
                    </w:r>
                  </w:p>
                </w:tc>
                <w:tc>
                  <w:tcPr>
                    <w:tcW w:w="34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Centrinė projektų valdymo agentūra.</w:t>
                    </w:r>
                  </w:p>
                </w:tc>
                <w:tc>
                  <w:tcPr>
                    <w:tcW w:w="26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-</w:t>
                    </w:r>
                  </w:p>
                </w:tc>
              </w:tr>
              <w:tr>
                <w:trPr>
                  <w:trHeight w:val="448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R - Alternatyviųjų degalų infrastruktūra (degalų papildymo punktai arba įkrovimo prieigos)</w:t>
                    </w:r>
                  </w:p>
                </w:tc>
                <w:tc>
                  <w:tcPr>
                    <w:tcW w:w="265" w:type="pc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trike/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9 447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</w:tr>
              <w:tr>
                <w:trPr>
                  <w:trHeight w:val="448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R - Alternatyviųjų degalų infrastruktūra, iš jų įkrovimo prieigos</w:t>
                    </w:r>
                  </w:p>
                </w:tc>
                <w:tc>
                  <w:tcPr>
                    <w:tcW w:w="265" w:type="pc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trike/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9 447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</w:tr>
              <w:tr>
                <w:trPr>
                  <w:trHeight w:val="2760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R- AEI dalis, palyginti su bendruoju galutiniu kelių ir geležinkelių transporto energijos suvartojimu, procentai</w:t>
                    </w:r>
                  </w:p>
                </w:tc>
                <w:tc>
                  <w:tcPr>
                    <w:tcW w:w="265" w:type="pc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trike/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8,04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</w:tr>
              <w:tr>
                <w:trPr>
                  <w:trHeight w:val="1470"/>
                </w:trPr>
                <w:tc>
                  <w:tcPr>
                    <w:tcW w:w="441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2. Biometano dujų gamybos pajėgumų didinimas</w:t>
                    </w:r>
                  </w:p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0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MĮ, MVĮ, DĮ</w:t>
                    </w:r>
                  </w:p>
                </w:tc>
                <w:tc>
                  <w:tcPr>
                    <w:tcW w:w="26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K</w:t>
                    </w:r>
                  </w:p>
                </w:tc>
                <w:tc>
                  <w:tcPr>
                    <w:tcW w:w="316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4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362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EGADP –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13 658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Privačios lėšos –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20 487</w:t>
                    </w:r>
                  </w:p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EGADP ir privačios lėšos</w:t>
                    </w: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P- Naujų biometano dujų ir vandenilio iš atsinaujinančių energijos išteklių gamybos įrenginių suminis pajėgumas bendra galia, MW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17,84</w:t>
                    </w:r>
                  </w:p>
                </w:tc>
                <w:tc>
                  <w:tcPr>
                    <w:tcW w:w="270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2022 m. III ketv.</w:t>
                    </w:r>
                  </w:p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Centrinė projektų valdymo agentūra</w:t>
                    </w:r>
                  </w:p>
                </w:tc>
                <w:tc>
                  <w:tcPr>
                    <w:tcW w:w="26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1470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R- AEI dalis, palyginti su bendruoju galutiniu kelių ir geležinkelių transporto energijos suvartojimu, procentai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8,04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527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960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įmonės, iš jų mažos ir labai mažos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988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įmonės, iš jų vidutinės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478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įmonės, iš jų didelės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324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Įdiegti papildomi atsinaujinančių išteklių energijo veikimo pajėgumai</w:t>
                    </w:r>
                  </w:p>
                </w:tc>
                <w:tc>
                  <w:tcPr>
                    <w:tcW w:w="265" w:type="pc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323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Įdiegti papildomi atsinaujinančių išteklių energijos veikimo pajėgumai, iš jų atsinaujinančių išteklių energijos gamybos pajėgumai</w:t>
                    </w:r>
                  </w:p>
                </w:tc>
                <w:tc>
                  <w:tcPr>
                    <w:tcW w:w="265" w:type="pct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278"/>
                </w:trPr>
                <w:tc>
                  <w:tcPr>
                    <w:tcW w:w="441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2.1. Naujų biometano dujų gamybos įrenginių statyba.</w:t>
                    </w:r>
                  </w:p>
                </w:tc>
                <w:tc>
                  <w:tcPr>
                    <w:tcW w:w="299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0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MĮ, MVĮ, DĮ</w:t>
                    </w:r>
                  </w:p>
                </w:tc>
                <w:tc>
                  <w:tcPr>
                    <w:tcW w:w="26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K</w:t>
                    </w:r>
                  </w:p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4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362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EGADP –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13 658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Privačios lėšos –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20 487</w:t>
                    </w:r>
                  </w:p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EGADP ir privačios lėšos</w:t>
                    </w: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P- Naujų biometano dujų ir vandenilio iš atsinaujinančių energijos išteklių gamybos įrenginių suminis pajėgumas bendra galia, MW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17,84</w:t>
                    </w:r>
                  </w:p>
                </w:tc>
                <w:tc>
                  <w:tcPr>
                    <w:tcW w:w="270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2022 m. III ketv.</w:t>
                    </w:r>
                  </w:p>
                </w:tc>
                <w:tc>
                  <w:tcPr>
                    <w:tcW w:w="34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Centrinė projektų valdymo agentūra</w:t>
                    </w:r>
                  </w:p>
                </w:tc>
                <w:tc>
                  <w:tcPr>
                    <w:tcW w:w="26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51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R- AEI dalis, palyginti su bendruoju galutiniu kelių ir geležinkelių transporto energijos suvartojimu, procentai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8,04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</w:tr>
              <w:tr>
                <w:trPr>
                  <w:trHeight w:val="152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</w:tr>
              <w:tr>
                <w:trPr>
                  <w:trHeight w:val="227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įmonės, iš jų mažos ir labai mažos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</w:tr>
              <w:tr>
                <w:trPr>
                  <w:trHeight w:val="130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įmonės, iš jų vidutinės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</w:tr>
              <w:tr>
                <w:trPr>
                  <w:trHeight w:val="248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įmonės, iš jų didelės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</w:tr>
              <w:tr>
                <w:trPr>
                  <w:trHeight w:val="248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Įdiegti papildomi atsinaujinančių išteklių energijos veikimo pajėgumai</w:t>
                    </w:r>
                  </w:p>
                </w:tc>
                <w:tc>
                  <w:tcPr>
                    <w:tcW w:w="265" w:type="pc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</w:tr>
              <w:tr>
                <w:trPr>
                  <w:trHeight w:val="248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Įdiegti papildomi atsinaujinančių išteklių energijos veikimo pajėgumai, iš jų atsinaujinančių išteklių energijos gamybos pajėgumai</w:t>
                    </w:r>
                  </w:p>
                </w:tc>
                <w:tc>
                  <w:tcPr>
                    <w:tcW w:w="265" w:type="pct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</w:rPr>
                    </w:pPr>
                  </w:p>
                </w:tc>
              </w:tr>
              <w:tr>
                <w:trPr>
                  <w:trHeight w:val="273"/>
                </w:trPr>
                <w:tc>
                  <w:tcPr>
                    <w:tcW w:w="441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2.2. Biometano dujų gamybos įrenginių plėtra, įrengiant biodujų valymo įrenginius prie jau esamų biodujų gamybos įrenginių.</w:t>
                    </w:r>
                  </w:p>
                </w:tc>
                <w:tc>
                  <w:tcPr>
                    <w:tcW w:w="299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0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MĮ, MVĮ, DĮ</w:t>
                    </w:r>
                  </w:p>
                </w:tc>
                <w:tc>
                  <w:tcPr>
                    <w:tcW w:w="26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K</w:t>
                    </w:r>
                  </w:p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4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362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trike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 xml:space="preserve">EGADP – 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0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 xml:space="preserve">Privačios lėšos – 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5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EGADP ir privačios lėšos</w:t>
                    </w: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P- Naujų biometano dujų ir vandenilio iš atsinaujinančių išteklių gamybos įrenginių suminis pajėgumas bendra galia, MW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70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2022 m. III ketv.</w:t>
                    </w:r>
                  </w:p>
                </w:tc>
                <w:tc>
                  <w:tcPr>
                    <w:tcW w:w="34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Centrinė projektų valdymo agentūra</w:t>
                    </w:r>
                  </w:p>
                </w:tc>
                <w:tc>
                  <w:tcPr>
                    <w:tcW w:w="26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922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R- AEI dalis, palyginti su bendruoju galutiniu kelių ir geležinkelių transporto energijos suvartojimu, procentai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562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922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įmonės, iš jų mažos ir labai mažos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922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įmonės, iš jų vidutinės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673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įmonės, iš jų didelės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922"/>
                </w:trPr>
                <w:tc>
                  <w:tcPr>
                    <w:tcW w:w="441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2.3. Naujų biometano dujų gamybos įrenginių statyba.</w:t>
                    </w:r>
                  </w:p>
                </w:tc>
                <w:tc>
                  <w:tcPr>
                    <w:tcW w:w="299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0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MĮ, MVĮ, DĮ</w:t>
                    </w:r>
                  </w:p>
                </w:tc>
                <w:tc>
                  <w:tcPr>
                    <w:tcW w:w="26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K</w:t>
                    </w:r>
                  </w:p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4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362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EGADP –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0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Privačios lėšos –</w:t>
                    </w:r>
                  </w:p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45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EGADP ir privačios lėšos</w:t>
                    </w: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P- Naujų biometano dujų ir vandenilio iš atsinaujinančių išteklių gamybos įrenginių suminis pajėgumas bendra galia, MW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70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2024 m. I ketv.</w:t>
                    </w:r>
                  </w:p>
                </w:tc>
                <w:tc>
                  <w:tcPr>
                    <w:tcW w:w="34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Centrinė projektų valdymo agentūra</w:t>
                    </w:r>
                  </w:p>
                </w:tc>
                <w:tc>
                  <w:tcPr>
                    <w:tcW w:w="26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firstLine="38"/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922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R- AEI dalis, palyginti su bendruoju galutiniu kelių ir geležinkelių transporto energijos suvartojimu, procentai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517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922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įmonės, iš jų mažos ir labai mažos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922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įmonės, iš jų vidutinės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922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įmonės, iš jų didelės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922"/>
                </w:trPr>
                <w:tc>
                  <w:tcPr>
                    <w:tcW w:w="441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2.4. Biometano dujų gamybos įrenginių plėtra, įrengiant biodujų valymo įrenginius prie jau esamų biodujų gamybos įrenginių.</w:t>
                    </w:r>
                  </w:p>
                </w:tc>
                <w:tc>
                  <w:tcPr>
                    <w:tcW w:w="299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0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MĮ, MVĮ, DĮ</w:t>
                    </w:r>
                  </w:p>
                </w:tc>
                <w:tc>
                  <w:tcPr>
                    <w:tcW w:w="26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K</w:t>
                    </w:r>
                  </w:p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4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362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EGADP –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0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Privačios lėšos –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0</w:t>
                    </w:r>
                  </w:p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EGADP ir privačios lėšos</w:t>
                    </w: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P- Naujų biometano dujų ir vandenilio iš atsinaujinančių išteklių gamybos įrenginių suminis pajėgumas bendra galia, MW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70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2024 m. I ketv.</w:t>
                    </w:r>
                  </w:p>
                </w:tc>
                <w:tc>
                  <w:tcPr>
                    <w:tcW w:w="34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Centrinė projektų valdymo agentūra</w:t>
                    </w:r>
                  </w:p>
                </w:tc>
                <w:tc>
                  <w:tcPr>
                    <w:tcW w:w="26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922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R- AEI dalis, palyginti su bendruoju galutiniu kelių ir geležinkelių transporto energijos suvartojimu, procentai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b/>
                        <w:bCs/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437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922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įmonės, iš jų mažos ir labai mažos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922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įmonės, iš jų vidutinės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698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R - Paramą gavusios įmonės, iš jų didelės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922"/>
                </w:trPr>
                <w:tc>
                  <w:tcPr>
                    <w:tcW w:w="441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3. Skystųjų antros kartos biodegalų gamybos pajėgumų sukūrimas</w:t>
                    </w:r>
                  </w:p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0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MĮ, MVĮ, DĮ</w:t>
                    </w:r>
                  </w:p>
                </w:tc>
                <w:tc>
                  <w:tcPr>
                    <w:tcW w:w="26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K</w:t>
                    </w:r>
                  </w:p>
                  <w:p>
                    <w:pPr>
                      <w:ind w:left="-57" w:right="-57" w:firstLine="38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4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4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362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EGADP - 8 700</w:t>
                    </w:r>
                  </w:p>
                  <w:p>
                    <w:pPr>
                      <w:rPr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Privačios lėšos –</w:t>
                    </w: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9866 </w:t>
                    </w:r>
                  </w:p>
                </w:tc>
                <w:tc>
                  <w:tcPr>
                    <w:tcW w:w="45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EGADP ir privačios lėšos</w:t>
                    </w: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P- Įranga skystųjų antros kartos biodegalų gamybai, vienetai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70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2023 m. I ketv. </w:t>
                    </w:r>
                  </w:p>
                </w:tc>
                <w:tc>
                  <w:tcPr>
                    <w:tcW w:w="34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Centrinė projektų valdymo agentūra</w:t>
                    </w:r>
                  </w:p>
                </w:tc>
                <w:tc>
                  <w:tcPr>
                    <w:tcW w:w="26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-</w:t>
                    </w:r>
                  </w:p>
                </w:tc>
              </w:tr>
              <w:tr>
                <w:trPr>
                  <w:trHeight w:val="922"/>
                </w:trPr>
                <w:tc>
                  <w:tcPr>
                    <w:tcW w:w="441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R- AEI dalis, palyginti su bendruoju galutiniu kelių ir geležinkelių transporto energijos suvartojimu, procentai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8,04</w:t>
                    </w:r>
                  </w:p>
                </w:tc>
                <w:tc>
                  <w:tcPr>
                    <w:tcW w:w="270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562"/>
                </w:trPr>
                <w:tc>
                  <w:tcPr>
                    <w:tcW w:w="441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R - Paramą gavusios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922"/>
                </w:trPr>
                <w:tc>
                  <w:tcPr>
                    <w:tcW w:w="441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R - Paramą gavusios įmonės, iš jų mažos ir labai mažos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922"/>
                </w:trPr>
                <w:tc>
                  <w:tcPr>
                    <w:tcW w:w="441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R - Paramą gavusios įmonės, iš jų vidutinės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  <w:tr>
                <w:trPr>
                  <w:trHeight w:val="681"/>
                </w:trPr>
                <w:tc>
                  <w:tcPr>
                    <w:tcW w:w="441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99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0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5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16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7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5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2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458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6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R - Paramą gavusios įmonės, iš jų didelės įmonės</w:t>
                    </w:r>
                  </w:p>
                </w:tc>
                <w:tc>
                  <w:tcPr>
                    <w:tcW w:w="26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eastAsia="lt-LT"/>
                      </w:rPr>
                      <w:t>n/a (duomenų nėra)</w:t>
                    </w:r>
                  </w:p>
                </w:tc>
                <w:tc>
                  <w:tcPr>
                    <w:tcW w:w="270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34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26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16"/>
                        <w:szCs w:val="16"/>
                        <w:lang w:eastAsia="lt-LT"/>
                      </w:rPr>
                    </w:pPr>
                  </w:p>
                </w:tc>
              </w:tr>
            </w:tbl>
            <w:p>
              <w:pPr/>
            </w:p>
          </w:sdtContent>
        </w:sdt>
        <w:sdt>
          <w:sdtPr>
            <w:alias w:val="pabaiga"/>
            <w:tag w:val="part_b5424be99d7e41b0b1eb1f551af5974c"/>
            <w:lock w:val="sdtLocked"/>
            <w:richText/>
          </w:sdtPr>
          <w:sdtContent>
            <w:p>
              <w:pPr>
                <w:jc w:val="center"/>
              </w:pPr>
              <w:r>
                <w:rPr>
                  <w:rFonts w:ascii="Calibri" w:eastAsia="Calibri" w:hAnsi="Calibri"/>
                  <w:sz w:val="22"/>
                  <w:szCs w:val="22"/>
                </w:rPr>
                <w:t>_______________</w:t>
              </w:r>
            </w:p>
          </w:sdtContent>
        </w:sdt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59ead56490b11f180c9c618618421e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2026-05-06,
paskelbta TAR 2026-05-06, i. k. 2026-07630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657419473e311f1b53dfa020e5178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1-155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2026-06-29,
paskelbta TAR 2026-06-29, i. k. 2026-11284            </w:t>
          </w:r>
        </w:p>
        <w:p/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Aprašo 1 priedas PFSA_EV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6fa3a19009c711edb4cae1b158f98ea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1-244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2022-07-22,
paskelbta TAR 2022-07-22, i. k. 2022-16040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95e04a022a611edb4cae1b158f98ea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1-253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2022-08-23,
paskelbta TAR 2022-08-23, i. k. 2022-17407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c8e03c04af4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1-292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2022-10-13,
paskelbta TAR 2022-10-13, i. k. 2022-20865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6aa9f106ff0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1-398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2022-11-29,
paskelbta TAR 2022-11-29, i. k. 2022-24216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891bf4046fb11ee9de9e7e0fd363af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1-283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2023-08-30,
paskelbta TAR 2023-08-30, i. k. 2023-17015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f9722a05fbe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1-150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2024-14678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03b0a04a7f4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1-197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2024-11-21,
paskelbta TAR 2024-11-21, i. k. 2024-20286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4ccec61684b11f0a8bbd1e98310677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1-185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2025-07-24,
paskelbta TAR 2025-07-24, i. k. 2025-13213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a7291f4e53f11f08918e1adc7c5b1e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1-288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2025-12-30,
paskelbta TAR 2025-12-30, i. k. 2025-22943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c5b1c4643e711f180c9c618618421e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2026-04-29,
paskelbta TAR 2026-04-29, i. k. 2026-07089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59ead56490b11f180c9c618618421e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2026-05-06,
paskelbta TAR 2026-05-06, i. k. 2026-07630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514890655cd11f180c9c618618421e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1-129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2026-05-22,
paskelbta TAR 2026-05-22, i. k. 2026-08613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9f50f60590e11f180c9c618618421e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1-131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2026-05-26,
paskelbta TAR 2026-05-26, i. k. 2026-08941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657419473e311f1b53dfa020e5178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1-155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2026-06-29,
paskelbta TAR 2026-06-29, i. k. 2026-11284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Aprašo 2 priedas_biometano+PFSA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6fa3a19009c711edb4cae1b158f98ea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1-244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2022-07-22,
paskelbta TAR 2022-07-22, i. k. 2022-16040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95e04a022a611edb4cae1b158f98ea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1-253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2022-08-23,
paskelbta TAR 2022-08-23, i. k. 2022-17407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de8cb10edc911ee9f5b8ffa077f918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1-68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2024-03-29,
paskelbta TAR 2024-03-29, i. k. 2024-05905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03b0a04a7f4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1-197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2024-11-21,
paskelbta TAR 2024-11-21, i. k. 2024-20286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4ccec61684b11f0a8bbd1e98310677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1-185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2025-07-24,
paskelbta TAR 2025-07-24, i. k. 2025-13213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a7291f4e53f11f08918e1adc7c5b1e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1-288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2025-12-30,
paskelbta TAR 2025-12-30, i. k. 2025-22943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c5b1c4643e711f180c9c618618421e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2026-04-29,
paskelbta TAR 2026-04-29, i. k. 2026-07089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Aprašo 3 priedas Biodegalai PFSA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df75840217811ee9de9e7e0fd363af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1-231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2023-07-13,
paskelbta TAR 2023-07-13, i. k. 2023-14561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98f57502a43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2024-06-14,
paskelbta TAR 2024-06-14, i. k. 2024-10914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03b0a04a7f4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1-197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2024-11-21,
paskelbta TAR 2024-11-21, i. k. 2024-20286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a7291f4e53f11f08918e1adc7c5b1e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1-288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2025-12-30,
paskelbta TAR 2025-12-30, i. k. 2025-22943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657419473e311f1b53dfa020e5178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1-155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2026-06-29,
paskelbta TAR 2026-06-29, i. k. 2026-11284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Aprašo 4 priedas PFSA Nr. 2 biometanas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a87d100b3a0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2024-01-15,
paskelbta TAR 2024-01-15, i. k. 2024-00564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de8cb10edc911ee9f5b8ffa077f918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1-68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2024-03-29,
paskelbta TAR 2024-03-29, i. k. 2024-05905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03b0a04a7f4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1-197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2024-11-21,
paskelbta TAR 2024-11-21, i. k. 2024-20286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4ccec61684b11f0a8bbd1e98310677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1-185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2025-07-24,
paskelbta TAR 2025-07-24, i. k. 2025-13213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a7291f4e53f11f08918e1adc7c5b1e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1-288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2025-12-30,
paskelbta TAR 2025-12-30, i. k. 2025-22943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Aprašo 5 priedas PFSA Nr. 2 biodegalai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98f57502a43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2024-06-14,
paskelbta TAR 2024-06-14, i. k. 2024-10914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03b0a04a7f4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1-197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2024-11-21,
paskelbta TAR 2024-11-21, i. k. 2024-20286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a7291f4e53f11f08918e1adc7c5b1e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1-288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2025-12-30,
paskelbta TAR 2025-12-30, i. k. 2025-22943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657419473e311f1b53dfa020e5178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1-155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2026-06-29,
paskelbta TAR 2026-06-29, i. k. 2026-11284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fa3a19009c711edb4cae1b158f98ea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1-244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2022-07-22,
paskelbta TAR 2022-07-22, i. k. 2022-16040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energetikos ministro 2022 m. birželio 15 d. įsakymo Nr. 1-192 „Dėl 2021–2030 metų plėtros programos valdytojos Lietuvos Respublikos energetikos ministerijos energetikos plėtros programos pažangos priemonės Nr. 03-001-06-03-03 „Įgyvendinti degalų iš AEI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95e04a022a611edb4cae1b158f98ea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1-253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2022-08-23,
paskelbta TAR 2022-08-23, i. k. 2022-17407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energetikos ministro 2022 m. birželio 15 d. įsakymo Nr. 1-192 „Dėl 2021–2030 metų plėtros programos valdytojos Lietuvos Respublikos energetikos ministerijos energetikos plėtros programos pažangos priemonės Nr. 03-001-06-03-03 „Įgyvendinti degalų iš AEI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c8e03c04af4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1-292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2022-10-13,
paskelbta TAR 2022-10-13, i. k. 2022-20865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energetikos ministro 2022 m. birželio 15 d. įsakymo Nr. 1-192 „Dėl 2021–2030 metų plėtros programos valdytojos Lietuvos Respublikos energetikos ministerijos energetikos plėtros programos pažangos priemonės Nr. 03-001-06-03-03 „Įgyvendinti  degalų iš AEI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aa9f106ff0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1-398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2022-11-29,
paskelbta TAR 2022-11-29, i. k. 2022-24216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energetikos ministro 2022 m. birželio 15 d. įsakymo Nr. 1-192 „Dėl 2021–2030 metų plėtros programos valdytojos Lietuvos Respublikos energetikos ministerijos energetikos plėtros programos pažangos priemonės Nr. 03-001-06-03-03 „Įgyvendinti  degalų iš AEI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50abcc0c6e611edac36f416a198a71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1-64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2023-03-20,
paskelbta TAR 2023-03-20, i. k. 2023-04852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energetikos ministro 2022 m. birželio 15 d. įsakymo Nr. 1-192 „Dėl 2021–2030 metų plėtros programos valdytojos Lietuvos Respublikos energetikos ministerijos energetikos plėtros programos pažangos priemonės Nr. 03-001-06-03-03 „Įgyvendinti degalų iš AEI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df75840217811ee9de9e7e0fd363af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1-231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2023-07-13,
paskelbta TAR 2023-07-13, i. k. 2023-14561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energetikos ministro 2022 m. birželio 15 d. įsakymo Nr. 1-192 „Dėl 2021–2030 metų plėtros programos valdytojos Lietuvos Respublikos energetikos ministerijos energetikos plėtros programos pažangos priemonės Nr. 03-001-06-03-03 „Įgyvendinti degalų iš AEI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891bf4046fb11ee9de9e7e0fd363af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1-283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2023-08-30,
paskelbta TAR 2023-08-30, i. k. 2023-17015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energetikos ministro 2022 m. birželio 15 d. įsakymo Nr. 1-192 „Dėl 2021–2030 metų plėtros programos valdytojos Lietuvos Respublikos energetikos ministerijos energetikos plėtros programos pažangos priemonės Nr. 03-001-06-03-03 „Įgyvendinti degalų iš aei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a87d100b3a0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2024-01-15,
paskelbta TAR 2024-01-15, i. k. 2024-00564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energetikos ministro 2022 m. birželio 15 d. įsakymo Nr. 1-192 „Dėl 2021–2030 metų plėtros programos valdytojos Lietuvos Respublikos energetikos ministerijos energetikos plėtros programos pažangos priemonės Nr. 03-001-06-03-03 „Įgyvendinti degalų iš AEI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de8cb10edc911ee9f5b8ffa077f918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1-68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2024-03-29,
paskelbta TAR 2024-03-29, i. k. 2024-05905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energetikos ministro 2022 m. birželio 15 d. įsakymo Nr. 1-192 „Dėl 2021–2030 metų plėtros programos valdytojos Lietuvos Respublikos energetikos ministerijos energetikos plėtros programos pažangos priemonės Nr. 03-001-06-03-03 „Įgyvendinti degalų iš AEI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98f57502a43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1-121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2024-06-14,
paskelbta TAR 2024-06-14, i. k. 2024-10914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energetikos ministro 2022 m. birželio 15 d. įsakymo Nr. 1-192 „Dėl 2021–2030 metų plėtros programos valdytojos Lietuvos Respublikos energetikos ministerijos energetikos plėtros programos pažangos priemonės Nr. 03-001-06-03-03 „Įgyvendinti degalų iš aei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f9722a05fbe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1-150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2024-08-21,
paskelbta TAR 2024-08-21, i. k. 2024-14678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energetikos ministro 2022 m. birželio 15 d. įsakymo Nr. 1-192 „Dėl 2021–2030 metų plėtros programos valdytojos Lietuvos Respublikos energetikos ministerijos energetikos plėtros programos pažangos priemonės Nr. 03-001-06-03-03 „Įgyvendinti degalų iš AEI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03b0a04a7f411ef90b5ee8931e5ce5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1-197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2024-11-21,
paskelbta TAR 2024-11-21, i. k. 2024-20286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energetikos ministro 2022 m. birželio 15 d. įsakymo Nr. 1-192 „Dėl 2021–2030 metų plėtros programos valdytojos Lietuvos Respublikos energetikos ministerijos energetikos plėtros programos pažangos priemonės Nr. 03-001-06-03-03 „Įgyvendinti degalų iš AEI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4ccec61684b11f0a8bbd1e98310677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1-185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2025-07-24,
paskelbta TAR 2025-07-24, i. k. 2025-13213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energetikos ministro 2022 m. birželio 15 d. įsakymo Nr. 1-192 „Dėl 2021–2030 metų plėtros programos valdytojos Lietuvos Respublikos energetikos ministerijos energetikos plėtros programos pažangos priemonės Nr. 03-001-06-03-03 „Įgyvendinti degalų iš aei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a7291f4e53f11f08918e1adc7c5b1e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1-288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2025-12-30,
paskelbta TAR 2025-12-30, i. k. 2025-22943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energetikos ministro 2022 m. birželio 15 d. įsakymo Nr. 1-192 „Dėl 2021–2030 metų plėtros programos valdytojos Lietuvos Respublikos energetikos ministerijos energetikos plėtros programos pažangos priemonės Nr. 03-001-06-03-03 „Įgyvendinti degalų iš AEI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c5b1c4643e711f180c9c618618421e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1-114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2026-04-29,
paskelbta TAR 2026-04-29, i. k. 2026-07089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energetikos ministro 2022 m. birželio 15 d. įsakymo Nr. 1-192 „Dėl 2021–2030 m. energetikos plėtros programos pažangos priemonės Nr. 03-001-06-03-03 „Įgyvendinti degalų iš AEI gamybos priemones ir plėtoti jų panaudojimo infrastruktūrą transporto sektoriuje“ aprašo patvirtinimo“,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59ead56490b11f180c9c618618421e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1-116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2026-05-06,
paskelbta TAR 2026-05-06, i. k. 2026-07630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energetikos ministro 2022 m. birželio 15 d. įsakymo Nr. 1-192 „Dėl 2021–2030 m. energetikos plėtros programos pažangos priemonės Nr. 03-001-06-03-03 „Įgyvendinti degalų iš AEĮ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514890655cd11f180c9c618618421e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1-129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2026-05-22,
paskelbta TAR 2026-05-22, i. k. 2026-08613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energetikos ministro 2022 m. birželio 15 d. įsakymo Nr. 1-192 „Dėl 2021–2030 m. energetikos plėtros programos pažangos priemonės Nr. 03-001-06-03-03 „Įgyvendinti degalų iš AEI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9f50f60590e11f180c9c618618421e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1-131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2026-05-26,
paskelbta TAR 2026-05-26, i. k. 2026-08941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energetikos ministro 2022 m. birželio 15 d. įsakymo Nr. 1-192 „Dėl 2021–2030 m. energetikos plėtros programos pažangos priemonės Nr. 03-001-06-03-03 „Įgyvendinti degalų iš AEI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657419473e311f1b53dfa020e51781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1-155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2026-06-29,
paskelbta TAR 2026-06-29, i. k. 2026-11284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energetikos ministro 2022 m. birželio 15 d. įsakymo Nr. 1-192 „Dėl 2021–2030 m. energetikos plėtros programos pažangos priemonės Nr. 03-001-06-03-03 „Įgyvendinti degalų iš AEI gamybos priemones ir plėtoti jų panaudojimo infrastruktūrą transporto sektoriuje“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headerReference w:type="first" r:id="rId4"/>
      <w:footerReference w:type="first" r:id="rId5"/>
      <w:pgSz w:w="16838" w:h="11906" w:orient="landscape"/>
      <w:pgMar w:top="1701" w:right="426" w:bottom="56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  <w:endnote w:type="continuationNotice" w:id="1">
    <w:p/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3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3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3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3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3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3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4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4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ftr>
</file>

<file path=word/footer4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ftr>
</file>

<file path=word/footer4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ftr>
</file>

<file path=word/footer4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ftr>
</file>

<file path=word/footer4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ftr>
</file>

<file path=word/footer4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type="continuationNotice" w:id="1">
    <w:p/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19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11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11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11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11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11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hdr>
</file>

<file path=word/header2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2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3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hdr>
</file>

<file path=word/header3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4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3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3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11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3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3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3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4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4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10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4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4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4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12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4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4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4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7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4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4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5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13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5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5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5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15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5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5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5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9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5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5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5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6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513"/>
        <w:tab w:val="right" w:pos="9026"/>
      </w:tabs>
    </w:pPr>
  </w:p>
</w:hdr>
</file>

<file path=word/header6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hdr>
</file>

<file path=word/header6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6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hdr>
</file>

<file path=word/header6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hdr>
</file>

<file path=word/header6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6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hdr>
</file>

<file path=word/header6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hdr>
</file>

<file path=word/header6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6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513"/>
        <w:tab w:val="right" w:pos="9026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zoom w:val="bestFit" w:percent="94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4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93546"/>
  <w15:chartTrackingRefBased/>
  <w15:docId w15:val="{5188B9EB-602F-4491-A7BB-A22182ACA417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Porat">
    <w:name w:val="footer"/>
    <w:basedOn w:val="prastasis"/>
    <w:link w:val="PoratDiagrama"/>
    <w:semiHidden/>
    <w:unhideWhenUsed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semiHidden/>
  </w:style>
  <w:style w:type="paragraph" w:styleId="Sraopastraipa">
    <w:name w:val="List Paragraph"/>
    <w:basedOn w:val="prastasis"/>
    <w:pPr>
      <w:ind w:left="720"/>
      <w:contextualSpacing/>
    </w:pPr>
  </w:style>
  <w:style w:type="character" w:styleId="Komentaronuoroda">
    <w:name w:val="annotation reference"/>
    <w:basedOn w:val="Numatytasispastraiposriftas"/>
    <w:semiHidden/>
    <w:unhideWhenUsed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unhideWhenUsed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Pr>
      <w:b/>
      <w:bCs/>
      <w:sz w:val="20"/>
    </w:rPr>
  </w:style>
  <w:style w:type="paragraph" w:styleId="Debesliotekstas">
    <w:name w:val="Balloon Text"/>
    <w:basedOn w:val="prastasis"/>
    <w:link w:val="DebesliotekstasDiagrama"/>
    <w:semiHidden/>
    <w:unhideWhenUsed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semiHidden/>
    <w:rPr>
      <w:rFonts w:ascii="Segoe UI" w:hAnsi="Segoe UI" w:cs="Segoe UI"/>
      <w:sz w:val="18"/>
      <w:szCs w:val="18"/>
    </w:rPr>
  </w:style>
  <w:style w:type="paragraph" w:styleId="Pataisymai">
    <w:name w:val="Revision"/>
    <w:hidden/>
    <w:semiHidden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ivs>
    <w:div w:id="38341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5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25.xml"/>
  <Relationship Id="rId10" Type="http://schemas.openxmlformats.org/officeDocument/2006/relationships/footer" Target="footer2.xml"/>
  <Relationship Id="rId11" Type="http://schemas.openxmlformats.org/officeDocument/2006/relationships/footnotes" Target="footnotes.xml"/>
  <Relationship Id="rId12" Type="http://schemas.openxmlformats.org/officeDocument/2006/relationships/header" Target="header1.xml"/>
  <Relationship Id="rId13" Type="http://schemas.openxmlformats.org/officeDocument/2006/relationships/header" Target="header2.xml"/>
  <Relationship Id="rId14" Type="http://schemas.openxmlformats.org/officeDocument/2006/relationships/header" Target="header3.xml"/>
  <Relationship Id="rId15" Type="http://schemas.openxmlformats.org/officeDocument/2006/relationships/settings" Target="settings.xml"/>
  <Relationship Id="rId16" Type="http://schemas.openxmlformats.org/officeDocument/2006/relationships/styles" Target="styles.xml"/>
  <Relationship Id="rId17" Type="http://schemas.openxmlformats.org/officeDocument/2006/relationships/theme" Target="theme/theme1.xml"/>
  <Relationship Id="rId18" Type="http://schemas.openxmlformats.org/officeDocument/2006/relationships/webSettings" Target="webSettings.xml"/>
  <Relationship Id="rId19" Type="http://schemas.openxmlformats.org/officeDocument/2006/relationships/header" Target="header67.xml"/>
  <Relationship Id="rId2" Type="http://schemas.openxmlformats.org/officeDocument/2006/relationships/header" Target="header26.xml"/>
  <Relationship Id="rId20" Type="http://schemas.openxmlformats.org/officeDocument/2006/relationships/header" Target="header68.xml"/>
  <Relationship Id="rId21" Type="http://schemas.openxmlformats.org/officeDocument/2006/relationships/footer" Target="footer45.xml"/>
  <Relationship Id="rId22" Type="http://schemas.openxmlformats.org/officeDocument/2006/relationships/header" Target="header69.xml"/>
  <Relationship Id="rId23" Type="http://schemas.openxmlformats.org/officeDocument/2006/relationships/footer" Target="footer46.xml"/>
  <Relationship Id="rId24" Type="http://schemas.openxmlformats.org/officeDocument/2006/relationships/customXml" Target="../customXml/item2.xml"/>
  <Relationship Id="rId3" Type="http://schemas.openxmlformats.org/officeDocument/2006/relationships/footer" Target="footer17.xml"/>
  <Relationship Id="rId4" Type="http://schemas.openxmlformats.org/officeDocument/2006/relationships/header" Target="header27.xml"/>
  <Relationship Id="rId5" Type="http://schemas.openxmlformats.org/officeDocument/2006/relationships/footer" Target="footer18.xml"/>
  <Relationship Id="rId6" Type="http://schemas.openxmlformats.org/officeDocument/2006/relationships/customXml" Target="../customXml/item1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b:Sources xmlns:b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b3c73103ca2f4258bb97b3b7c1174693" PartId="82ae31bebb3a46719c323d5e81a9304b">
    <Part Type="preambule" DocPartId="97cfdf94e06b40e3a0bad82c061f153b" PartId="3e8fc78cf8e44adab9d94e100f249f3a"/>
    <Part Type="pastraipa" DocPartId="13a9eb60d48645c2a994806fd1666224" PartId="4bca58de506747ad966b6dddae6ae004"/>
    <Part Type="signatura" DocPartId="f6d812dd74914895b0b3c7d2722d0065" PartId="c658c783590a493783eba8d1c929195b"/>
  </Part>
  <Part Type="patvirtinta" Title="„2021–2030 M. ENERGETIKOS PLĖTROS PROGRAMOS PAŽANGOS PRIEMONĖS NR. 03-001-06-03-03 „ĮGYVENDINTI DEGALŲ IŠ AEI GAMYBOS PRIEMONES IR PLĖTOTI JŲ PANAUDOJIMO INFRASTRUKTŪRĄ TRANSPORTO SEKTORIUJE“ APRAŠAS“." DocPartId="f2791dded88e47a1a1cb7566d9c28c88" PartId="699fa912434649a38a7fd0f8593603e1">
    <Part Type="skyrius" Nr="1" Title="PLĖTROS PROGRAMOS PAŽANGOS PRIEMONĖS SIEKIAMI REZULTATAI" DocPartId="aefcfe37edd04dd5ae94da222964e4e7" PartId="3d58e70aa75942e58715554a184ecf47">
      <Part Type="poskyris" Title="Pastabos:" DocPartId="a0e2009582e84541af2d1c0fe34a30e5" PartId="7a64693d3c7c43a390cf82602f445564">
        <Part Type="punktas" Nr="1" Abbr="1 p." DocPartId="e0b816a8877b4a38b4a9cbcef8f6b621" PartId="96f5f2be7f1a4cf39de9ea570e2eb2d0"/>
        <Part Type="punktas" Nr="2" Abbr="2 p." DocPartId="08a0a5f8bd114fef8b89438d85b125ae" PartId="30c2f9466fec4f76bf8fec828d129af8"/>
      </Part>
    </Part>
    <Part Type="skyrius" Nr="2" Title="PLĖTROS PROGRAMOS PAŽANGOS PRIEMONĖS FINANSAVIMO ŠALTINIAI" DocPartId="7d6cba876eb247ad8cdfd4c76bd95055" PartId="c4d696f1177940609a06f7f859683ce4"/>
    <Part Type="skyrius" Nr="3" Title="PLĖTROS PROGRAMOS PAŽANGOS PRIEMONĖS VEIKLŲ SUVESTINĖ" DocPartId="78e21238b8e941da8e9336d0957e7436" PartId="9bc0c17e11d148e8b6784630157ffc68"/>
    <Part Type="pabaiga" DocPartId="290490ed921548b4aa40f8047df9b62d" PartId="b5424be99d7e41b0b1eb1f551af5974c"/>
  </Part>
</Parts>
</file>

<file path=customXml/item3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9630C7-528F-46F9-8D36-B04568AC191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4A7E804-9046-49A8-A964-4382541453A4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399630C7-528F-46F9-8D36-B04568AC19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</Template>
  <TotalTime>119</TotalTime>
  <Pages>26</Pages>
  <Words>17812</Words>
  <Characters>10154</Characters>
  <Application>Microsoft Office Word</Application>
  <DocSecurity>0</DocSecurity>
  <Lines>84</Lines>
  <Paragraphs>55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27911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2022-07-26T12:35:00Z</dcterms:created>
  <dc:creator>Dovilė Kapačinskaitė</dc:creator>
  <lastModifiedBy>PABIJŪNĖ Agnė</lastModifiedBy>
  <dcterms:modified xsi:type="dcterms:W3CDTF">2026-07-01T08:56:00Z</dcterms:modified>
  <revision>31</revision>
</coreProperties>
</file>