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926a0e8d22c4f0989b17830cbdbd2ec"/>
        <w:lock w:val="sdtLocked"/>
        <w:richText/>
      </w:sdtPr>
      <w:sdtContent>
        <w:p>
          <w:pPr>
            <w:jc w:val="both"/>
            <w:rPr>
              <w:rFonts w:ascii="Times New Roman" w:hAnsi="Times New Roman"/>
            </w:rPr>
          </w:pPr>
          <w:r>
            <w:rPr>
              <w:rFonts w:ascii="Times New Roman" w:hAnsi="Times New Roman"/>
              <w:b/>
              <w:i/>
            </w:rPr>
            <w:t>Suvestinė redakcija nuo 2016-10-18 iki 2017-05-24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2016-06-21, i. k. 2016-17287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2016-10-18:</w:t>
          </w:r>
        </w:p>
        <w:p>
          <w:pPr>
            <w:rPr>
              <w:rFonts w:ascii="Times New Roman" w:hAnsi="Times New Roman"/>
              <w:sz w:val="20"/>
              <w:i/>
            </w:rPr>
          </w:pPr>
          <w:r>
            <w:rPr>
              <w:rFonts w:ascii="Times New Roman" w:hAnsi="Times New Roman"/>
              <w:sz w:val="20"/>
              <w:i/>
            </w:rPr>
            <w:t xml:space="preserve">Nr. </w:t>
          </w:r>
          <w:fldSimple w:instr="HYPERLINK https://www.e-tar.lt/portal/legalAct.html?documentId=7a24d980946211e69ad4c8713b612d0f">
            <w:r w:rsidRPr="00532B9F">
              <w:rPr>
                <w:rFonts w:ascii="Times New Roman" w:eastAsia="MS Mincho" w:hAnsi="Times New Roman"/>
                <w:sz w:val="20"/>
                <w:i/>
                <w:iCs/>
                <w:color w:val="0000FF" w:themeColor="hyperlink"/>
                <w:u w:val="single"/>
              </w:rPr>
              <w:t>V-259</w:t>
            </w:r>
          </w:fldSimple>
          <w:r>
            <w:rPr>
              <w:rFonts w:ascii="Times New Roman" w:eastAsia="MS Mincho" w:hAnsi="Times New Roman"/>
              <w:sz w:val="20"/>
              <w:i/>
              <w:iCs/>
            </w:rPr>
            <w:t>,
2016-10-13,
paskelbta TAR 2016-10-17, i. k. 2016-25246                </w:t>
          </w:r>
        </w:p>
        <w:p>
          <w:pPr>
            <w:rPr>
              <w:rFonts w:ascii="Times New Roman" w:hAnsi="Times New Roman"/>
              <w:sz w:val="22"/>
            </w:rPr>
          </w:pPr>
        </w:p>
        <w:p>
          <w:pPr>
            <w:tabs>
              <w:tab w:val="center" w:pos="0"/>
              <w:tab w:val="center" w:pos="4153"/>
              <w:tab w:val="left" w:pos="6480"/>
              <w:tab w:val="right" w:pos="8306"/>
            </w:tabs>
            <w:overflowPunct w:val="0"/>
            <w:jc w:val="center"/>
          </w:pPr>
          <w:r>
            <w:rPr>
              <w:szCs w:val="24"/>
              <w:lang w:eastAsia="lt-LT"/>
            </w:rPr>
            <w:drawing>
              <wp:inline distT="0" distB="0" distL="0" distR="0">
                <wp:extent cx="552450" cy="561975"/>
                <wp:effectExtent l="0" t="0" r="0" b="952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tabs>
              <w:tab w:val="center" w:pos="0"/>
              <w:tab w:val="center" w:pos="4153"/>
              <w:tab w:val="left" w:pos="6480"/>
              <w:tab w:val="right" w:pos="8306"/>
            </w:tabs>
            <w:overflowPunct w:val="0"/>
            <w:jc w:val="center"/>
            <w:rPr>
              <w:b/>
            </w:rPr>
          </w:pPr>
          <w:sdt>
            <w:sdtPr>
              <w:alias w:val="Pavadinimas"/>
              <w:tag w:val="title_d926a0e8d22c4f0989b17830cbdbd2ec"/>
              <w:lock w:val="sdtLocked"/>
              <w:richText/>
            </w:sdtPr>
            <w:sdtContent>
              <w:r>
                <w:rPr>
                  <w:b/>
                  <w:bCs/>
                </w:rPr>
                <w:t>LIETUVOS MOKSLO TARYBOS PIRMININKAS</w:t>
              </w:r>
            </w:sdtContent>
          </w:sdt>
        </w:p>
        <w:p>
          <w:pPr>
            <w:tabs>
              <w:tab w:val="center" w:pos="0"/>
              <w:tab w:val="center" w:pos="4153"/>
              <w:tab w:val="left" w:pos="6480"/>
              <w:tab w:val="right" w:pos="8306"/>
            </w:tabs>
            <w:overflowPunct w:val="0"/>
            <w:jc w:val="center"/>
            <w:rPr>
              <w:b/>
            </w:rPr>
          </w:pPr>
        </w:p>
        <w:p>
          <w:pPr>
            <w:tabs>
              <w:tab w:val="center" w:pos="0"/>
              <w:tab w:val="center" w:pos="4153"/>
              <w:tab w:val="left" w:pos="6480"/>
              <w:tab w:val="right" w:pos="8306"/>
            </w:tabs>
            <w:overflowPunct w:val="0"/>
            <w:jc w:val="center"/>
            <w:rPr>
              <w:b/>
            </w:rPr>
          </w:pPr>
          <w:r>
            <w:rPr>
              <w:b/>
            </w:rPr>
            <w:t>ĮSAKYMAS</w:t>
          </w:r>
        </w:p>
        <w:p>
          <w:pPr>
            <w:tabs>
              <w:tab w:val="center" w:pos="0"/>
              <w:tab w:val="center" w:pos="4153"/>
              <w:tab w:val="left" w:pos="6480"/>
              <w:tab w:val="right" w:pos="8306"/>
            </w:tabs>
            <w:overflowPunct w:val="0"/>
            <w:jc w:val="center"/>
            <w:rPr>
              <w:b/>
              <w:caps/>
            </w:rPr>
          </w:pPr>
          <w:r>
            <w:rPr>
              <w:b/>
              <w:caps/>
            </w:rPr>
            <w:t xml:space="preserve">dėl </w:t>
          </w:r>
          <w:r>
            <w:rPr>
              <w:b/>
              <w:szCs w:val="24"/>
            </w:rPr>
            <w:t>PAVYZDINIŲ MOKSLO IR SKLAIDOS PROJEKTŲ GALIMOS MOKSLINĖS IR (AR) TECHNOLOGINĖS PRODUKCIJOS SĄRAŠŲ PATVIRTINIMO</w:t>
          </w:r>
        </w:p>
        <w:p>
          <w:pPr>
            <w:tabs>
              <w:tab w:val="center" w:pos="0"/>
              <w:tab w:val="center" w:pos="4153"/>
              <w:tab w:val="left" w:pos="6480"/>
              <w:tab w:val="right" w:pos="8306"/>
            </w:tabs>
            <w:overflowPunct w:val="0"/>
            <w:rPr>
              <w:b/>
              <w:caps/>
            </w:rPr>
          </w:pPr>
        </w:p>
        <w:p>
          <w:pPr>
            <w:tabs>
              <w:tab w:val="center" w:pos="0"/>
              <w:tab w:val="center" w:pos="4153"/>
              <w:tab w:val="left" w:pos="6480"/>
              <w:tab w:val="right" w:pos="8306"/>
            </w:tabs>
            <w:overflowPunct w:val="0"/>
            <w:jc w:val="center"/>
            <w:rPr>
              <w:rFonts w:ascii="TimesLT" w:hAnsi="TimesLT"/>
              <w:szCs w:val="24"/>
              <w:lang w:val="en-US"/>
            </w:rPr>
          </w:pPr>
          <w:r>
            <w:rPr>
              <w:rFonts w:ascii="TimesLT" w:hAnsi="TimesLT"/>
              <w:szCs w:val="24"/>
              <w:lang w:val="en-US"/>
            </w:rPr>
            <w:t>2014 m. spalio 31 d. Nr. V–217</w:t>
          </w:r>
        </w:p>
        <w:p>
          <w:pPr>
            <w:tabs>
              <w:tab w:val="center" w:pos="0"/>
              <w:tab w:val="center" w:pos="4153"/>
              <w:tab w:val="left" w:pos="6480"/>
              <w:tab w:val="right" w:pos="8306"/>
            </w:tabs>
            <w:overflowPunct w:val="0"/>
            <w:jc w:val="center"/>
            <w:rPr>
              <w:rFonts w:ascii="TimesLT" w:hAnsi="TimesLT"/>
              <w:szCs w:val="24"/>
              <w:lang w:val="en-US"/>
            </w:rPr>
          </w:pPr>
          <w:r>
            <w:rPr>
              <w:rFonts w:ascii="TimesLT" w:hAnsi="TimesLT"/>
              <w:szCs w:val="24"/>
              <w:lang w:val="en-US"/>
            </w:rPr>
            <w:t>Vilnius</w:t>
          </w:r>
        </w:p>
        <w:p>
          <w:pPr>
            <w:tabs>
              <w:tab w:val="center" w:pos="0"/>
              <w:tab w:val="center" w:pos="4153"/>
              <w:tab w:val="left" w:pos="6480"/>
              <w:tab w:val="right" w:pos="8306"/>
            </w:tabs>
            <w:overflowPunct w:val="0"/>
            <w:rPr>
              <w:b/>
              <w:caps/>
            </w:rPr>
          </w:pPr>
        </w:p>
        <w:p>
          <w:pPr>
            <w:overflowPunct w:val="0"/>
            <w:jc w:val="center"/>
            <w:rPr>
              <w:bCs/>
            </w:rPr>
          </w:pPr>
        </w:p>
        <w:sdt>
          <w:sdtPr>
            <w:alias w:val="preambule"/>
            <w:tag w:val="part_b69fbdbad0574795800a137623d9a4a5"/>
            <w:lock w:val="sdtLocked"/>
            <w:richText/>
          </w:sdtPr>
          <w:sdtContent>
            <w:p>
              <w:pPr>
                <w:tabs>
                  <w:tab w:val="left" w:pos="993"/>
                </w:tabs>
                <w:ind w:firstLine="851"/>
                <w:jc w:val="both"/>
                <w:rPr>
                  <w:szCs w:val="24"/>
                </w:rPr>
              </w:pPr>
              <w:r>
                <w:rPr>
                  <w:szCs w:val="24"/>
                </w:rPr>
                <w:t>Vadovaudamasis Lietuvos mokslo tarybos 2014 m. spalio 27 d. nutarimu Nr. VIII-26 patvirtintų Lietuvos mokslo tarybos mokslo ir sklaidos projektų konkursinio finansavimo bendrųjų taisyklių 17 punktu:</w:t>
              </w:r>
            </w:p>
          </w:sdtContent>
        </w:sdt>
        <w:sdt>
          <w:sdtPr>
            <w:alias w:val="1 p."/>
            <w:tag w:val="part_66b077dc485240b29041931c69959f22"/>
            <w:lock w:val="sdtLocked"/>
            <w:richText/>
          </w:sdtPr>
          <w:sdtContent>
            <w:p>
              <w:pPr>
                <w:ind w:right="-29" w:firstLine="851"/>
                <w:jc w:val="both"/>
                <w:rPr>
                  <w:szCs w:val="24"/>
                </w:rPr>
              </w:pPr>
              <w:sdt>
                <w:sdtPr>
                  <w:alias w:val="Numeris"/>
                  <w:tag w:val="nr_66b077dc485240b29041931c69959f22"/>
                  <w:lock w:val="sdtLocked"/>
                  <w:richText/>
                </w:sdtPr>
                <w:sdtContent>
                  <w:r>
                    <w:rPr>
                      <w:szCs w:val="24"/>
                    </w:rPr>
                    <w:t>1</w:t>
                  </w:r>
                </w:sdtContent>
              </w:sdt>
              <w:r>
                <w:rPr>
                  <w:szCs w:val="24"/>
                </w:rPr>
                <w:t>. T v i r t i n u pridedamus:</w:t>
              </w:r>
            </w:p>
            <w:sdt>
              <w:sdtPr>
                <w:alias w:val="1.1 pp."/>
                <w:tag w:val="part_d49d8ed3aeb04a6f9a9991149ffc23fd"/>
                <w:lock w:val="sdtLocked"/>
                <w:richText/>
              </w:sdtPr>
              <w:sdtContent>
                <w:p>
                  <w:pPr>
                    <w:ind w:firstLine="851"/>
                    <w:jc w:val="both"/>
                    <w:rPr>
                      <w:rFonts w:eastAsia="Calibri"/>
                      <w:bCs/>
                      <w:szCs w:val="24"/>
                    </w:rPr>
                  </w:pPr>
                  <w:sdt>
                    <w:sdtPr>
                      <w:alias w:val="Numeris"/>
                      <w:tag w:val="nr_d49d8ed3aeb04a6f9a9991149ffc23fd"/>
                      <w:lock w:val="sdtLocked"/>
                      <w:richText/>
                    </w:sdtPr>
                    <w:sdtContent>
                      <w:r>
                        <w:rPr>
                          <w:szCs w:val="24"/>
                        </w:rPr>
                        <w:t>1.1</w:t>
                      </w:r>
                    </w:sdtContent>
                  </w:sdt>
                  <w:r>
                    <w:rPr>
                      <w:szCs w:val="24"/>
                    </w:rPr>
                    <w:t>. </w:t>
                  </w:r>
                  <w:r>
                    <w:rPr>
                      <w:rFonts w:eastAsia="Calibri"/>
                      <w:bCs/>
                      <w:szCs w:val="24"/>
                    </w:rPr>
                    <w:t>Pavyzdinį humanitarinių ir socialinių mokslo sričių mokslo ir sklaidos projektų galimos produkcijos sąrašą;</w:t>
                  </w:r>
                </w:p>
              </w:sdtContent>
            </w:sdt>
            <w:sdt>
              <w:sdtPr>
                <w:alias w:val="1.2 pp."/>
                <w:tag w:val="part_0339bde17dbd4066a3c6c4fc81e9685f"/>
                <w:lock w:val="sdtLocked"/>
                <w:richText/>
              </w:sdtPr>
              <w:sdtContent>
                <w:p>
                  <w:pPr>
                    <w:ind w:firstLine="851"/>
                    <w:jc w:val="both"/>
                    <w:rPr>
                      <w:szCs w:val="24"/>
                    </w:rPr>
                  </w:pPr>
                  <w:sdt>
                    <w:sdtPr>
                      <w:alias w:val="Numeris"/>
                      <w:tag w:val="nr_0339bde17dbd4066a3c6c4fc81e9685f"/>
                      <w:lock w:val="sdtLocked"/>
                      <w:richText/>
                    </w:sdtPr>
                    <w:sdtContent>
                      <w:r>
                        <w:rPr>
                          <w:rFonts w:eastAsia="Calibri"/>
                          <w:bCs/>
                          <w:szCs w:val="24"/>
                        </w:rPr>
                        <w:t>1.2</w:t>
                      </w:r>
                    </w:sdtContent>
                  </w:sdt>
                  <w:r>
                    <w:rPr>
                      <w:rFonts w:eastAsia="Calibri"/>
                      <w:bCs/>
                      <w:szCs w:val="24"/>
                    </w:rPr>
                    <w:t>. </w:t>
                  </w:r>
                  <w:r>
                    <w:rPr>
                      <w:szCs w:val="24"/>
                    </w:rPr>
                    <w:t>Pavyzdinį fizinių, biomedicinos, technologijos ir žemės ūkio mokslo sričių mokslo ir sklaidos projektų galimos mokslinės ir (ar) technologinės produkcijos sąrašą.</w:t>
                  </w:r>
                </w:p>
              </w:sdtContent>
            </w:sdt>
          </w:sdtContent>
        </w:sdt>
        <w:sdt>
          <w:sdtPr>
            <w:alias w:val="2 p."/>
            <w:tag w:val="part_c3faa9677f63475b81aa226ce52fa03d"/>
            <w:lock w:val="sdtLocked"/>
            <w:richText/>
          </w:sdtPr>
          <w:sdtContent>
            <w:p>
              <w:pPr>
                <w:ind w:firstLine="851"/>
                <w:jc w:val="both"/>
              </w:pPr>
              <w:sdt>
                <w:sdtPr>
                  <w:alias w:val="Numeris"/>
                  <w:tag w:val="nr_c3faa9677f63475b81aa226ce52fa03d"/>
                  <w:lock w:val="sdtLocked"/>
                  <w:richText/>
                </w:sdtPr>
                <w:sdtContent>
                  <w:r>
                    <w:rPr>
                      <w:szCs w:val="24"/>
                    </w:rPr>
                    <w:t>2</w:t>
                  </w:r>
                </w:sdtContent>
              </w:sdt>
              <w:r>
                <w:rPr>
                  <w:szCs w:val="24"/>
                </w:rPr>
                <w:t>. N u s t a t a u, kad įsakymo 1 punktu patvirtinti sąrašai yra taikomi paraiškoms ir projektams, teikiamiems ir finansuojamiems po šio įsakymo įsigaliojimo dienos.</w:t>
              </w:r>
            </w:p>
          </w:sdtContent>
        </w:sdt>
        <w:sdt>
          <w:sdtPr>
            <w:alias w:val="signatura"/>
            <w:tag w:val="part_546092a0d2e843f1b308348006cb715c"/>
            <w:lock w:val="sdtLocked"/>
            <w:richText/>
          </w:sdtPr>
          <w:sdtContent>
            <w:p>
              <w:pPr>
                <w:tabs>
                  <w:tab w:val="left" w:pos="7371"/>
                </w:tabs>
                <w:spacing w:line="276" w:lineRule="auto"/>
                <w:ind w:right="-23"/>
              </w:pPr>
            </w:p>
            <w:p>
              <w:pPr>
                <w:tabs>
                  <w:tab w:val="left" w:pos="7371"/>
                </w:tabs>
                <w:spacing w:line="276" w:lineRule="auto"/>
                <w:ind w:right="-23"/>
              </w:pPr>
            </w:p>
            <w:p>
              <w:pPr>
                <w:tabs>
                  <w:tab w:val="left" w:pos="7371"/>
                </w:tabs>
                <w:spacing w:line="276" w:lineRule="auto"/>
                <w:ind w:right="-23"/>
              </w:pPr>
            </w:p>
            <w:p>
              <w:pPr>
                <w:tabs>
                  <w:tab w:val="left" w:pos="7371"/>
                </w:tabs>
                <w:spacing w:line="276" w:lineRule="auto"/>
                <w:ind w:right="-23"/>
              </w:pPr>
              <w:r>
                <w:rPr>
                  <w:szCs w:val="24"/>
                </w:rPr>
                <w:t>Pirmininkas</w:t>
                <w:tab/>
                <w:t>Dainius H. Pauža</w:t>
              </w:r>
            </w:p>
          </w:sdtContent>
        </w:sdt>
        <w:p/>
      </w:sdtContent>
    </w:sdt>
    <w:sdt>
      <w:sdtPr>
        <w:alias w:val="patvirtinta"/>
        <w:tag w:val="part_4c2ceb5ec95b4be9bbefc5b0ea051fac"/>
        <w:lock w:val="sdtLocked"/>
        <w:richText/>
      </w:sdtPr>
      <w:sdtContent>
        <w:p>
          <w:pPr/>
        </w:p>
        <w:p>
          <w:pPr>
            <w:overflowPunct w:val="0"/>
            <w:spacing w:line="276" w:lineRule="auto"/>
            <w:rPr>
              <w:szCs w:val="24"/>
            </w:rPr>
            <w:sectPr>
              <w:headerReference w:type="even" r:id="rId11"/>
              <w:footerReference w:type="even" r:id="rId12"/>
              <w:footerReference w:type="default" r:id="rId13"/>
              <w:footerReference w:type="first" r:id="rId14"/>
              <w:pgSz w:w="11907" w:h="16840" w:code="9"/>
              <w:pgMar w:top="1134" w:right="567" w:bottom="1134" w:left="1701" w:header="567" w:footer="567" w:gutter="0"/>
              <w:paperSrc w:first="859" w:other="859"/>
              <w:cols w:space="1296"/>
              <w:titlePg/>
            </w:sectPr>
          </w:pPr>
        </w:p>
        <w:p>
          <w:pPr>
            <w:ind w:left="9923"/>
            <w:rPr>
              <w:rFonts w:eastAsia="Calibri"/>
              <w:szCs w:val="24"/>
            </w:rPr>
          </w:pPr>
          <w:r>
            <w:rPr>
              <w:rFonts w:eastAsia="Calibri"/>
              <w:szCs w:val="24"/>
            </w:rPr>
            <w:t>PATVIRTINTA</w:t>
          </w:r>
        </w:p>
        <w:p>
          <w:pPr>
            <w:ind w:left="9923"/>
            <w:rPr>
              <w:rFonts w:eastAsia="Calibri"/>
              <w:szCs w:val="24"/>
            </w:rPr>
          </w:pPr>
          <w:r>
            <w:rPr>
              <w:rFonts w:eastAsia="Calibri"/>
              <w:szCs w:val="24"/>
            </w:rPr>
            <w:t>Lietuvos mokslo tarybos pirmininko</w:t>
          </w:r>
        </w:p>
        <w:p>
          <w:pPr>
            <w:ind w:left="9923"/>
            <w:rPr>
              <w:rFonts w:eastAsia="Calibri"/>
              <w:szCs w:val="24"/>
            </w:rPr>
          </w:pPr>
          <w:r>
            <w:rPr>
              <w:rFonts w:eastAsia="Calibri"/>
              <w:szCs w:val="24"/>
            </w:rPr>
            <w:t xml:space="preserve">2014 m. spalio 31 d. įsakymu Nr. V-217 </w:t>
          </w:r>
        </w:p>
        <w:p>
          <w:pPr>
            <w:ind w:left="9923"/>
            <w:rPr>
              <w:rFonts w:eastAsia="Calibri"/>
              <w:szCs w:val="24"/>
            </w:rPr>
          </w:pPr>
          <w:r>
            <w:rPr>
              <w:rFonts w:eastAsia="Calibri"/>
              <w:szCs w:val="24"/>
            </w:rPr>
            <w:t xml:space="preserve">(Lietuvos mokslo tarybos pirmininko </w:t>
          </w:r>
        </w:p>
        <w:p>
          <w:pPr>
            <w:ind w:left="9923"/>
            <w:rPr>
              <w:rFonts w:eastAsia="Calibri"/>
              <w:szCs w:val="24"/>
            </w:rPr>
          </w:pPr>
          <w:r>
            <w:rPr>
              <w:rFonts w:eastAsia="Calibri"/>
              <w:szCs w:val="24"/>
            </w:rPr>
            <w:t>2016 m. spalio 13 d. įsakymo Nr. V-259 redakcija)</w:t>
          </w:r>
        </w:p>
        <w:p>
          <w:pPr>
            <w:rPr>
              <w:rFonts w:eastAsia="Calibri"/>
              <w:b/>
              <w:bCs/>
              <w:sz w:val="32"/>
              <w:szCs w:val="32"/>
            </w:rPr>
          </w:pPr>
        </w:p>
        <w:p>
          <w:pPr>
            <w:jc w:val="center"/>
            <w:rPr>
              <w:rFonts w:eastAsia="Calibri"/>
              <w:b/>
              <w:bCs/>
              <w:szCs w:val="24"/>
            </w:rPr>
          </w:pPr>
          <w:r>
            <w:rPr>
              <w:rFonts w:eastAsia="Calibri"/>
              <w:b/>
              <w:bCs/>
              <w:szCs w:val="24"/>
            </w:rPr>
            <w:t>PAVYZDINIS HUMANITARINIŲ IR SOCIALINIŲ MOKSLO SRIČIŲ MOKSLO IR SKLAIDOS PROJEKTŲ GALIMOS PRODUKCIJOS SĄRAŠAS</w:t>
          </w:r>
        </w:p>
        <w:p>
          <w:pPr>
            <w:rPr>
              <w:rFonts w:eastAsia="Calibri"/>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7"/>
            <w:gridCol w:w="2065"/>
            <w:gridCol w:w="2477"/>
            <w:gridCol w:w="811"/>
            <w:gridCol w:w="1045"/>
            <w:gridCol w:w="877"/>
            <w:gridCol w:w="989"/>
            <w:gridCol w:w="841"/>
            <w:gridCol w:w="901"/>
            <w:gridCol w:w="857"/>
            <w:gridCol w:w="1189"/>
            <w:gridCol w:w="1117"/>
            <w:gridCol w:w="805"/>
            <w:gridCol w:w="953"/>
          </w:tblGrid>
          <w:tr>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Eil. Nr.</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Produkcijos rūšis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Produkcijos apibrėžimas</w:t>
                </w:r>
              </w:p>
            </w:tc>
            <w:tc>
              <w:tcPr>
                <w:tcW w:w="0" w:type="auto"/>
                <w:vMerge w:val="restart"/>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t>Atas-kaitos tipas (tarpinė – T, baigia-moji – B)</w:t>
                </w:r>
              </w:p>
            </w:tc>
            <w:tc>
              <w:tcPr>
                <w:tcW w:w="0" w:type="auto"/>
                <w:gridSpan w:val="10"/>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t>Produkcijos parengtumas</w:t>
                </w:r>
                <w:r>
                  <w:rPr>
                    <w:rFonts w:eastAsia="Calibri"/>
                    <w:szCs w:val="24"/>
                    <w:vertAlign w:val="superscript"/>
                    <w:lang w:val="en-US"/>
                  </w:rPr>
                  <w:footnoteReference w:id="1"/>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rPr>
                    <w:rFonts w:eastAsia="Calibri"/>
                    <w:sz w:val="22"/>
                    <w:szCs w:val="22"/>
                    <w:lang w:val="en-US"/>
                  </w:rPr>
                </w:pPr>
                <w:r>
                  <w:rPr>
                    <w:rFonts w:eastAsia="Calibri"/>
                    <w:sz w:val="22"/>
                    <w:szCs w:val="22"/>
                    <w:lang w:val="en-US"/>
                  </w:rPr>
                  <w:t>parengtas</w:t>
                </w:r>
              </w:p>
            </w:tc>
            <w:tc>
              <w:tcPr>
                <w:tcW w:w="0" w:type="auto"/>
                <w:tcBorders>
                  <w:top w:val="single" w:sz="4" w:space="0" w:color="000000"/>
                  <w:left w:val="single" w:sz="4" w:space="0" w:color="000000"/>
                  <w:bottom w:val="single" w:sz="4" w:space="0" w:color="000000"/>
                  <w:right w:val="single" w:sz="4" w:space="0" w:color="000000"/>
                </w:tcBorders>
                <w:hideMark/>
              </w:tcPr>
              <w:p>
                <w:pPr>
                  <w:rPr>
                    <w:rFonts w:eastAsia="Calibri"/>
                    <w:sz w:val="22"/>
                    <w:szCs w:val="22"/>
                    <w:lang w:val="en-US"/>
                  </w:rPr>
                </w:pPr>
                <w:r>
                  <w:rPr>
                    <w:rFonts w:eastAsia="Calibri"/>
                    <w:sz w:val="22"/>
                    <w:szCs w:val="22"/>
                    <w:lang w:val="en-US"/>
                  </w:rPr>
                  <w:t>pareng-tas ir recen-zuotas rank-raštis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rPr>
                    <w:rFonts w:eastAsia="Calibri"/>
                    <w:sz w:val="22"/>
                    <w:szCs w:val="22"/>
                    <w:lang w:val="en-US"/>
                  </w:rPr>
                </w:pPr>
                <w:r>
                  <w:rPr>
                    <w:rFonts w:eastAsia="Calibri"/>
                    <w:sz w:val="22"/>
                    <w:szCs w:val="22"/>
                    <w:lang w:val="en-US"/>
                  </w:rPr>
                  <w:t>įteiktas redakcijai su įrodan-čiais doku-men-tais</w:t>
                </w:r>
              </w:p>
            </w:tc>
            <w:tc>
              <w:tcPr>
                <w:tcW w:w="0" w:type="auto"/>
                <w:tcBorders>
                  <w:top w:val="single" w:sz="4" w:space="0" w:color="000000"/>
                  <w:left w:val="single" w:sz="4" w:space="0" w:color="000000"/>
                  <w:bottom w:val="single" w:sz="4" w:space="0" w:color="000000"/>
                  <w:right w:val="single" w:sz="4" w:space="0" w:color="000000"/>
                </w:tcBorders>
                <w:hideMark/>
              </w:tcPr>
              <w:p>
                <w:pPr>
                  <w:rPr>
                    <w:rFonts w:eastAsia="Calibri"/>
                    <w:sz w:val="22"/>
                    <w:szCs w:val="22"/>
                    <w:lang w:val="en-US"/>
                  </w:rPr>
                </w:pPr>
                <w:r>
                  <w:rPr>
                    <w:rFonts w:eastAsia="Calibri"/>
                    <w:sz w:val="22"/>
                    <w:szCs w:val="22"/>
                    <w:lang w:val="en-US"/>
                  </w:rPr>
                  <w:t>priim-tas spaus-dinti su įrodan-čiais doku-men-tais</w:t>
                </w:r>
              </w:p>
            </w:tc>
            <w:tc>
              <w:tcPr>
                <w:tcW w:w="0" w:type="auto"/>
                <w:tcBorders>
                  <w:top w:val="single" w:sz="4" w:space="0" w:color="000000"/>
                  <w:left w:val="single" w:sz="4" w:space="0" w:color="000000"/>
                  <w:bottom w:val="single" w:sz="4" w:space="0" w:color="000000"/>
                  <w:right w:val="single" w:sz="4" w:space="0" w:color="000000"/>
                </w:tcBorders>
                <w:hideMark/>
              </w:tcPr>
              <w:p>
                <w:pPr>
                  <w:rPr>
                    <w:rFonts w:eastAsia="Calibri"/>
                    <w:sz w:val="22"/>
                    <w:szCs w:val="22"/>
                    <w:lang w:val="en-US"/>
                  </w:rPr>
                </w:pPr>
                <w:r>
                  <w:rPr>
                    <w:rFonts w:eastAsia="Calibri"/>
                    <w:sz w:val="22"/>
                    <w:szCs w:val="22"/>
                    <w:lang w:val="en-US"/>
                  </w:rPr>
                  <w:t>išleistas (pas-kelbtas)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rPr>
                    <w:rFonts w:eastAsia="Calibri"/>
                    <w:sz w:val="22"/>
                    <w:szCs w:val="22"/>
                    <w:lang w:val="en-US"/>
                  </w:rPr>
                </w:pPr>
                <w:r>
                  <w:rPr>
                    <w:rFonts w:eastAsia="Calibri"/>
                    <w:sz w:val="22"/>
                    <w:szCs w:val="22"/>
                    <w:lang w:val="en-US"/>
                  </w:rPr>
                  <w:t>sukurtas</w:t>
                </w:r>
              </w:p>
            </w:tc>
            <w:tc>
              <w:tcPr>
                <w:tcW w:w="0" w:type="auto"/>
                <w:tcBorders>
                  <w:top w:val="single" w:sz="4" w:space="0" w:color="000000"/>
                  <w:left w:val="single" w:sz="4" w:space="0" w:color="000000"/>
                  <w:bottom w:val="single" w:sz="4" w:space="0" w:color="000000"/>
                  <w:right w:val="single" w:sz="4" w:space="0" w:color="000000"/>
                </w:tcBorders>
                <w:hideMark/>
              </w:tcPr>
              <w:p>
                <w:pPr>
                  <w:rPr>
                    <w:rFonts w:eastAsia="Calibri"/>
                    <w:sz w:val="22"/>
                    <w:szCs w:val="22"/>
                    <w:lang w:val="en-US"/>
                  </w:rPr>
                </w:pPr>
                <w:r>
                  <w:rPr>
                    <w:rFonts w:eastAsia="Calibri"/>
                    <w:sz w:val="22"/>
                    <w:szCs w:val="22"/>
                    <w:lang w:val="en-US"/>
                  </w:rPr>
                  <w:t>patobulinta</w:t>
                </w:r>
              </w:p>
            </w:tc>
            <w:tc>
              <w:tcPr>
                <w:tcW w:w="0" w:type="auto"/>
                <w:tcBorders>
                  <w:top w:val="single" w:sz="4" w:space="0" w:color="000000"/>
                  <w:left w:val="single" w:sz="4" w:space="0" w:color="000000"/>
                  <w:bottom w:val="single" w:sz="4" w:space="0" w:color="000000"/>
                  <w:right w:val="single" w:sz="4" w:space="0" w:color="000000"/>
                </w:tcBorders>
                <w:hideMark/>
              </w:tcPr>
              <w:p>
                <w:pPr>
                  <w:rPr>
                    <w:rFonts w:eastAsia="Calibri"/>
                    <w:sz w:val="22"/>
                    <w:szCs w:val="22"/>
                    <w:lang w:val="en-US"/>
                  </w:rPr>
                </w:pPr>
                <w:r>
                  <w:rPr>
                    <w:rFonts w:eastAsia="Calibri"/>
                    <w:sz w:val="22"/>
                    <w:szCs w:val="22"/>
                    <w:lang w:val="en-US"/>
                  </w:rPr>
                  <w:t>prižiūrima</w:t>
                </w:r>
              </w:p>
            </w:tc>
            <w:tc>
              <w:tcPr>
                <w:tcW w:w="0" w:type="auto"/>
                <w:tcBorders>
                  <w:top w:val="single" w:sz="4" w:space="0" w:color="000000"/>
                  <w:left w:val="single" w:sz="4" w:space="0" w:color="000000"/>
                  <w:bottom w:val="single" w:sz="4" w:space="0" w:color="000000"/>
                  <w:right w:val="single" w:sz="4" w:space="0" w:color="000000"/>
                </w:tcBorders>
                <w:hideMark/>
              </w:tcPr>
              <w:p>
                <w:pPr>
                  <w:rPr>
                    <w:rFonts w:eastAsia="Calibri"/>
                    <w:sz w:val="22"/>
                    <w:szCs w:val="22"/>
                    <w:lang w:val="en-US"/>
                  </w:rPr>
                </w:pPr>
                <w:r>
                  <w:rPr>
                    <w:rFonts w:eastAsia="Calibri"/>
                    <w:sz w:val="22"/>
                    <w:szCs w:val="22"/>
                    <w:lang w:val="en-US"/>
                  </w:rPr>
                  <w:t>įdiegta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rPr>
                    <w:rFonts w:eastAsia="Calibri"/>
                    <w:sz w:val="22"/>
                    <w:szCs w:val="22"/>
                    <w:lang w:val="en-US"/>
                  </w:rPr>
                </w:pPr>
                <w:r>
                  <w:rPr>
                    <w:rFonts w:eastAsia="Calibri"/>
                    <w:sz w:val="22"/>
                    <w:szCs w:val="22"/>
                    <w:lang w:val="en-US"/>
                  </w:rPr>
                  <w:t>surengtas</w:t>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szCs w:val="24"/>
                    <w:lang w:val="en-US"/>
                  </w:rPr>
                </w:pPr>
                <w:r>
                  <w:rPr>
                    <w:rFonts w:eastAsia="Calibri"/>
                    <w:b/>
                    <w:szCs w:val="24"/>
                    <w:lang w:val="en-US"/>
                  </w:rPr>
                  <w:t>LEIDINIAI</w:t>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i/>
                    <w:szCs w:val="24"/>
                    <w:lang w:val="en-US"/>
                  </w:rPr>
                </w:pPr>
                <w:r>
                  <w:rPr>
                    <w:rFonts w:eastAsia="Calibri"/>
                    <w:b/>
                    <w:i/>
                    <w:szCs w:val="24"/>
                    <w:lang w:val="en-US"/>
                  </w:rPr>
                  <w:t>1. VIENKARTINIAI LEIDINIAI (KNYGOS)</w:t>
                </w:r>
              </w:p>
            </w:tc>
          </w:tr>
          <w:tr>
            <w:trPr>
              <w:trHeight w:val="1892"/>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Monografija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recenzuotas leidinys, kuriame sistemingai ir (ar) išsamiai išnagrinėta viena tema (dalykas), aiškūs ir žymūs naujumo ir kiekvienai mokslo sričiai arba krypčiai savi moksliškumo elementai; išleistas privalo turėti ISBN numerį, o išleistas lietuvių kalba – ir santrauką anglų, prancūzų arba vokiečių kalba; mažiausia monografijos apimtis – 8 autoriniai lankai; ne mažiau kaip 20 proc. monografijos turi sudaryti nepublikuota ir kokybiškai nauja medžiaga.</w:t>
                </w:r>
              </w:p>
              <w:p>
                <w:pPr>
                  <w:rPr>
                    <w:rFonts w:eastAsia="Calibri"/>
                    <w:szCs w:val="24"/>
                    <w:lang w:val="en-US"/>
                  </w:rPr>
                </w:pPr>
                <w:r>
                  <w:rPr>
                    <w:rFonts w:eastAsia="Calibri"/>
                    <w:b/>
                    <w:szCs w:val="24"/>
                    <w:lang w:val="en-US"/>
                  </w:rPr>
                  <w:t>Mokslo monografija užsienio kalba</w:t>
                </w:r>
                <w:r>
                  <w:rPr>
                    <w:rFonts w:eastAsia="Calibri"/>
                    <w:szCs w:val="24"/>
                    <w:lang w:val="en-US"/>
                  </w:rPr>
                  <w:t xml:space="preserve"> – mokslo monografija kita, nei valstybinė (-ės) autoriaus rezidavimo šalies kalba (-os).</w:t>
                </w:r>
              </w:p>
              <w:p>
                <w:pPr>
                  <w:rPr>
                    <w:rFonts w:eastAsia="Calibri"/>
                    <w:szCs w:val="24"/>
                    <w:lang w:val="en-US"/>
                  </w:rPr>
                </w:pPr>
                <w:r>
                  <w:rPr>
                    <w:rFonts w:eastAsia="Calibri"/>
                    <w:b/>
                    <w:szCs w:val="24"/>
                    <w:lang w:val="en-US"/>
                  </w:rPr>
                  <w:t>Ne disertacijos pagrindu parengta monografija</w:t>
                </w:r>
                <w:r>
                  <w:rPr>
                    <w:rFonts w:eastAsia="Calibri"/>
                    <w:szCs w:val="24"/>
                    <w:lang w:val="en-US"/>
                  </w:rPr>
                  <w:t xml:space="preserve"> – mokslo monografija, kurios ne mažiau kaip 50 proc. sudaro kokybiškai nauja, lyginant su disertacija, medžiaga.</w:t>
                </w:r>
              </w:p>
              <w:p>
                <w:pPr>
                  <w:rPr>
                    <w:rFonts w:eastAsia="Calibri"/>
                    <w:szCs w:val="24"/>
                    <w:lang w:val="en-US"/>
                  </w:rPr>
                </w:pPr>
                <w:r>
                  <w:rPr>
                    <w:rFonts w:eastAsia="Calibri"/>
                    <w:b/>
                    <w:szCs w:val="24"/>
                    <w:lang w:val="en-US"/>
                  </w:rPr>
                  <w:t>Lietuvoje išleista monografija</w:t>
                </w:r>
                <w:r>
                  <w:rPr>
                    <w:rFonts w:eastAsia="Calibri"/>
                    <w:szCs w:val="24"/>
                    <w:lang w:val="en-US"/>
                  </w:rPr>
                  <w:t xml:space="preserve"> – Lietuvoje registruotos leidyklos lietuvių ar kita kalba išleista mokslo monografija.</w:t>
                </w:r>
              </w:p>
              <w:p>
                <w:pPr>
                  <w:rPr>
                    <w:rFonts w:eastAsia="Calibri"/>
                    <w:szCs w:val="24"/>
                    <w:lang w:val="en-US"/>
                  </w:rPr>
                </w:pPr>
                <w:r>
                  <w:rPr>
                    <w:rFonts w:eastAsia="Calibri"/>
                    <w:b/>
                    <w:szCs w:val="24"/>
                    <w:lang w:val="en-US"/>
                  </w:rPr>
                  <w:t>Užsienyje išleista monografija</w:t>
                </w:r>
                <w:r>
                  <w:rPr>
                    <w:rFonts w:eastAsia="Calibri"/>
                    <w:szCs w:val="24"/>
                    <w:lang w:val="en-US"/>
                  </w:rPr>
                  <w:t xml:space="preserve"> – ne Lietuvoje registruotos leidyklos lietuvių ar kita kalba išleista mokslo monografija.</w:t>
                </w:r>
              </w:p>
              <w:p>
                <w:pPr>
                  <w:rPr>
                    <w:rFonts w:eastAsia="Calibri"/>
                    <w:szCs w:val="24"/>
                    <w:lang w:val="en-US"/>
                  </w:rPr>
                </w:pPr>
                <w:r>
                  <w:rPr>
                    <w:rFonts w:eastAsia="Calibri"/>
                    <w:b/>
                    <w:szCs w:val="24"/>
                    <w:lang w:val="en-US"/>
                  </w:rPr>
                  <w:t>Monografijos autoriaus dalis</w:t>
                </w:r>
                <w:r>
                  <w:rPr>
                    <w:rFonts w:eastAsia="Calibri"/>
                    <w:szCs w:val="24"/>
                    <w:lang w:val="en-US"/>
                  </w:rPr>
                  <w:t xml:space="preserve"> – mokslo monografijos, išleistos su bendraautoriais, dalis, kuri turi būti ne mažesnė kaip 4 autoriniai lankai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80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947"/>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Studija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recenzuojama monografinio pobūdžio knyga,</w:t>
                </w:r>
                <w:r>
                  <w:rPr>
                    <w:rFonts w:eastAsia="Calibri"/>
                    <w:b/>
                    <w:szCs w:val="24"/>
                    <w:lang w:val="en-US"/>
                  </w:rPr>
                  <w:t xml:space="preserve"> </w:t>
                </w:r>
                <w:r>
                  <w:rPr>
                    <w:rFonts w:eastAsia="Calibri"/>
                    <w:szCs w:val="24"/>
                    <w:lang w:val="en-US"/>
                  </w:rPr>
                  <w:t xml:space="preserve">kurioje </w:t>
                </w:r>
                <w:r>
                  <w:rPr>
                    <w:rFonts w:eastAsia="MinionPro-Regular"/>
                    <w:szCs w:val="24"/>
                    <w:lang w:val="en-US" w:eastAsia="lt-LT"/>
                  </w:rPr>
                  <w:t>vieno ar kelių autorių yra</w:t>
                </w:r>
                <w:r>
                  <w:rPr>
                    <w:rFonts w:eastAsia="Calibri"/>
                    <w:szCs w:val="24"/>
                    <w:lang w:val="en-US"/>
                  </w:rPr>
                  <w:t xml:space="preserve"> sistemingai išnagrinėta viena tema (dalykas), būdingi aiškūs ir žymūs naujumo ir kiekvienai mokslo sričiai arba krypčiai saviti moksliškumo elementai; išleistas turi turėti ISBN numerį, mažiausia apimtis – 4 autoriniai lankai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94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71"/>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Sintetinis</w:t>
                </w:r>
                <w:r>
                  <w:rPr>
                    <w:rFonts w:eastAsia="Calibri"/>
                    <w:szCs w:val="24"/>
                    <w:lang w:val="en-US"/>
                  </w:rPr>
                  <w:t xml:space="preserve"> (teorinis) mokslo darbas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recenzuojamas apibendrinamojo pobūdžio darbas, analizuojantis teorinius požiūrius ir ilgalaikius tyrimus, pateiktus monografijose, studijose, mokslo straipsniuose ir kitur; išleistas turi turėti ISBN numerį</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7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Mokslo darbų rinkinys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recenzuojamas </w:t>
                </w:r>
                <w:r>
                  <w:rPr>
                    <w:rFonts w:eastAsia="MinionPro-Regular"/>
                    <w:szCs w:val="24"/>
                    <w:lang w:val="en-US" w:eastAsia="lt-LT"/>
                  </w:rPr>
                  <w:t xml:space="preserve">vieno ar kelių autorių </w:t>
                </w:r>
                <w:r>
                  <w:rPr>
                    <w:rFonts w:eastAsia="Calibri"/>
                    <w:szCs w:val="24"/>
                    <w:lang w:val="en-US"/>
                  </w:rPr>
                  <w:t>mokslo darbų (straipsnių ir kitų žanrų tekstų) rinkinys, kurio pagrindą sudaro mokslo darbai; išleistas turi turėti ISBN numerį</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Straipsnių rinkinys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recenzuojamas originalių, </w:t>
                </w:r>
                <w:r>
                  <w:rPr>
                    <w:rFonts w:eastAsia="MinionPro-Regular"/>
                    <w:szCs w:val="24"/>
                    <w:lang w:val="en-US" w:eastAsia="lt-LT"/>
                  </w:rPr>
                  <w:t xml:space="preserve">vieno ar kelių autorių </w:t>
                </w:r>
                <w:r>
                  <w:rPr>
                    <w:rFonts w:eastAsia="Calibri"/>
                    <w:szCs w:val="24"/>
                    <w:lang w:val="en-US"/>
                  </w:rPr>
                  <w:t>mokslo darbų (straipsnių) rinkinys arba kolektyvinis mokslo darbas; išleistas turi turėti ISBN numerį</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i/>
                    <w:szCs w:val="24"/>
                    <w:lang w:val="en-US"/>
                  </w:rPr>
                </w:pPr>
                <w:r>
                  <w:rPr>
                    <w:rFonts w:eastAsia="Calibri"/>
                    <w:b/>
                    <w:i/>
                    <w:szCs w:val="24"/>
                    <w:lang w:val="en-US"/>
                  </w:rPr>
                  <w:t>2. KARTOTINIAI LEIDINIAI</w:t>
                </w:r>
              </w:p>
            </w:tc>
          </w:tr>
          <w:tr>
            <w:trPr>
              <w:trHeight w:val="609"/>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Periodinis mokslo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recenzuojamas, ne rečiau kaip kartą per metus leidžiamas ir ISSN numerį turintis mokslo leidinys, kurio redakcinę kolegiją sudaro kelių mokslo ir studijų institucijų mokslininkai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Tęstinis mokslo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recenzuojamas neperiodinis tęstinis ISSN numerį turintis leidinys, kurio redakcinę kolegiją sudaro kelių mokslo ir studijų institucijų mokslininkai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948"/>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Lietuvos tarptautinis mokslo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Lietuvoje leidžiamas recenzuojamas, periodinis ar tęstinis, ISSN numerį turintis mokslo leidinys, kurio daugiau kaip pusę redakcinės kolegijos narių sudaro ne Lietuvos mokslininkai, taip pat kuris leidžiamas ne lietuvių kalba arba kuriame yra paskelbta publikacijų ne lietuvių kalba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Užsienio tarptautinis mokslo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tarptautiniu mastu pripažintos leidyklos</w:t>
                </w:r>
                <w:r>
                  <w:rPr>
                    <w:rFonts w:eastAsia="Calibri"/>
                    <w:szCs w:val="24"/>
                    <w:vertAlign w:val="superscript"/>
                    <w:lang w:val="en-US"/>
                  </w:rPr>
                  <w:footnoteReference w:id="2"/>
                </w:r>
                <w:r>
                  <w:rPr>
                    <w:rFonts w:eastAsia="Calibri"/>
                    <w:szCs w:val="24"/>
                    <w:lang w:val="en-US"/>
                  </w:rPr>
                  <w:t xml:space="preserve"> ne Lietuvoje leidžiamas recenzuojamas, periodinis ar tęstinis, ISSN numerį turintis mokslo leidinys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Mokslo populiarinimo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Cs/>
                    <w:szCs w:val="24"/>
                    <w:lang w:val="en-US"/>
                  </w:rPr>
                  <w:t>plačiajai visuomenei skirtas periodinis ar tęstinis leidinys, kuriame populiaria forma skleidžiamos mokslo žinios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2.6.</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Profesinis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tam tikrų mokslo sričių profesinei bendruomenei skirtas mokslo ir mokslo taikomųjų darbų periodinis ar tęstinis leidinys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2.7.</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Kultūros ir meno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kultūros ir meno plėtros leidinys, skirtas humanitarinių ir socialinių mokslų bendruomenei bei plačiajai visuomenei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i/>
                    <w:szCs w:val="24"/>
                    <w:lang w:val="en-US"/>
                  </w:rPr>
                </w:pPr>
                <w:r>
                  <w:rPr>
                    <w:rFonts w:eastAsia="Calibri"/>
                    <w:b/>
                    <w:i/>
                    <w:szCs w:val="24"/>
                    <w:lang w:val="en-US"/>
                  </w:rPr>
                  <w:t>3. INFORMACINIAI LEIDINIAI</w:t>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3.1.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b/>
                    <w:bCs/>
                    <w:color w:val="000000"/>
                    <w:szCs w:val="24"/>
                    <w:lang w:val="en-US"/>
                  </w:rPr>
                </w:pPr>
                <w:r>
                  <w:rPr>
                    <w:b/>
                    <w:bCs/>
                    <w:color w:val="000000"/>
                    <w:szCs w:val="24"/>
                    <w:lang w:val="en-US"/>
                  </w:rPr>
                  <w:t>Atlasas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bCs/>
                    <w:color w:val="000000"/>
                    <w:szCs w:val="24"/>
                    <w:highlight w:val="yellow"/>
                    <w:lang w:val="en-US"/>
                  </w:rPr>
                </w:pPr>
                <w:r>
                  <w:rPr>
                    <w:bCs/>
                    <w:color w:val="000000"/>
                    <w:szCs w:val="24"/>
                    <w:lang w:val="en-US"/>
                  </w:rPr>
                  <w:t>Žemėlapių ir jų komentarų rinkinys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b/>
                    <w:bCs/>
                    <w:color w:val="000000"/>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bCs/>
                    <w:color w:val="000000"/>
                    <w:szCs w:val="24"/>
                    <w:highlight w:val="yellow"/>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264"/>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3.2.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b/>
                    <w:bCs/>
                    <w:color w:val="000000"/>
                    <w:szCs w:val="24"/>
                    <w:lang w:val="en-US"/>
                  </w:rPr>
                  <w:t>Žemėlapis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bCs/>
                    <w:color w:val="000000"/>
                    <w:szCs w:val="24"/>
                    <w:lang w:val="en-US"/>
                  </w:rPr>
                  <w:t>susisteminti ir areališkai pateikti mokslo duomenys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24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3.3.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b/>
                    <w:bCs/>
                    <w:color w:val="000000"/>
                    <w:szCs w:val="24"/>
                    <w:lang w:val="en-US"/>
                  </w:rPr>
                </w:pPr>
                <w:r>
                  <w:rPr>
                    <w:b/>
                    <w:bCs/>
                    <w:color w:val="000000"/>
                    <w:szCs w:val="24"/>
                    <w:lang w:val="en-US"/>
                  </w:rPr>
                  <w:t>Enciklopedija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bCs/>
                    <w:color w:val="000000"/>
                    <w:szCs w:val="24"/>
                    <w:lang w:val="en-US"/>
                  </w:rPr>
                  <w:t>mokslinis ar mokslo populiarinimo leidinys, kuriame sistemiškai ar abėcėlės tvarka surašyti ir apibūdinti svarbiausi kurios nors mokslo srities objektai: vardai, sąvokos ir kt.</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b/>
                    <w:bCs/>
                    <w:color w:val="000000"/>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94"/>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3.4.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b/>
                    <w:bCs/>
                    <w:color w:val="000000"/>
                    <w:szCs w:val="24"/>
                    <w:lang w:val="en-US"/>
                  </w:rPr>
                  <w:t>Vadovas, žinynas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bCs/>
                    <w:color w:val="000000"/>
                    <w:szCs w:val="24"/>
                    <w:lang w:val="en-US"/>
                  </w:rPr>
                  <w:t>informacinis leidinys, kuriame sistemiškai pateikiamos svarbiausios kurios nors mokslo srities ar veiklos žinios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892"/>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3.5.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b/>
                    <w:bCs/>
                    <w:color w:val="000000"/>
                    <w:szCs w:val="24"/>
                    <w:lang w:val="en-US"/>
                  </w:rPr>
                  <w:t>Žodynas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bCs/>
                    <w:color w:val="000000"/>
                    <w:szCs w:val="24"/>
                    <w:lang w:val="en-US"/>
                  </w:rPr>
                  <w:t>teminis (dalykinis) ar abėcėlinis žodžių sąrašas, kuriame prie kiekvieno antraštinio žodžio yra pateikiama ribota specifinė arba išsami bendro pobūdžio informacija apie jo fonetines, semantines,  gramatines ir kt. ypatybes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i/>
                    <w:szCs w:val="24"/>
                    <w:lang w:val="en-US"/>
                  </w:rPr>
                </w:pPr>
                <w:r>
                  <w:rPr>
                    <w:rFonts w:eastAsia="Calibri"/>
                    <w:b/>
                    <w:i/>
                    <w:szCs w:val="24"/>
                    <w:lang w:val="en-US"/>
                  </w:rPr>
                  <w:t>4. KITI LEIDINIAI</w:t>
                </w:r>
              </w:p>
            </w:tc>
          </w:tr>
          <w:tr>
            <w:trPr>
              <w:trHeight w:val="375"/>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4.1.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Ataskaita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moksliniai tyrimai ir jų rezultatai, pateikti užsakovo reikalaujama forma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7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4.2.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Chrestomatija, antologija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konceptualiai atrinktų mokslinę vertę turinčių tekstų (objektų), parengtų pagal šaltinio mokslinės publikacijos reikalavimus, rinkinys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75"/>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4.3.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(Bio)bibliografijos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pagal mokslinius sisteminius kriterijus parengtas leidinių, dokumentų ir pan. sąrašas, skirtas mokslo reikmėms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11"/>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4.4.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Mokslo paveldo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tekstų, reikšmingų mokslui ir mokslo istorijai rinkinys, parengtas pagal mokslinės publikacijos reikalavimus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208"/>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4.5.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Mokslinis šaltinio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mokslinę vertę turinčių tekstinių, vaizdo, garso šaltinių, empirinių duomenų parengimas ir publikavimas pagal bendruosius šaltiniotyrinius ir specifinius tam tikros mokslo krypties bei šakos reikalavimus; atliekamas laikantis konkrečios metodikos ir turi mokslinį aparatą (įvadinį tyrimą, tekstologinį, dalykinį komentarą, rodykles ir kt.)</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08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19"/>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4.6.</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Mokslinio vertimo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mokslo darbo (šaltinio) vertimas, turintis mokslinį aparatą (įvadinį tyrimą, tekstologinį, dalykinį komentarą, rodykles ir kt.)</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51"/>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4.7.</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Mokslinis šaltinių katalogas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sistemiškai aprašyti nauji, modifikuoti arba egzistuojantys mokslo duomenys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szCs w:val="24"/>
                    <w:lang w:val="en-US"/>
                  </w:rPr>
                </w:pPr>
                <w:r>
                  <w:rPr>
                    <w:rFonts w:eastAsia="Calibri"/>
                    <w:b/>
                    <w:szCs w:val="24"/>
                    <w:lang w:val="en-US"/>
                  </w:rPr>
                  <w:t>MOKSLINIŲ LEIDINIŲ TEKSTAI</w:t>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i/>
                    <w:szCs w:val="24"/>
                    <w:lang w:val="en-US"/>
                  </w:rPr>
                </w:pPr>
                <w:r>
                  <w:rPr>
                    <w:rFonts w:eastAsia="Calibri"/>
                    <w:b/>
                    <w:i/>
                    <w:szCs w:val="24"/>
                    <w:lang w:val="en-US"/>
                  </w:rPr>
                  <w:t>1. MOKSLINIAI TEKSTAI</w:t>
                </w:r>
              </w:p>
            </w:tc>
          </w:tr>
          <w:tr>
            <w:trPr>
              <w:trHeight w:val="420"/>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Knygos skyrius (dalis)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monografijos ar studijos dalis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681"/>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Straipsnis – recenzuojamas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recenzuojamas mokslo straipsnis p</w:t>
                </w:r>
                <w:r>
                  <w:rPr>
                    <w:rFonts w:eastAsia="Calibri"/>
                    <w:iCs/>
                    <w:szCs w:val="24"/>
                    <w:lang w:val="en-US" w:eastAsia="lt-LT"/>
                  </w:rPr>
                  <w:t xml:space="preserve">eriodiniame, tęstiniame mokslo ar profesiniame leidinyje, kuriame </w:t>
                </w:r>
                <w:r>
                  <w:rPr>
                    <w:rFonts w:eastAsia="Calibri"/>
                    <w:szCs w:val="24"/>
                    <w:lang w:val="en-US"/>
                  </w:rPr>
                  <w:t xml:space="preserve">paskelbti mokslinės problemos tyrimo rezultatai ar mokslinės temos apžvalga, pateikta taikant konkrečioje mokslo kryptyje įprastą mokslinį aparatą (išnašas ar (ir) bibliografiją, ar (ir) formules, ar (ir) brėžinius, ar (ir) metodologijos aprašą, ar (ir) statistines lenteles ir pan.) ir atitinkantis toje mokslo kryptyje pripažįstamus moksliškumo kriterijus; mažiausia apimtis </w:t>
                  <w:sym w:font="Symbol" w:char="F02D"/>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37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508"/>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Recenzinis straipsnis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recenzuojamas mokslo straipsnis, kurio turinį sudaro kito publikuoto mokslo darbo pristatymas, išsamus ir argumentuotas vertinimas bei kritika, kur ne tik diskutuojama su recenzuojamo darbo koncepcija ar diskusijos pagrindu iškeliama ir argumentuotai svarstoma teorinė, metodologinė ar interpretacinė problema, bet ir pateikiami</w:t>
                </w:r>
                <w:r>
                  <w:rPr>
                    <w:rFonts w:eastAsia="Calibri"/>
                    <w:color w:val="C0504D"/>
                    <w:szCs w:val="24"/>
                    <w:lang w:val="en-US"/>
                  </w:rPr>
                  <w:t xml:space="preserve"> </w:t>
                </w:r>
                <w:r>
                  <w:rPr>
                    <w:rFonts w:eastAsia="Calibri"/>
                    <w:szCs w:val="24"/>
                    <w:lang w:val="en-US"/>
                  </w:rPr>
                  <w:t xml:space="preserve">ir pagrindžiami originalūs recenzinio straipsnio autoriaus tyrimų rezultatai, padaromos išvados ir nurodoma naudota literatūra; mažiausia apimtis </w:t>
                  <w:sym w:font="Symbol" w:char="F02D"/>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50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718"/>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Diskusinis straipsnis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mokslinei polemikai skirtas tekstas, kuriuo reaguojama į ankstesnes publikacijas ir mokslo aktualijas; mažiausia apimtis </w:t>
                  <w:sym w:font="Symbol" w:char="F02D"/>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4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96"/>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Konferencijos pranešimo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mokslinio straipsnio kriterijus atitinkantis</w:t>
                </w:r>
                <w:r>
                  <w:rPr>
                    <w:rFonts w:eastAsia="Calibri"/>
                    <w:b/>
                    <w:szCs w:val="24"/>
                    <w:lang w:val="en-US"/>
                  </w:rPr>
                  <w:t xml:space="preserve"> </w:t>
                </w:r>
                <w:r>
                  <w:rPr>
                    <w:rFonts w:eastAsia="Calibri"/>
                    <w:szCs w:val="24"/>
                    <w:lang w:val="en-US"/>
                  </w:rPr>
                  <w:t>s</w:t>
                </w:r>
                <w:r>
                  <w:rPr>
                    <w:rFonts w:eastAsia="Calibri"/>
                    <w:iCs/>
                    <w:szCs w:val="24"/>
                    <w:lang w:val="en-US" w:eastAsia="lt-LT"/>
                  </w:rPr>
                  <w:t xml:space="preserve">pausdintas mokslo konferencijos pranešimas, paskelbtas </w:t>
                </w:r>
                <w:r>
                  <w:rPr>
                    <w:rFonts w:eastAsia="MinionPro-Regular"/>
                    <w:szCs w:val="24"/>
                    <w:lang w:val="en-US" w:eastAsia="lt-LT"/>
                  </w:rPr>
                  <w:t>mokslinės konferencijos pranešimų rinkinyje</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46"/>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1.6.</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Konferencijos pranešimo tezės (santrauka)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s</w:t>
                </w:r>
                <w:r>
                  <w:rPr>
                    <w:rFonts w:eastAsia="Calibri"/>
                    <w:iCs/>
                    <w:szCs w:val="24"/>
                    <w:lang w:val="en-US" w:eastAsia="lt-LT"/>
                  </w:rPr>
                  <w:t>pausdintas tekstas, kuriame atskleista mokslinės konferencijos pranešimo tema, tyrimo kryptis ir pagrindinės išvados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815"/>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1.7.</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ascii="Calibri" w:eastAsia="Calibri" w:hAnsi="Calibri"/>
                    <w:b/>
                    <w:bCs/>
                    <w:szCs w:val="24"/>
                    <w:shd w:val="clear" w:color="auto" w:fill="FFFFFF"/>
                    <w:lang w:val="en-US"/>
                  </w:rPr>
                  <w:t>Kritinis šaltinio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ascii="Calibri" w:eastAsia="Calibri" w:hAnsi="Calibri"/>
                    <w:bCs/>
                    <w:szCs w:val="24"/>
                    <w:shd w:val="clear" w:color="auto" w:fill="FFFFFF"/>
                    <w:lang w:val="en-US"/>
                  </w:rPr>
                  <w:t>tekstas, išleistas ar parengtas leidimui, grindžiamam dokumentinių duomenų visuma bei teksto istorijos tyrimu (kitaip – istoriniam kritiniam leidimui), t. y. pateikiamas kritinis tekstas, kuris filologiniu ir istoriniu požiūriu laikomas pagrindine, įtikinamiausia originalų perskaitymo ar jų rekonstravimo galimybe (kanoniniu tekstu); turi tekstologinį aparatą, komentarus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22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44"/>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1.8.</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ascii="Calibri" w:eastAsia="Calibri" w:hAnsi="Calibri"/>
                    <w:b/>
                    <w:bCs/>
                    <w:szCs w:val="24"/>
                    <w:shd w:val="clear" w:color="auto" w:fill="FFFFFF"/>
                    <w:lang w:val="en-US"/>
                  </w:rPr>
                  <w:t>Dokumentinis šaltinio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ascii="Calibri" w:eastAsia="Calibri" w:hAnsi="Calibri"/>
                    <w:bCs/>
                    <w:szCs w:val="24"/>
                    <w:shd w:val="clear" w:color="auto" w:fill="FFFFFF"/>
                    <w:lang w:val="en-US"/>
                  </w:rPr>
                  <w:t xml:space="preserve">tekstas, išleistas ar parengtas leidimui, tiksliai pateikiančiam originalo vaizdą: </w:t>
                </w:r>
                <w:r>
                  <w:rPr>
                    <w:rFonts w:eastAsia="Calibri"/>
                    <w:szCs w:val="24"/>
                    <w:shd w:val="clear" w:color="auto" w:fill="FFFFFF"/>
                    <w:lang w:val="en-US"/>
                  </w:rPr>
                  <w:t>faksimilė, dokumentinis perrašas, diplomatinis leidimas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947"/>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1.9.</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ascii="Calibri" w:eastAsia="Calibri" w:hAnsi="Calibri"/>
                    <w:b/>
                    <w:bCs/>
                    <w:szCs w:val="24"/>
                    <w:shd w:val="clear" w:color="auto" w:fill="FFFFFF"/>
                    <w:lang w:val="en-US"/>
                  </w:rPr>
                  <w:t>Populiarusis šaltinio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ascii="Calibri" w:eastAsia="Calibri" w:hAnsi="Calibri"/>
                    <w:bCs/>
                    <w:szCs w:val="24"/>
                    <w:shd w:val="clear" w:color="auto" w:fill="FFFFFF"/>
                    <w:lang w:val="en-US"/>
                  </w:rPr>
                  <w:t>tekstas, išleistas ar parengtas leidimui su minimalia tekstologo intervencija, tačiau laikantis tekstologinio korektiškumo normų; jį skelbiant pateikiami aptarti redagavimo, skelbimo principai, galimas literatūrinis, istorinis, kultūrinis komentaras, žodynėlis ir pan. aiškinamieji elementai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94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58"/>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1.10.</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Transkribuotas ar transliteruotas šaltinio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pagal aptartus archeografijos principus be mokslinio aparato parengtas šaltinio tekstas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92"/>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1.11.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bCs/>
                    <w:szCs w:val="24"/>
                    <w:lang w:val="en-US"/>
                  </w:rPr>
                  <w:t>Įstatymo ar kito teisės norminio akto projektas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teisės norminio akto formos, struktūros, turinio ir kalbos reikalavimus atitinkantis projektas, kuriame siūloma nustatyti, pakeisti ar pripažinti netekusiomis galios teisės normas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807"/>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1.12.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bCs/>
                    <w:szCs w:val="24"/>
                    <w:lang w:val="en-US"/>
                  </w:rPr>
                  <w:t>Teisinio reguliavimo koncepcijos projektas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dokumentas, kuriame pateikiama esamos padėties ir spręstinų problemų analizė, numatomo teisinio reguliavimo tikslas, principai ir pagrindinės nuostatos, galimos teigiamos ir neigiamos numatomo teisinio reguliavimo pasekmės, finansinis numatomo teisinio reguliavimo įgyvendinimo įvertinimas, numatomą teisinį reguliavimą pagrindžiančios nuostatos (kitų valstybių teisinio reguliavimo geroji praktika, mokslinių tyrimų, ekspertizių rezultatai, teismų praktika ir kita)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49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i/>
                    <w:szCs w:val="24"/>
                    <w:lang w:val="en-US"/>
                  </w:rPr>
                </w:pPr>
                <w:r>
                  <w:rPr>
                    <w:rFonts w:eastAsia="Calibri"/>
                    <w:b/>
                    <w:i/>
                    <w:szCs w:val="24"/>
                    <w:lang w:val="en-US"/>
                  </w:rPr>
                  <w:t>2. KITOS MOKSLO LEIDINIŲ PUBLIKACIJOS</w:t>
                </w:r>
              </w:p>
            </w:tc>
          </w:tr>
          <w:tr>
            <w:trPr>
              <w:trHeight w:val="924"/>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Enciklopedinis</w:t>
                </w:r>
                <w:r>
                  <w:rPr>
                    <w:rFonts w:eastAsia="Calibri"/>
                    <w:szCs w:val="24"/>
                    <w:lang w:val="en-US"/>
                  </w:rPr>
                  <w:t xml:space="preserve"> </w:t>
                </w:r>
                <w:r>
                  <w:rPr>
                    <w:rFonts w:eastAsia="Calibri"/>
                    <w:b/>
                    <w:szCs w:val="24"/>
                    <w:lang w:val="en-US"/>
                  </w:rPr>
                  <w:t>straipsnis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sintetinis mokslo straipsnis, parašytas remiantis tyrimų išvadomis ir rezultatais ir skirtas kuriai nors mokslo sričiai, krypčiai, šakai, problemai, koncepcijai, tyrimų išvadoms ir rezultatams, tendencijoms ir kt. pristatyti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7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42"/>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Įvadinis (pristatomasis) straipsnis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sintetinis mokslo straipsnis, skirtas kito autoriaus (autorių) mokslo ar kitiems publikuojamiems darbams pristatyti; mažiausia apimtis </w:t>
                  <w:sym w:font="Symbol" w:char="F02D"/>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4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Mokslo populiarinimo straipsnis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straipsnis, kuriame populiariai išdėstytos mokslo žinios, skirtos plačiajai visuomenei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04"/>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Recenzija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paskelbto mokslo darbo kritinis analitinis pristatymas ir vertinimas; mažiausia apimtis </w:t>
                  <w:sym w:font="Symbol" w:char="F02D"/>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0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04"/>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Komentaras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rengiamo spaudai ar išleisto teksto moksliniai paaiškinimai; mažiausia apimtis </w:t>
                  <w:sym w:font="Symbol" w:char="F02D"/>
                  <w:t xml:space="preserve"> 0,25 autorinio lanko </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0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04"/>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2.6.</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Interviu</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pokalbis akademine ir moksline tematika mokslo leidinyje; mažiausia apimtis </w:t>
                  <w:sym w:font="Symbol" w:char="F02D"/>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0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szCs w:val="24"/>
                    <w:lang w:val="en-US"/>
                  </w:rPr>
                </w:pPr>
                <w:r>
                  <w:rPr>
                    <w:rFonts w:eastAsia="Calibri"/>
                    <w:b/>
                    <w:szCs w:val="24"/>
                    <w:lang w:val="en-US"/>
                  </w:rPr>
                  <w:t>EKSPERIMENTINĖS (SOCIALINĖS, KULTŪRINĖS) PLĖTROS DARBAI</w:t>
                </w:r>
              </w:p>
            </w:tc>
          </w:tr>
          <w:tr>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Elektroninis tyrimų duomenų rinkinys (bazė)</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elektroninių duomenų laikmenų arba įrašų (vienetų) rinkinys (faktografinė medžiaga, bibliografiniai duomenys, tekstinė ir kita medžiaga), pateiktas skaitmenine forma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Suskaitmenintas tyrimų objektas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tyrimo objektas, konvertuotas į skaitmeninį formatą, naudojant skaitmeninę kodavimo technologiją bei techninę ir programinę įrangą darbui su skaitmeniniais duomenimis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71"/>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Programinė įranga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sukurta nauja kompiuterinė </w:t>
                </w:r>
                <w:r>
                  <w:rPr>
                    <w:rFonts w:eastAsia="Calibri"/>
                    <w:bCs/>
                    <w:szCs w:val="24"/>
                    <w:lang w:val="en-US"/>
                  </w:rPr>
                  <w:t>programinė įranga</w:t>
                </w:r>
                <w:r>
                  <w:rPr>
                    <w:rFonts w:eastAsia="Calibri"/>
                    <w:szCs w:val="24"/>
                    <w:lang w:val="en-US"/>
                  </w:rPr>
                  <w:t xml:space="preserve"> kaip informacijos (duomenų) apdorojimo sistemos programų, procedūrų ir taisyklių visuma arba tos visumos dalis kartu su atitinkama dokumentacija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7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947"/>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Ekspertinis darbas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tai ekspertizė, rekomendacija, išvados, gairės, įžvalga, strategija, galimybių studija, vertinimas ir komentarai (istoriniai, filologiniai, menotyriniai, sociologiniai, teisės aktų ir jų projektų) ir kitas institucijoms bei organizacijoms pateiktas kūrinys, taip pat mokslotyros ir (ar) mokslo politikos darbas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94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Parodos ir (ar) ekspozicijos aprašas (katalogas)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iCs/>
                    <w:szCs w:val="24"/>
                    <w:lang w:val="en-US"/>
                  </w:rPr>
                  <w:t>sistemingas parodos ir (ar) kitos ekspozicijos eksponatų aprašas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22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6.</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Kitas vartotojams prieinamas rezultatas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neklasifikuotas mokslinės ir eksperimentinės (socialinės, kultūrinės) plėtros darbas, pagrįstas moksliniais tyrimais ir per praktinę patirtį sukauptu žinojimu, kurių rezultatas – sukurtos naujos medžiagos, produktai ir įrenginiai, įdiegti nauji (arba iš esmės patobulinti) procesai, sistemos ir paslaugos, taip pat sukurti, įdiegti arba iš esmės patobulinti žmogaus, kultūros ir visuomenės problemų sprendiniai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22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b/>
                    <w:szCs w:val="24"/>
                    <w:lang w:val="en-US"/>
                  </w:rPr>
                </w:pPr>
                <w:r>
                  <w:rPr>
                    <w:rFonts w:eastAsia="Calibri"/>
                    <w:b/>
                    <w:szCs w:val="24"/>
                    <w:lang w:val="en-US"/>
                  </w:rPr>
                  <w:t>MOKSLINIAI RENGINIAI IR IŠVYKOS</w:t>
                </w:r>
              </w:p>
            </w:tc>
          </w:tr>
          <w:tr>
            <w:trPr>
              <w:trHeight w:val="947"/>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Tarptautinis mokslo renginys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tarptautinių asociacijų ar kitų institucijų surengta pasaulinio masto apibrėžtos tematikos konferencija, simpoziumas ir kt. renginys, kuriame mokslininkai ir kiti tyrėjai pristato savo idėjas bei naujausius tyrimų rezultatus; daugiau nei pusė dalyvių yra iš kitų, nei vyksta renginys, šalių</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94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809"/>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Regioninis mokslo renginys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tarpvalstybinio masto apibrėžtos tematikos konferencija, seminaras, simpoziumas ar kt., kuriame mokslininkai ir kiti tyrėjai pristato savo idėjas bei naujausius tyrimų rezultatus; daugiau nei pusė dalyvių yra iš kitų, nei vyksta renginys, šalių</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80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Nacionalinis mokslo renginys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šalies masto apibrėžtos tematikos konferencija, seminaras, simpoziumas ar kt., kuriame mokslininkai ir kiti tyrėjai pristato savo idėjas bei naujausius tyrimų rezultatus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961"/>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Tarptautinis mokslinis seminaras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tarptautinių asociacijų ar kitų institucijų surengtas pasaulinio masto taikomojo pobūdžio mokslinis renginys, kurio metu mokslininkai aptaria vieną arba kelias susijusias mokslines problemas; daugiau nei pusė dalyvių yra iš kitų, nei vyksta renginys, šalių</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80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671"/>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Regioninis mokslinis seminaras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tarpvalstybinio masto taikomojo pobūdžio mokslinis renginys, kurio metu mokslininkai aptaria vieną arba kelias susijusias mokslines problemas; daugiau nei pusė dalyvių yra iš kitų, nei vyksta renginys, šalių</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67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6.</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Nacionalinis mokslinis seminaras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tarpvalstybinio masto taikomojo pobūdžio mokslinis renginys, kurio metu mokslininkai aptaria vieną arba kelias susijusias mokslines problemas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7.</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Vietinė mokslinė išvyka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tiriamoji išvyka Lietuvoje (ekspedicija, stažuotė, darbas archyvuose ar bibliotekose ir kt.) teorinėms žinioms ar empiriniams duomenims gauti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8.</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Užsienio mokslinė išvyka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tiriamoji išvyka į kitą (-as) šalį (-is) (ekspedicija, stažuotė, darbas archyvuose ar bibliotekose ir kt.) teorinėms žinioms ar empiriniams duomenims gauti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bl>
        <w:p>
          <w:pPr>
            <w:rPr>
              <w:rFonts w:ascii="Calibri" w:eastAsia="Calibri" w:hAnsi="Calibri"/>
              <w:sz w:val="22"/>
              <w:szCs w:val="22"/>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1"/>
            <w:gridCol w:w="58"/>
            <w:gridCol w:w="2214"/>
            <w:gridCol w:w="6379"/>
            <w:gridCol w:w="1276"/>
            <w:gridCol w:w="1701"/>
            <w:gridCol w:w="1276"/>
            <w:gridCol w:w="1275"/>
          </w:tblGrid>
          <w:tr>
            <w:tc>
              <w:tcPr>
                <w:tcW w:w="671" w:type="dxa"/>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Eil. Nr.</w:t>
                </w:r>
              </w:p>
            </w:tc>
            <w:tc>
              <w:tcPr>
                <w:tcW w:w="2272" w:type="dxa"/>
                <w:gridSpan w:val="2"/>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Produkcijos rūšis</w:t>
                </w:r>
              </w:p>
            </w:tc>
            <w:tc>
              <w:tcPr>
                <w:tcW w:w="6379" w:type="dxa"/>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Produkcijos apibrėžimas</w:t>
                </w:r>
              </w:p>
            </w:tc>
            <w:tc>
              <w:tcPr>
                <w:tcW w:w="1276" w:type="dxa"/>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 w:val="22"/>
                    <w:szCs w:val="22"/>
                    <w:lang w:val="en-US"/>
                  </w:rPr>
                  <w:t>Atas-kaitos tipas (tarpinė – T, baigia-moji – B)</w:t>
                </w:r>
              </w:p>
            </w:tc>
            <w:tc>
              <w:tcPr>
                <w:tcW w:w="1701" w:type="dxa"/>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 w:val="22"/>
                    <w:szCs w:val="22"/>
                    <w:lang w:val="en-US"/>
                  </w:rPr>
                  <w:t>Padarytas tarptautiniame mokslo renginyje ar seminare</w:t>
                </w:r>
              </w:p>
            </w:tc>
            <w:tc>
              <w:tcPr>
                <w:tcW w:w="1276" w:type="dxa"/>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 w:val="22"/>
                    <w:szCs w:val="22"/>
                    <w:lang w:val="en-US"/>
                  </w:rPr>
                  <w:t>Padarytas regioniniame mokslo renginyje ar seminare</w:t>
                </w:r>
              </w:p>
            </w:tc>
            <w:tc>
              <w:tcPr>
                <w:tcW w:w="1275" w:type="dxa"/>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 w:val="22"/>
                    <w:szCs w:val="22"/>
                    <w:lang w:val="en-US"/>
                  </w:rPr>
                  <w:t>Padarytas nacionaliniame mokslo renginyje ar seminare</w:t>
                </w:r>
              </w:p>
            </w:tc>
          </w:tr>
          <w:tr>
            <w:tc>
              <w:tcPr>
                <w:tcW w:w="14850" w:type="dxa"/>
                <w:gridSpan w:val="8"/>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MOKSLINIAI PRANEŠIMAI</w:t>
                </w:r>
              </w:p>
            </w:tc>
          </w:tr>
          <w:tr>
            <w:trPr>
              <w:trHeight w:val="395"/>
            </w:trPr>
            <w:tc>
              <w:tcPr>
                <w:tcW w:w="729" w:type="dxa"/>
                <w:gridSpan w:val="2"/>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1.</w:t>
                </w:r>
              </w:p>
            </w:tc>
            <w:tc>
              <w:tcPr>
                <w:tcW w:w="2214" w:type="dxa"/>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szCs w:val="24"/>
                    <w:lang w:val="en-US"/>
                  </w:rPr>
                  <w:t>Pilnumos (plenarinis) pranešimas</w:t>
                </w:r>
              </w:p>
            </w:tc>
            <w:tc>
              <w:tcPr>
                <w:tcW w:w="6379" w:type="dxa"/>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kviestinio pranešėjo paskaita pagrindinėje bendroje renginio dalyje rengėjų pasiūlyta tema</w:t>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1701" w:type="dxa"/>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c>
              <w:tcPr>
                <w:tcW w:w="1275"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r>
          <w:tr>
            <w:trPr>
              <w:trHeight w:val="395"/>
            </w:trPr>
            <w:tc>
              <w:tcPr>
                <w:tcW w:w="17122" w:type="dxa"/>
                <w:gridSpan w:val="2"/>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2214" w:type="dxa"/>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6379" w:type="dxa"/>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B</w:t>
                </w:r>
              </w:p>
            </w:tc>
            <w:tc>
              <w:tcPr>
                <w:tcW w:w="1701" w:type="dxa"/>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c>
              <w:tcPr>
                <w:tcW w:w="1275"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r>
          <w:tr>
            <w:trPr>
              <w:trHeight w:val="335"/>
            </w:trPr>
            <w:tc>
              <w:tcPr>
                <w:tcW w:w="729" w:type="dxa"/>
                <w:gridSpan w:val="2"/>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2.</w:t>
                </w:r>
              </w:p>
            </w:tc>
            <w:tc>
              <w:tcPr>
                <w:tcW w:w="2214" w:type="dxa"/>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szCs w:val="24"/>
                    <w:lang w:val="en-US"/>
                  </w:rPr>
                  <w:t>Žodinis pranešimas</w:t>
                </w:r>
              </w:p>
            </w:tc>
            <w:tc>
              <w:tcPr>
                <w:tcW w:w="6379" w:type="dxa"/>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perskaitytas tekstas, kuriame pateikiami galutiniai mokslinio tyrimo rezultatai, apie baigtą tyrimą mokslinio renginio metu</w:t>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1701" w:type="dxa"/>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c>
              <w:tcPr>
                <w:tcW w:w="1275"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r>
          <w:tr>
            <w:trPr>
              <w:trHeight w:val="335"/>
            </w:trPr>
            <w:tc>
              <w:tcPr>
                <w:tcW w:w="17122" w:type="dxa"/>
                <w:gridSpan w:val="2"/>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2214" w:type="dxa"/>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6379" w:type="dxa"/>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B</w:t>
                </w:r>
              </w:p>
            </w:tc>
            <w:tc>
              <w:tcPr>
                <w:tcW w:w="1701" w:type="dxa"/>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c>
              <w:tcPr>
                <w:tcW w:w="1275"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r>
          <w:tr>
            <w:trPr>
              <w:trHeight w:val="335"/>
            </w:trPr>
            <w:tc>
              <w:tcPr>
                <w:tcW w:w="729" w:type="dxa"/>
                <w:gridSpan w:val="2"/>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3.</w:t>
                </w:r>
              </w:p>
            </w:tc>
            <w:tc>
              <w:tcPr>
                <w:tcW w:w="2214" w:type="dxa"/>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szCs w:val="24"/>
                    <w:lang w:val="en-US"/>
                  </w:rPr>
                  <w:t>Stendinis pranešimas</w:t>
                </w:r>
              </w:p>
            </w:tc>
            <w:tc>
              <w:tcPr>
                <w:tcW w:w="6379" w:type="dxa"/>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vizualiai pateikta informacija apie gautus pirminius ar galutinius mokslinio tyrimo rezultatus</w:t>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1701" w:type="dxa"/>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c>
              <w:tcPr>
                <w:tcW w:w="1275"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r>
        </w:tbl>
        <w:p>
          <w:pPr>
            <w:tabs>
              <w:tab w:val="left" w:pos="1500"/>
            </w:tabs>
            <w:spacing w:line="276" w:lineRule="auto"/>
            <w:rPr>
              <w:rFonts w:eastAsia="Calibri"/>
              <w:sz w:val="20"/>
            </w:rPr>
          </w:pPr>
        </w:p>
        <w:p>
          <w:pPr>
            <w:rPr>
              <w:sz w:val="20"/>
              <w:lang w:val="en-US"/>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fa240441e11e6bd3bfefc575ccac4">
            <w:r w:rsidRPr="00532B9F">
              <w:rPr>
                <w:rFonts w:ascii="Times New Roman" w:eastAsia="MS Mincho" w:hAnsi="Times New Roman"/>
                <w:sz w:val="20"/>
                <w:i/>
                <w:iCs/>
                <w:color w:val="0000FF" w:themeColor="hyperlink"/>
                <w:u w:val="single"/>
              </w:rPr>
              <w:t>V-274</w:t>
            </w:r>
          </w:fldSimple>
          <w:r>
            <w:rPr>
              <w:rFonts w:ascii="Times New Roman" w:eastAsia="MS Mincho" w:hAnsi="Times New Roman"/>
              <w:sz w:val="20"/>
              <w:i/>
              <w:iCs/>
            </w:rPr>
            <w:t>,
2014-12-03,
paskelbta TAR 2016-07-07, i. k. 2016-19347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24d980946211e69ad4c8713b612d0f">
            <w:r w:rsidRPr="00532B9F">
              <w:rPr>
                <w:rFonts w:ascii="Times New Roman" w:eastAsia="MS Mincho" w:hAnsi="Times New Roman"/>
                <w:sz w:val="20"/>
                <w:i/>
                <w:iCs/>
                <w:color w:val="0000FF" w:themeColor="hyperlink"/>
                <w:u w:val="single"/>
              </w:rPr>
              <w:t>V-259</w:t>
            </w:r>
          </w:fldSimple>
          <w:r>
            <w:rPr>
              <w:rFonts w:ascii="Times New Roman" w:eastAsia="MS Mincho" w:hAnsi="Times New Roman"/>
              <w:sz w:val="20"/>
              <w:i/>
              <w:iCs/>
            </w:rPr>
            <w:t>,
2016-10-13,
paskelbta TAR 2016-10-17, i. k. 2016-25246            </w:t>
          </w:r>
        </w:p>
        <w:p/>
      </w:sdtContent>
    </w:sdt>
    <w:sdt>
      <w:sdtPr>
        <w:alias w:val="patvirtinta"/>
        <w:tag w:val="part_400eeb5f6a1e4606bfda291804fabfef"/>
        <w:lock w:val="sdtLocked"/>
        <w:richText/>
      </w:sdtPr>
      <w:sdtContent>
        <w:p>
          <w:pPr/>
          <w:r>
            <w:br w:type="page"/>
          </w:r>
        </w:p>
        <w:p>
          <w:pPr>
            <w:ind w:left="11340"/>
            <w:rPr>
              <w:szCs w:val="24"/>
            </w:rPr>
          </w:pPr>
          <w:r>
            <w:rPr>
              <w:szCs w:val="24"/>
            </w:rPr>
            <w:t>PATVIRTINTA</w:t>
          </w:r>
        </w:p>
        <w:p>
          <w:pPr>
            <w:ind w:left="11340"/>
            <w:rPr>
              <w:rFonts w:eastAsia="Calibri"/>
              <w:szCs w:val="24"/>
            </w:rPr>
          </w:pPr>
          <w:r>
            <w:rPr>
              <w:rFonts w:eastAsia="Calibri"/>
              <w:szCs w:val="24"/>
            </w:rPr>
            <w:t xml:space="preserve">Lietuvos mokslo tarybos pirmininko </w:t>
          </w:r>
        </w:p>
        <w:p>
          <w:pPr>
            <w:ind w:left="11340"/>
            <w:rPr>
              <w:rFonts w:eastAsia="Calibri"/>
              <w:szCs w:val="24"/>
            </w:rPr>
          </w:pPr>
          <w:r>
            <w:rPr>
              <w:rFonts w:eastAsia="Calibri"/>
              <w:szCs w:val="24"/>
            </w:rPr>
            <w:t xml:space="preserve">2014 m. spalio 31 d. įsakymu </w:t>
          </w:r>
        </w:p>
        <w:p>
          <w:pPr>
            <w:ind w:left="11340"/>
            <w:rPr>
              <w:rFonts w:eastAsia="Calibri"/>
              <w:szCs w:val="24"/>
            </w:rPr>
          </w:pPr>
          <w:r>
            <w:rPr>
              <w:rFonts w:eastAsia="Calibri"/>
              <w:szCs w:val="24"/>
            </w:rPr>
            <w:t xml:space="preserve">Nr. V-217 </w:t>
          </w:r>
        </w:p>
        <w:p>
          <w:pPr>
            <w:ind w:left="11340"/>
            <w:rPr>
              <w:rFonts w:eastAsia="Calibri"/>
              <w:szCs w:val="24"/>
            </w:rPr>
          </w:pPr>
          <w:r>
            <w:rPr>
              <w:rFonts w:eastAsia="Calibri"/>
              <w:szCs w:val="24"/>
            </w:rPr>
            <w:t xml:space="preserve">(Lietuvos mokslo tarybos pirmininko </w:t>
          </w:r>
        </w:p>
        <w:p>
          <w:pPr>
            <w:ind w:left="11340"/>
            <w:rPr>
              <w:rFonts w:eastAsia="Calibri"/>
              <w:szCs w:val="24"/>
            </w:rPr>
          </w:pPr>
          <w:r>
            <w:rPr>
              <w:rFonts w:eastAsia="Calibri"/>
              <w:szCs w:val="24"/>
            </w:rPr>
            <w:t xml:space="preserve">2016 m. spalio 13 d. įsakymo </w:t>
          </w:r>
        </w:p>
        <w:p>
          <w:pPr>
            <w:ind w:left="11340"/>
            <w:rPr>
              <w:rFonts w:eastAsia="Calibri"/>
              <w:szCs w:val="24"/>
            </w:rPr>
          </w:pPr>
          <w:r>
            <w:rPr>
              <w:rFonts w:eastAsia="Calibri"/>
              <w:szCs w:val="24"/>
            </w:rPr>
            <w:t>Nr. V-259 redakcija)</w:t>
          </w:r>
        </w:p>
        <w:p>
          <w:pPr>
            <w:spacing w:line="276" w:lineRule="auto"/>
            <w:ind w:left="9072"/>
            <w:rPr>
              <w:szCs w:val="24"/>
            </w:rPr>
          </w:pPr>
        </w:p>
        <w:p>
          <w:pPr>
            <w:spacing w:line="276" w:lineRule="auto"/>
            <w:jc w:val="center"/>
            <w:rPr>
              <w:b/>
              <w:szCs w:val="24"/>
            </w:rPr>
          </w:pPr>
          <w:sdt>
            <w:sdtPr>
              <w:alias w:val="Pavadinimas"/>
              <w:tag w:val="title_400eeb5f6a1e4606bfda291804fabfef"/>
              <w:lock w:val="sdtLocked"/>
              <w:richText/>
            </w:sdtPr>
            <w:sdtContent>
              <w:r>
                <w:rPr>
                  <w:b/>
                  <w:szCs w:val="24"/>
                </w:rPr>
                <w:t>PAVYZDINIS FIZINIŲ, BIOMEDICINOS, TECHNOLOGIJOS IR ŽEMĖS ŪKIO MOKSLO SRIČIŲ MOKSLO IR SKLAIDOS PROJEKTŲ GALIMOS MOKSLINĖS IR (AR) TECHNOLOGINĖS PRODUKCIJOS SĄRAŠAS</w:t>
              </w:r>
            </w:sdtContent>
          </w:sdt>
        </w:p>
        <w:p>
          <w:pPr/>
        </w:p>
        <w:tbl>
          <w:tblPr>
            <w:tblW w:w="15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
            <w:gridCol w:w="5102"/>
            <w:gridCol w:w="993"/>
            <w:gridCol w:w="960"/>
            <w:gridCol w:w="961"/>
            <w:gridCol w:w="961"/>
            <w:gridCol w:w="960"/>
            <w:gridCol w:w="961"/>
            <w:gridCol w:w="961"/>
            <w:gridCol w:w="960"/>
            <w:gridCol w:w="961"/>
            <w:gridCol w:w="961"/>
          </w:tblGrid>
          <w:t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Eil. Nr.</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Produkcijos rūšis</w:t>
                </w:r>
              </w:p>
            </w:tc>
            <w:tc>
              <w:tcPr>
                <w:tcW w:w="993"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Atas-kaitos tipas (tarpinė – T, baigia-moji – B)</w:t>
                </w:r>
              </w:p>
            </w:tc>
            <w:tc>
              <w:tcPr>
                <w:tcW w:w="8646" w:type="dxa"/>
                <w:gridSpan w:val="9"/>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Produkcijos parengtumas</w:t>
                </w:r>
                <w:r>
                  <w:rPr>
                    <w:szCs w:val="24"/>
                    <w:vertAlign w:val="superscript"/>
                    <w:lang w:val="en-US"/>
                  </w:rPr>
                  <w:footnoteReference w:id="3"/>
                </w:r>
              </w:p>
            </w:tc>
          </w:tr>
          <w:t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rPr>
                    <w:szCs w:val="24"/>
                    <w:lang w:val="en-US"/>
                  </w:rPr>
                </w:pPr>
                <w:r>
                  <w:rPr>
                    <w:szCs w:val="24"/>
                    <w:lang w:val="en-US"/>
                  </w:rPr>
                  <w:t>parengtas</w:t>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color w:val="000000"/>
                    <w:szCs w:val="24"/>
                    <w:lang w:val="en-US"/>
                  </w:rPr>
                </w:pPr>
                <w:r>
                  <w:rPr>
                    <w:color w:val="000000"/>
                    <w:szCs w:val="24"/>
                    <w:lang w:val="en-US"/>
                  </w:rPr>
                  <w:t>įteiktas leidyklai (redak-cijai) su įrodan-čiais doku-mentais</w:t>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rPr>
                    <w:szCs w:val="24"/>
                    <w:lang w:val="en-US"/>
                  </w:rPr>
                </w:pPr>
                <w:r>
                  <w:rPr>
                    <w:szCs w:val="24"/>
                    <w:lang w:val="en-US"/>
                  </w:rPr>
                  <w:t>priimtas spausdinti su įrodan-čiais doku-mentais</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rPr>
                    <w:szCs w:val="24"/>
                    <w:lang w:val="en-US"/>
                  </w:rPr>
                </w:pPr>
                <w:r>
                  <w:rPr>
                    <w:szCs w:val="24"/>
                    <w:lang w:val="en-US"/>
                  </w:rPr>
                  <w:t xml:space="preserve">išleistas (pas-kelbtas) </w:t>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rPr>
                    <w:szCs w:val="24"/>
                    <w:lang w:val="en-US"/>
                  </w:rPr>
                </w:pPr>
                <w:r>
                  <w:rPr>
                    <w:szCs w:val="24"/>
                    <w:lang w:val="en-US"/>
                  </w:rPr>
                  <w:t>registruota paraiška</w:t>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rPr>
                    <w:szCs w:val="24"/>
                    <w:lang w:val="en-US"/>
                  </w:rPr>
                </w:pPr>
                <w:r>
                  <w:rPr>
                    <w:szCs w:val="24"/>
                    <w:lang w:val="en-US"/>
                  </w:rPr>
                  <w:t>gautas patentas</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rPr>
                    <w:szCs w:val="24"/>
                    <w:lang w:val="en-US"/>
                  </w:rPr>
                </w:pPr>
                <w:r>
                  <w:rPr>
                    <w:szCs w:val="24"/>
                    <w:lang w:val="en-US"/>
                  </w:rPr>
                  <w:t>parduota licencija</w:t>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rPr>
                    <w:szCs w:val="24"/>
                    <w:lang w:val="en-US"/>
                  </w:rPr>
                </w:pPr>
                <w:r>
                  <w:rPr>
                    <w:szCs w:val="24"/>
                    <w:lang w:val="en-US"/>
                  </w:rPr>
                  <w:t>sukurtas (atliktas)</w:t>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rPr>
                    <w:szCs w:val="24"/>
                    <w:lang w:val="en-US"/>
                  </w:rPr>
                </w:pPr>
                <w:r>
                  <w:rPr>
                    <w:szCs w:val="24"/>
                    <w:lang w:val="en-US"/>
                  </w:rPr>
                  <w:t>registruota</w:t>
                </w:r>
              </w:p>
            </w:tc>
          </w:tr>
          <w:tr>
            <w:trPr>
              <w:trHeight w:val="342"/>
            </w:trP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1.</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Tarptautiniu mastu pripažintų mokslo leidyklų</w:t>
                </w:r>
                <w:r>
                  <w:rPr>
                    <w:szCs w:val="24"/>
                    <w:vertAlign w:val="superscript"/>
                    <w:lang w:val="en-US"/>
                  </w:rPr>
                  <w:footnoteReference w:id="4"/>
                  <w:t xml:space="preserve"> </w:t>
                </w:r>
                <w:r>
                  <w:rPr>
                    <w:szCs w:val="24"/>
                    <w:lang w:val="en-US"/>
                  </w:rPr>
                  <w:t>išleista monografija, knyga ar jų skyriai</w:t>
                </w: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342"/>
            </w:trP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608"/>
            </w:trP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2.</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Mokslo straipsnis Lietuvoje leidžiamuose periodiniuose mokslo leidiniuose, turinčiuose cituojamumo rodiklį (</w:t>
                </w:r>
                <w:r>
                  <w:rPr>
                    <w:i/>
                    <w:szCs w:val="24"/>
                    <w:lang w:val="en-US"/>
                  </w:rPr>
                  <w:t>Impact Factor</w:t>
                </w:r>
                <w:r>
                  <w:rPr>
                    <w:szCs w:val="24"/>
                    <w:lang w:val="en-US"/>
                  </w:rPr>
                  <w:t xml:space="preserve">) </w:t>
                </w:r>
                <w:r>
                  <w:rPr>
                    <w:i/>
                    <w:szCs w:val="24"/>
                    <w:lang w:val="en-US"/>
                  </w:rPr>
                  <w:t>Thomson Reuters Web of Science</w:t>
                </w:r>
                <w:r>
                  <w:rPr>
                    <w:szCs w:val="24"/>
                    <w:lang w:val="en-US"/>
                  </w:rPr>
                  <w:t xml:space="preserve"> duomenų bazėje</w:t>
                </w: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608"/>
            </w:trP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color w:val="000000"/>
                    <w:szCs w:val="24"/>
                    <w:lang w:val="en-US"/>
                  </w:rPr>
                </w:pPr>
                <w:r>
                  <w:rPr>
                    <w:rFonts w:ascii="Wingdings" w:hAnsi="Wingdings"/>
                    <w:color w:val="000000"/>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553"/>
            </w:trP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3.</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Mokslo straipsnis užsienyje leidžiamuose periodiniuose mokslo leidiniuose, turinčiuose cituojamumo rodiklį (</w:t>
                </w:r>
                <w:r>
                  <w:rPr>
                    <w:i/>
                    <w:szCs w:val="24"/>
                    <w:lang w:val="en-US"/>
                  </w:rPr>
                  <w:t>Impact Factor</w:t>
                </w:r>
                <w:r>
                  <w:rPr>
                    <w:szCs w:val="24"/>
                    <w:lang w:val="en-US"/>
                  </w:rPr>
                  <w:t xml:space="preserve">) </w:t>
                </w:r>
                <w:r>
                  <w:rPr>
                    <w:i/>
                    <w:szCs w:val="24"/>
                    <w:lang w:val="en-US"/>
                  </w:rPr>
                  <w:t>Thomson Reuters Web of Science</w:t>
                </w:r>
                <w:r>
                  <w:rPr>
                    <w:szCs w:val="24"/>
                    <w:lang w:val="en-US"/>
                  </w:rPr>
                  <w:t xml:space="preserve"> duomenų bazėje</w:t>
                </w: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553"/>
            </w:trP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color w:val="000000"/>
                    <w:szCs w:val="24"/>
                    <w:lang w:val="en-US"/>
                  </w:rPr>
                </w:pPr>
                <w:r>
                  <w:rPr>
                    <w:rFonts w:ascii="Wingdings" w:hAnsi="Wingdings"/>
                    <w:color w:val="000000"/>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4.</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Straipsnis recenzuojamuose tarptautinių konferencijų darbuose, turintis visas mokslinio straipsnio sudėtines dalis</w:t>
                </w: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pacing w:line="276" w:lineRule="auto"/>
                  <w:jc w:val="center"/>
                  <w:rPr>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559"/>
            </w:trP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5.</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Europos patentų biure (</w:t>
                </w:r>
                <w:r>
                  <w:rPr>
                    <w:i/>
                    <w:szCs w:val="24"/>
                    <w:lang w:val="en-US"/>
                  </w:rPr>
                  <w:t>EPO</w:t>
                </w:r>
                <w:r>
                  <w:rPr>
                    <w:szCs w:val="24"/>
                    <w:lang w:val="en-US"/>
                  </w:rPr>
                  <w:t>), JAV patentų ir prekių ženklų biure (</w:t>
                </w:r>
                <w:r>
                  <w:rPr>
                    <w:i/>
                    <w:szCs w:val="24"/>
                    <w:lang w:val="en-US"/>
                  </w:rPr>
                  <w:t>USPTO</w:t>
                </w:r>
                <w:r>
                  <w:rPr>
                    <w:szCs w:val="24"/>
                    <w:lang w:val="en-US"/>
                  </w:rPr>
                  <w:t>) ar Japonijos patentų biure (</w:t>
                </w:r>
                <w:r>
                  <w:rPr>
                    <w:i/>
                    <w:szCs w:val="24"/>
                    <w:lang w:val="en-US"/>
                  </w:rPr>
                  <w:t>JPO</w:t>
                </w:r>
                <w:r>
                  <w:rPr>
                    <w:szCs w:val="24"/>
                    <w:lang w:val="en-US"/>
                  </w:rPr>
                  <w:t>) išduotas patentas, kurio savininkai yra Lietuvos fiziniai ar juridiniai asmenys</w:t>
                </w: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559"/>
            </w:trP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color w:val="000000"/>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348"/>
            </w:trP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6.</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Patentas Lietuvoje, taip pat patentinė paraiška, turintis (-ti) registracijos pažymą</w:t>
                </w: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348"/>
            </w:trP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418"/>
            </w:trP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7.</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 xml:space="preserve">Europos specializuotuose centruose įvertinta augalų veislė (pateikiama </w:t>
                </w:r>
                <w:r>
                  <w:rPr>
                    <w:i/>
                    <w:szCs w:val="24"/>
                    <w:lang w:val="en-US"/>
                  </w:rPr>
                  <w:t>Reports on Technical Examination of the DUS Testing</w:t>
                </w:r>
                <w:r>
                  <w:rPr>
                    <w:szCs w:val="24"/>
                    <w:lang w:val="en-US"/>
                  </w:rPr>
                  <w:t>)</w:t>
                </w: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r>
          <w:tr>
            <w:trPr>
              <w:trHeight w:val="418"/>
            </w:trP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r>
          <w:tr>
            <w:trPr>
              <w:trHeight w:val="342"/>
            </w:trP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8.</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Nacionaliniame arba tarptautiniuose registruose įregistruota gyvūnų veislė</w:t>
                </w: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r>
          <w:tr>
            <w:trPr>
              <w:trHeight w:val="342"/>
            </w:trP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r>
          <w:tr>
            <w:trPr>
              <w:trHeight w:val="342"/>
            </w:trP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9.</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Nauja technologija, turinti įdiegimo aktą ar išbandyta gamyboje</w:t>
                </w: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342"/>
            </w:trP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342"/>
            </w:trP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10.</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Naujas gaminys ar programinė įranga, patvirtintas (-a) pažyma apie jų naudojimą ar įdiegimą</w:t>
                </w: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342"/>
            </w:trP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342"/>
            </w:trP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11.</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Mikroorganizmų kamienas, įregistruotas tarptautiniuose registruose ir turintis registracijos pažymą</w:t>
                </w: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r>
          <w:tr>
            <w:trPr>
              <w:trHeight w:val="342"/>
            </w:trP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r>
        </w:tbl>
        <w:p>
          <w:pPr>
            <w:overflowPunct w:val="0"/>
            <w:spacing w:line="276" w:lineRule="auto"/>
            <w:rPr>
              <w:szCs w:val="24"/>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24d980946211e69ad4c8713b612d0f">
            <w:r w:rsidRPr="00532B9F">
              <w:rPr>
                <w:rFonts w:ascii="Times New Roman" w:eastAsia="MS Mincho" w:hAnsi="Times New Roman"/>
                <w:sz w:val="20"/>
                <w:i/>
                <w:iCs/>
                <w:color w:val="0000FF" w:themeColor="hyperlink"/>
                <w:u w:val="single"/>
              </w:rPr>
              <w:t>V-259</w:t>
            </w:r>
          </w:fldSimple>
          <w:r>
            <w:rPr>
              <w:rFonts w:ascii="Times New Roman" w:eastAsia="MS Mincho" w:hAnsi="Times New Roman"/>
              <w:sz w:val="20"/>
              <w:i/>
              <w:iCs/>
            </w:rPr>
            <w:t>,
2016-10-13,
paskelbta TAR 2016-10-17, i. k. 2016-25246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afa240441e11e6bd3bfefc575ccac4">
            <w:r w:rsidRPr="00532B9F">
              <w:rPr>
                <w:rFonts w:ascii="Times New Roman" w:eastAsia="MS Mincho" w:hAnsi="Times New Roman"/>
                <w:sz w:val="20"/>
                <w:iCs/>
                <w:color w:val="0000FF" w:themeColor="hyperlink"/>
                <w:u w:val="single"/>
              </w:rPr>
              <w:t>V-274</w:t>
            </w:r>
          </w:fldSimple>
          <w:r>
            <w:rPr>
              <w:rFonts w:ascii="Times New Roman" w:eastAsia="MS Mincho" w:hAnsi="Times New Roman"/>
              <w:sz w:val="20"/>
              <w:iCs/>
            </w:rPr>
            <w:t>,
2014-12-03,
paskelbta TAR 2016-07-07, i. k. 2016-19347                </w:t>
          </w:r>
        </w:p>
        <w:p>
          <w:pPr>
            <w:jc w:val="both"/>
            <w:rPr>
              <w:rFonts w:ascii="Times New Roman" w:hAnsi="Times New Roman"/>
            </w:rPr>
          </w:pPr>
          <w:r>
            <w:rPr>
              <w:rFonts w:ascii="Times New Roman" w:hAnsi="Times New Roman"/>
              <w:sz w:val="20"/>
            </w:rPr>
            <w:t>Dėl Lietuvos mokslo tarybos pirmininko 2014 m. spalio 31 d. įsakymo Nr. V-217 „Dėl pavyzdinių mokslo ir sklaidos projektų galimos mokslinės ir (ar) technologinės produkcijos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24d980946211e69ad4c8713b612d0f">
            <w:r w:rsidRPr="00532B9F">
              <w:rPr>
                <w:rFonts w:ascii="Times New Roman" w:eastAsia="MS Mincho" w:hAnsi="Times New Roman"/>
                <w:sz w:val="20"/>
                <w:iCs/>
                <w:color w:val="0000FF" w:themeColor="hyperlink"/>
                <w:u w:val="single"/>
              </w:rPr>
              <w:t>V-259</w:t>
            </w:r>
          </w:fldSimple>
          <w:r>
            <w:rPr>
              <w:rFonts w:ascii="Times New Roman" w:eastAsia="MS Mincho" w:hAnsi="Times New Roman"/>
              <w:sz w:val="20"/>
              <w:iCs/>
            </w:rPr>
            <w:t>,
2016-10-13,
paskelbta TAR 2016-10-17, i. k. 2016-25246                </w:t>
          </w:r>
        </w:p>
        <w:p>
          <w:pPr>
            <w:jc w:val="both"/>
            <w:rPr>
              <w:rFonts w:ascii="Times New Roman" w:hAnsi="Times New Roman"/>
            </w:rPr>
          </w:pPr>
          <w:r>
            <w:rPr>
              <w:rFonts w:ascii="Times New Roman" w:hAnsi="Times New Roman"/>
              <w:sz w:val="20"/>
            </w:rPr>
            <w:t>Dėl Lietuvos mokslo tarybos pirmininko 2014 m. spalio 31 d. įsakymo Nr. V-217 „Dėl Pavyzdinių mokslo ir sklaidos projektų galimos mokslinės ir (ar) technologinės produkcijos sąrašų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6838" w:h="11906" w:orient="landscape"/>
      <w:pgMar w:top="720" w:right="720" w:bottom="720" w:left="720"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276" w:lineRule="auto"/>
        <w:rPr>
          <w:szCs w:val="24"/>
          <w:lang w:val="en-US"/>
        </w:rPr>
      </w:pPr>
      <w:r>
        <w:rPr>
          <w:szCs w:val="24"/>
          <w:lang w:val="en-US"/>
        </w:rPr>
        <w:separator/>
      </w:r>
    </w:p>
  </w:endnote>
  <w:endnote w:type="continuationSeparator" w:id="0">
    <w:p>
      <w:pPr>
        <w:spacing w:line="276" w:lineRule="auto"/>
        <w:rPr>
          <w:szCs w:val="24"/>
          <w:lang w:val="en-US"/>
        </w:rPr>
      </w:pPr>
      <w:r>
        <w:rPr>
          <w:szCs w:val="24"/>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inionPro-Regular">
    <w:altName w:val="MS Mincho"/>
    <w:panose1 w:val="00000000000000000000"/>
    <w:charset w:val="80"/>
    <w:family w:val="roman"/>
    <w:notTrueType/>
    <w:pitch w:val="default"/>
    <w:sig w:usb0="00000005" w:usb1="08070000" w:usb2="00000010" w:usb3="00000000" w:csb0="0002008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rPr>
        <w:rFonts w:ascii="Calibri" w:eastAsia="Calibri" w:hAnsi="Calibri"/>
        <w:sz w:val="22"/>
        <w:szCs w:val="22"/>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rPr>
        <w:rFonts w:ascii="Calibri" w:eastAsia="Calibri" w:hAnsi="Calibri"/>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276" w:lineRule="auto"/>
        <w:rPr>
          <w:szCs w:val="24"/>
          <w:lang w:val="en-US"/>
        </w:rPr>
      </w:pPr>
      <w:r>
        <w:rPr>
          <w:szCs w:val="24"/>
          <w:lang w:val="en-US"/>
        </w:rPr>
        <w:separator/>
      </w:r>
    </w:p>
  </w:footnote>
  <w:footnote w:type="continuationSeparator" w:id="0">
    <w:p>
      <w:pPr>
        <w:spacing w:line="276" w:lineRule="auto"/>
        <w:rPr>
          <w:szCs w:val="24"/>
          <w:lang w:val="en-US"/>
        </w:rPr>
      </w:pPr>
      <w:r>
        <w:rPr>
          <w:szCs w:val="24"/>
          <w:lang w:val="en-US"/>
        </w:rPr>
        <w:continuationSeparator/>
      </w:r>
    </w:p>
  </w:footnote>
  <w:footnote w:id="1">
    <w:p>
      <w:pPr>
        <w:rPr>
          <w:sz w:val="20"/>
        </w:rPr>
      </w:pPr>
      <w:r>
        <w:rPr>
          <w:sz w:val="20"/>
          <w:vertAlign w:val="superscript"/>
        </w:rPr>
        <w:footnoteRef/>
      </w:r>
      <w:r>
        <w:rPr>
          <w:sz w:val="20"/>
        </w:rPr>
        <w:t xml:space="preserve"> Žymėjimas: </w:t>
      </w:r>
      <w:r>
        <w:rPr>
          <w:szCs w:val="24"/>
        </w:rPr>
        <w:sym w:font="Wingdings" w:char="F078"/>
      </w:r>
      <w:r>
        <w:rPr>
          <w:sz w:val="20"/>
        </w:rPr>
        <w:t xml:space="preserve"> – galimas parengtumo lygis.</w:t>
      </w:r>
    </w:p>
  </w:footnote>
  <w:footnote w:id="2">
    <w:p>
      <w:pPr>
        <w:rPr>
          <w:sz w:val="20"/>
        </w:rPr>
      </w:pPr>
      <w:r>
        <w:rPr>
          <w:sz w:val="20"/>
          <w:vertAlign w:val="superscript"/>
        </w:rPr>
        <w:footnoteRef/>
      </w:r>
      <w:r>
        <w:rPr>
          <w:sz w:val="20"/>
        </w:rPr>
        <w:t xml:space="preserve"> Tarptautiniu mastu pripažinta (mokslo) leidykla – leidykla, nuolat leidžianti recenzuojamus periodinius ir tęstinius mokslo (kultūros, profesinius) leidinius, kuriuose publikuojami ne vienos šalies mokslininkų darbai, savo produkciją platinanti ne vienoje šalyje, taip pat turinti interneto svetainę, suteikiančią pakankamos informacijos apie leidyklos pobūdį ir tarptautinį pripažinimą.</w:t>
      </w:r>
    </w:p>
  </w:footnote>
  <w:footnote w:id="3">
    <w:p>
      <w:pPr>
        <w:rPr>
          <w:sz w:val="20"/>
        </w:rPr>
      </w:pPr>
      <w:r>
        <w:rPr>
          <w:sz w:val="20"/>
          <w:vertAlign w:val="superscript"/>
        </w:rPr>
        <w:footnoteRef/>
      </w:r>
      <w:r>
        <w:rPr>
          <w:sz w:val="20"/>
        </w:rPr>
        <w:t xml:space="preserve"> Žymėjimas: </w:t>
      </w:r>
      <w:r>
        <w:rPr>
          <w:szCs w:val="24"/>
        </w:rPr>
        <w:sym w:font="Wingdings" w:char="F078"/>
      </w:r>
      <w:r>
        <w:rPr>
          <w:sz w:val="20"/>
        </w:rPr>
        <w:t xml:space="preserve"> – galimas parengtumo lygis.</w:t>
      </w:r>
    </w:p>
  </w:footnote>
  <w:footnote w:id="4">
    <w:p>
      <w:pPr>
        <w:rPr>
          <w:sz w:val="20"/>
        </w:rPr>
      </w:pPr>
      <w:r>
        <w:rPr>
          <w:sz w:val="20"/>
          <w:vertAlign w:val="superscript"/>
        </w:rPr>
        <w:footnoteRef/>
      </w:r>
      <w:r>
        <w:rPr>
          <w:sz w:val="20"/>
        </w:rPr>
        <w:t xml:space="preserve"> Tarptautiniu mastu pripažinta mokslo leidykla – leidykla, nuolat leidžianti recenzuojamus periodinius ir tęstinius mokslo (kultūros, profesinius) leidinius, kuriuose publikuojami ne vienos šalies mokslininkų darbai, savo produkciją platinanti ne vienoje šalyje, taip pat turinti interneto svetainę, suteikiančią pakankamos informacijos apie leidyklos pobūdį ir tarptautinį pripažinimą.</w:t>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jc w:val="right"/>
      <w:rPr>
        <w: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jc w:val="right"/>
      <w:rPr>
        <w: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jc w:val="right"/>
      <w:rPr>
        <w: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jc w:val="right"/>
      <w:rPr>
        <w: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line="276" w:lineRule="auto"/>
      <w:rPr>
        <w:lang w:val="x-none"/>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8"/>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1F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90A968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66789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6.xml"/>
  <Relationship Id="rId10" Type="http://schemas.openxmlformats.org/officeDocument/2006/relationships/image" Target="media/image2.png"/>
  <Relationship Id="rId11" Type="http://schemas.openxmlformats.org/officeDocument/2006/relationships/header" Target="header14.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footer" Target="footer12.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be2a8918b0e44b7ba6493ded6719256" PartId="d926a0e8d22c4f0989b17830cbdbd2ec">
    <Part Type="preambule" DocPartId="a20d8d274318447d85905ce2031b33b6" PartId="b69fbdbad0574795800a137623d9a4a5"/>
    <Part Type="punktas" Nr="1" Abbr="1 p." DocPartId="a5a737066d9a42ab976d19b382cf04a1" PartId="66b077dc485240b29041931c69959f22">
      <Part Type="papunktis" Nr="1.1" Abbr="1.1 pp." DocPartId="d222a8b2bafd4584bd22d61f619785c8" PartId="d49d8ed3aeb04a6f9a9991149ffc23fd"/>
      <Part Type="papunktis" Nr="1.2" Abbr="1.2 pp." DocPartId="7d7017e77a7e442da5e9ec98e314069e" PartId="0339bde17dbd4066a3c6c4fc81e9685f"/>
    </Part>
    <Part Type="punktas" Nr="2" Abbr="2 p." DocPartId="1808232ae1e343f3bce0c16d60f69c8a" PartId="c3faa9677f63475b81aa226ce52fa03d"/>
    <Part Type="signatura" DocPartId="9de83ee648c541f7a0662082a25cc6f7" PartId="546092a0d2e843f1b308348006cb715c"/>
  </Part>
  <Part Type="patvirtinta" DocPartId="cedfd5e1f3df4d7791ee934459752e5e" PartId="4c2ceb5ec95b4be9bbefc5b0ea051fac"/>
  <Part Type="patvirtinta" Title="PAVYZDINIS FIZINIŲ, BIOMEDICINOS, TECHNOLOGIJOS IR ŽEMĖS ŪKIO MOKSLO SRIČIŲ MOKSLO IR SKLAIDOS PROJEKTŲ GALIMOS MOKSLINĖS IR (AR) TECHNOLOGINĖS PRODUKCIJOS SĄRAŠAS" DocPartId="0b01bc6aed03401787e2495a938df296" PartId="400eeb5f6a1e4606bfda291804fabfef"/>
</Parts>
</file>

<file path=customXml/itemProps1.xml><?xml version="1.0" encoding="utf-8"?>
<ds:datastoreItem xmlns:ds="http://schemas.openxmlformats.org/officeDocument/2006/customXml" ds:itemID="{207B7D12-D09D-400E-8EAD-FB17ABEDDA94}">
  <ds:schemaRefs>
    <ds:schemaRef ds:uri="http://lrs.lt/TAIS/DocParts"/>
  </ds:schemaRefs>
</ds:datastoreItem>
</file>

<file path=docProps/app.xml><?xml version="1.0" encoding="utf-8"?>
<Properties xmlns="http://schemas.openxmlformats.org/officeDocument/2006/extended-properties">
  <Template>Normal.dotm</Template>
  <TotalTime>10</TotalTime>
  <Pages>36</Pages>
  <Words>25629</Words>
  <Characters>14609</Characters>
  <Application>Microsoft Office Word</Application>
  <DocSecurity>0</DocSecurity>
  <Lines>121</Lines>
  <Paragraphs>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DOKUMENTŲ REKVIZITŲ IŠDĖSTYMO SCHEMA</vt:lpstr>
      <vt:lpstr>DOKUMENTŲ REKVIZITŲ IŠDĖSTYMO SCHEMA</vt:lpstr>
    </vt:vector>
  </TitlesOfParts>
  <Company>LAD</Company>
  <LinksUpToDate>false</LinksUpToDate>
  <CharactersWithSpaces>40158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2016-07-14T05:53:00Z</dcterms:created>
  <dc:creator>User</dc:creator>
  <lastModifiedBy>GRUNDAITĖ Aistė</lastModifiedBy>
  <lastPrinted>2013-09-25T10:40:00Z</lastPrinted>
  <dcterms:modified xsi:type="dcterms:W3CDTF">2016-10-18T05:34:00Z</dcterms:modified>
  <revision>8</revision>
  <dc:title>DOKUMENTŲ REKVIZITŲ IŠDĖSTYMO SCHEMA</dc:title>
</coreProperties>
</file>