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356da96804bd9a1eff52ac44eb39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2023-07-06 iki 2024-01-09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2022-01-31, i. k. 2022-01592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lang w:eastAsia="lt-LT"/>
            </w:rPr>
            <w:drawing>
              <wp:inline distT="0" distB="0" distL="0" distR="0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>
          <w:pPr>
            <w:ind w:firstLine="720"/>
            <w:rPr>
              <w:b/>
              <w:bCs/>
            </w:rPr>
          </w:pPr>
        </w:p>
        <w:p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sdt>
          <w:sdtPr>
            <w:alias w:val="Pavadinimas"/>
            <w:tag w:val="title_878356da96804bd9a1eff52ac44eb39f"/>
            <w:lock w:val="sdtLocked"/>
            <w:richText/>
          </w:sdtPr>
          <w:sdtContent>
            <w:p>
              <w:pPr>
                <w:jc w:val="center"/>
                <w:rPr>
                  <w:caps/>
                  <w:sz w:val="17"/>
                  <w:szCs w:val="17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DĖL EUROPOS SĄJUNGOS ŠILTNAMIO EFEKTĄ SUKELIANČIŲ DUJŲ APYVARTINIŲ TARŠOS LEIDIMŲ PREKYBOS SISTEMOJE 2021–2025 m. LAIKOTARPIU DALYVAUJANČIŲ VEIKLOS VYKDYTOJŲ, KURIEMS NEMOKAMAI SKIRIAMI APYVARTINIAI TARŠOS LEIDIMAI, SĄRAŠO PATVIRTINIMO </w:t>
              </w:r>
            </w:p>
          </w:sdtContent>
        </w:sdt>
        <w:p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  <w:r>
            <w:t>Vilnius 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teisės akto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sdt>
          <w:sdtPr>
            <w:alias w:val="preambule"/>
            <w:tag w:val="part_225170ae86a143329eb0e5c00aff66a5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a61e7a2d53564e66928abe2599dfe92c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a61e7a2d53564e66928abe2599dfe92c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T v i r t i n u Europos Sąjungos šiltnamio efektą sukeliančių dujų apyvartinių taršos leidimų prekybos sistemoje 2021</w:t>
              </w:r>
              <w:r>
                <w:rPr>
                  <w:caps/>
                  <w:color w:val="000000"/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>2025 m. laikotarpiu dalyvaujančių veiklos vykdytojų, kuriems nemokamai skiriami apyvartiniai taršos leidimai, sąrašą (pridedama).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4d69dd0c5ff11ec8d9390588bf2de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D1-116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2022-04-27,
paskelbta TAR 2022-04-27, i. k. 2022-08556            </w:t>
              </w:r>
            </w:p>
            <w:p/>
          </w:sdtContent>
        </w:sdt>
        <w:sdt>
          <w:sdtPr>
            <w:alias w:val="2 p."/>
            <w:tag w:val="part_bef9e366d1c04e8dba9e23b1b2489916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e1c3c8ae3a7f4c1e8d35c3d015559800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39d9e9aba9784912b244528f979dd47f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9d9e9aba9784912b244528f979dd47f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>
                  <w:pPr>
                    <w:tabs>
                      <w:tab w:val="right" w:pos="9639"/>
                    </w:tabs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lock w:val="sdtLocked"/>
            <w:richText/>
          </w:sdtPr>
          <w:sdtContent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16650aa153f34dc8a847798652b1f6bb"/>
        <w:lock w:val="sdtLocked"/>
        <w:richText/>
      </w:sdtPr>
      <w:sdtContent>
        <w:p>
          <w:pPr>
            <w:tabs>
              <w:tab w:val="left" w:pos="4825"/>
            </w:tabs>
            <w:spacing w:line="276" w:lineRule="auto"/>
            <w:ind w:left="8" w:right="34"/>
            <w:rPr>
              <w:szCs w:val="24"/>
              <w:lang w:eastAsia="lt-LT"/>
            </w:rPr>
          </w:pPr>
        </w:p>
        <w:p>
          <w:pPr>
            <w:tabs>
              <w:tab w:val="left" w:pos="8530"/>
            </w:tabs>
            <w:suppressAutoHyphens/>
            <w:rPr>
              <w:szCs w:val="24"/>
              <w:lang w:eastAsia="lt-LT"/>
            </w:rPr>
            <w:sectPr>
              <w:headerReference w:type="even" r:id="rId25"/>
              <w:headerReference w:type="default" r:id="rId26"/>
              <w:footerReference w:type="even" r:id="rId27"/>
              <w:footerReference w:type="default" r:id="rId28"/>
              <w:headerReference w:type="first" r:id="rId29"/>
              <w:footerReference w:type="first" r:id="rId30"/>
              <w:pgSz w:w="11906" w:h="16838"/>
              <w:pgMar w:top="1134" w:right="567" w:bottom="567" w:left="1701" w:header="567" w:footer="567" w:gutter="0"/>
              <w:cols w:space="1296"/>
              <w:titlePg/>
              <w:docGrid w:linePitch="360"/>
            </w:sectPr>
          </w:pPr>
        </w:p>
        <w:p>
          <w:pPr>
            <w:ind w:left="10206"/>
          </w:pPr>
          <w:r>
            <w:t>PATVIRTINTA</w:t>
          </w:r>
        </w:p>
        <w:p>
          <w:pPr>
            <w:ind w:left="10206"/>
          </w:pPr>
          <w:r>
            <w:t>Lietuvos Respublikos aplinkos ministro</w:t>
          </w:r>
        </w:p>
        <w:p>
          <w:pPr>
            <w:ind w:left="10206"/>
          </w:pPr>
          <w:r>
            <w:t>2022 m. sausio 31 d. įsakymu Nr. D1-24</w:t>
          </w:r>
        </w:p>
        <w:p>
          <w:pPr>
            <w:ind w:left="10206"/>
          </w:pPr>
          <w:r>
            <w:t>(Lietuvos Respublikos aplinkos ministro</w:t>
          </w:r>
        </w:p>
        <w:p>
          <w:pPr>
            <w:ind w:left="10206"/>
          </w:pPr>
          <w:r>
            <w:t>2022 m. spalio 14 d. įsakymo Nr. D1-332</w:t>
          </w:r>
        </w:p>
        <w:p>
          <w:pPr>
            <w:ind w:left="10206"/>
          </w:pPr>
          <w:r>
            <w:t>redakcija)</w:t>
          </w:r>
        </w:p>
        <w:p>
          <w:pPr>
            <w:ind w:left="10206"/>
          </w:pPr>
        </w:p>
        <w:p>
          <w:pPr>
            <w:jc w:val="center"/>
          </w:pPr>
          <w:r>
            <w:rPr>
              <w:b/>
              <w:caps/>
            </w:rPr>
            <w:t>EUROPOS SĄJUNGOS ŠILTNAMIO EFEKTĄ SUKELIANČIŲ DUJŲ APYVARTINIŲ TARŠOS LEIDIMŲ PREKYBOS SISTEMOJE 2021–2025 M. LAIKOTARPIU DALYVAUJANČIŲ VEIKLOS VYKDYTOJŲ, KURIEMS NEMOKAMAI SKIRIAMI APYVARTINIAI TARŠOS LEIDIMAI, SĄRAŠAS</w:t>
          </w:r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skiriamas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3 812 939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„Palemono keramikos gamykla“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4 151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 xml:space="preserve">3 429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 xml:space="preserve">2 549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 xml:space="preserve">2 549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 xml:space="preserve">2 549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15 227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10 938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11 091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55 623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144 501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117 419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691 528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14 916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52 145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8 119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Jonavos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Mažeikių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35 981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Raseinių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Šilutės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</w:t>
                </w:r>
                <w:r>
                  <w:rPr>
                    <w:sz w:val="20"/>
                    <w:lang w:eastAsia="lt-LT"/>
                  </w:rPr>
                  <w:t>–</w:t>
                </w:r>
                <w:r>
                  <w:rPr>
                    <w:color w:val="000000"/>
                    <w:sz w:val="20"/>
                    <w:lang w:eastAsia="lt-LT"/>
                  </w:rPr>
                  <w:t>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val="en-US"/>
                  </w:rPr>
                </w:pPr>
                <w:r>
                  <w:rPr>
                    <w:color w:val="000000"/>
                    <w:sz w:val="20"/>
                    <w:lang w:val="en-US"/>
                  </w:rPr>
                  <w:t>67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2 570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Utenos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5 707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30 383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Tauragės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Šalčininkų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23 137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8 749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8 749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8 749 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42 861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5 271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5 128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4 986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29 985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17 634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2 319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Plungės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Vilkaviškio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836 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3 451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Palangos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Alytaus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termofikacijos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8 054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46 409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2 056 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9 194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Ignalinos atominė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542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160 000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32 274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179 279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58 589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„Gren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66.</w:t>
                </w:r>
              </w:p>
            </w:tc>
            <w:tc>
              <w:tcPr>
                <w:tcW w:w="14160" w:type="dxa"/>
                <w:gridSpan w:val="9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i/>
                    <w:color w:val="000000"/>
                    <w:sz w:val="20"/>
                    <w:lang w:eastAsia="lt-LT"/>
                  </w:rPr>
                  <w:t>Neteko galios 2023-02-24</w:t>
                </w:r>
                <w:r>
                  <w:rPr>
                    <w:color w:val="000000"/>
                    <w:sz w:val="20"/>
                    <w:lang w:eastAsia="lt-LT"/>
                  </w:rPr>
                  <w:t>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67.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Paneriškių“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77 </w:t>
                </w:r>
                <w:r>
                  <w:rPr>
                    <w:color w:val="000000"/>
                    <w:sz w:val="20"/>
                    <w:lang w:eastAsia="lt-LT"/>
                  </w:rPr>
                  <w:t>183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212661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kogeneracinė jėgainė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Kogeneracinė atliekų deginimo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21 815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21 335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20 855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20 375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104 275.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213220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mediena, AB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įrenginiai ir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36 933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36 120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35 308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34 496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33 683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176 540</w:t>
                </w:r>
              </w:p>
            </w:tc>
          </w:tr>
          <w:tr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4 542 954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4 610 124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4 545 510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4 540 343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4 535 179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22 774 110</w:t>
                </w:r>
              </w:p>
            </w:tc>
          </w:tr>
        </w:tbl>
        <w:p>
          <w:pPr>
            <w:ind w:left="10206"/>
            <w:rPr>
              <w:b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2023-02-23,
paskelbta TAR 2023-02-23, i. k. 2023-03228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675e1a01afd11eeb233e8b04dc9bb3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D1-223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2023-07-05,
paskelbta TAR 2023-07-05, i. k. 2023-13930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2022-04-27,
paskelbta TAR 2022-04-27, i. k. 2022-08556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b8e7804ba8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D1-332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2022-10-14,
paskelbta TAR 2022-10-14, i. k. 2022-20958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2023-02-23,
paskelbta TAR 2023-02-23, i. k. 2023-03228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675e1a01afd11eeb233e8b04dc9bb3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D1-223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2023-07-05,
paskelbta TAR 2023-07-05, i. k. 2023-13930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JUOSPONIENĖ Karolina">
    <w15:presenceInfo w15:providerId="AD" w15:userId="S-1-5-21-4015230268-3135662936-2741650420-457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55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174694"/>
  <w15:docId w15:val="{F7947480-DB38-401C-9F46-B33FE412B72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footer" Target="footer3.xml"/>
  <Relationship Id="rId16" Type="http://schemas.openxmlformats.org/officeDocument/2006/relationships/footnotes" Target="footnotes.xml"/>
  <Relationship Id="rId17" Type="http://schemas.openxmlformats.org/officeDocument/2006/relationships/header" Target="header1.xml"/>
  <Relationship Id="rId18" Type="http://schemas.openxmlformats.org/officeDocument/2006/relationships/header" Target="header2.xml"/>
  <Relationship Id="rId19" Type="http://schemas.openxmlformats.org/officeDocument/2006/relationships/header" Target="header3.xml"/>
  <Relationship Id="rId2" Type="http://schemas.openxmlformats.org/officeDocument/2006/relationships/header" Target="header8.xml"/>
  <Relationship Id="rId20" Type="http://schemas.openxmlformats.org/officeDocument/2006/relationships/settings" Target="settings.xml"/>
  <Relationship Id="rId21" Type="http://schemas.openxmlformats.org/officeDocument/2006/relationships/styles" Target="styles.xml"/>
  <Relationship Id="rId22" Type="http://schemas.openxmlformats.org/officeDocument/2006/relationships/theme" Target="theme/theme1.xml"/>
  <Relationship Id="rId23" Type="http://schemas.openxmlformats.org/officeDocument/2006/relationships/webSettings" Target="webSettings.xml"/>
  <Relationship Id="rId24" Type="http://schemas.openxmlformats.org/officeDocument/2006/relationships/image" Target="media/image2.png"/>
  <Relationship Id="rId25" Type="http://schemas.openxmlformats.org/officeDocument/2006/relationships/header" Target="header28.xml"/>
  <Relationship Id="rId26" Type="http://schemas.openxmlformats.org/officeDocument/2006/relationships/header" Target="header29.xml"/>
  <Relationship Id="rId27" Type="http://schemas.openxmlformats.org/officeDocument/2006/relationships/footer" Target="footer28.xml"/>
  <Relationship Id="rId28" Type="http://schemas.openxmlformats.org/officeDocument/2006/relationships/footer" Target="footer29.xml"/>
  <Relationship Id="rId29" Type="http://schemas.openxmlformats.org/officeDocument/2006/relationships/header" Target="header30.xml"/>
  <Relationship Id="rId3" Type="http://schemas.openxmlformats.org/officeDocument/2006/relationships/footer" Target="footer7.xml"/>
  <Relationship Id="rId30" Type="http://schemas.openxmlformats.org/officeDocument/2006/relationships/footer" Target="footer30.xml"/>
  <Relationship Id="rId31" Type="http://schemas.openxmlformats.org/officeDocument/2006/relationships/customXml" Target="../customXml/item4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A78A0A-17C9-4A06-BEA7-8A7411D37D80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93"/>
    <w:rsid w:val="0060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3C9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4.xml><?xml version="1.0" encoding="utf-8"?>
<Parts xmlns="http://lrs.lt/TAIS/DocParts">
  <Part Type="pagrindine" Title="„DĖL EUROPOS SĄJUNGOS ŠILTNAMIO EFEKTĄ SUKELIANČIŲ DUJŲ APYVARTINIŲ TARŠOS LEIDIMŲ PREKYBOS SISTEMOJE 2021–2025 m. LAIKOTARPIU DALYVAUJANČIŲ VEIKLOS VYKDYTOJŲ, KURIEMS NEMOKAMAI SKIRIAMI APYVARTINIAI TARŠOS LEIDIMAI, SĄRAŠO PATVIRTINIMO“." DocPartId="92963f251fad43af8b20803b3a92f471" PartId="878356da96804bd9a1eff52ac44eb39f">
    <Part Type="preambule" DocPartId="4ff5422af41a49b0b954752366cd77e9" PartId="225170ae86a143329eb0e5c00aff66a5"/>
    <Part Type="punktas" Nr="1" Abbr="1 p." DocPartId="a0d3f0f0b99e488c9db87114a14fcff4" PartId="a61e7a2d53564e66928abe2599dfe92c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39d9e9aba9784912b244528f979dd47f"/>
    </Part>
    <Part Type="signatura" DocPartId="5ac7a50c773b497b8a7cb79aa6f5c0b4" PartId="fbc8d4331aad4df28441b2e25aaf6ea6"/>
  </Part>
  <Part Type="patvirtinta" Title="EUROPOS SĄJUNGOS ŠILTNAMIO EFEKTĄ SUKELIANČIŲ DUJŲ APYVARTINIŲ TARŠOS LEIDIMŲ PREKYBOS SISTEMOJE 2021–2025 M. LAIKOTARPIU DALYVAUJANČIŲ VEIKLOS VYKDYTOJŲ, KURIEMS NEMOKAMAI SKIRIAMI APYVARTINIAI TARŠOS LEIDIMAI, SĄRAŠAS" DocPartId="f7419d2322c141ca85b00425fd931663" PartId="16650aa153f34dc8a847798652b1f6bb"/>
</Part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4.xml><?xml version="1.0" encoding="utf-8"?>
<ds:datastoreItem xmlns:ds="http://schemas.openxmlformats.org/officeDocument/2006/customXml" ds:itemID="{A3C7763F-B246-4B7C-A5BC-40E337B53FD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390D868-DC7C-484B-8DFB-F02989EDA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18</TotalTime>
  <Pages>13</Pages>
  <Words>11397</Words>
  <Characters>6497</Characters>
  <Application>Microsoft Office Word</Application>
  <DocSecurity>0</DocSecurity>
  <Lines>54</Lines>
  <Paragraphs>35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17859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2022-01-31T12:50:00Z</dcterms:created>
  <dc:creator>Tadeuš Buivid</dc:creator>
  <lastModifiedBy>JUOSPONIENĖ Karolina</lastModifiedBy>
  <lastPrinted>2020-07-20T07:07:00Z</lastPrinted>
  <dcterms:modified xsi:type="dcterms:W3CDTF">2023-07-10T17:09:00Z</dcterms:modified>
  <revision>10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0x010100AA351E0ECF89C14A900DE8C04996CFDF</vt:lpwstr>
  </property>
</Properties>
</file>