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27ff199b6df44dfb7beb2a1522c1310"/>
        <w:lock w:val="sdtLocked"/>
        <w:richText/>
      </w:sdtPr>
      <w:sdtContent>
        <w:p>
          <w:pPr>
            <w:jc w:val="both"/>
            <w:rPr>
              <w:rFonts w:ascii="Times New Roman" w:hAnsi="Times New Roman"/>
            </w:rPr>
          </w:pPr>
          <w:r>
            <w:rPr>
              <w:rFonts w:ascii="Times New Roman" w:hAnsi="Times New Roman"/>
              <w:b/>
              <w:i/>
            </w:rPr>
            <w:t>Suvestinė redakcija nuo 2026-05-01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2017-08-29, i. k. 2017-13723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2026-05-01:</w:t>
          </w:r>
        </w:p>
        <w:p>
          <w:pPr>
            <w:rPr>
              <w:rFonts w:ascii="Times New Roman" w:hAnsi="Times New Roman"/>
              <w:sz w:val="20"/>
              <w:i/>
            </w:rPr>
          </w:pPr>
          <w:r>
            <w:rPr>
              <w:rFonts w:ascii="Times New Roman" w:hAnsi="Times New Roman"/>
              <w:sz w:val="20"/>
              <w:i/>
            </w:rPr>
            <w:t xml:space="preserve">Nr. </w:t>
          </w:r>
          <w:fldSimple w:instr="HYPERLINK https://www.e-tar.lt/portal/legalAct.html?documentId=ec17a5362e5011f180c9c618618421ed">
            <w:r w:rsidRPr="00532B9F">
              <w:rPr>
                <w:rFonts w:ascii="Times New Roman" w:eastAsia="MS Mincho" w:hAnsi="Times New Roman"/>
                <w:sz w:val="20"/>
                <w:i/>
                <w:iCs/>
                <w:color w:val="0000FF" w:themeColor="hyperlink"/>
                <w:u w:val="single"/>
              </w:rPr>
              <w:t>D1-45</w:t>
            </w:r>
          </w:fldSimple>
          <w:r>
            <w:rPr>
              <w:rFonts w:ascii="Times New Roman" w:eastAsia="MS Mincho" w:hAnsi="Times New Roman"/>
              <w:sz w:val="20"/>
              <w:i/>
              <w:iCs/>
            </w:rPr>
            <w:t>,
2026-04-02,
paskelbta TAR 2026-04-02, i. k. 2026-05434                </w:t>
          </w:r>
        </w:p>
        <w:p>
          <w:pPr>
            <w:rPr>
              <w:rFonts w:ascii="Times New Roman" w:hAnsi="Times New Roman"/>
              <w:sz w:val="22"/>
            </w:rPr>
          </w:pPr>
        </w:p>
        <w:p>
          <w:pPr>
            <w:suppressAutoHyphens/>
            <w:spacing w:line="276" w:lineRule="auto"/>
            <w:jc w:val="center"/>
            <w:rPr>
              <w:b/>
              <w:bCs/>
              <w:szCs w:val="24"/>
              <w:lang w:eastAsia="lt-LT"/>
            </w:rPr>
          </w:pPr>
          <w:r>
            <w:rPr>
              <w:b/>
              <w:bCs/>
              <w:szCs w:val="24"/>
              <w:lang w:eastAsia="lt-LT"/>
            </w:rPr>
            <w:t>LIETUVOS RESPUBLIKOS APLINKOS MINISTRAS</w:t>
          </w:r>
        </w:p>
        <w:p>
          <w:pPr>
            <w:rPr>
              <w:szCs w:val="24"/>
            </w:rPr>
          </w:pPr>
        </w:p>
        <w:p>
          <w:pPr>
            <w:suppressAutoHyphens/>
            <w:jc w:val="center"/>
            <w:rPr>
              <w:b/>
              <w:bCs/>
              <w:szCs w:val="24"/>
              <w:lang w:eastAsia="lt-LT"/>
            </w:rPr>
          </w:pPr>
          <w:r>
            <w:rPr>
              <w:b/>
              <w:bCs/>
              <w:szCs w:val="24"/>
              <w:lang w:eastAsia="lt-LT"/>
            </w:rPr>
            <w:t>ĮSAKYMAS</w:t>
          </w:r>
        </w:p>
        <w:sdt>
          <w:sdtPr>
            <w:alias w:val="Pavadinimas"/>
            <w:tag w:val="title_d27ff199b6df44dfb7beb2a1522c1310"/>
            <w:lock w:val="sdtLocked"/>
            <w:richText/>
          </w:sdtPr>
          <w:sdtContent>
            <w:p>
              <w:pPr>
                <w:suppressAutoHyphens/>
                <w:ind w:firstLine="567"/>
                <w:jc w:val="center"/>
                <w:rPr>
                  <w:b/>
                  <w:bCs/>
                  <w:szCs w:val="24"/>
                  <w:lang w:eastAsia="lt-LT"/>
                </w:rPr>
              </w:pPr>
              <w:r>
                <w:rPr>
                  <w:b/>
                  <w:bCs/>
                  <w:szCs w:val="24"/>
                  <w:lang w:eastAsia="lt-LT"/>
                </w:rPr>
                <w:t>DĖL VIEŠOSIOS ĮSTAIGOS ENERGETIKŲ MOKYMO CENTRO STATYBOS TECHNINĖS VEIKLOS PAGRINDINIŲ SRIČIŲ VADOVŲ PROFESINIŲ ŽINIŲ VERTINIMO EGZAMINŲ PROGRAMŲ PATVIRTINIMO</w:t>
              </w:r>
            </w:p>
          </w:sdtContent>
        </w:sdt>
        <w:p>
          <w:pPr>
            <w:suppressAutoHyphens/>
            <w:jc w:val="both"/>
            <w:rPr>
              <w:szCs w:val="24"/>
              <w:lang w:eastAsia="lt-LT"/>
            </w:rPr>
          </w:pPr>
        </w:p>
        <w:p>
          <w:pPr>
            <w:suppressAutoHyphens/>
            <w:jc w:val="center"/>
            <w:rPr>
              <w:szCs w:val="24"/>
              <w:lang w:eastAsia="lt-LT"/>
            </w:rPr>
          </w:pPr>
          <w:r>
            <w:rPr>
              <w:szCs w:val="24"/>
              <w:lang w:eastAsia="lt-LT"/>
            </w:rPr>
            <w:t>2017 m. rugpjūčio 23 d. Nr. D1-679</w:t>
          </w:r>
        </w:p>
        <w:p>
          <w:pPr>
            <w:suppressAutoHyphens/>
            <w:jc w:val="center"/>
            <w:rPr>
              <w:szCs w:val="24"/>
              <w:lang w:eastAsia="lt-LT"/>
            </w:rPr>
          </w:pPr>
          <w:r>
            <w:rPr>
              <w:szCs w:val="24"/>
              <w:lang w:eastAsia="lt-LT"/>
            </w:rPr>
            <w:t>Vilnius</w:t>
          </w:r>
        </w:p>
        <w:p>
          <w:pPr>
            <w:suppressAutoHyphens/>
            <w:jc w:val="both"/>
            <w:rPr>
              <w:szCs w:val="24"/>
              <w:lang w:eastAsia="lt-LT"/>
            </w:rPr>
          </w:pPr>
        </w:p>
        <w:sdt>
          <w:sdtPr>
            <w:alias w:val="preambule"/>
            <w:tag w:val="part_12c637f81c404f05ac3ef8428c949b9c"/>
            <w:lock w:val="sdtLocked"/>
            <w:richText/>
          </w:sdtPr>
          <w:sdtContent>
            <w:p>
              <w:pPr>
                <w:suppressAutoHyphens/>
                <w:spacing w:line="276" w:lineRule="auto"/>
                <w:ind w:firstLine="567"/>
                <w:jc w:val="both"/>
                <w:rPr>
                  <w:szCs w:val="24"/>
                  <w:lang w:eastAsia="lt-LT"/>
                </w:rPr>
              </w:pPr>
              <w:r>
                <w:rPr>
                  <w:szCs w:val="24"/>
                  <w:lang w:eastAsia="lt-LT"/>
                </w:rPr>
                <w:t>Vadovaudamasis Lietuvos Respublikos statybos įstatymo 12 straipsnio 11 dalimi ir įgyvendindamas statybos techninio reglamento STR 1.02.01:2017 „Statybos dalyvių atestavimo ir teisės pripažinimo tvarkos aprašas“, patvirtinto Lietuvos Respublikos aplinkos ministro 2016 m. gruodžio 12 d. įsakymu Nr. D1-880 „Dėl statybos techninio reglamento STR 1.02.01:2017 „Statybos dalyvių atestavimo ir teisės pripažinimo tvarkos aprašas“, 29 punktą,</w:t>
              </w:r>
            </w:p>
          </w:sdtContent>
        </w:sdt>
        <w:sdt>
          <w:sdtPr>
            <w:alias w:val="pastraipa"/>
            <w:tag w:val="part_69969ac6d106430e981c27bb1db17b60"/>
            <w:lock w:val="sdtLocked"/>
            <w:richText/>
          </w:sdtPr>
          <w:sdtContent>
            <w:p>
              <w:pPr>
                <w:suppressAutoHyphens/>
                <w:spacing w:line="276" w:lineRule="auto"/>
                <w:ind w:firstLine="567"/>
                <w:jc w:val="both"/>
                <w:rPr>
                  <w:szCs w:val="24"/>
                  <w:lang w:eastAsia="lt-LT"/>
                </w:rPr>
              </w:pPr>
              <w:r>
                <w:rPr>
                  <w:spacing w:val="40"/>
                  <w:szCs w:val="24"/>
                  <w:lang w:eastAsia="lt-LT"/>
                </w:rPr>
                <w:t>tvirtinu</w:t>
              </w:r>
              <w:r>
                <w:rPr>
                  <w:szCs w:val="24"/>
                  <w:lang w:eastAsia="lt-LT"/>
                </w:rPr>
                <w:t xml:space="preserve"> pridedamas viešosios įstaigos Energetikų mokymo centro statybos techninės veiklos pagrindinių sričių vadovų profesinių žinių vertinimo egzaminų programas:</w:t>
              </w:r>
            </w:p>
          </w:sdtContent>
        </w:sdt>
        <w:sdt>
          <w:sdtPr>
            <w:alias w:val="1 p."/>
            <w:tag w:val="part_94ff70c66bf74c7197013af7c4c16490"/>
            <w:lock w:val="sdtLocked"/>
            <w:richText/>
          </w:sdtPr>
          <w:sdtContent>
            <w:p>
              <w:pPr>
                <w:suppressAutoHyphens/>
                <w:spacing w:line="276" w:lineRule="auto"/>
                <w:ind w:firstLine="567"/>
                <w:jc w:val="both"/>
              </w:pPr>
              <w:sdt>
                <w:sdtPr>
                  <w:alias w:val="Numeris"/>
                  <w:tag w:val="nr_94ff70c66bf74c7197013af7c4c16490"/>
                  <w:lock w:val="sdtLocked"/>
                  <w:richText/>
                </w:sdtPr>
                <w:sdtContent>
                  <w:r>
                    <w:rPr>
                      <w:szCs w:val="24"/>
                      <w:lang w:eastAsia="lt-LT"/>
                    </w:rPr>
                    <w:t>1</w:t>
                  </w:r>
                </w:sdtContent>
              </w:sdt>
              <w:r>
                <w:rPr>
                  <w:szCs w:val="24"/>
                  <w:lang w:eastAsia="lt-LT"/>
                </w:rPr>
                <w:t>. Viešosios įstaigos Energetikų mokymo centro statybos techninės veiklos pagrindinių sričių vadovų profesinių žinių vertinimo egzaminų programą</w:t>
              </w:r>
              <w:r>
                <w:t xml:space="preserve"> E-034-25-EMC;</w:t>
              </w:r>
            </w:p>
          </w:sdtContent>
        </w:sdt>
        <w:sdt>
          <w:sdtPr>
            <w:alias w:val="2 p."/>
            <w:tag w:val="part_0b46b385555e45d99f42859e6fa528dd"/>
            <w:lock w:val="sdtLocked"/>
            <w:richText/>
          </w:sdtPr>
          <w:sdtContent>
            <w:p>
              <w:pPr>
                <w:suppressAutoHyphens/>
                <w:spacing w:line="276" w:lineRule="auto"/>
                <w:ind w:firstLine="567"/>
                <w:jc w:val="both"/>
              </w:pPr>
              <w:sdt>
                <w:sdtPr>
                  <w:alias w:val="Numeris"/>
                  <w:tag w:val="nr_0b46b385555e45d99f42859e6fa528dd"/>
                  <w:lock w:val="sdtLocked"/>
                  <w:richText/>
                </w:sdtPr>
                <w:sdtContent>
                  <w:r>
                    <w:t>2</w:t>
                  </w:r>
                </w:sdtContent>
              </w:sdt>
              <w:r>
                <w:t>. V</w:t>
              </w:r>
              <w:r>
                <w:rPr>
                  <w:szCs w:val="24"/>
                  <w:lang w:eastAsia="lt-LT"/>
                </w:rPr>
                <w:t>iešosios įstaigos Energetikų mokymo centro statybos techninės veiklos pagrindinių sričių vadovų profesinių žinių vertinimo egzaminų programą</w:t>
              </w:r>
              <w:r>
                <w:t xml:space="preserve"> E-035-25-EMC;</w:t>
              </w:r>
            </w:p>
          </w:sdtContent>
        </w:sdt>
        <w:sdt>
          <w:sdtPr>
            <w:alias w:val="3 p."/>
            <w:tag w:val="part_907f9ffda69b4edb91ec1ef3af7d317e"/>
            <w:lock w:val="sdtLocked"/>
            <w:richText/>
          </w:sdtPr>
          <w:sdtContent>
            <w:p>
              <w:pPr>
                <w:suppressAutoHyphens/>
                <w:spacing w:line="276" w:lineRule="auto"/>
                <w:ind w:firstLine="567"/>
                <w:jc w:val="both"/>
              </w:pPr>
              <w:sdt>
                <w:sdtPr>
                  <w:alias w:val="Numeris"/>
                  <w:tag w:val="nr_907f9ffda69b4edb91ec1ef3af7d317e"/>
                  <w:lock w:val="sdtLocked"/>
                  <w:richText/>
                </w:sdtPr>
                <w:sdtContent>
                  <w:r>
                    <w:t>3</w:t>
                  </w:r>
                </w:sdtContent>
              </w:sdt>
              <w:r>
                <w:t xml:space="preserve">. </w:t>
              </w:r>
              <w:r>
                <w:rPr>
                  <w:szCs w:val="24"/>
                  <w:lang w:eastAsia="lt-LT"/>
                </w:rPr>
                <w:t xml:space="preserve">Viešosios įstaigos Energetikų mokymo centro statybos techninės veiklos pagrindinių sričių vadovų profesinių žinių vertinimo egzaminų programą </w:t>
              </w:r>
              <w:r>
                <w:t>E-140-25-EMC;</w:t>
              </w:r>
            </w:p>
          </w:sdtContent>
        </w:sdt>
        <w:sdt>
          <w:sdtPr>
            <w:alias w:val="4 p."/>
            <w:tag w:val="part_a5a7c2e565bd4989ae5b844cedd6df9b"/>
            <w:lock w:val="sdtLocked"/>
            <w:richText/>
          </w:sdtPr>
          <w:sdtContent>
            <w:p>
              <w:pPr>
                <w:suppressAutoHyphens/>
                <w:spacing w:line="276" w:lineRule="auto"/>
                <w:ind w:firstLine="567"/>
                <w:jc w:val="both"/>
              </w:pPr>
              <w:sdt>
                <w:sdtPr>
                  <w:alias w:val="Numeris"/>
                  <w:tag w:val="nr_a5a7c2e565bd4989ae5b844cedd6df9b"/>
                  <w:lock w:val="sdtLocked"/>
                  <w:richText/>
                </w:sdtPr>
                <w:sdtContent>
                  <w:r>
                    <w:t>4</w:t>
                  </w:r>
                </w:sdtContent>
              </w:sdt>
              <w:r>
                <w:t>. V</w:t>
              </w:r>
              <w:r>
                <w:rPr>
                  <w:szCs w:val="24"/>
                  <w:lang w:eastAsia="lt-LT"/>
                </w:rPr>
                <w:t xml:space="preserve">iešosios įstaigos Energetikų mokymo centro statybos techninės veiklos pagrindinių sričių vadovų profesinių žinių vertinimo egzaminų programą </w:t>
              </w:r>
              <w:r>
                <w:t>E-193-25-EMC;</w:t>
              </w:r>
            </w:p>
          </w:sdtContent>
        </w:sdt>
        <w:sdt>
          <w:sdtPr>
            <w:alias w:val="5 p."/>
            <w:tag w:val="part_4122dce943d643feaac9375731b2d429"/>
            <w:lock w:val="sdtLocked"/>
            <w:richText/>
          </w:sdtPr>
          <w:sdtContent>
            <w:p>
              <w:pPr>
                <w:suppressAutoHyphens/>
                <w:spacing w:line="276" w:lineRule="auto"/>
                <w:ind w:firstLine="567"/>
                <w:jc w:val="both"/>
              </w:pPr>
              <w:sdt>
                <w:sdtPr>
                  <w:alias w:val="Numeris"/>
                  <w:tag w:val="nr_4122dce943d643feaac9375731b2d429"/>
                  <w:lock w:val="sdtLocked"/>
                  <w:richText/>
                </w:sdtPr>
                <w:sdtContent>
                  <w:r>
                    <w:rPr>
                      <w:szCs w:val="24"/>
                      <w:lang w:eastAsia="lt-LT"/>
                    </w:rPr>
                    <w:t>5</w:t>
                  </w:r>
                </w:sdtContent>
              </w:sdt>
              <w:r>
                <w:rPr>
                  <w:szCs w:val="24"/>
                  <w:lang w:eastAsia="lt-LT"/>
                </w:rPr>
                <w:t xml:space="preserve">. Viešosios įstaigos Energetikų mokymo centro statybos techninės veiklos pagrindinių sričių vadovų profesinių žinių vertinimo egzaminų programą </w:t>
              </w:r>
              <w:r>
                <w:t>E-194-25-EMC;</w:t>
              </w:r>
            </w:p>
          </w:sdtContent>
        </w:sdt>
        <w:sdt>
          <w:sdtPr>
            <w:alias w:val="6 p."/>
            <w:tag w:val="part_46466fd6ecfa4476bac230906f774334"/>
            <w:lock w:val="sdtLocked"/>
            <w:richText/>
          </w:sdtPr>
          <w:sdtContent>
            <w:p>
              <w:pPr>
                <w:suppressAutoHyphens/>
                <w:spacing w:line="276" w:lineRule="auto"/>
                <w:ind w:firstLine="567"/>
                <w:jc w:val="both"/>
              </w:pPr>
              <w:sdt>
                <w:sdtPr>
                  <w:alias w:val="Numeris"/>
                  <w:tag w:val="nr_46466fd6ecfa4476bac230906f774334"/>
                  <w:lock w:val="sdtLocked"/>
                  <w:richText/>
                </w:sdtPr>
                <w:sdtContent>
                  <w:r>
                    <w:t>6</w:t>
                  </w:r>
                </w:sdtContent>
              </w:sdt>
              <w:r>
                <w:t>. V</w:t>
              </w:r>
              <w:r>
                <w:rPr>
                  <w:szCs w:val="24"/>
                  <w:lang w:eastAsia="lt-LT"/>
                </w:rPr>
                <w:t xml:space="preserve">iešosios įstaigos Energetikų mokymo centro statybos techninės veiklos pagrindinių sričių vadovų profesinių žinių vertinimo egzaminų programą </w:t>
              </w:r>
              <w:r>
                <w:t>E-195-25-EMC;</w:t>
              </w:r>
            </w:p>
          </w:sdtContent>
        </w:sdt>
        <w:sdt>
          <w:sdtPr>
            <w:alias w:val="7 p."/>
            <w:tag w:val="part_dadc4872509d42a6b730d89a7f1718b3"/>
            <w:lock w:val="sdtLocked"/>
            <w:richText/>
          </w:sdtPr>
          <w:sdtContent>
            <w:p>
              <w:pPr>
                <w:suppressAutoHyphens/>
                <w:spacing w:line="276" w:lineRule="auto"/>
                <w:ind w:firstLine="567"/>
                <w:jc w:val="both"/>
              </w:pPr>
              <w:sdt>
                <w:sdtPr>
                  <w:alias w:val="Numeris"/>
                  <w:tag w:val="nr_dadc4872509d42a6b730d89a7f1718b3"/>
                  <w:lock w:val="sdtLocked"/>
                  <w:richText/>
                </w:sdtPr>
                <w:sdtContent>
                  <w:r>
                    <w:t>7</w:t>
                  </w:r>
                </w:sdtContent>
              </w:sdt>
              <w:r>
                <w:t>. V</w:t>
              </w:r>
              <w:r>
                <w:rPr>
                  <w:szCs w:val="24"/>
                  <w:lang w:eastAsia="lt-LT"/>
                </w:rPr>
                <w:t xml:space="preserve">iešosios įstaigos Energetikų mokymo centro statybos techninės veiklos pagrindinių sričių vadovų profesinių žinių vertinimo egzaminų programą </w:t>
              </w:r>
              <w:r>
                <w:t>E-196-25-EMC;</w:t>
              </w:r>
            </w:p>
          </w:sdtContent>
        </w:sdt>
        <w:sdt>
          <w:sdtPr>
            <w:alias w:val="8 p."/>
            <w:tag w:val="part_7b3d072e678e46abbb93cf671ce68f6e"/>
            <w:lock w:val="sdtLocked"/>
            <w:richText/>
          </w:sdtPr>
          <w:sdtContent>
            <w:p>
              <w:pPr>
                <w:suppressAutoHyphens/>
                <w:spacing w:line="276" w:lineRule="auto"/>
                <w:ind w:firstLine="567"/>
                <w:jc w:val="both"/>
              </w:pPr>
              <w:sdt>
                <w:sdtPr>
                  <w:alias w:val="Numeris"/>
                  <w:tag w:val="nr_7b3d072e678e46abbb93cf671ce68f6e"/>
                  <w:lock w:val="sdtLocked"/>
                  <w:richText/>
                </w:sdtPr>
                <w:sdtContent>
                  <w:r>
                    <w:t>8</w:t>
                  </w:r>
                </w:sdtContent>
              </w:sdt>
              <w:r>
                <w:t xml:space="preserve">. </w:t>
              </w:r>
              <w:r>
                <w:rPr>
                  <w:szCs w:val="24"/>
                  <w:lang w:eastAsia="lt-LT"/>
                </w:rPr>
                <w:t xml:space="preserve">Viešosios įstaigos Energetikų mokymo centro statybos techninės veiklos pagrindinių sričių vadovų profesinių žinių vertinimo egzaminų programą </w:t>
              </w:r>
              <w:r>
                <w:t>E-197-25-EMC.“</w:t>
              </w:r>
            </w:p>
          </w:sdtContent>
        </w:sdt>
        <w:sdt>
          <w:sdtPr>
            <w:alias w:val="signatura"/>
            <w:tag w:val="part_d733e0cc13354b4a883295a301d5ece6"/>
            <w:lock w:val="sdtLocked"/>
            <w:richText/>
          </w:sdtPr>
          <w:sdtContent>
            <w:p>
              <w:pPr>
                <w:tabs>
                  <w:tab w:val="left" w:pos="4825"/>
                </w:tabs>
                <w:suppressAutoHyphens/>
                <w:ind w:left="8" w:right="34"/>
              </w:pPr>
            </w:p>
            <w:p>
              <w:pPr>
                <w:tabs>
                  <w:tab w:val="left" w:pos="4825"/>
                </w:tabs>
                <w:suppressAutoHyphens/>
                <w:ind w:left="8" w:right="34"/>
              </w:pPr>
            </w:p>
            <w:p>
              <w:pPr>
                <w:tabs>
                  <w:tab w:val="left" w:pos="4825"/>
                </w:tabs>
                <w:suppressAutoHyphens/>
                <w:ind w:left="8" w:right="34"/>
              </w:pPr>
            </w:p>
            <w:p>
              <w:pPr>
                <w:tabs>
                  <w:tab w:val="left" w:pos="4825"/>
                </w:tabs>
                <w:suppressAutoHyphens/>
                <w:ind w:left="8" w:right="34"/>
              </w:pPr>
            </w:p>
            <w:p>
              <w:pPr>
                <w:tabs>
                  <w:tab w:val="left" w:pos="4825"/>
                </w:tabs>
                <w:suppressAutoHyphens/>
                <w:ind w:left="8" w:right="34"/>
              </w:pPr>
              <w:r>
                <w:rPr>
                  <w:szCs w:val="24"/>
                  <w:lang w:eastAsia="lt-LT"/>
                </w:rPr>
                <w:t>Aplinkos ministras</w:t>
                <w:tab/>
                <w:tab/>
                <w:tab/>
                <w:tab/>
                <w:tab/>
                <w:t>Kęstutis Navickas</w:t>
              </w:r>
            </w:p>
          </w:sdtContent>
        </w:sdt>
        <w:p/>
      </w:sdtContent>
    </w:sdt>
    <w:sdt>
      <w:sdtPr>
        <w:alias w:val="patvirtinta"/>
        <w:tag w:val="part_1ca45f610e574a2faaa72da0cf704c6b"/>
        <w:lock w:val="sdtLocked"/>
        <w:richText/>
      </w:sdtPr>
      <w:sdtContent>
        <w:p>
          <w:pPr>
            <w:tabs>
              <w:tab w:val="left" w:pos="1304"/>
              <w:tab w:val="left" w:pos="1457"/>
              <w:tab w:val="left" w:pos="1604"/>
              <w:tab w:val="left" w:pos="1757"/>
            </w:tabs>
            <w:ind w:left="5103"/>
            <w:textAlignment w:val="center"/>
            <w:sectPr>
              <w:headerReference w:type="even" r:id="rId18"/>
              <w:headerReference w:type="default" r:id="rId19"/>
              <w:footerReference w:type="even" r:id="rId20"/>
              <w:footerReference w:type="default" r:id="rId21"/>
              <w:headerReference w:type="first" r:id="rId22"/>
              <w:footerReference w:type="first" r:id="rId23"/>
              <w:type w:val="continuous"/>
              <w:pgSz w:w="11906" w:h="16838"/>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left="5103"/>
            <w:textAlignment w:val="center"/>
            <w:rPr>
              <w:szCs w:val="24"/>
              <w:lang w:eastAsia="lt-LT"/>
            </w:rPr>
            <w:sectPr>
              <w:footerReference w:type="default" r:id="rId24"/>
              <w:type w:val="continuous"/>
              <w:pgSz w:w="11906" w:h="16838"/>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left="5103"/>
            <w:textAlignment w:val="center"/>
            <w:rPr>
              <w:szCs w:val="24"/>
              <w:lang w:eastAsia="lt-LT"/>
            </w:rPr>
          </w:pPr>
          <w:r>
            <w:rPr>
              <w:szCs w:val="24"/>
              <w:lang w:eastAsia="lt-LT"/>
            </w:rPr>
            <w:t>PATVIRTINTA</w:t>
          </w:r>
        </w:p>
        <w:p>
          <w:pPr>
            <w:tabs>
              <w:tab w:val="left" w:pos="1304"/>
              <w:tab w:val="left" w:pos="1457"/>
              <w:tab w:val="left" w:pos="1604"/>
              <w:tab w:val="left" w:pos="1757"/>
            </w:tabs>
            <w:ind w:left="5103"/>
            <w:textAlignment w:val="center"/>
            <w:rPr>
              <w:szCs w:val="24"/>
              <w:lang w:eastAsia="lt-LT"/>
            </w:rPr>
          </w:pPr>
          <w:r>
            <w:rPr>
              <w:szCs w:val="24"/>
              <w:lang w:eastAsia="lt-LT"/>
            </w:rPr>
            <w:t xml:space="preserve">Lietuvos Respublikos aplinkos ministro </w:t>
          </w:r>
        </w:p>
        <w:p>
          <w:pPr>
            <w:tabs>
              <w:tab w:val="left" w:pos="1304"/>
              <w:tab w:val="left" w:pos="1457"/>
              <w:tab w:val="left" w:pos="1604"/>
              <w:tab w:val="left" w:pos="1757"/>
            </w:tabs>
            <w:ind w:left="5103"/>
            <w:textAlignment w:val="center"/>
            <w:rPr>
              <w:szCs w:val="24"/>
              <w:lang w:eastAsia="lt-LT"/>
            </w:rPr>
          </w:pPr>
          <w:r>
            <w:rPr>
              <w:szCs w:val="24"/>
              <w:lang w:eastAsia="lt-LT"/>
            </w:rPr>
            <w:t>2017 m. rugpjūčio 23 d. įsakymu Nr. D1-679</w:t>
          </w:r>
        </w:p>
        <w:p>
          <w:pPr>
            <w:tabs>
              <w:tab w:val="left" w:pos="1304"/>
              <w:tab w:val="left" w:pos="1457"/>
              <w:tab w:val="left" w:pos="1604"/>
              <w:tab w:val="left" w:pos="1757"/>
            </w:tabs>
            <w:ind w:left="5103"/>
            <w:textAlignment w:val="center"/>
            <w:rPr>
              <w:szCs w:val="24"/>
              <w:lang w:eastAsia="lt-LT"/>
            </w:rPr>
          </w:pPr>
          <w:r>
            <w:rPr>
              <w:szCs w:val="24"/>
              <w:lang w:eastAsia="lt-LT"/>
            </w:rPr>
            <w:t>(Lietuvos Respublikos aplinkos ministro</w:t>
          </w:r>
        </w:p>
        <w:p>
          <w:pPr>
            <w:tabs>
              <w:tab w:val="left" w:pos="1304"/>
              <w:tab w:val="left" w:pos="1457"/>
              <w:tab w:val="left" w:pos="1604"/>
              <w:tab w:val="left" w:pos="1757"/>
            </w:tabs>
            <w:ind w:left="5103"/>
            <w:textAlignment w:val="center"/>
            <w:rPr>
              <w:szCs w:val="24"/>
              <w:lang w:eastAsia="lt-LT"/>
            </w:rPr>
          </w:pPr>
          <w:r>
            <w:rPr>
              <w:szCs w:val="24"/>
              <w:lang w:eastAsia="lt-LT"/>
            </w:rPr>
            <w:t>2026 m. balandžio 2 d. įsakymo Nr. D1-45</w:t>
          </w:r>
        </w:p>
        <w:p>
          <w:pPr>
            <w:tabs>
              <w:tab w:val="left" w:pos="1304"/>
              <w:tab w:val="left" w:pos="1457"/>
              <w:tab w:val="left" w:pos="1604"/>
              <w:tab w:val="left" w:pos="1757"/>
            </w:tabs>
            <w:ind w:left="5103"/>
            <w:textAlignment w:val="center"/>
            <w:rPr>
              <w:szCs w:val="24"/>
              <w:lang w:eastAsia="lt-LT"/>
            </w:rPr>
          </w:pPr>
          <w:r>
            <w:rPr>
              <w:szCs w:val="24"/>
              <w:lang w:eastAsia="lt-LT"/>
            </w:rPr>
            <w:t>redakcija)</w:t>
          </w:r>
        </w:p>
        <w:p>
          <w:pPr>
            <w:rPr>
              <w:szCs w:val="24"/>
              <w:lang w:eastAsia="lt-LT"/>
            </w:rPr>
          </w:pPr>
        </w:p>
        <w:sdt>
          <w:sdtPr>
            <w:alias w:val="Pavadinimas"/>
            <w:tag w:val="title_1ca45f610e574a2faaa72da0cf704c6b"/>
            <w:lock w:val="sdtLocked"/>
            <w:richText/>
          </w:sdtPr>
          <w:sdtContent>
            <w:p>
              <w:pPr>
                <w:widowControl w:val="0"/>
                <w:suppressAutoHyphens/>
                <w:jc w:val="center"/>
                <w:rPr>
                  <w:rFonts w:eastAsia="Arial Unicode MS"/>
                  <w:b/>
                  <w:caps/>
                  <w:szCs w:val="24"/>
                  <w:lang w:eastAsia="lt-LT"/>
                </w:rPr>
              </w:pPr>
              <w:r>
                <w:rPr>
                  <w:rFonts w:eastAsia="Arial Unicode MS"/>
                  <w:b/>
                  <w:caps/>
                  <w:szCs w:val="24"/>
                  <w:lang w:eastAsia="lt-LT"/>
                </w:rPr>
                <w:t>VIEŠOSIOS ĮSTAIGOS energetikų mokymo centro</w:t>
              </w:r>
            </w:p>
            <w:p>
              <w:pPr>
                <w:widowControl w:val="0"/>
                <w:suppressAutoHyphens/>
                <w:jc w:val="center"/>
                <w:rPr>
                  <w:rFonts w:eastAsia="Arial Unicode MS"/>
                  <w:b/>
                  <w:caps/>
                  <w:szCs w:val="24"/>
                  <w:lang w:eastAsia="lt-LT"/>
                </w:rPr>
              </w:pPr>
              <w:r>
                <w:rPr>
                  <w:rFonts w:eastAsia="Arial Unicode MS"/>
                  <w:b/>
                  <w:caps/>
                  <w:szCs w:val="24"/>
                  <w:lang w:eastAsia="lt-LT"/>
                </w:rPr>
                <w:t>STATYBOS TECHNINĖS VEIKLOS PAGRINDINIŲ SRIČIŲ VADOVŲ</w:t>
              </w:r>
            </w:p>
            <w:p>
              <w:pPr>
                <w:jc w:val="center"/>
                <w:rPr>
                  <w:b/>
                  <w:szCs w:val="24"/>
                  <w:lang w:eastAsia="lt-LT"/>
                </w:rPr>
              </w:pPr>
              <w:r>
                <w:rPr>
                  <w:b/>
                  <w:szCs w:val="24"/>
                  <w:lang w:eastAsia="lt-LT"/>
                </w:rPr>
                <w:t>PROFESINIŲ ŽINIŲ VERTINIMO EGZAMINŲ PROGRAMA</w:t>
              </w:r>
            </w:p>
          </w:sdtContent>
        </w:sdt>
        <w:p>
          <w:pPr>
            <w:jc w:val="center"/>
            <w:rPr>
              <w:b/>
              <w:szCs w:val="24"/>
              <w:lang w:eastAsia="lt-LT"/>
            </w:rPr>
          </w:pPr>
        </w:p>
        <w:p>
          <w:pPr>
            <w:jc w:val="center"/>
            <w:rPr>
              <w:i/>
              <w:szCs w:val="24"/>
              <w:lang w:eastAsia="lt-LT"/>
            </w:rPr>
          </w:pPr>
          <w:r>
            <w:rPr>
              <w:szCs w:val="24"/>
              <w:lang w:eastAsia="lt-LT"/>
            </w:rPr>
            <w:t xml:space="preserve">Programos žymuo: </w:t>
          </w:r>
          <w:r>
            <w:rPr>
              <w:b/>
              <w:szCs w:val="24"/>
              <w:lang w:eastAsia="lt-LT"/>
            </w:rPr>
            <w:t>E-034-25-EMC</w:t>
          </w:r>
        </w:p>
        <w:p>
          <w:pPr>
            <w:rPr>
              <w:i/>
              <w:szCs w:val="24"/>
              <w:lang w:eastAsia="lt-LT"/>
            </w:rPr>
          </w:pPr>
        </w:p>
        <w:sdt>
          <w:sdtPr>
            <w:alias w:val="skyrius"/>
            <w:tag w:val="part_cd33d0ec5a1149a58e35b8ff15d6931e"/>
            <w:lock w:val="sdtLocked"/>
            <w:richText/>
          </w:sdtPr>
          <w:sdtContent>
            <w:p>
              <w:pPr>
                <w:keepNext/>
                <w:tabs>
                  <w:tab w:val="left" w:pos="284"/>
                </w:tabs>
                <w:jc w:val="center"/>
                <w:rPr>
                  <w:b/>
                  <w:kern w:val="28"/>
                  <w:szCs w:val="24"/>
                  <w:lang w:eastAsia="lt-LT"/>
                </w:rPr>
              </w:pPr>
              <w:sdt>
                <w:sdtPr>
                  <w:alias w:val="Numeris"/>
                  <w:tag w:val="nr_cd33d0ec5a1149a58e35b8ff15d6931e"/>
                  <w:lock w:val="sdtLocked"/>
                  <w:richText/>
                </w:sdtPr>
                <w:sdtContent>
                  <w:r>
                    <w:rPr>
                      <w:b/>
                      <w:kern w:val="28"/>
                      <w:szCs w:val="24"/>
                      <w:lang w:eastAsia="lt-LT"/>
                    </w:rPr>
                    <w:t>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cd33d0ec5a1149a58e35b8ff15d6931e"/>
                  <w:lock w:val="sdtLocked"/>
                  <w:richText/>
                </w:sdtPr>
                <w:sdtContent>
                  <w:r>
                    <w:rPr>
                      <w:b/>
                      <w:kern w:val="28"/>
                      <w:szCs w:val="24"/>
                      <w:lang w:eastAsia="lt-LT"/>
                    </w:rPr>
                    <w:t>BENDROSIOS NUOSTATOS</w:t>
                  </w:r>
                </w:sdtContent>
              </w:sdt>
            </w:p>
            <w:p>
              <w:pPr>
                <w:jc w:val="center"/>
                <w:rPr>
                  <w:szCs w:val="24"/>
                  <w:lang w:eastAsia="lt-LT"/>
                </w:rPr>
              </w:pPr>
            </w:p>
            <w:sdt>
              <w:sdtPr>
                <w:alias w:val="1 p."/>
                <w:tag w:val="part_1e57353d73bd47d4af2a3b23ad0bb7d2"/>
                <w:lock w:val="sdtLocked"/>
                <w:richText/>
              </w:sdtPr>
              <w:sdtContent>
                <w:p>
                  <w:pPr>
                    <w:widowControl w:val="0"/>
                    <w:suppressAutoHyphens/>
                    <w:ind w:firstLine="567"/>
                    <w:jc w:val="both"/>
                    <w:rPr>
                      <w:rFonts w:eastAsia="Arial Unicode MS"/>
                      <w:bCs/>
                      <w:caps/>
                      <w:szCs w:val="24"/>
                      <w:lang w:eastAsia="lt-LT"/>
                    </w:rPr>
                  </w:pPr>
                  <w:sdt>
                    <w:sdtPr>
                      <w:alias w:val="Numeris"/>
                      <w:tag w:val="nr_1e57353d73bd47d4af2a3b23ad0bb7d2"/>
                      <w:lock w:val="sdtLocked"/>
                      <w:richText/>
                    </w:sdtPr>
                    <w:sdtContent>
                      <w:r>
                        <w:rPr>
                          <w:rFonts w:eastAsia="Arial Unicode MS"/>
                          <w:caps/>
                          <w:szCs w:val="24"/>
                          <w:lang w:eastAsia="lt-LT"/>
                        </w:rPr>
                        <w:t>1</w:t>
                      </w:r>
                    </w:sdtContent>
                  </w:sdt>
                  <w:r>
                    <w:rPr>
                      <w:rFonts w:eastAsia="Arial Unicode MS"/>
                      <w:caps/>
                      <w:szCs w:val="24"/>
                      <w:lang w:eastAsia="lt-LT"/>
                    </w:rPr>
                    <w:t>.</w:t>
                  </w:r>
                  <w:r>
                    <w:rPr>
                      <w:rFonts w:eastAsia="Arial Unicode MS"/>
                      <w:b/>
                      <w:caps/>
                      <w:szCs w:val="24"/>
                      <w:lang w:eastAsia="lt-LT"/>
                    </w:rPr>
                    <w:t xml:space="preserve"> </w:t>
                  </w:r>
                  <w:r>
                    <w:rPr>
                      <w:rFonts w:eastAsia="Arial Unicode MS"/>
                      <w:b/>
                      <w:szCs w:val="24"/>
                      <w:lang w:eastAsia="lt-LT"/>
                    </w:rPr>
                    <w:t>Programos pavadinimas:</w:t>
                  </w:r>
                  <w:r>
                    <w:rPr>
                      <w:szCs w:val="24"/>
                      <w:lang w:eastAsia="lt-LT"/>
                    </w:rPr>
                    <w:t xml:space="preserve"> ypatingojo statinio specialiųjų statybos darbų vadovo, ypatingojo statinio specialiųjų statybos darbų techninės priežiūros vadovo, neypatingojo statinio specialiųjų statybos darbų vadovo ir neypatingojo statinio specialiųjų statybos darbų techninės priežiūros vadovo profesinių žinių vertinimo egzaminų programa</w:t>
                  </w:r>
                  <w:r>
                    <w:rPr>
                      <w:rFonts w:eastAsia="Arial Unicode MS"/>
                      <w:szCs w:val="24"/>
                      <w:lang w:eastAsia="lt-LT"/>
                    </w:rPr>
                    <w:t xml:space="preserve"> (toliau – Programa).</w:t>
                  </w:r>
                </w:p>
              </w:sdtContent>
            </w:sdt>
            <w:sdt>
              <w:sdtPr>
                <w:alias w:val="2 p."/>
                <w:tag w:val="part_aa555c4e65b74262bc1a8f611ba63637"/>
                <w:lock w:val="sdtLocked"/>
                <w:richText/>
              </w:sdtPr>
              <w:sdtContent>
                <w:p>
                  <w:pPr>
                    <w:ind w:firstLine="567"/>
                    <w:jc w:val="both"/>
                    <w:rPr>
                      <w:szCs w:val="24"/>
                      <w:lang w:eastAsia="lt-LT"/>
                    </w:rPr>
                  </w:pPr>
                  <w:sdt>
                    <w:sdtPr>
                      <w:alias w:val="Numeris"/>
                      <w:tag w:val="nr_aa555c4e65b74262bc1a8f611ba63637"/>
                      <w:lock w:val="sdtLocked"/>
                      <w:richText/>
                    </w:sdtPr>
                    <w:sdtContent>
                      <w:r>
                        <w:rPr>
                          <w:szCs w:val="24"/>
                          <w:lang w:eastAsia="lt-LT"/>
                        </w:rPr>
                        <w:t>2</w:t>
                      </w:r>
                    </w:sdtContent>
                  </w:sdt>
                  <w:r>
                    <w:rPr>
                      <w:szCs w:val="24"/>
                      <w:lang w:eastAsia="lt-LT"/>
                    </w:rPr>
                    <w:t>.</w:t>
                  </w:r>
                  <w:r>
                    <w:rPr>
                      <w:b/>
                      <w:szCs w:val="24"/>
                      <w:lang w:eastAsia="lt-LT"/>
                    </w:rPr>
                    <w:t xml:space="preserve"> Programos tikslas:</w:t>
                  </w:r>
                  <w:r>
                    <w:rPr>
                      <w:szCs w:val="24"/>
                      <w:lang w:eastAsia="lt-LT"/>
                    </w:rPr>
                    <w:t xml:space="preserve"> patikrinti statybos inžinierių, siekiančių įgyti kvalifikacijos atestatą elektrotechnikos darbų srityse, suteikiantį teisę eiti Programos 3 punkte nurodytų statybos techninės veiklos pagrindinių sričių vadovų pareigas, (toliau – pareiškėjai) profesines žinias, jų išsamumą ir nustatyti vertinimo tvarką.</w:t>
                  </w:r>
                </w:p>
              </w:sdtContent>
            </w:sdt>
            <w:sdt>
              <w:sdtPr>
                <w:alias w:val="3 p."/>
                <w:tag w:val="part_16fc03da0f10476d826417d7ee29a84b"/>
                <w:lock w:val="sdtLocked"/>
                <w:richText/>
              </w:sdtPr>
              <w:sdtContent>
                <w:p>
                  <w:pPr>
                    <w:ind w:firstLine="567"/>
                    <w:jc w:val="both"/>
                    <w:rPr>
                      <w:szCs w:val="24"/>
                      <w:lang w:eastAsia="lt-LT"/>
                    </w:rPr>
                  </w:pPr>
                  <w:sdt>
                    <w:sdtPr>
                      <w:alias w:val="Numeris"/>
                      <w:tag w:val="nr_16fc03da0f10476d826417d7ee29a84b"/>
                      <w:lock w:val="sdtLocked"/>
                      <w:richText/>
                    </w:sdtPr>
                    <w:sdtContent>
                      <w:r>
                        <w:rPr>
                          <w:szCs w:val="24"/>
                          <w:lang w:eastAsia="lt-LT"/>
                        </w:rPr>
                        <w:t>3</w:t>
                      </w:r>
                    </w:sdtContent>
                  </w:sdt>
                  <w:r>
                    <w:rPr>
                      <w:szCs w:val="24"/>
                      <w:lang w:eastAsia="lt-LT"/>
                    </w:rPr>
                    <w:t>.</w:t>
                  </w:r>
                  <w:r>
                    <w:rPr>
                      <w:b/>
                      <w:bCs/>
                      <w:szCs w:val="24"/>
                      <w:lang w:eastAsia="lt-LT"/>
                    </w:rPr>
                    <w:t xml:space="preserve"> Programos paskirtis:</w:t>
                  </w:r>
                  <w:r>
                    <w:rPr>
                      <w:szCs w:val="24"/>
                      <w:lang w:eastAsia="lt-LT"/>
                    </w:rPr>
                    <w:t xml:space="preserve"> pagal Programą tikrinamos ir vertinamos profesinės žinios pareiškėjų, kurie siekia eiti:</w:t>
                  </w:r>
                </w:p>
                <w:sdt>
                  <w:sdtPr>
                    <w:alias w:val="3.1 pp."/>
                    <w:tag w:val="part_60c324625aa64a84b79df27c0d80a087"/>
                    <w:lock w:val="sdtLocked"/>
                    <w:richText/>
                  </w:sdtPr>
                  <w:sdtContent>
                    <w:p>
                      <w:pPr>
                        <w:ind w:firstLine="567"/>
                        <w:jc w:val="both"/>
                        <w:rPr>
                          <w:szCs w:val="24"/>
                          <w:lang w:eastAsia="lt-LT"/>
                        </w:rPr>
                      </w:pPr>
                      <w:sdt>
                        <w:sdtPr>
                          <w:alias w:val="Numeris"/>
                          <w:tag w:val="nr_60c324625aa64a84b79df27c0d80a087"/>
                          <w:lock w:val="sdtLocked"/>
                          <w:richText/>
                        </w:sdtPr>
                        <w:sdtContent>
                          <w:r>
                            <w:rPr>
                              <w:szCs w:val="24"/>
                              <w:lang w:eastAsia="lt-LT"/>
                            </w:rPr>
                            <w:t>3.1</w:t>
                          </w:r>
                        </w:sdtContent>
                      </w:sdt>
                      <w:r>
                        <w:rPr>
                          <w:szCs w:val="24"/>
                          <w:lang w:eastAsia="lt-LT"/>
                        </w:rPr>
                        <w:t>. ypatingojo statinio specialiųjų statybos darbų vadovo (toliau – YSSSDV) ir ypatingojo statinio specialiųjų statybos darbų techninės priežiūros vadovo (toliau – YSSSDTPV) pareigas šiuose statiniuose: pastatai (gyvenamieji ir negyvenamieji), susisiekimo komunikacijos (keliai, gatvės), susisiekimo komunikacijos (geležinkelio kelias), susisiekimo komunikacijos (oro uostų statiniai), susisiekimo komunikacijos (vandens uostų statiniai), inžineriniai tinklai (naftos tinklai), inžineriniai tinklai (dujų tinklai), inžineriniai tinklai (vandentiekio tinklai, nuotekų šalinimo tinklai), inžineriniai tinklai (šilumos tinklai), inžineriniai tinklai (elektros ir ryšių tinklai), hidrotechnikos statiniai, kiti transporto statiniai, kiti inžinerinių tinklų statiniai, kiti inžineriniai statiniai, šiose darbo srityse: elektros energijos tiekimo ir skirstymo įrenginių montavimas, elektros tinklų tiesimas, statinio elektros inžinerinių sistemų įrengimas, procesų valdymo ir automatizavimo sistemų įrengimas, statinio nuotolinio ryšio (telekomunikacijų) inžinerinių sistemų įrengimas, statinio apsauginės signalizacijos, gaisrinės saugos inžinerinių sistemų įrengimas;</w:t>
                      </w:r>
                    </w:p>
                  </w:sdtContent>
                </w:sdt>
                <w:sdt>
                  <w:sdtPr>
                    <w:alias w:val="3.2 pp."/>
                    <w:tag w:val="part_e45772573ded4c69a3fa402d67812db7"/>
                    <w:lock w:val="sdtLocked"/>
                    <w:richText/>
                  </w:sdtPr>
                  <w:sdtContent>
                    <w:p>
                      <w:pPr>
                        <w:ind w:firstLine="567"/>
                        <w:jc w:val="both"/>
                        <w:rPr>
                          <w:szCs w:val="24"/>
                          <w:lang w:eastAsia="lt-LT"/>
                        </w:rPr>
                      </w:pPr>
                      <w:sdt>
                        <w:sdtPr>
                          <w:alias w:val="Numeris"/>
                          <w:tag w:val="nr_e45772573ded4c69a3fa402d67812db7"/>
                          <w:lock w:val="sdtLocked"/>
                          <w:richText/>
                        </w:sdtPr>
                        <w:sdtContent>
                          <w:r>
                            <w:rPr>
                              <w:szCs w:val="24"/>
                              <w:lang w:eastAsia="lt-LT"/>
                            </w:rPr>
                            <w:t>3.2</w:t>
                          </w:r>
                        </w:sdtContent>
                      </w:sdt>
                      <w:r>
                        <w:rPr>
                          <w:szCs w:val="24"/>
                          <w:lang w:eastAsia="lt-LT"/>
                        </w:rPr>
                        <w:t>. neypatingojo statinio specialiųjų statybos darbų vadovo (toliau – NSSSDV) ir neypatingojo statinio specialiųjų statybos darbų techninės priežiūros vadovo (toliau – NSSSDTPV) pareigas šiose darbo srityse: elektros energijos tiekimo ir skirstymo įrenginių montavimas, statinio elektros inžinerinių sistemų įrengimas, procesų valdymo ir automatizavimo sistemų įrengimas, statinio nuotolinio ryšio (telekomunikacijų) inžinerinių sistemų įrengimas, statinio apsauginės signalizacijos, gaisrinės saugos inžinerinių sistemų įrengimas.</w:t>
                      </w:r>
                    </w:p>
                    <w:p>
                      <w:pPr>
                        <w:jc w:val="both"/>
                        <w:rPr>
                          <w:szCs w:val="24"/>
                          <w:lang w:eastAsia="lt-LT"/>
                        </w:rPr>
                      </w:pPr>
                    </w:p>
                  </w:sdtContent>
                </w:sdt>
              </w:sdtContent>
            </w:sdt>
          </w:sdtContent>
        </w:sdt>
        <w:sdt>
          <w:sdtPr>
            <w:alias w:val="skyrius"/>
            <w:tag w:val="part_adb9361ddddd4caf8bdbad08cb91b1bd"/>
            <w:lock w:val="sdtLocked"/>
            <w:richText/>
          </w:sdtPr>
          <w:sdtContent>
            <w:p>
              <w:pPr>
                <w:keepNext/>
                <w:tabs>
                  <w:tab w:val="left" w:pos="284"/>
                </w:tabs>
                <w:jc w:val="center"/>
                <w:rPr>
                  <w:b/>
                  <w:kern w:val="28"/>
                  <w:szCs w:val="24"/>
                  <w:lang w:eastAsia="lt-LT"/>
                </w:rPr>
              </w:pPr>
              <w:sdt>
                <w:sdtPr>
                  <w:alias w:val="Numeris"/>
                  <w:tag w:val="nr_adb9361ddddd4caf8bdbad08cb91b1bd"/>
                  <w:lock w:val="sdtLocked"/>
                  <w:richText/>
                </w:sdtPr>
                <w:sdtContent>
                  <w:r>
                    <w:rPr>
                      <w:b/>
                      <w:kern w:val="28"/>
                      <w:szCs w:val="24"/>
                      <w:lang w:eastAsia="lt-LT"/>
                    </w:rPr>
                    <w:t>II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adb9361ddddd4caf8bdbad08cb91b1bd"/>
                  <w:lock w:val="sdtLocked"/>
                  <w:richText/>
                </w:sdtPr>
                <w:sdtContent>
                  <w:r>
                    <w:rPr>
                      <w:b/>
                      <w:kern w:val="28"/>
                      <w:szCs w:val="24"/>
                      <w:lang w:eastAsia="lt-LT"/>
                    </w:rPr>
                    <w:t>PROGRAMOS ANOTACIJA</w:t>
                  </w:r>
                </w:sdtContent>
              </w:sdt>
            </w:p>
            <w:p>
              <w:pPr>
                <w:jc w:val="center"/>
                <w:rPr>
                  <w:szCs w:val="24"/>
                  <w:lang w:eastAsia="lt-LT"/>
                </w:rPr>
              </w:pPr>
            </w:p>
            <w:sdt>
              <w:sdtPr>
                <w:alias w:val="4 p."/>
                <w:tag w:val="part_1a355809c0464eea9387edd7795fb2c3"/>
                <w:lock w:val="sdtLocked"/>
                <w:richText/>
              </w:sdtPr>
              <w:sdtContent>
                <w:p>
                  <w:pPr>
                    <w:suppressAutoHyphens/>
                    <w:ind w:firstLine="567"/>
                    <w:jc w:val="both"/>
                    <w:rPr>
                      <w:szCs w:val="24"/>
                      <w:lang w:eastAsia="lt-LT"/>
                    </w:rPr>
                  </w:pPr>
                  <w:sdt>
                    <w:sdtPr>
                      <w:alias w:val="Numeris"/>
                      <w:tag w:val="nr_1a355809c0464eea9387edd7795fb2c3"/>
                      <w:lock w:val="sdtLocked"/>
                      <w:richText/>
                    </w:sdtPr>
                    <w:sdtContent>
                      <w:r>
                        <w:rPr>
                          <w:szCs w:val="24"/>
                          <w:lang w:eastAsia="lt-LT"/>
                        </w:rPr>
                        <w:t>4</w:t>
                      </w:r>
                    </w:sdtContent>
                  </w:sdt>
                  <w:r>
                    <w:rPr>
                      <w:szCs w:val="24"/>
                      <w:lang w:eastAsia="lt-LT"/>
                    </w:rPr>
                    <w:t>. Pagal Programą tikrinamos ir vertinamos profesinės žinios pareiškėjų, siekiančių eiti pareigas, nurodytas Programos 3 punkte. Pareiškėjai turi žinoti ir gebėti įgyvendinti statinio projekto rengimo, planavimo, organizavimo, įforminimo ir įteisinimo tvarką, gerai išmanyti esminius statiniams keliamus reikalavimus, elektros tinklų tiesimo ir montavimo technologijas, kaip montuojami elektros įrenginiai, įrengiamos statinio elektros inžinerinės sistemos, procesų valdymo ir automatizavimo sistemos, statinio nuotolinio ryšio (telekomunikacijų) inžinerinės sistemos, statinio apsauginės signalizacijos, gaisrinės saugos inžinerinės sistemos.</w:t>
                  </w:r>
                </w:p>
                <w:p>
                  <w:pPr>
                    <w:suppressAutoHyphens/>
                    <w:jc w:val="both"/>
                    <w:rPr>
                      <w:szCs w:val="24"/>
                      <w:lang w:eastAsia="lt-LT"/>
                    </w:rPr>
                  </w:pPr>
                </w:p>
              </w:sdtContent>
            </w:sdt>
          </w:sdtContent>
        </w:sdt>
        <w:sdt>
          <w:sdtPr>
            <w:alias w:val="skyrius"/>
            <w:tag w:val="part_9c1f4089cd784c4394d35070aa963622"/>
            <w:lock w:val="sdtLocked"/>
            <w:richText/>
          </w:sdtPr>
          <w:sdtContent>
            <w:p>
              <w:pPr>
                <w:keepNext/>
                <w:tabs>
                  <w:tab w:val="left" w:pos="284"/>
                </w:tabs>
                <w:jc w:val="center"/>
                <w:rPr>
                  <w:b/>
                  <w:kern w:val="28"/>
                  <w:szCs w:val="24"/>
                  <w:lang w:eastAsia="lt-LT"/>
                </w:rPr>
              </w:pPr>
              <w:sdt>
                <w:sdtPr>
                  <w:alias w:val="Numeris"/>
                  <w:tag w:val="nr_9c1f4089cd784c4394d35070aa963622"/>
                  <w:lock w:val="sdtLocked"/>
                  <w:richText/>
                </w:sdtPr>
                <w:sdtContent>
                  <w:r>
                    <w:rPr>
                      <w:b/>
                      <w:kern w:val="28"/>
                      <w:szCs w:val="24"/>
                      <w:lang w:eastAsia="lt-LT"/>
                    </w:rPr>
                    <w:t>III</w:t>
                  </w:r>
                </w:sdtContent>
              </w:sdt>
              <w:r>
                <w:rPr>
                  <w:b/>
                  <w:kern w:val="28"/>
                  <w:szCs w:val="24"/>
                  <w:lang w:eastAsia="lt-LT"/>
                </w:rPr>
                <w:t xml:space="preserve"> SKYRIUS</w:t>
              </w:r>
            </w:p>
            <w:p>
              <w:pPr>
                <w:keepNext/>
                <w:tabs>
                  <w:tab w:val="left" w:pos="284"/>
                </w:tabs>
                <w:jc w:val="center"/>
                <w:rPr>
                  <w:kern w:val="28"/>
                  <w:szCs w:val="24"/>
                  <w:lang w:eastAsia="lt-LT"/>
                </w:rPr>
              </w:pPr>
              <w:sdt>
                <w:sdtPr>
                  <w:alias w:val="Pavadinimas"/>
                  <w:tag w:val="title_9c1f4089cd784c4394d35070aa963622"/>
                  <w:lock w:val="sdtLocked"/>
                  <w:richText/>
                </w:sdtPr>
                <w:sdtContent>
                  <w:r>
                    <w:rPr>
                      <w:b/>
                      <w:kern w:val="28"/>
                      <w:szCs w:val="24"/>
                      <w:lang w:eastAsia="lt-LT"/>
                    </w:rPr>
                    <w:t>PROFESINIŲ ŽINIŲ VERTINIMO EGZAMINŲ PROGRAMOS TURINYS</w:t>
                  </w:r>
                </w:sdtContent>
              </w:sdt>
            </w:p>
            <w:p>
              <w:pPr>
                <w:jc w:val="center"/>
                <w:rPr>
                  <w:szCs w:val="24"/>
                  <w:lang w:eastAsia="lt-LT"/>
                </w:rPr>
              </w:pPr>
            </w:p>
            <w:sdt>
              <w:sdtPr>
                <w:alias w:val="5 p."/>
                <w:tag w:val="part_eae34ca006b4428fae765543ec7dfb10"/>
                <w:lock w:val="sdtLocked"/>
                <w:richText/>
              </w:sdtPr>
              <w:sdtContent>
                <w:p>
                  <w:pPr>
                    <w:ind w:firstLine="567"/>
                    <w:jc w:val="both"/>
                    <w:rPr>
                      <w:szCs w:val="24"/>
                      <w:lang w:eastAsia="lt-LT"/>
                    </w:rPr>
                  </w:pPr>
                  <w:sdt>
                    <w:sdtPr>
                      <w:alias w:val="Numeris"/>
                      <w:tag w:val="nr_eae34ca006b4428fae765543ec7dfb10"/>
                      <w:lock w:val="sdtLocked"/>
                      <w:richText/>
                    </w:sdtPr>
                    <w:sdtContent>
                      <w:r>
                        <w:rPr>
                          <w:szCs w:val="24"/>
                          <w:lang w:eastAsia="lt-LT"/>
                        </w:rPr>
                        <w:t>5</w:t>
                      </w:r>
                    </w:sdtContent>
                  </w:sdt>
                  <w:r>
                    <w:rPr>
                      <w:szCs w:val="24"/>
                      <w:lang w:eastAsia="lt-LT"/>
                    </w:rPr>
                    <w:t>. Profesinių žinių vertinimo egzamino (toliau – egzaminas) temos:</w:t>
                  </w:r>
                </w:p>
                <w:tbl>
                  <w:tblPr>
                    <w:tblW w:w="5000" w:type="pct"/>
                    <w:tblLook w:val="04A0" w:firstRow="1" w:lastRow="0" w:firstColumn="1" w:lastColumn="0" w:noHBand="0" w:noVBand="1"/>
                  </w:tblPr>
                  <w:tblGrid>
                    <w:gridCol w:w="589"/>
                    <w:gridCol w:w="7479"/>
                    <w:gridCol w:w="1786"/>
                  </w:tblGrid>
                  <w:tr>
                    <w:trPr>
                      <w:tblHeader/>
                    </w:trPr>
                    <w:tc>
                      <w:tcPr>
                        <w:tcW w:w="299" w:type="pct"/>
                        <w:tcBorders>
                          <w:top w:val="single" w:sz="4" w:space="0" w:color="auto"/>
                          <w:left w:val="single" w:sz="4" w:space="0" w:color="auto"/>
                          <w:bottom w:val="single" w:sz="4" w:space="0" w:color="auto"/>
                          <w:right w:val="single" w:sz="4" w:space="0" w:color="auto"/>
                        </w:tcBorders>
                      </w:tcPr>
                      <w:p>
                        <w:pPr>
                          <w:jc w:val="center"/>
                          <w:rPr>
                            <w:b/>
                            <w:bCs/>
                            <w:szCs w:val="24"/>
                            <w:lang w:eastAsia="lt-LT"/>
                          </w:rPr>
                        </w:pPr>
                        <w:r>
                          <w:rPr>
                            <w:b/>
                            <w:bCs/>
                            <w:szCs w:val="24"/>
                            <w:lang w:eastAsia="lt-LT"/>
                          </w:rPr>
                          <w:t>Eil.</w:t>
                        </w:r>
                      </w:p>
                      <w:p>
                        <w:pPr>
                          <w:jc w:val="center"/>
                          <w:rPr>
                            <w:b/>
                            <w:bCs/>
                            <w:szCs w:val="24"/>
                            <w:lang w:eastAsia="lt-LT"/>
                          </w:rPr>
                        </w:pPr>
                        <w:r>
                          <w:rPr>
                            <w:b/>
                            <w:bCs/>
                            <w:szCs w:val="24"/>
                            <w:lang w:eastAsia="lt-LT"/>
                          </w:rPr>
                          <w:t>Nr.</w:t>
                        </w:r>
                      </w:p>
                    </w:tc>
                    <w:tc>
                      <w:tcPr>
                        <w:tcW w:w="3794" w:type="pct"/>
                        <w:tcBorders>
                          <w:top w:val="single" w:sz="4" w:space="0" w:color="auto"/>
                          <w:left w:val="single" w:sz="4" w:space="0" w:color="auto"/>
                          <w:bottom w:val="single" w:sz="4" w:space="0" w:color="auto"/>
                          <w:right w:val="single" w:sz="4" w:space="0" w:color="auto"/>
                        </w:tcBorders>
                      </w:tcPr>
                      <w:p>
                        <w:pPr>
                          <w:jc w:val="center"/>
                          <w:rPr>
                            <w:b/>
                            <w:bCs/>
                            <w:szCs w:val="24"/>
                            <w:lang w:eastAsia="lt-LT"/>
                          </w:rPr>
                        </w:pPr>
                        <w:r>
                          <w:rPr>
                            <w:b/>
                            <w:bCs/>
                            <w:szCs w:val="24"/>
                            <w:lang w:eastAsia="lt-LT"/>
                          </w:rPr>
                          <w:t>Temos pavadinimas</w:t>
                        </w:r>
                      </w:p>
                    </w:tc>
                    <w:tc>
                      <w:tcPr>
                        <w:tcW w:w="906" w:type="pct"/>
                        <w:tcBorders>
                          <w:top w:val="single" w:sz="4" w:space="0" w:color="auto"/>
                          <w:left w:val="single" w:sz="4" w:space="0" w:color="auto"/>
                          <w:right w:val="single" w:sz="4" w:space="0" w:color="auto"/>
                        </w:tcBorders>
                        <w:vAlign w:val="center"/>
                      </w:tcPr>
                      <w:p>
                        <w:pPr>
                          <w:jc w:val="center"/>
                          <w:rPr>
                            <w:b/>
                            <w:bCs/>
                            <w:szCs w:val="24"/>
                            <w:lang w:eastAsia="lt-LT"/>
                          </w:rPr>
                        </w:pPr>
                        <w:r>
                          <w:rPr>
                            <w:b/>
                            <w:bCs/>
                            <w:szCs w:val="24"/>
                            <w:lang w:eastAsia="lt-LT"/>
                          </w:rPr>
                          <w:t>Vadovų pareigos</w:t>
                        </w:r>
                      </w:p>
                    </w:tc>
                  </w:tr>
                  <w:tr>
                    <w:tc>
                      <w:tcPr>
                        <w:tcW w:w="299" w:type="pct"/>
                        <w:tcBorders>
                          <w:top w:val="single" w:sz="4" w:space="0" w:color="auto"/>
                          <w:left w:val="single" w:sz="4" w:space="0" w:color="auto"/>
                          <w:bottom w:val="nil"/>
                          <w:right w:val="single" w:sz="4" w:space="0" w:color="auto"/>
                        </w:tcBorders>
                      </w:tcPr>
                      <w:p>
                        <w:pPr>
                          <w:jc w:val="both"/>
                          <w:rPr>
                            <w:szCs w:val="24"/>
                            <w:lang w:eastAsia="lt-LT"/>
                          </w:rPr>
                        </w:pPr>
                      </w:p>
                    </w:tc>
                    <w:tc>
                      <w:tcPr>
                        <w:tcW w:w="3794" w:type="pct"/>
                        <w:tcBorders>
                          <w:top w:val="single" w:sz="4" w:space="0" w:color="auto"/>
                          <w:left w:val="single" w:sz="4" w:space="0" w:color="auto"/>
                          <w:bottom w:val="nil"/>
                          <w:right w:val="single" w:sz="4" w:space="0" w:color="auto"/>
                        </w:tcBorders>
                      </w:tcPr>
                      <w:p>
                        <w:pPr>
                          <w:rPr>
                            <w:szCs w:val="24"/>
                            <w:lang w:eastAsia="lt-LT"/>
                          </w:rPr>
                        </w:pPr>
                        <w:r>
                          <w:rPr>
                            <w:szCs w:val="24"/>
                            <w:lang w:eastAsia="lt-LT"/>
                          </w:rPr>
                          <w:t>STATYBOS DARBUS REGLAMENTUOJANČIŲ NORMINIŲ AKTŲ NUOSTATOS</w:t>
                        </w:r>
                      </w:p>
                    </w:tc>
                    <w:tc>
                      <w:tcPr>
                        <w:tcW w:w="906" w:type="pct"/>
                        <w:vMerge w:val="restart"/>
                        <w:tcBorders>
                          <w:top w:val="single" w:sz="4" w:space="0" w:color="auto"/>
                          <w:left w:val="single" w:sz="4" w:space="0" w:color="auto"/>
                          <w:right w:val="single" w:sz="4" w:space="0" w:color="auto"/>
                        </w:tcBorders>
                        <w:vAlign w:val="center"/>
                      </w:tcPr>
                      <w:p>
                        <w:pPr>
                          <w:jc w:val="center"/>
                          <w:rPr>
                            <w:szCs w:val="24"/>
                            <w:lang w:eastAsia="lt-LT"/>
                          </w:rPr>
                        </w:pPr>
                        <w:r>
                          <w:rPr>
                            <w:szCs w:val="24"/>
                            <w:lang w:eastAsia="lt-LT"/>
                          </w:rPr>
                          <w:t>YSSSDV, NSSSDV, YSSSDTPV, NSSSDTPV</w:t>
                        </w:r>
                      </w:p>
                    </w:tc>
                  </w:tr>
                  <w:tr>
                    <w:tc>
                      <w:tcPr>
                        <w:tcW w:w="299" w:type="pct"/>
                        <w:tcBorders>
                          <w:top w:val="nil"/>
                          <w:left w:val="single" w:sz="4" w:space="0" w:color="auto"/>
                          <w:bottom w:val="nil"/>
                          <w:right w:val="single" w:sz="4" w:space="0" w:color="auto"/>
                        </w:tcBorders>
                      </w:tcPr>
                      <w:p>
                        <w:pPr>
                          <w:jc w:val="both"/>
                          <w:rPr>
                            <w:szCs w:val="24"/>
                            <w:lang w:eastAsia="lt-LT"/>
                          </w:rPr>
                        </w:pPr>
                        <w:r>
                          <w:t>1.</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Statybos darbų rūšys.</w:t>
                        </w:r>
                      </w:p>
                    </w:tc>
                    <w:tc>
                      <w:tcPr>
                        <w:tcW w:w="906" w:type="pct"/>
                        <w:vMerge/>
                        <w:tcBorders>
                          <w:left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2.</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Ypatingųjų ir neypatingųjų statinių kategorijoms priskiriamų statinių požymiai.</w:t>
                        </w:r>
                      </w:p>
                    </w:tc>
                    <w:tc>
                      <w:tcPr>
                        <w:tcW w:w="906" w:type="pct"/>
                        <w:vMerge/>
                        <w:tcBorders>
                          <w:left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3.</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Potencialiai pavojingi įrenginiai (sąvoka, potencialiai pavojingų įrenginių valstybės registras, potencialiai pavojingų įrenginių priežiūros valstybinis reguliavimas).</w:t>
                        </w:r>
                      </w:p>
                    </w:tc>
                    <w:tc>
                      <w:tcPr>
                        <w:tcW w:w="906" w:type="pct"/>
                        <w:vMerge/>
                        <w:tcBorders>
                          <w:left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4.</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Statinio statybos priežiūros rūšys.</w:t>
                        </w:r>
                      </w:p>
                    </w:tc>
                    <w:tc>
                      <w:tcPr>
                        <w:tcW w:w="906" w:type="pct"/>
                        <w:vMerge/>
                        <w:tcBorders>
                          <w:left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5.</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Esminiai statinių reikalavimai.</w:t>
                        </w:r>
                      </w:p>
                    </w:tc>
                    <w:tc>
                      <w:tcPr>
                        <w:tcW w:w="906" w:type="pct"/>
                        <w:vMerge/>
                        <w:tcBorders>
                          <w:left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6.</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Statybos produktai.</w:t>
                        </w:r>
                      </w:p>
                    </w:tc>
                    <w:tc>
                      <w:tcPr>
                        <w:tcW w:w="906" w:type="pct"/>
                        <w:vMerge/>
                        <w:tcBorders>
                          <w:left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7.</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Statybą leidžiantys ir statybos užbaigimą įteisinantys dokumentai.</w:t>
                        </w:r>
                      </w:p>
                    </w:tc>
                    <w:tc>
                      <w:tcPr>
                        <w:tcW w:w="906" w:type="pct"/>
                        <w:vMerge/>
                        <w:tcBorders>
                          <w:left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single" w:sz="4" w:space="0" w:color="auto"/>
                          <w:right w:val="single" w:sz="4" w:space="0" w:color="auto"/>
                        </w:tcBorders>
                      </w:tcPr>
                      <w:p>
                        <w:pPr>
                          <w:jc w:val="both"/>
                          <w:rPr>
                            <w:szCs w:val="24"/>
                            <w:lang w:eastAsia="lt-LT"/>
                          </w:rPr>
                        </w:pPr>
                        <w:r>
                          <w:t>8.</w:t>
                        </w:r>
                      </w:p>
                    </w:tc>
                    <w:tc>
                      <w:tcPr>
                        <w:tcW w:w="3794" w:type="pct"/>
                        <w:tcBorders>
                          <w:top w:val="nil"/>
                          <w:left w:val="single" w:sz="4" w:space="0" w:color="auto"/>
                          <w:bottom w:val="single" w:sz="4" w:space="0" w:color="auto"/>
                          <w:right w:val="single" w:sz="4" w:space="0" w:color="auto"/>
                        </w:tcBorders>
                      </w:tcPr>
                      <w:p>
                        <w:pPr>
                          <w:rPr>
                            <w:szCs w:val="24"/>
                            <w:lang w:eastAsia="lt-LT"/>
                          </w:rPr>
                        </w:pPr>
                        <w:r>
                          <w:rPr>
                            <w:szCs w:val="24"/>
                            <w:lang w:eastAsia="lt-LT"/>
                          </w:rPr>
                          <w:t>Statinio specialiųjų statybos darbų vadovo ir statinio specialiųjų statybos darbų techninės priežiūros vadovo teisės ir pareigos, skyrimo tvarka, darbų organizavimas ir dokumentavimas.</w:t>
                        </w:r>
                      </w:p>
                    </w:tc>
                    <w:tc>
                      <w:tcPr>
                        <w:tcW w:w="906" w:type="pct"/>
                        <w:vMerge/>
                        <w:tcBorders>
                          <w:left w:val="single" w:sz="4" w:space="0" w:color="auto"/>
                          <w:bottom w:val="single" w:sz="4" w:space="0" w:color="auto"/>
                          <w:right w:val="single" w:sz="4" w:space="0" w:color="auto"/>
                        </w:tcBorders>
                        <w:vAlign w:val="center"/>
                      </w:tcPr>
                      <w:p>
                        <w:pPr>
                          <w:jc w:val="center"/>
                          <w:rPr>
                            <w:szCs w:val="24"/>
                            <w:lang w:eastAsia="lt-LT"/>
                          </w:rPr>
                        </w:pPr>
                      </w:p>
                    </w:tc>
                  </w:tr>
                  <w:tr>
                    <w:tc>
                      <w:tcPr>
                        <w:tcW w:w="299" w:type="pct"/>
                        <w:tcBorders>
                          <w:top w:val="single" w:sz="4" w:space="0" w:color="auto"/>
                          <w:left w:val="single" w:sz="4" w:space="0" w:color="auto"/>
                          <w:bottom w:val="nil"/>
                          <w:right w:val="single" w:sz="4" w:space="0" w:color="auto"/>
                        </w:tcBorders>
                      </w:tcPr>
                      <w:p>
                        <w:pPr>
                          <w:jc w:val="both"/>
                          <w:rPr>
                            <w:szCs w:val="24"/>
                            <w:lang w:eastAsia="lt-LT"/>
                          </w:rPr>
                        </w:pPr>
                      </w:p>
                    </w:tc>
                    <w:tc>
                      <w:tcPr>
                        <w:tcW w:w="3794" w:type="pct"/>
                        <w:tcBorders>
                          <w:top w:val="single" w:sz="4" w:space="0" w:color="auto"/>
                          <w:left w:val="single" w:sz="4" w:space="0" w:color="auto"/>
                          <w:bottom w:val="nil"/>
                          <w:right w:val="single" w:sz="4" w:space="0" w:color="auto"/>
                        </w:tcBorders>
                      </w:tcPr>
                      <w:p>
                        <w:pPr>
                          <w:rPr>
                            <w:szCs w:val="24"/>
                            <w:lang w:eastAsia="lt-LT"/>
                          </w:rPr>
                        </w:pPr>
                        <w:r>
                          <w:rPr>
                            <w:szCs w:val="24"/>
                            <w:lang w:eastAsia="lt-LT"/>
                          </w:rPr>
                          <w:t>ELEKTROS ENERGIJOS TIEKIMO IR SKIRSTYMO ĮRENGINIŲ MONTAVIMAS</w:t>
                        </w:r>
                      </w:p>
                    </w:tc>
                    <w:tc>
                      <w:tcPr>
                        <w:tcW w:w="906" w:type="pct"/>
                        <w:vMerge w:val="restart"/>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r>
                          <w:rPr>
                            <w:szCs w:val="24"/>
                            <w:lang w:eastAsia="lt-LT"/>
                          </w:rPr>
                          <w:t>YSSSDV, NSSSDV, YSSSDTPV, NSSSDTPV</w:t>
                        </w:r>
                      </w:p>
                    </w:tc>
                  </w:tr>
                  <w:tr>
                    <w:tc>
                      <w:tcPr>
                        <w:tcW w:w="299" w:type="pct"/>
                        <w:tcBorders>
                          <w:top w:val="nil"/>
                          <w:left w:val="single" w:sz="4" w:space="0" w:color="auto"/>
                          <w:bottom w:val="nil"/>
                          <w:right w:val="single" w:sz="4" w:space="0" w:color="auto"/>
                        </w:tcBorders>
                      </w:tcPr>
                      <w:p>
                        <w:pPr>
                          <w:jc w:val="both"/>
                          <w:rPr>
                            <w:szCs w:val="24"/>
                            <w:lang w:eastAsia="lt-LT"/>
                          </w:rPr>
                        </w:pPr>
                        <w:r>
                          <w:t>9.</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Pastočių ir skirstyklų galios elektros įrenginiai, jų techninės charakteristikos, montavimo ypatumai.</w:t>
                        </w:r>
                      </w:p>
                    </w:tc>
                    <w:tc>
                      <w:tcPr>
                        <w:tcW w:w="906" w:type="pct"/>
                        <w:vMerge/>
                        <w:tcBorders>
                          <w:left w:val="single" w:sz="4" w:space="0" w:color="auto"/>
                          <w:bottom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10.</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Pastočių ir skirstyklų galios elektros įrenginių (jungtuvų, skyriklių, autotransformatorių, galios transformatorių, matavimo transformatorių, iškroviklių) montavimo technologijos.</w:t>
                        </w:r>
                      </w:p>
                    </w:tc>
                    <w:tc>
                      <w:tcPr>
                        <w:tcW w:w="906" w:type="pct"/>
                        <w:vMerge/>
                        <w:tcBorders>
                          <w:left w:val="single" w:sz="4" w:space="0" w:color="auto"/>
                          <w:bottom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11.</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Elektros įrenginių įžeminimo ir apsaugos nuo viršįtampių montavimas tiesiogiai įžemintos ar izoliuotos neutralės tinkluose.</w:t>
                        </w:r>
                      </w:p>
                    </w:tc>
                    <w:tc>
                      <w:tcPr>
                        <w:tcW w:w="906" w:type="pct"/>
                        <w:vMerge/>
                        <w:tcBorders>
                          <w:left w:val="single" w:sz="4" w:space="0" w:color="auto"/>
                          <w:bottom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single" w:sz="4" w:space="0" w:color="auto"/>
                          <w:right w:val="single" w:sz="4" w:space="0" w:color="auto"/>
                        </w:tcBorders>
                      </w:tcPr>
                      <w:p>
                        <w:pPr>
                          <w:jc w:val="both"/>
                          <w:rPr>
                            <w:szCs w:val="24"/>
                            <w:lang w:eastAsia="lt-LT"/>
                          </w:rPr>
                        </w:pPr>
                        <w:r>
                          <w:t>12.</w:t>
                        </w:r>
                      </w:p>
                    </w:tc>
                    <w:tc>
                      <w:tcPr>
                        <w:tcW w:w="3794" w:type="pct"/>
                        <w:tcBorders>
                          <w:top w:val="nil"/>
                          <w:left w:val="single" w:sz="4" w:space="0" w:color="auto"/>
                          <w:bottom w:val="single" w:sz="4" w:space="0" w:color="auto"/>
                          <w:right w:val="single" w:sz="4" w:space="0" w:color="auto"/>
                        </w:tcBorders>
                      </w:tcPr>
                      <w:p>
                        <w:pPr>
                          <w:rPr>
                            <w:szCs w:val="24"/>
                            <w:lang w:eastAsia="lt-LT"/>
                          </w:rPr>
                        </w:pPr>
                        <w:r>
                          <w:rPr>
                            <w:szCs w:val="24"/>
                            <w:lang w:eastAsia="lt-LT"/>
                          </w:rPr>
                          <w:t>Kompaktinių skirstyklų galios elektros įrenginių montavimas.</w:t>
                        </w:r>
                      </w:p>
                    </w:tc>
                    <w:tc>
                      <w:tcPr>
                        <w:tcW w:w="906" w:type="pct"/>
                        <w:vMerge/>
                        <w:tcBorders>
                          <w:left w:val="single" w:sz="4" w:space="0" w:color="auto"/>
                          <w:bottom w:val="single" w:sz="4" w:space="0" w:color="auto"/>
                          <w:right w:val="single" w:sz="4" w:space="0" w:color="auto"/>
                        </w:tcBorders>
                        <w:vAlign w:val="center"/>
                      </w:tcPr>
                      <w:p>
                        <w:pPr>
                          <w:jc w:val="center"/>
                          <w:rPr>
                            <w:szCs w:val="24"/>
                            <w:lang w:eastAsia="lt-LT"/>
                          </w:rPr>
                        </w:pPr>
                      </w:p>
                    </w:tc>
                  </w:tr>
                  <w:tr>
                    <w:tc>
                      <w:tcPr>
                        <w:tcW w:w="299" w:type="pct"/>
                        <w:tcBorders>
                          <w:top w:val="single" w:sz="4" w:space="0" w:color="auto"/>
                          <w:left w:val="single" w:sz="4" w:space="0" w:color="auto"/>
                          <w:bottom w:val="nil"/>
                          <w:right w:val="single" w:sz="4" w:space="0" w:color="auto"/>
                        </w:tcBorders>
                      </w:tcPr>
                      <w:p>
                        <w:pPr>
                          <w:jc w:val="both"/>
                          <w:rPr>
                            <w:szCs w:val="24"/>
                            <w:lang w:eastAsia="lt-LT"/>
                          </w:rPr>
                        </w:pPr>
                      </w:p>
                    </w:tc>
                    <w:tc>
                      <w:tcPr>
                        <w:tcW w:w="3794" w:type="pct"/>
                        <w:tcBorders>
                          <w:top w:val="single" w:sz="4" w:space="0" w:color="auto"/>
                          <w:left w:val="single" w:sz="4" w:space="0" w:color="auto"/>
                          <w:bottom w:val="nil"/>
                          <w:right w:val="single" w:sz="4" w:space="0" w:color="auto"/>
                        </w:tcBorders>
                      </w:tcPr>
                      <w:p>
                        <w:pPr>
                          <w:rPr>
                            <w:szCs w:val="24"/>
                            <w:lang w:eastAsia="lt-LT"/>
                          </w:rPr>
                        </w:pPr>
                        <w:r>
                          <w:rPr>
                            <w:szCs w:val="24"/>
                            <w:lang w:eastAsia="lt-LT"/>
                          </w:rPr>
                          <w:t>ELEKTROS TINKLŲ (110−400 kV ĮTAMPOS) TIESIMAS</w:t>
                        </w:r>
                      </w:p>
                    </w:tc>
                    <w:tc>
                      <w:tcPr>
                        <w:tcW w:w="906" w:type="pct"/>
                        <w:vMerge w:val="restart"/>
                        <w:tcBorders>
                          <w:top w:val="single" w:sz="4" w:space="0" w:color="auto"/>
                          <w:left w:val="single" w:sz="4" w:space="0" w:color="auto"/>
                          <w:right w:val="single" w:sz="4" w:space="0" w:color="auto"/>
                        </w:tcBorders>
                        <w:vAlign w:val="center"/>
                      </w:tcPr>
                      <w:p>
                        <w:pPr>
                          <w:jc w:val="center"/>
                          <w:rPr>
                            <w:szCs w:val="24"/>
                            <w:lang w:eastAsia="lt-LT"/>
                          </w:rPr>
                        </w:pPr>
                        <w:r>
                          <w:rPr>
                            <w:szCs w:val="24"/>
                            <w:lang w:eastAsia="lt-LT"/>
                          </w:rPr>
                          <w:t>YSSSDV, YSSSDTPV</w:t>
                        </w:r>
                      </w:p>
                    </w:tc>
                  </w:tr>
                  <w:tr>
                    <w:tc>
                      <w:tcPr>
                        <w:tcW w:w="299" w:type="pct"/>
                        <w:tcBorders>
                          <w:top w:val="nil"/>
                          <w:left w:val="single" w:sz="4" w:space="0" w:color="auto"/>
                          <w:bottom w:val="nil"/>
                          <w:right w:val="single" w:sz="4" w:space="0" w:color="auto"/>
                        </w:tcBorders>
                      </w:tcPr>
                      <w:p>
                        <w:pPr>
                          <w:jc w:val="both"/>
                          <w:rPr>
                            <w:szCs w:val="24"/>
                            <w:lang w:eastAsia="lt-LT"/>
                          </w:rPr>
                        </w:pPr>
                        <w:r>
                          <w:t>13.</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Oro linijų klasifikacija, oro linijų konstrukciniai elementai: atramos, laidai, izoliatoriai, armatūra. Reikalavimai elementams.</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14.</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Atramų montavimas ir statymas.</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15.</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Oro linijos montavimo ir laidų sujungimo technologijos.</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16.</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Oro linijos parametrų matavimas, diagnostika ir rezultatų analizė.</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17.</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Naudojami įrenginiai ir medžiagos tiesiant oro linijas.</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18.</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Kabelių konstrukcijos ir mechaninės apsaugos priemonės.</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19.</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Kabelio išvyniojimo ir klojimo įrangos technologijos.</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20.</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Kabelinių linijų klojimas.</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21.</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Kabelinių linijų parametrų matavimas, diagnostika ir rezultatų analizė.</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22.</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Kabelių movų konstrukcijos ir movų montavimo instrukcijos.</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23.</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Movų prijungimas prie galios elektros įrenginių.</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24.</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110–400 kV įtampos perdavimo tinklo kompaktinių skirstyklų galios elektros įrenginių montavimas.</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rPr>
                      <w:trHeight w:val="564"/>
                    </w:trPr>
                    <w:tc>
                      <w:tcPr>
                        <w:tcW w:w="299" w:type="pct"/>
                        <w:tcBorders>
                          <w:top w:val="nil"/>
                          <w:left w:val="single" w:sz="4" w:space="0" w:color="auto"/>
                          <w:bottom w:val="single" w:sz="4" w:space="0" w:color="auto"/>
                          <w:right w:val="single" w:sz="4" w:space="0" w:color="auto"/>
                        </w:tcBorders>
                      </w:tcPr>
                      <w:p>
                        <w:pPr>
                          <w:jc w:val="both"/>
                          <w:rPr>
                            <w:szCs w:val="24"/>
                            <w:lang w:eastAsia="lt-LT"/>
                          </w:rPr>
                        </w:pPr>
                        <w:r>
                          <w:t>25.</w:t>
                        </w:r>
                      </w:p>
                    </w:tc>
                    <w:tc>
                      <w:tcPr>
                        <w:tcW w:w="3794" w:type="pct"/>
                        <w:tcBorders>
                          <w:top w:val="nil"/>
                          <w:left w:val="single" w:sz="4" w:space="0" w:color="auto"/>
                          <w:bottom w:val="single" w:sz="4" w:space="0" w:color="auto"/>
                          <w:right w:val="single" w:sz="4" w:space="0" w:color="auto"/>
                        </w:tcBorders>
                      </w:tcPr>
                      <w:p>
                        <w:pPr>
                          <w:rPr>
                            <w:szCs w:val="24"/>
                            <w:lang w:eastAsia="lt-LT"/>
                          </w:rPr>
                        </w:pPr>
                        <w:r>
                          <w:rPr>
                            <w:szCs w:val="24"/>
                            <w:lang w:eastAsia="lt-LT"/>
                          </w:rPr>
                          <w:t>110–400 kV įtampos tiesiogiai įžemintos neutralės elektros perdavimo tinklo linijų apsaugos sistemų parametrų parinkimas.</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p>
                    </w:tc>
                  </w:tr>
                  <w:tr>
                    <w:trPr>
                      <w:trHeight w:val="415"/>
                    </w:trPr>
                    <w:tc>
                      <w:tcPr>
                        <w:tcW w:w="299" w:type="pct"/>
                        <w:tcBorders>
                          <w:top w:val="single" w:sz="4" w:space="0" w:color="auto"/>
                          <w:left w:val="single" w:sz="4" w:space="0" w:color="auto"/>
                          <w:bottom w:val="nil"/>
                          <w:right w:val="single" w:sz="4" w:space="0" w:color="auto"/>
                        </w:tcBorders>
                      </w:tcPr>
                      <w:p>
                        <w:pPr>
                          <w:jc w:val="both"/>
                          <w:rPr>
                            <w:szCs w:val="24"/>
                            <w:lang w:eastAsia="lt-LT"/>
                          </w:rPr>
                        </w:pPr>
                      </w:p>
                    </w:tc>
                    <w:tc>
                      <w:tcPr>
                        <w:tcW w:w="3794" w:type="pct"/>
                        <w:tcBorders>
                          <w:top w:val="single" w:sz="4" w:space="0" w:color="auto"/>
                          <w:left w:val="single" w:sz="4" w:space="0" w:color="auto"/>
                          <w:bottom w:val="nil"/>
                          <w:right w:val="single" w:sz="4" w:space="0" w:color="auto"/>
                        </w:tcBorders>
                      </w:tcPr>
                      <w:p>
                        <w:pPr>
                          <w:rPr>
                            <w:szCs w:val="24"/>
                            <w:lang w:eastAsia="lt-LT"/>
                          </w:rPr>
                        </w:pPr>
                        <w:r>
                          <w:rPr>
                            <w:szCs w:val="24"/>
                            <w:lang w:eastAsia="lt-LT"/>
                          </w:rPr>
                          <w:t>STATINIO ELEKTROS INŽINERINIŲ SISTEMŲ ĮRENGIMAS</w:t>
                        </w:r>
                      </w:p>
                    </w:tc>
                    <w:tc>
                      <w:tcPr>
                        <w:tcW w:w="906" w:type="pct"/>
                        <w:vMerge w:val="restart"/>
                        <w:tcBorders>
                          <w:top w:val="single" w:sz="4" w:space="0" w:color="auto"/>
                          <w:left w:val="single" w:sz="4" w:space="0" w:color="auto"/>
                          <w:bottom w:val="nil"/>
                          <w:right w:val="single" w:sz="4" w:space="0" w:color="auto"/>
                        </w:tcBorders>
                        <w:vAlign w:val="center"/>
                      </w:tcPr>
                      <w:p>
                        <w:pPr>
                          <w:jc w:val="center"/>
                          <w:rPr>
                            <w:szCs w:val="24"/>
                            <w:lang w:eastAsia="lt-LT"/>
                          </w:rPr>
                        </w:pPr>
                        <w:r>
                          <w:rPr>
                            <w:szCs w:val="24"/>
                            <w:lang w:eastAsia="lt-LT"/>
                          </w:rPr>
                          <w:t>YSSSDV, NSSSDV, YSSSDTPV, NSSSDTPV</w:t>
                        </w:r>
                      </w:p>
                    </w:tc>
                  </w:tr>
                  <w:tr>
                    <w:tc>
                      <w:tcPr>
                        <w:tcW w:w="299" w:type="pct"/>
                        <w:tcBorders>
                          <w:top w:val="nil"/>
                          <w:left w:val="single" w:sz="4" w:space="0" w:color="auto"/>
                          <w:bottom w:val="nil"/>
                          <w:right w:val="single" w:sz="4" w:space="0" w:color="auto"/>
                        </w:tcBorders>
                      </w:tcPr>
                      <w:p>
                        <w:pPr>
                          <w:jc w:val="both"/>
                          <w:rPr>
                            <w:szCs w:val="24"/>
                            <w:lang w:eastAsia="lt-LT"/>
                          </w:rPr>
                        </w:pPr>
                        <w:r>
                          <w:t>26.</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Statinio elektros inžinerinės sistemos elementai.</w:t>
                        </w:r>
                      </w:p>
                    </w:tc>
                    <w:tc>
                      <w:tcPr>
                        <w:tcW w:w="906" w:type="pct"/>
                        <w:vMerge/>
                        <w:tcBorders>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27.</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Statinio elektros inžinerinės sistemos elementų įžeminimas ir įnulinimas. Naudojami statybos produktai.</w:t>
                        </w:r>
                      </w:p>
                    </w:tc>
                    <w:tc>
                      <w:tcPr>
                        <w:tcW w:w="906" w:type="pct"/>
                        <w:vMerge/>
                        <w:tcBorders>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28.</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Apsauga nuo atmosferinių ir komutacinių viršįtampių sistemų montavimo technologijos. Naudojamos medžiagos.</w:t>
                        </w:r>
                      </w:p>
                    </w:tc>
                    <w:tc>
                      <w:tcPr>
                        <w:tcW w:w="906" w:type="pct"/>
                        <w:vMerge/>
                        <w:tcBorders>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29.</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Išorinių atmosferinių viršįtampių sistemos įrangos montavimas.</w:t>
                        </w:r>
                      </w:p>
                    </w:tc>
                    <w:tc>
                      <w:tcPr>
                        <w:tcW w:w="906" w:type="pct"/>
                        <w:vMerge/>
                        <w:tcBorders>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30.</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Vidinių atmosferinių viršįtampių sistemos įrangos montavimas.</w:t>
                        </w:r>
                      </w:p>
                    </w:tc>
                    <w:tc>
                      <w:tcPr>
                        <w:tcW w:w="906" w:type="pct"/>
                        <w:vMerge/>
                        <w:tcBorders>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31.</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Elektros instaliacijai naudojamų laidų ir kabelių parametrai. Elektros instaliacijos montavimas.</w:t>
                        </w:r>
                      </w:p>
                    </w:tc>
                    <w:tc>
                      <w:tcPr>
                        <w:tcW w:w="906" w:type="pct"/>
                        <w:vMerge/>
                        <w:tcBorders>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32.</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Elektros komutacinių aparatų montavimas.</w:t>
                        </w:r>
                      </w:p>
                    </w:tc>
                    <w:tc>
                      <w:tcPr>
                        <w:tcW w:w="906" w:type="pct"/>
                        <w:vMerge/>
                        <w:tcBorders>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single" w:sz="4" w:space="0" w:color="auto"/>
                          <w:right w:val="single" w:sz="4" w:space="0" w:color="auto"/>
                        </w:tcBorders>
                      </w:tcPr>
                      <w:p>
                        <w:pPr>
                          <w:jc w:val="both"/>
                          <w:rPr>
                            <w:szCs w:val="24"/>
                            <w:lang w:eastAsia="lt-LT"/>
                          </w:rPr>
                        </w:pPr>
                        <w:r>
                          <w:t>33.</w:t>
                        </w:r>
                      </w:p>
                    </w:tc>
                    <w:tc>
                      <w:tcPr>
                        <w:tcW w:w="3794" w:type="pct"/>
                        <w:tcBorders>
                          <w:top w:val="nil"/>
                          <w:left w:val="single" w:sz="4" w:space="0" w:color="auto"/>
                          <w:bottom w:val="single" w:sz="4" w:space="0" w:color="auto"/>
                          <w:right w:val="single" w:sz="4" w:space="0" w:color="auto"/>
                        </w:tcBorders>
                      </w:tcPr>
                      <w:p>
                        <w:pPr>
                          <w:rPr>
                            <w:szCs w:val="24"/>
                            <w:lang w:eastAsia="lt-LT"/>
                          </w:rPr>
                        </w:pPr>
                        <w:r>
                          <w:rPr>
                            <w:szCs w:val="24"/>
                            <w:lang w:eastAsia="lt-LT"/>
                          </w:rPr>
                          <w:t>Sprogių zonų, specialiųjų patalpų ir technologinių procesų elektros įrenginių montavimas.</w:t>
                        </w:r>
                      </w:p>
                    </w:tc>
                    <w:tc>
                      <w:tcPr>
                        <w:tcW w:w="906" w:type="pct"/>
                        <w:vMerge/>
                        <w:tcBorders>
                          <w:left w:val="single" w:sz="4" w:space="0" w:color="auto"/>
                          <w:bottom w:val="single" w:sz="4" w:space="0" w:color="auto"/>
                          <w:right w:val="single" w:sz="4" w:space="0" w:color="auto"/>
                        </w:tcBorders>
                        <w:vAlign w:val="center"/>
                      </w:tcPr>
                      <w:p>
                        <w:pPr>
                          <w:jc w:val="both"/>
                          <w:rPr>
                            <w:szCs w:val="24"/>
                            <w:lang w:eastAsia="lt-LT"/>
                          </w:rPr>
                        </w:pPr>
                      </w:p>
                    </w:tc>
                  </w:tr>
                  <w:tr>
                    <w:tc>
                      <w:tcPr>
                        <w:tcW w:w="299" w:type="pct"/>
                        <w:tcBorders>
                          <w:top w:val="single" w:sz="4" w:space="0" w:color="auto"/>
                          <w:left w:val="single" w:sz="4" w:space="0" w:color="auto"/>
                          <w:bottom w:val="nil"/>
                          <w:right w:val="single" w:sz="4" w:space="0" w:color="auto"/>
                        </w:tcBorders>
                      </w:tcPr>
                      <w:p>
                        <w:pPr>
                          <w:jc w:val="both"/>
                          <w:rPr>
                            <w:szCs w:val="24"/>
                            <w:lang w:eastAsia="lt-LT"/>
                          </w:rPr>
                        </w:pPr>
                      </w:p>
                    </w:tc>
                    <w:tc>
                      <w:tcPr>
                        <w:tcW w:w="3794" w:type="pct"/>
                        <w:tcBorders>
                          <w:top w:val="single" w:sz="4" w:space="0" w:color="auto"/>
                          <w:left w:val="single" w:sz="4" w:space="0" w:color="auto"/>
                          <w:bottom w:val="nil"/>
                          <w:right w:val="single" w:sz="4" w:space="0" w:color="auto"/>
                        </w:tcBorders>
                      </w:tcPr>
                      <w:p>
                        <w:pPr>
                          <w:rPr>
                            <w:szCs w:val="24"/>
                            <w:lang w:eastAsia="lt-LT"/>
                          </w:rPr>
                        </w:pPr>
                        <w:r>
                          <w:rPr>
                            <w:szCs w:val="24"/>
                            <w:lang w:eastAsia="lt-LT"/>
                          </w:rPr>
                          <w:t>PROCESŲ VALDYMO IR AUTOMATIZAVIMO SISTEMŲ ĮRENGIMAS</w:t>
                        </w:r>
                      </w:p>
                    </w:tc>
                    <w:tc>
                      <w:tcPr>
                        <w:tcW w:w="906" w:type="pct"/>
                        <w:vMerge w:val="restart"/>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r>
                          <w:rPr>
                            <w:szCs w:val="24"/>
                            <w:lang w:eastAsia="lt-LT"/>
                          </w:rPr>
                          <w:t>YSSSDV, NSSSDV, YSSSDTPV, NSSSDTPV</w:t>
                        </w:r>
                      </w:p>
                    </w:tc>
                  </w:tr>
                  <w:tr>
                    <w:tc>
                      <w:tcPr>
                        <w:tcW w:w="299" w:type="pct"/>
                        <w:tcBorders>
                          <w:top w:val="nil"/>
                          <w:left w:val="single" w:sz="4" w:space="0" w:color="auto"/>
                          <w:bottom w:val="nil"/>
                          <w:right w:val="single" w:sz="4" w:space="0" w:color="auto"/>
                        </w:tcBorders>
                      </w:tcPr>
                      <w:p>
                        <w:pPr>
                          <w:jc w:val="both"/>
                          <w:rPr>
                            <w:szCs w:val="24"/>
                            <w:lang w:eastAsia="lt-LT"/>
                          </w:rPr>
                        </w:pPr>
                        <w:r>
                          <w:t>34.</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Skaitmeninės ir mikroprocesorinės relinės apsaugos ir automatikos duomenų perdavimo terminalai, duomenų perdavimo protokolai.</w:t>
                        </w:r>
                      </w:p>
                    </w:tc>
                    <w:tc>
                      <w:tcPr>
                        <w:tcW w:w="906" w:type="pct"/>
                        <w:vMerge/>
                        <w:tcBorders>
                          <w:left w:val="single" w:sz="4" w:space="0" w:color="auto"/>
                          <w:bottom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35.</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Skirstyklų ir pastočių dispečerinis procesų valdymo tinklas ir valdymo sistema.</w:t>
                        </w:r>
                      </w:p>
                    </w:tc>
                    <w:tc>
                      <w:tcPr>
                        <w:tcW w:w="906" w:type="pct"/>
                        <w:vMerge/>
                        <w:tcBorders>
                          <w:left w:val="single" w:sz="4" w:space="0" w:color="auto"/>
                          <w:bottom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36.</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Transformatorių, autotransformatorių, šynų, šyninių ir sekcijinių jungtuvų apsaugos sistemų parametrų parinkimas.</w:t>
                        </w:r>
                      </w:p>
                    </w:tc>
                    <w:tc>
                      <w:tcPr>
                        <w:tcW w:w="906" w:type="pct"/>
                        <w:vMerge/>
                        <w:tcBorders>
                          <w:left w:val="single" w:sz="4" w:space="0" w:color="auto"/>
                          <w:bottom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37.</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Vidutinės įtampos izoliuotosios neutralės elektros tinklo linijų apsaugos sistemų parametrų parinkimas.</w:t>
                        </w:r>
                      </w:p>
                    </w:tc>
                    <w:tc>
                      <w:tcPr>
                        <w:tcW w:w="906" w:type="pct"/>
                        <w:vMerge/>
                        <w:tcBorders>
                          <w:left w:val="single" w:sz="4" w:space="0" w:color="auto"/>
                          <w:bottom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single" w:sz="4" w:space="0" w:color="auto"/>
                          <w:right w:val="single" w:sz="4" w:space="0" w:color="auto"/>
                        </w:tcBorders>
                      </w:tcPr>
                      <w:p>
                        <w:pPr>
                          <w:jc w:val="both"/>
                          <w:rPr>
                            <w:szCs w:val="24"/>
                            <w:lang w:eastAsia="lt-LT"/>
                          </w:rPr>
                        </w:pPr>
                        <w:r>
                          <w:t>38.</w:t>
                        </w:r>
                      </w:p>
                    </w:tc>
                    <w:tc>
                      <w:tcPr>
                        <w:tcW w:w="3794" w:type="pct"/>
                        <w:tcBorders>
                          <w:top w:val="nil"/>
                          <w:left w:val="single" w:sz="4" w:space="0" w:color="auto"/>
                          <w:bottom w:val="single" w:sz="4" w:space="0" w:color="auto"/>
                          <w:right w:val="single" w:sz="4" w:space="0" w:color="auto"/>
                        </w:tcBorders>
                      </w:tcPr>
                      <w:p>
                        <w:pPr>
                          <w:rPr>
                            <w:szCs w:val="24"/>
                            <w:lang w:eastAsia="lt-LT"/>
                          </w:rPr>
                        </w:pPr>
                        <w:r>
                          <w:rPr>
                            <w:szCs w:val="24"/>
                            <w:lang w:eastAsia="lt-LT"/>
                          </w:rPr>
                          <w:t>Antrinių valdymo grandinių įrenginių montavimas.</w:t>
                        </w:r>
                      </w:p>
                    </w:tc>
                    <w:tc>
                      <w:tcPr>
                        <w:tcW w:w="906" w:type="pct"/>
                        <w:vMerge/>
                        <w:tcBorders>
                          <w:left w:val="single" w:sz="4" w:space="0" w:color="auto"/>
                          <w:bottom w:val="single" w:sz="4" w:space="0" w:color="auto"/>
                          <w:right w:val="single" w:sz="4" w:space="0" w:color="auto"/>
                        </w:tcBorders>
                        <w:vAlign w:val="center"/>
                      </w:tcPr>
                      <w:p>
                        <w:pPr>
                          <w:jc w:val="center"/>
                          <w:rPr>
                            <w:szCs w:val="24"/>
                            <w:lang w:eastAsia="lt-LT"/>
                          </w:rPr>
                        </w:pPr>
                      </w:p>
                    </w:tc>
                  </w:tr>
                  <w:tr>
                    <w:tc>
                      <w:tcPr>
                        <w:tcW w:w="299" w:type="pct"/>
                        <w:tcBorders>
                          <w:top w:val="single" w:sz="4" w:space="0" w:color="auto"/>
                          <w:left w:val="single" w:sz="4" w:space="0" w:color="auto"/>
                          <w:bottom w:val="nil"/>
                          <w:right w:val="single" w:sz="4" w:space="0" w:color="auto"/>
                        </w:tcBorders>
                      </w:tcPr>
                      <w:p>
                        <w:pPr>
                          <w:jc w:val="both"/>
                          <w:rPr>
                            <w:szCs w:val="24"/>
                            <w:lang w:eastAsia="lt-LT"/>
                          </w:rPr>
                        </w:pPr>
                      </w:p>
                    </w:tc>
                    <w:tc>
                      <w:tcPr>
                        <w:tcW w:w="3794" w:type="pct"/>
                        <w:tcBorders>
                          <w:top w:val="single" w:sz="4" w:space="0" w:color="auto"/>
                          <w:left w:val="single" w:sz="4" w:space="0" w:color="auto"/>
                          <w:bottom w:val="nil"/>
                          <w:right w:val="single" w:sz="4" w:space="0" w:color="auto"/>
                        </w:tcBorders>
                      </w:tcPr>
                      <w:p>
                        <w:pPr>
                          <w:rPr>
                            <w:szCs w:val="24"/>
                            <w:lang w:eastAsia="lt-LT"/>
                          </w:rPr>
                        </w:pPr>
                        <w:r>
                          <w:rPr>
                            <w:szCs w:val="24"/>
                            <w:lang w:eastAsia="lt-LT"/>
                          </w:rPr>
                          <w:t>STATINIO NUOTOLINIO RYŠIO (TELEKOMUNIKACIJŲ) INŽINERINIŲ SISTEMŲ ĮRENGIMAS</w:t>
                        </w:r>
                      </w:p>
                    </w:tc>
                    <w:tc>
                      <w:tcPr>
                        <w:tcW w:w="906" w:type="pct"/>
                        <w:vMerge w:val="restart"/>
                        <w:tcBorders>
                          <w:top w:val="single" w:sz="4" w:space="0" w:color="auto"/>
                          <w:left w:val="single" w:sz="4" w:space="0" w:color="auto"/>
                          <w:right w:val="single" w:sz="4" w:space="0" w:color="auto"/>
                        </w:tcBorders>
                        <w:vAlign w:val="center"/>
                      </w:tcPr>
                      <w:p>
                        <w:pPr>
                          <w:jc w:val="center"/>
                          <w:rPr>
                            <w:szCs w:val="24"/>
                            <w:lang w:eastAsia="lt-LT"/>
                          </w:rPr>
                        </w:pPr>
                        <w:r>
                          <w:rPr>
                            <w:szCs w:val="24"/>
                            <w:lang w:eastAsia="lt-LT"/>
                          </w:rPr>
                          <w:t>YSSSDV, NSSSDV, YSSSDTPV, NSSSDTPV</w:t>
                        </w:r>
                      </w:p>
                    </w:tc>
                  </w:tr>
                  <w:tr>
                    <w:tc>
                      <w:tcPr>
                        <w:tcW w:w="299" w:type="pct"/>
                        <w:tcBorders>
                          <w:top w:val="nil"/>
                          <w:left w:val="single" w:sz="4" w:space="0" w:color="auto"/>
                          <w:bottom w:val="nil"/>
                          <w:right w:val="single" w:sz="4" w:space="0" w:color="auto"/>
                        </w:tcBorders>
                      </w:tcPr>
                      <w:p>
                        <w:pPr>
                          <w:jc w:val="both"/>
                          <w:rPr>
                            <w:szCs w:val="24"/>
                            <w:lang w:eastAsia="lt-LT"/>
                          </w:rPr>
                        </w:pPr>
                        <w:r>
                          <w:t>39.</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Telekomunikacinių sistemų įrengimo techniniai reikalavimai.</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40.</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Televizijos sistemų (eterinės, palydovinės, kabelinės) technologijos ir parametrai.</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41.</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Televizijos sistemų montavimo reikalavimai. Montavimo įranga, medžiagos.</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42.</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Įgarsinimo, sinchroninio vertimo ir ryšio per garsiakalbius inžinerinių sistemų technologijos ir parametrai.</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43.</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Įgarsinimo, sinchroninio vertimo ir ryšio per garsiakalbius inžinerinių sistemų montavimo reikalavimai. Montavimo įranga, medžiagos.</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44.</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Reklamos vizualizacijos inžinerinių sistemų technologijos ir parametrai.</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45.</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Reklamos vizualizacijos inžinerinių sistemų montavimo reikalavimai. Montavimo įranga, medžiagos.</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46.</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Bevielio ryšio technologijos ir parametrai. Informacijos perdavimo būdai, protokolai ir sparta.</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47.</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Kompiuterinių tinklų technologijos ir parametrai.</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48.</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Kompiuterinių tinklų montavimo reikalavimai. Įranga ir medžiagos.</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49.</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Radiofikacijos (miesto, vietinės, dispečerinės, civilinės saugos) inžinerinės sistemos technologijos ir parametrai.</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50.</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Radiofikacijos sistemų montavimo reikalavimai. Įranga ir medžiagos.</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51.</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Šviesolaidinių inžinerinių sistemų technologijos ir parametrai.</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52.</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Šviesolaidinių kabelių parinkimo ir tiesimo, movų ir jungčių tipų parinkimo, montavimo reikalavimai.</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53.</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Sutartiniai ženklai, naudojami topografiniuose planuose (nuotolinio ryšio kabelių linijų, oro linijų, atramų, telefoninės kanalizacijos ir šulinių žymėjimas).</w:t>
                        </w:r>
                      </w:p>
                    </w:tc>
                    <w:tc>
                      <w:tcPr>
                        <w:tcW w:w="906" w:type="pct"/>
                        <w:vMerge/>
                        <w:tcBorders>
                          <w:top w:val="single" w:sz="4" w:space="0" w:color="auto"/>
                          <w:left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single" w:sz="4" w:space="0" w:color="auto"/>
                          <w:right w:val="single" w:sz="4" w:space="0" w:color="auto"/>
                        </w:tcBorders>
                      </w:tcPr>
                      <w:p>
                        <w:pPr>
                          <w:jc w:val="both"/>
                          <w:rPr>
                            <w:szCs w:val="24"/>
                            <w:lang w:eastAsia="lt-LT"/>
                          </w:rPr>
                        </w:pPr>
                        <w:r>
                          <w:t>54.</w:t>
                        </w:r>
                      </w:p>
                    </w:tc>
                    <w:tc>
                      <w:tcPr>
                        <w:tcW w:w="3794" w:type="pct"/>
                        <w:tcBorders>
                          <w:top w:val="nil"/>
                          <w:left w:val="single" w:sz="4" w:space="0" w:color="auto"/>
                          <w:bottom w:val="single" w:sz="4" w:space="0" w:color="auto"/>
                          <w:right w:val="single" w:sz="4" w:space="0" w:color="auto"/>
                        </w:tcBorders>
                      </w:tcPr>
                      <w:p>
                        <w:pPr>
                          <w:rPr>
                            <w:szCs w:val="24"/>
                            <w:lang w:eastAsia="lt-LT"/>
                          </w:rPr>
                        </w:pPr>
                        <w:r>
                          <w:rPr>
                            <w:szCs w:val="24"/>
                            <w:lang w:eastAsia="lt-LT"/>
                          </w:rPr>
                          <w:t>Statinio nuotolinio ryšio telekomunikacinių inžinerinių sistemų techninio projekto parengimo ir tvirtinimo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p>
                    </w:tc>
                  </w:tr>
                  <w:tr>
                    <w:tc>
                      <w:tcPr>
                        <w:tcW w:w="299" w:type="pct"/>
                        <w:tcBorders>
                          <w:top w:val="single" w:sz="4" w:space="0" w:color="auto"/>
                          <w:left w:val="single" w:sz="4" w:space="0" w:color="auto"/>
                          <w:bottom w:val="nil"/>
                          <w:right w:val="single" w:sz="4" w:space="0" w:color="auto"/>
                        </w:tcBorders>
                      </w:tcPr>
                      <w:p>
                        <w:pPr>
                          <w:jc w:val="both"/>
                          <w:rPr>
                            <w:szCs w:val="24"/>
                            <w:lang w:eastAsia="lt-LT"/>
                          </w:rPr>
                        </w:pPr>
                      </w:p>
                    </w:tc>
                    <w:tc>
                      <w:tcPr>
                        <w:tcW w:w="3794" w:type="pct"/>
                        <w:tcBorders>
                          <w:top w:val="single" w:sz="4" w:space="0" w:color="auto"/>
                          <w:left w:val="single" w:sz="4" w:space="0" w:color="auto"/>
                          <w:bottom w:val="nil"/>
                          <w:right w:val="single" w:sz="4" w:space="0" w:color="auto"/>
                        </w:tcBorders>
                      </w:tcPr>
                      <w:p>
                        <w:pPr>
                          <w:rPr>
                            <w:szCs w:val="24"/>
                            <w:lang w:eastAsia="lt-LT"/>
                          </w:rPr>
                        </w:pPr>
                        <w:r>
                          <w:rPr>
                            <w:szCs w:val="24"/>
                            <w:lang w:eastAsia="lt-LT"/>
                          </w:rPr>
                          <w:t>STATINIO APSAUGINĖS SIGNALIZACIJOS INŽINERINIŲ SISTEMŲ ĮRENGIMAS</w:t>
                        </w:r>
                      </w:p>
                    </w:tc>
                    <w:tc>
                      <w:tcPr>
                        <w:tcW w:w="906" w:type="pct"/>
                        <w:vMerge w:val="restart"/>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r>
                          <w:rPr>
                            <w:szCs w:val="24"/>
                            <w:lang w:eastAsia="lt-LT"/>
                          </w:rPr>
                          <w:t>YSSSDV, NSSSDV, YSSSDTPV, NSSSDTPV</w:t>
                        </w:r>
                      </w:p>
                    </w:tc>
                  </w:tr>
                  <w:tr>
                    <w:tc>
                      <w:tcPr>
                        <w:tcW w:w="299" w:type="pct"/>
                        <w:tcBorders>
                          <w:top w:val="nil"/>
                          <w:left w:val="single" w:sz="4" w:space="0" w:color="auto"/>
                          <w:bottom w:val="nil"/>
                          <w:right w:val="single" w:sz="4" w:space="0" w:color="auto"/>
                        </w:tcBorders>
                      </w:tcPr>
                      <w:p>
                        <w:pPr>
                          <w:jc w:val="both"/>
                          <w:rPr>
                            <w:szCs w:val="24"/>
                            <w:lang w:eastAsia="lt-LT"/>
                          </w:rPr>
                        </w:pPr>
                        <w:r>
                          <w:t>55.</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Informacinės nesankcionuoto įėjimo (įsilaužimo), vaizdo apžvalgos, vaizdo kontrolės sistemų technologijos ir parametrai.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56.</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Informacinių nesankcionuoto įėjimo (įsilaužimo) inžinerinių sistemų įrengimo reikalavimai, įrengimo technologijos, medžiagos ir kabelinių tinklų instaliavimo technologijos ir techniniai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57.</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Vaizdo apžvalgos ir vaizdo kontrolės inžinerinių sistemų įrenginiai, technologijos, medžiagos ir kabelinių tinklų instaliavimo technologijos.</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58.</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Vaizdo apžvalgos ir vaizdo kontrolės inžinerinių sistemų montavimo reikalavimai. Įranga ir medžiagos.</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59.</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Daugiafunkcių sistemų (apšvietimo, vėdinimo, apsaugos ir t. t.) valdymo inžinerinių sistemų technologijos ir parametrai.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60.</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Daugiafunkcių sistemų valdymo inžinerinių sistemų montavimo reikalavimai. Įranga ir medžiagos.</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61.</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Inžinerinių sistemų įrengimo aiškinamojo rašto ir techninės specifikacijos sudarymo principai.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62.</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Statinio apsauginės signalizacijos inžinerinių sistemų maitinimo šaltinio įrengimo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99" w:type="pct"/>
                        <w:tcBorders>
                          <w:top w:val="nil"/>
                          <w:left w:val="single" w:sz="4" w:space="0" w:color="auto"/>
                          <w:bottom w:val="single" w:sz="4" w:space="0" w:color="auto"/>
                          <w:right w:val="single" w:sz="4" w:space="0" w:color="auto"/>
                        </w:tcBorders>
                      </w:tcPr>
                      <w:p>
                        <w:pPr>
                          <w:jc w:val="both"/>
                          <w:rPr>
                            <w:szCs w:val="24"/>
                            <w:lang w:eastAsia="lt-LT"/>
                          </w:rPr>
                        </w:pPr>
                        <w:r>
                          <w:t>63.</w:t>
                        </w:r>
                      </w:p>
                    </w:tc>
                    <w:tc>
                      <w:tcPr>
                        <w:tcW w:w="3794" w:type="pct"/>
                        <w:tcBorders>
                          <w:top w:val="nil"/>
                          <w:left w:val="single" w:sz="4" w:space="0" w:color="auto"/>
                          <w:bottom w:val="single" w:sz="4" w:space="0" w:color="auto"/>
                          <w:right w:val="single" w:sz="4" w:space="0" w:color="auto"/>
                        </w:tcBorders>
                      </w:tcPr>
                      <w:p>
                        <w:pPr>
                          <w:rPr>
                            <w:szCs w:val="24"/>
                            <w:lang w:eastAsia="lt-LT"/>
                          </w:rPr>
                        </w:pPr>
                        <w:r>
                          <w:rPr>
                            <w:szCs w:val="24"/>
                            <w:lang w:eastAsia="lt-LT"/>
                          </w:rPr>
                          <w:t>Statinio apsauginės signalizacijos inžinerinių sistemų techninio projekto parengimo ir tvirtinimo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r>
                  <w:tr>
                    <w:tc>
                      <w:tcPr>
                        <w:tcW w:w="299" w:type="pct"/>
                        <w:tcBorders>
                          <w:top w:val="single" w:sz="4" w:space="0" w:color="auto"/>
                          <w:left w:val="single" w:sz="4" w:space="0" w:color="auto"/>
                          <w:bottom w:val="nil"/>
                          <w:right w:val="single" w:sz="4" w:space="0" w:color="auto"/>
                        </w:tcBorders>
                      </w:tcPr>
                      <w:p>
                        <w:pPr>
                          <w:jc w:val="both"/>
                          <w:rPr>
                            <w:szCs w:val="24"/>
                            <w:lang w:eastAsia="lt-LT"/>
                          </w:rPr>
                        </w:pPr>
                      </w:p>
                    </w:tc>
                    <w:tc>
                      <w:tcPr>
                        <w:tcW w:w="3794" w:type="pct"/>
                        <w:tcBorders>
                          <w:top w:val="single" w:sz="4" w:space="0" w:color="auto"/>
                          <w:left w:val="single" w:sz="4" w:space="0" w:color="auto"/>
                          <w:bottom w:val="nil"/>
                          <w:right w:val="single" w:sz="4" w:space="0" w:color="auto"/>
                        </w:tcBorders>
                      </w:tcPr>
                      <w:p>
                        <w:pPr>
                          <w:rPr>
                            <w:szCs w:val="24"/>
                            <w:lang w:eastAsia="lt-LT"/>
                          </w:rPr>
                        </w:pPr>
                        <w:r>
                          <w:rPr>
                            <w:szCs w:val="24"/>
                            <w:lang w:eastAsia="lt-LT"/>
                          </w:rPr>
                          <w:t>STATINIO GAISRINĖS SAUGOS INŽINERINIŲ SISTEMŲ ĮRENGIMAS</w:t>
                        </w:r>
                      </w:p>
                    </w:tc>
                    <w:tc>
                      <w:tcPr>
                        <w:tcW w:w="906" w:type="pct"/>
                        <w:vMerge w:val="restart"/>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r>
                          <w:rPr>
                            <w:szCs w:val="24"/>
                            <w:lang w:eastAsia="lt-LT"/>
                          </w:rPr>
                          <w:t>YSSSDV, NSSSDV, YSSSDTPV, NSSSDTPV</w:t>
                        </w:r>
                      </w:p>
                    </w:tc>
                  </w:tr>
                  <w:tr>
                    <w:tc>
                      <w:tcPr>
                        <w:tcW w:w="299" w:type="pct"/>
                        <w:tcBorders>
                          <w:top w:val="nil"/>
                          <w:left w:val="single" w:sz="4" w:space="0" w:color="auto"/>
                          <w:bottom w:val="nil"/>
                          <w:right w:val="single" w:sz="4" w:space="0" w:color="auto"/>
                        </w:tcBorders>
                      </w:tcPr>
                      <w:p>
                        <w:pPr>
                          <w:jc w:val="both"/>
                          <w:rPr>
                            <w:szCs w:val="24"/>
                            <w:lang w:eastAsia="lt-LT"/>
                          </w:rPr>
                        </w:pPr>
                        <w:r>
                          <w:t>64.</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Statinių konstrukcijų klasifikavimas pagal gaisrinę saugą.</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65.</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Statinio gaisrinės saugos inžinerinių sistemų (gaisro aptikimo ir signalizavimo, evakuacinių pranešimų, automatizuotos gaisro gesinimo, dūmų šalinimo) technologijos ir parametrai.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66.</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Statinio gaisro aptikimo ir signalizavimo, evakuacinių pranešimų, automatizuotos gaisro gesinimo, dūmų šalinimo ir kitų inžinerinių sistemų tarpusavio suderinamumo reikalavimai, informacinių duomenų valdymo ypatumai.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67.</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Statinio gaisrinės saugos sistemos informacijos duomenų perdavimo, nuotolinių ryšių sistemų montavimo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68.</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Statinio apsaugos ir gaisrinės saugos sistemų suderinamumo kriterijai, valdymo sistemos ypatumai.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69.</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Gaisro aptikimo ir signalizavimo sistemų montavimo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70.</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Evakuacinių pranešimų sistemų montavimo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71.</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Automatizuotų dūmų šalinimo valdymo sistemų montavimo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72.</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Automatizuotų evakuacinių išėjimų valdymo sistemų montavimo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73.</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Automatizuotų vandens tiekimo valdymo sistemų montavimo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74.</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Automatizuotų gaisro gesinimo sistemų montavimo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75.</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Autonominio elektros energijos šaltinių gaisrinės saugos inžinerinėse sistemose montavimo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76.</w:t>
                        </w:r>
                      </w:p>
                    </w:tc>
                    <w:tc>
                      <w:tcPr>
                        <w:tcW w:w="3794" w:type="pct"/>
                        <w:tcBorders>
                          <w:top w:val="nil"/>
                          <w:left w:val="single" w:sz="4" w:space="0" w:color="auto"/>
                          <w:bottom w:val="nil"/>
                          <w:right w:val="single" w:sz="4" w:space="0" w:color="auto"/>
                        </w:tcBorders>
                      </w:tcPr>
                      <w:p>
                        <w:pPr>
                          <w:rPr>
                            <w:szCs w:val="24"/>
                            <w:lang w:eastAsia="lt-LT"/>
                          </w:rPr>
                        </w:pPr>
                        <w:r>
                          <w:rPr>
                            <w:szCs w:val="24"/>
                            <w:lang w:eastAsia="lt-LT"/>
                          </w:rPr>
                          <w:t>Gaisrinės saugos inžinerinių sistemų potencialiai sprogioje aplinkoje montavimo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nil"/>
                          <w:right w:val="single" w:sz="4" w:space="0" w:color="auto"/>
                        </w:tcBorders>
                      </w:tcPr>
                      <w:p>
                        <w:pPr>
                          <w:jc w:val="both"/>
                          <w:rPr>
                            <w:szCs w:val="24"/>
                            <w:lang w:eastAsia="lt-LT"/>
                          </w:rPr>
                        </w:pPr>
                        <w:r>
                          <w:t>77.</w:t>
                        </w:r>
                      </w:p>
                    </w:tc>
                    <w:tc>
                      <w:tcPr>
                        <w:tcW w:w="3794" w:type="pct"/>
                        <w:tcBorders>
                          <w:top w:val="nil"/>
                          <w:left w:val="single" w:sz="4" w:space="0" w:color="auto"/>
                          <w:right w:val="single" w:sz="4" w:space="0" w:color="auto"/>
                        </w:tcBorders>
                      </w:tcPr>
                      <w:p>
                        <w:pPr>
                          <w:rPr>
                            <w:szCs w:val="24"/>
                            <w:lang w:eastAsia="lt-LT"/>
                          </w:rPr>
                        </w:pPr>
                        <w:r>
                          <w:rPr>
                            <w:szCs w:val="24"/>
                            <w:lang w:eastAsia="lt-LT"/>
                          </w:rPr>
                          <w:t>Gaisrinės saugos inžinerinių sistemų montavimo aukštosios įtampos elektros įrenginių statiniuose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p>
                    </w:tc>
                  </w:tr>
                  <w:tr>
                    <w:tc>
                      <w:tcPr>
                        <w:tcW w:w="299" w:type="pct"/>
                        <w:tcBorders>
                          <w:top w:val="nil"/>
                          <w:left w:val="single" w:sz="4" w:space="0" w:color="auto"/>
                          <w:bottom w:val="single" w:sz="4" w:space="0" w:color="auto"/>
                          <w:right w:val="single" w:sz="4" w:space="0" w:color="auto"/>
                        </w:tcBorders>
                      </w:tcPr>
                      <w:p>
                        <w:pPr>
                          <w:jc w:val="both"/>
                          <w:rPr>
                            <w:szCs w:val="24"/>
                            <w:lang w:eastAsia="lt-LT"/>
                          </w:rPr>
                        </w:pPr>
                        <w:r>
                          <w:t>78.</w:t>
                        </w:r>
                      </w:p>
                    </w:tc>
                    <w:tc>
                      <w:tcPr>
                        <w:tcW w:w="3794" w:type="pct"/>
                        <w:tcBorders>
                          <w:top w:val="nil"/>
                          <w:left w:val="single" w:sz="4" w:space="0" w:color="auto"/>
                          <w:bottom w:val="single" w:sz="4" w:space="0" w:color="auto"/>
                          <w:right w:val="single" w:sz="4" w:space="0" w:color="auto"/>
                        </w:tcBorders>
                      </w:tcPr>
                      <w:p>
                        <w:pPr>
                          <w:rPr>
                            <w:szCs w:val="24"/>
                            <w:lang w:eastAsia="lt-LT"/>
                          </w:rPr>
                        </w:pPr>
                        <w:r>
                          <w:rPr>
                            <w:szCs w:val="24"/>
                            <w:lang w:eastAsia="lt-LT"/>
                          </w:rPr>
                          <w:t>Statinio gaisrinės saugos inžinerinių sistemų techninio projekto parengimo ir tvirtinimo reikalavimai.</w:t>
                        </w:r>
                      </w:p>
                    </w:tc>
                    <w:tc>
                      <w:tcPr>
                        <w:tcW w:w="906" w:type="pct"/>
                        <w:vMerge/>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p>
                    </w:tc>
                  </w:tr>
                </w:tbl>
                <w:p>
                  <w:pPr>
                    <w:jc w:val="both"/>
                    <w:rPr>
                      <w:szCs w:val="24"/>
                      <w:lang w:eastAsia="lt-LT"/>
                    </w:rPr>
                  </w:pPr>
                </w:p>
              </w:sdtContent>
            </w:sdt>
          </w:sdtContent>
        </w:sdt>
        <w:sdt>
          <w:sdtPr>
            <w:alias w:val="skyrius"/>
            <w:tag w:val="part_e594b77c7d1e449a90ef5fefe513ecdd"/>
            <w:lock w:val="sdtLocked"/>
            <w:richText/>
          </w:sdtPr>
          <w:sdtContent>
            <w:p>
              <w:pPr>
                <w:keepNext/>
                <w:tabs>
                  <w:tab w:val="left" w:pos="284"/>
                </w:tabs>
                <w:jc w:val="center"/>
                <w:rPr>
                  <w:b/>
                  <w:kern w:val="28"/>
                  <w:szCs w:val="24"/>
                  <w:lang w:eastAsia="lt-LT"/>
                </w:rPr>
              </w:pPr>
              <w:sdt>
                <w:sdtPr>
                  <w:alias w:val="Numeris"/>
                  <w:tag w:val="nr_e594b77c7d1e449a90ef5fefe513ecdd"/>
                  <w:lock w:val="sdtLocked"/>
                  <w:richText/>
                </w:sdtPr>
                <w:sdtContent>
                  <w:r>
                    <w:rPr>
                      <w:b/>
                      <w:kern w:val="28"/>
                      <w:szCs w:val="24"/>
                      <w:lang w:eastAsia="lt-LT"/>
                    </w:rPr>
                    <w:t>IV</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e594b77c7d1e449a90ef5fefe513ecdd"/>
                  <w:lock w:val="sdtLocked"/>
                  <w:richText/>
                </w:sdtPr>
                <w:sdtContent>
                  <w:r>
                    <w:rPr>
                      <w:b/>
                      <w:kern w:val="28"/>
                      <w:szCs w:val="24"/>
                      <w:lang w:eastAsia="lt-LT"/>
                    </w:rPr>
                    <w:t>TEISĖS AKTŲ IR LITERATŪROS SĄRAŠAS</w:t>
                  </w:r>
                </w:sdtContent>
              </w:sdt>
            </w:p>
            <w:p>
              <w:pPr>
                <w:suppressAutoHyphens/>
                <w:jc w:val="center"/>
                <w:rPr>
                  <w:szCs w:val="24"/>
                  <w:lang w:eastAsia="lt-LT"/>
                </w:rPr>
              </w:pPr>
            </w:p>
            <w:sdt>
              <w:sdtPr>
                <w:alias w:val="6 p."/>
                <w:tag w:val="part_3f619e272e6042cbb6aa99388872cd6e"/>
                <w:lock w:val="sdtLocked"/>
                <w:richText/>
              </w:sdtPr>
              <w:sdtContent>
                <w:p>
                  <w:pPr>
                    <w:tabs>
                      <w:tab w:val="left" w:pos="1134"/>
                    </w:tabs>
                    <w:ind w:firstLine="567"/>
                    <w:jc w:val="both"/>
                    <w:rPr>
                      <w:szCs w:val="24"/>
                      <w:lang w:eastAsia="lt-LT"/>
                    </w:rPr>
                  </w:pPr>
                  <w:sdt>
                    <w:sdtPr>
                      <w:alias w:val="Numeris"/>
                      <w:tag w:val="nr_3f619e272e6042cbb6aa99388872cd6e"/>
                      <w:lock w:val="sdtLocked"/>
                      <w:richText/>
                    </w:sdtPr>
                    <w:sdtContent>
                      <w:r>
                        <w:rPr>
                          <w:szCs w:val="24"/>
                          <w:lang w:eastAsia="lt-LT"/>
                        </w:rPr>
                        <w:t>6</w:t>
                      </w:r>
                    </w:sdtContent>
                  </w:sdt>
                  <w:r>
                    <w:rPr>
                      <w:szCs w:val="24"/>
                      <w:lang w:eastAsia="lt-LT"/>
                    </w:rPr>
                    <w:t>. Teisės aktai ir literatūra, kuriais vadovaujantis parengta Programa:</w:t>
                  </w:r>
                </w:p>
                <w:sdt>
                  <w:sdtPr>
                    <w:alias w:val="6.1 pp."/>
                    <w:tag w:val="part_b9152bb940d84820b30f01dc7afc2e1c"/>
                    <w:lock w:val="sdtLocked"/>
                    <w:richText/>
                  </w:sdtPr>
                  <w:sdtContent>
                    <w:p>
                      <w:pPr>
                        <w:tabs>
                          <w:tab w:val="left" w:pos="1134"/>
                        </w:tabs>
                        <w:ind w:firstLine="567"/>
                        <w:jc w:val="both"/>
                        <w:rPr>
                          <w:szCs w:val="24"/>
                          <w:lang w:eastAsia="lt-LT"/>
                        </w:rPr>
                      </w:pPr>
                      <w:sdt>
                        <w:sdtPr>
                          <w:alias w:val="Numeris"/>
                          <w:tag w:val="nr_b9152bb940d84820b30f01dc7afc2e1c"/>
                          <w:lock w:val="sdtLocked"/>
                          <w:richText/>
                        </w:sdtPr>
                        <w:sdtContent>
                          <w:r>
                            <w:rPr>
                              <w:szCs w:val="24"/>
                              <w:lang w:eastAsia="lt-LT"/>
                            </w:rPr>
                            <w:t>6.1</w:t>
                          </w:r>
                        </w:sdtContent>
                      </w:sdt>
                      <w:r>
                        <w:rPr>
                          <w:szCs w:val="24"/>
                          <w:lang w:eastAsia="lt-LT"/>
                        </w:rPr>
                        <w:t>. Lietuvos Respublikos elektros energetikos įstatymas;</w:t>
                      </w:r>
                    </w:p>
                  </w:sdtContent>
                </w:sdt>
                <w:sdt>
                  <w:sdtPr>
                    <w:alias w:val="6.2 pp."/>
                    <w:tag w:val="part_ba1b23c615bc48698f913a18a5e47df7"/>
                    <w:lock w:val="sdtLocked"/>
                    <w:richText/>
                  </w:sdtPr>
                  <w:sdtContent>
                    <w:p>
                      <w:pPr>
                        <w:tabs>
                          <w:tab w:val="left" w:pos="1134"/>
                        </w:tabs>
                        <w:ind w:firstLine="567"/>
                        <w:jc w:val="both"/>
                        <w:rPr>
                          <w:szCs w:val="24"/>
                          <w:lang w:eastAsia="lt-LT"/>
                        </w:rPr>
                      </w:pPr>
                      <w:sdt>
                        <w:sdtPr>
                          <w:alias w:val="Numeris"/>
                          <w:tag w:val="nr_ba1b23c615bc48698f913a18a5e47df7"/>
                          <w:lock w:val="sdtLocked"/>
                          <w:richText/>
                        </w:sdtPr>
                        <w:sdtContent>
                          <w:r>
                            <w:rPr>
                              <w:szCs w:val="24"/>
                              <w:lang w:eastAsia="lt-LT"/>
                            </w:rPr>
                            <w:t>6.2</w:t>
                          </w:r>
                        </w:sdtContent>
                      </w:sdt>
                      <w:r>
                        <w:rPr>
                          <w:szCs w:val="24"/>
                          <w:lang w:eastAsia="lt-LT"/>
                        </w:rPr>
                        <w:t>. Lietuvos Respublikos elektroninių ryšių įstatymas;</w:t>
                      </w:r>
                    </w:p>
                  </w:sdtContent>
                </w:sdt>
                <w:sdt>
                  <w:sdtPr>
                    <w:alias w:val="6.3 pp."/>
                    <w:tag w:val="part_860d6e65b0244414aa1c4ca86d209991"/>
                    <w:lock w:val="sdtLocked"/>
                    <w:richText/>
                  </w:sdtPr>
                  <w:sdtContent>
                    <w:p>
                      <w:pPr>
                        <w:tabs>
                          <w:tab w:val="left" w:pos="1134"/>
                        </w:tabs>
                        <w:ind w:firstLine="567"/>
                        <w:jc w:val="both"/>
                        <w:rPr>
                          <w:szCs w:val="24"/>
                          <w:lang w:eastAsia="lt-LT"/>
                        </w:rPr>
                      </w:pPr>
                      <w:sdt>
                        <w:sdtPr>
                          <w:alias w:val="Numeris"/>
                          <w:tag w:val="nr_860d6e65b0244414aa1c4ca86d209991"/>
                          <w:lock w:val="sdtLocked"/>
                          <w:richText/>
                        </w:sdtPr>
                        <w:sdtContent>
                          <w:r>
                            <w:rPr>
                              <w:szCs w:val="24"/>
                              <w:lang w:eastAsia="lt-LT"/>
                            </w:rPr>
                            <w:t>6.3</w:t>
                          </w:r>
                        </w:sdtContent>
                      </w:sdt>
                      <w:r>
                        <w:rPr>
                          <w:szCs w:val="24"/>
                          <w:lang w:eastAsia="lt-LT"/>
                        </w:rPr>
                        <w:t>. Lietuvos Respublikos energetikos įstatymas;</w:t>
                      </w:r>
                    </w:p>
                  </w:sdtContent>
                </w:sdt>
                <w:sdt>
                  <w:sdtPr>
                    <w:alias w:val="6.4 pp."/>
                    <w:tag w:val="part_29f41bb7a18c4e5fb71028df75094813"/>
                    <w:lock w:val="sdtLocked"/>
                    <w:richText/>
                  </w:sdtPr>
                  <w:sdtContent>
                    <w:p>
                      <w:pPr>
                        <w:tabs>
                          <w:tab w:val="left" w:pos="1134"/>
                        </w:tabs>
                        <w:ind w:firstLine="567"/>
                        <w:jc w:val="both"/>
                        <w:rPr>
                          <w:szCs w:val="24"/>
                          <w:lang w:eastAsia="lt-LT"/>
                        </w:rPr>
                      </w:pPr>
                      <w:sdt>
                        <w:sdtPr>
                          <w:alias w:val="Numeris"/>
                          <w:tag w:val="nr_29f41bb7a18c4e5fb71028df75094813"/>
                          <w:lock w:val="sdtLocked"/>
                          <w:richText/>
                        </w:sdtPr>
                        <w:sdtContent>
                          <w:r>
                            <w:rPr>
                              <w:szCs w:val="24"/>
                              <w:lang w:eastAsia="lt-LT"/>
                            </w:rPr>
                            <w:t>6.4</w:t>
                          </w:r>
                        </w:sdtContent>
                      </w:sdt>
                      <w:r>
                        <w:rPr>
                          <w:szCs w:val="24"/>
                          <w:lang w:eastAsia="lt-LT"/>
                        </w:rPr>
                        <w:t>. Lietuvos Respublikos priešgaisrinės saugos įstatymas;</w:t>
                      </w:r>
                    </w:p>
                  </w:sdtContent>
                </w:sdt>
                <w:sdt>
                  <w:sdtPr>
                    <w:alias w:val="6.5 pp."/>
                    <w:tag w:val="part_64e84285fc864cd7b146208db32f8751"/>
                    <w:lock w:val="sdtLocked"/>
                    <w:richText/>
                  </w:sdtPr>
                  <w:sdtContent>
                    <w:p>
                      <w:pPr>
                        <w:tabs>
                          <w:tab w:val="left" w:pos="1134"/>
                        </w:tabs>
                        <w:ind w:firstLine="567"/>
                        <w:jc w:val="both"/>
                        <w:rPr>
                          <w:szCs w:val="24"/>
                          <w:lang w:eastAsia="lt-LT"/>
                        </w:rPr>
                      </w:pPr>
                      <w:sdt>
                        <w:sdtPr>
                          <w:alias w:val="Numeris"/>
                          <w:tag w:val="nr_64e84285fc864cd7b146208db32f8751"/>
                          <w:lock w:val="sdtLocked"/>
                          <w:richText/>
                        </w:sdtPr>
                        <w:sdtContent>
                          <w:r>
                            <w:rPr>
                              <w:szCs w:val="24"/>
                              <w:lang w:eastAsia="lt-LT"/>
                            </w:rPr>
                            <w:t>6.5</w:t>
                          </w:r>
                        </w:sdtContent>
                      </w:sdt>
                      <w:r>
                        <w:rPr>
                          <w:szCs w:val="24"/>
                          <w:lang w:eastAsia="lt-LT"/>
                        </w:rPr>
                        <w:t>. Lietuvos Respublikos statybos įstatymas;</w:t>
                      </w:r>
                    </w:p>
                  </w:sdtContent>
                </w:sdt>
                <w:sdt>
                  <w:sdtPr>
                    <w:alias w:val="6.6 pp."/>
                    <w:tag w:val="part_4b9bd8dfb16a4e9fa1e62bfdda907359"/>
                    <w:lock w:val="sdtLocked"/>
                    <w:richText/>
                  </w:sdtPr>
                  <w:sdtContent>
                    <w:p>
                      <w:pPr>
                        <w:tabs>
                          <w:tab w:val="left" w:pos="1134"/>
                        </w:tabs>
                        <w:ind w:firstLine="567"/>
                        <w:jc w:val="both"/>
                        <w:rPr>
                          <w:szCs w:val="24"/>
                          <w:lang w:eastAsia="lt-LT"/>
                        </w:rPr>
                      </w:pPr>
                      <w:sdt>
                        <w:sdtPr>
                          <w:alias w:val="Numeris"/>
                          <w:tag w:val="nr_4b9bd8dfb16a4e9fa1e62bfdda907359"/>
                          <w:lock w:val="sdtLocked"/>
                          <w:richText/>
                        </w:sdtPr>
                        <w:sdtContent>
                          <w:r>
                            <w:rPr>
                              <w:szCs w:val="24"/>
                              <w:lang w:eastAsia="lt-LT"/>
                            </w:rPr>
                            <w:t>6.6</w:t>
                          </w:r>
                        </w:sdtContent>
                      </w:sdt>
                      <w:r>
                        <w:rPr>
                          <w:szCs w:val="24"/>
                          <w:lang w:eastAsia="lt-LT"/>
                        </w:rPr>
                        <w:t>. statybos techninis reglamentas STR</w:t>
                      </w:r>
                      <w:r>
                        <w:rPr>
                          <w:bCs/>
                          <w:szCs w:val="24"/>
                        </w:rPr>
                        <w:t> </w:t>
                      </w:r>
                      <w:r>
                        <w:rPr>
                          <w:szCs w:val="24"/>
                          <w:lang w:eastAsia="lt-LT"/>
                        </w:rPr>
                        <w:t>1.01.08:2002 „Statinio statybos rūšys“, patvirtintas Lietuvos Respublikos aplinkos ministro 2002</w:t>
                      </w:r>
                      <w:r>
                        <w:rPr>
                          <w:bCs/>
                          <w:szCs w:val="24"/>
                        </w:rPr>
                        <w:t> </w:t>
                      </w:r>
                      <w:r>
                        <w:rPr>
                          <w:szCs w:val="24"/>
                          <w:lang w:eastAsia="lt-LT"/>
                        </w:rPr>
                        <w:t>m. gruodžio 5</w:t>
                      </w:r>
                      <w:r>
                        <w:rPr>
                          <w:bCs/>
                          <w:szCs w:val="24"/>
                        </w:rPr>
                        <w:t> </w:t>
                      </w:r>
                      <w:r>
                        <w:rPr>
                          <w:szCs w:val="24"/>
                          <w:lang w:eastAsia="lt-LT"/>
                        </w:rPr>
                        <w:t>d. įsakymu Nr.</w:t>
                      </w:r>
                      <w:r>
                        <w:rPr>
                          <w:bCs/>
                          <w:szCs w:val="24"/>
                        </w:rPr>
                        <w:t> </w:t>
                      </w:r>
                      <w:r>
                        <w:rPr>
                          <w:szCs w:val="24"/>
                          <w:lang w:eastAsia="lt-LT"/>
                        </w:rPr>
                        <w:t>622 „Dėl statybos techninio reglamento STR</w:t>
                      </w:r>
                      <w:r>
                        <w:rPr>
                          <w:bCs/>
                          <w:szCs w:val="24"/>
                        </w:rPr>
                        <w:t> </w:t>
                      </w:r>
                      <w:r>
                        <w:rPr>
                          <w:szCs w:val="24"/>
                          <w:lang w:eastAsia="lt-LT"/>
                        </w:rPr>
                        <w:t>1.01.08:2002 „Statinio statybos rūšys“ patvirtinimo“;</w:t>
                      </w:r>
                    </w:p>
                  </w:sdtContent>
                </w:sdt>
                <w:sdt>
                  <w:sdtPr>
                    <w:alias w:val="6.7 pp."/>
                    <w:tag w:val="part_025c70fb3b3d469e857acd0170310839"/>
                    <w:lock w:val="sdtLocked"/>
                    <w:richText/>
                  </w:sdtPr>
                  <w:sdtContent>
                    <w:p>
                      <w:pPr>
                        <w:tabs>
                          <w:tab w:val="left" w:pos="1134"/>
                        </w:tabs>
                        <w:suppressAutoHyphens/>
                        <w:ind w:firstLine="567"/>
                        <w:jc w:val="both"/>
                        <w:textAlignment w:val="baseline"/>
                        <w:rPr>
                          <w:szCs w:val="24"/>
                          <w:lang w:eastAsia="lt-LT"/>
                        </w:rPr>
                      </w:pPr>
                      <w:sdt>
                        <w:sdtPr>
                          <w:alias w:val="Numeris"/>
                          <w:tag w:val="nr_025c70fb3b3d469e857acd0170310839"/>
                          <w:lock w:val="sdtLocked"/>
                          <w:richText/>
                        </w:sdtPr>
                        <w:sdtContent>
                          <w:r>
                            <w:rPr>
                              <w:szCs w:val="24"/>
                              <w:lang w:eastAsia="lt-LT"/>
                            </w:rPr>
                            <w:t>6.7</w:t>
                          </w:r>
                        </w:sdtContent>
                      </w:sdt>
                      <w:r>
                        <w:rPr>
                          <w:szCs w:val="24"/>
                          <w:lang w:eastAsia="lt-LT"/>
                        </w:rPr>
                        <w:t>. statybos techninis reglamentas STR</w:t>
                      </w:r>
                      <w:r>
                        <w:rPr>
                          <w:bCs/>
                          <w:szCs w:val="24"/>
                        </w:rPr>
                        <w:t> </w:t>
                      </w:r>
                      <w:r>
                        <w:rPr>
                          <w:szCs w:val="24"/>
                          <w:lang w:eastAsia="lt-LT"/>
                        </w:rPr>
                        <w:t>2.01.06:2009 „Statinių apsauga nuo žaibo. Išorinė statinių apsauga nuo žaibo“, patvirtintas Lietuvos Respublikos aplinkos ministro 2009</w:t>
                      </w:r>
                      <w:r>
                        <w:rPr>
                          <w:bCs/>
                          <w:szCs w:val="24"/>
                        </w:rPr>
                        <w:t> </w:t>
                      </w:r>
                      <w:r>
                        <w:rPr>
                          <w:szCs w:val="24"/>
                          <w:lang w:eastAsia="lt-LT"/>
                        </w:rPr>
                        <w:t>m. lapkričio 17</w:t>
                      </w:r>
                      <w:r>
                        <w:rPr>
                          <w:bCs/>
                          <w:szCs w:val="24"/>
                        </w:rPr>
                        <w:t> </w:t>
                      </w:r>
                      <w:r>
                        <w:rPr>
                          <w:szCs w:val="24"/>
                          <w:lang w:eastAsia="lt-LT"/>
                        </w:rPr>
                        <w:t>d. įsakymu Nr.</w:t>
                      </w:r>
                      <w:r>
                        <w:rPr>
                          <w:bCs/>
                          <w:szCs w:val="24"/>
                        </w:rPr>
                        <w:t> </w:t>
                      </w:r>
                      <w:r>
                        <w:rPr>
                          <w:szCs w:val="24"/>
                          <w:lang w:eastAsia="lt-LT"/>
                        </w:rPr>
                        <w:t>D1-693 „Dėl statybos techninio reglamento STR</w:t>
                      </w:r>
                      <w:r>
                        <w:rPr>
                          <w:bCs/>
                          <w:szCs w:val="24"/>
                        </w:rPr>
                        <w:t> </w:t>
                      </w:r>
                      <w:r>
                        <w:rPr>
                          <w:szCs w:val="24"/>
                          <w:lang w:eastAsia="lt-LT"/>
                        </w:rPr>
                        <w:t>2.01.06:2009 „Statinių apsauga nuo žaibo. Išorinė statinių apsauga nuo žaibo“ patvirtinimo“;</w:t>
                      </w:r>
                    </w:p>
                  </w:sdtContent>
                </w:sdt>
                <w:sdt>
                  <w:sdtPr>
                    <w:alias w:val="6.8 pp."/>
                    <w:tag w:val="part_3a565e715cce4279ae7a0a5f299cf597"/>
                    <w:lock w:val="sdtLocked"/>
                    <w:richText/>
                  </w:sdtPr>
                  <w:sdtContent>
                    <w:p>
                      <w:pPr>
                        <w:tabs>
                          <w:tab w:val="left" w:pos="1134"/>
                        </w:tabs>
                        <w:ind w:firstLine="567"/>
                        <w:jc w:val="both"/>
                        <w:rPr>
                          <w:szCs w:val="24"/>
                          <w:lang w:eastAsia="lt-LT"/>
                        </w:rPr>
                      </w:pPr>
                      <w:sdt>
                        <w:sdtPr>
                          <w:alias w:val="Numeris"/>
                          <w:tag w:val="nr_3a565e715cce4279ae7a0a5f299cf597"/>
                          <w:lock w:val="sdtLocked"/>
                          <w:richText/>
                        </w:sdtPr>
                        <w:sdtContent>
                          <w:r>
                            <w:rPr>
                              <w:szCs w:val="24"/>
                              <w:lang w:eastAsia="lt-LT"/>
                            </w:rPr>
                            <w:t>6.8</w:t>
                          </w:r>
                        </w:sdtContent>
                      </w:sdt>
                      <w:r>
                        <w:rPr>
                          <w:szCs w:val="24"/>
                          <w:lang w:eastAsia="lt-LT"/>
                        </w:rPr>
                        <w:t>. statybos techninis reglamentas STR</w:t>
                      </w:r>
                      <w:r>
                        <w:rPr>
                          <w:bCs/>
                          <w:szCs w:val="24"/>
                        </w:rPr>
                        <w:t> </w:t>
                      </w:r>
                      <w:r>
                        <w:rPr>
                          <w:szCs w:val="24"/>
                          <w:lang w:eastAsia="lt-LT"/>
                        </w:rPr>
                        <w:t>1.01.03:2017 „Statinių klasifikavimas“, patvirtintas Lietuvos Respublikos aplinkos ministro 2016</w:t>
                      </w:r>
                      <w:r>
                        <w:rPr>
                          <w:bCs/>
                          <w:szCs w:val="24"/>
                        </w:rPr>
                        <w:t> </w:t>
                      </w:r>
                      <w:r>
                        <w:rPr>
                          <w:szCs w:val="24"/>
                          <w:lang w:eastAsia="lt-LT"/>
                        </w:rPr>
                        <w:t>m. spalio</w:t>
                      </w:r>
                      <w:r>
                        <w:rPr>
                          <w:bCs/>
                          <w:szCs w:val="24"/>
                        </w:rPr>
                        <w:t> </w:t>
                      </w:r>
                      <w:r>
                        <w:rPr>
                          <w:szCs w:val="24"/>
                          <w:lang w:eastAsia="lt-LT"/>
                        </w:rPr>
                        <w:t>27 d. įsakymu Nr.</w:t>
                      </w:r>
                      <w:r>
                        <w:rPr>
                          <w:bCs/>
                          <w:szCs w:val="24"/>
                        </w:rPr>
                        <w:t xml:space="preserve">  </w:t>
                      </w:r>
                      <w:r>
                        <w:rPr>
                          <w:szCs w:val="24"/>
                          <w:lang w:eastAsia="lt-LT"/>
                        </w:rPr>
                        <w:t>D1–713 „Dėl statybos techninio reglamento STR</w:t>
                      </w:r>
                      <w:r>
                        <w:rPr>
                          <w:bCs/>
                          <w:szCs w:val="24"/>
                        </w:rPr>
                        <w:t> </w:t>
                      </w:r>
                      <w:r>
                        <w:rPr>
                          <w:szCs w:val="24"/>
                          <w:lang w:eastAsia="lt-LT"/>
                        </w:rPr>
                        <w:t>1.01.03:2017 „Statinių ir patalpų klasifikavimas“ patvirtinimo“;</w:t>
                      </w:r>
                    </w:p>
                  </w:sdtContent>
                </w:sdt>
                <w:sdt>
                  <w:sdtPr>
                    <w:alias w:val="6.9 pp."/>
                    <w:tag w:val="part_79b4443e85fb466589945aa51443487f"/>
                    <w:lock w:val="sdtLocked"/>
                    <w:richText/>
                  </w:sdtPr>
                  <w:sdtContent>
                    <w:p>
                      <w:pPr>
                        <w:tabs>
                          <w:tab w:val="left" w:pos="1134"/>
                        </w:tabs>
                        <w:ind w:firstLine="567"/>
                        <w:jc w:val="both"/>
                        <w:rPr>
                          <w:szCs w:val="24"/>
                          <w:lang w:eastAsia="lt-LT"/>
                        </w:rPr>
                      </w:pPr>
                      <w:sdt>
                        <w:sdtPr>
                          <w:alias w:val="Numeris"/>
                          <w:tag w:val="nr_79b4443e85fb466589945aa51443487f"/>
                          <w:lock w:val="sdtLocked"/>
                          <w:richText/>
                        </w:sdtPr>
                        <w:sdtContent>
                          <w:r>
                            <w:rPr>
                              <w:szCs w:val="24"/>
                              <w:lang w:eastAsia="lt-LT"/>
                            </w:rPr>
                            <w:t>6.9</w:t>
                          </w:r>
                        </w:sdtContent>
                      </w:sdt>
                      <w:r>
                        <w:rPr>
                          <w:szCs w:val="24"/>
                          <w:lang w:eastAsia="lt-LT"/>
                        </w:rPr>
                        <w:t>. statybos techninis reglamentas STR</w:t>
                      </w:r>
                      <w:r>
                        <w:rPr>
                          <w:bCs/>
                          <w:szCs w:val="24"/>
                        </w:rPr>
                        <w:t> </w:t>
                      </w:r>
                      <w:r>
                        <w:rPr>
                          <w:szCs w:val="24"/>
                          <w:lang w:eastAsia="lt-LT"/>
                        </w:rPr>
                        <w:t>1.06.01:2016 „Statybos darbai. Statinio statybos priežiūra“, patvirtintas Lietuvos Respublikos aplinkos ministro 2016</w:t>
                      </w:r>
                      <w:r>
                        <w:rPr>
                          <w:bCs/>
                          <w:szCs w:val="24"/>
                        </w:rPr>
                        <w:t> </w:t>
                      </w:r>
                      <w:r>
                        <w:rPr>
                          <w:szCs w:val="24"/>
                          <w:lang w:eastAsia="lt-LT"/>
                        </w:rPr>
                        <w:t>m. gruodžio 2</w:t>
                      </w:r>
                      <w:r>
                        <w:rPr>
                          <w:bCs/>
                          <w:szCs w:val="24"/>
                        </w:rPr>
                        <w:t> </w:t>
                      </w:r>
                      <w:r>
                        <w:rPr>
                          <w:szCs w:val="24"/>
                          <w:lang w:eastAsia="lt-LT"/>
                        </w:rPr>
                        <w:t>d. įsakymu Nr.</w:t>
                      </w:r>
                      <w:r>
                        <w:rPr>
                          <w:bCs/>
                          <w:szCs w:val="24"/>
                        </w:rPr>
                        <w:t> </w:t>
                      </w:r>
                      <w:r>
                        <w:rPr>
                          <w:szCs w:val="24"/>
                          <w:lang w:eastAsia="lt-LT"/>
                        </w:rPr>
                        <w:t>D1-848 „Dėl statybos techninio reglamento STR</w:t>
                      </w:r>
                      <w:r>
                        <w:rPr>
                          <w:bCs/>
                          <w:szCs w:val="24"/>
                        </w:rPr>
                        <w:t> </w:t>
                      </w:r>
                      <w:r>
                        <w:rPr>
                          <w:szCs w:val="24"/>
                          <w:lang w:eastAsia="lt-LT"/>
                        </w:rPr>
                        <w:t>1.06.01:2016 „Statybos darbai. Statinio statybos priežiūra“ patvirtinimo“;</w:t>
                      </w:r>
                    </w:p>
                  </w:sdtContent>
                </w:sdt>
                <w:sdt>
                  <w:sdtPr>
                    <w:alias w:val="6.10 pp."/>
                    <w:tag w:val="part_65f73bb3d1274aaa9d84c9ddc4f2d01b"/>
                    <w:lock w:val="sdtLocked"/>
                    <w:richText/>
                  </w:sdtPr>
                  <w:sdtContent>
                    <w:p>
                      <w:pPr>
                        <w:tabs>
                          <w:tab w:val="left" w:pos="1134"/>
                        </w:tabs>
                        <w:ind w:firstLine="567"/>
                        <w:jc w:val="both"/>
                        <w:rPr>
                          <w:szCs w:val="24"/>
                          <w:lang w:eastAsia="lt-LT"/>
                        </w:rPr>
                      </w:pPr>
                      <w:sdt>
                        <w:sdtPr>
                          <w:alias w:val="Numeris"/>
                          <w:tag w:val="nr_65f73bb3d1274aaa9d84c9ddc4f2d01b"/>
                          <w:lock w:val="sdtLocked"/>
                          <w:richText/>
                        </w:sdtPr>
                        <w:sdtContent>
                          <w:r>
                            <w:rPr>
                              <w:szCs w:val="24"/>
                              <w:lang w:eastAsia="lt-LT"/>
                            </w:rPr>
                            <w:t>6.10</w:t>
                          </w:r>
                        </w:sdtContent>
                      </w:sdt>
                      <w:r>
                        <w:rPr>
                          <w:szCs w:val="24"/>
                          <w:lang w:eastAsia="lt-LT"/>
                        </w:rPr>
                        <w:t>. statybos techninis reglamentas STR</w:t>
                      </w:r>
                      <w:r>
                        <w:rPr>
                          <w:bCs/>
                          <w:szCs w:val="24"/>
                        </w:rPr>
                        <w:t> </w:t>
                      </w:r>
                      <w:r>
                        <w:rPr>
                          <w:szCs w:val="24"/>
                          <w:lang w:eastAsia="lt-LT"/>
                        </w:rPr>
                        <w:t>01.05.01:2017 „Statybą leidžiantys dokumentai. Statybos užbaigimas. Statybos sustabdymas. Savavališkos statybos padarinių šalinimas. Statybos pagal neteisėtai išduotą statybą leidžiantį dokumentą padarinių šalinimas“, patvirtintas Lietuvos Respublikos aplinkos ministro 2016</w:t>
                      </w:r>
                      <w:r>
                        <w:rPr>
                          <w:bCs/>
                          <w:szCs w:val="24"/>
                        </w:rPr>
                        <w:t> </w:t>
                      </w:r>
                      <w:r>
                        <w:rPr>
                          <w:szCs w:val="24"/>
                          <w:lang w:eastAsia="lt-LT"/>
                        </w:rPr>
                        <w:t>m. gruodžio 12</w:t>
                      </w:r>
                      <w:r>
                        <w:rPr>
                          <w:bCs/>
                          <w:szCs w:val="24"/>
                        </w:rPr>
                        <w:t> </w:t>
                      </w:r>
                      <w:r>
                        <w:rPr>
                          <w:szCs w:val="24"/>
                          <w:lang w:eastAsia="lt-LT"/>
                        </w:rPr>
                        <w:t>d. įsakymu Nr.</w:t>
                      </w:r>
                      <w:r>
                        <w:rPr>
                          <w:bCs/>
                          <w:szCs w:val="24"/>
                        </w:rPr>
                        <w:t> </w:t>
                      </w:r>
                      <w:r>
                        <w:rPr>
                          <w:szCs w:val="24"/>
                          <w:lang w:eastAsia="lt-LT"/>
                        </w:rPr>
                        <w:t>D1-878 „Dėl statybos techninio reglamento STR</w:t>
                      </w:r>
                      <w:r>
                        <w:rPr>
                          <w:bCs/>
                          <w:szCs w:val="24"/>
                        </w:rPr>
                        <w:t> </w:t>
                      </w:r>
                      <w:r>
                        <w:rPr>
                          <w:szCs w:val="24"/>
                          <w:lang w:eastAsia="lt-LT"/>
                        </w:rPr>
                        <w:t>01.05.01:2017 „Statybą leidžiantys dokumentai. Statybos užbaigimas. Statybos sustabdymas. Savavališkos statybos padarinių šalinimas. Statybos pagal neteisėtai išduotą statybą leidžiantį dokumentą padarinių šalinimas“ patvirtinimo“;</w:t>
                      </w:r>
                    </w:p>
                  </w:sdtContent>
                </w:sdt>
                <w:sdt>
                  <w:sdtPr>
                    <w:alias w:val="6.11 pp."/>
                    <w:tag w:val="part_f71575e2233e4c2a9c6a83d6a0cc83da"/>
                    <w:lock w:val="sdtLocked"/>
                    <w:richText/>
                  </w:sdtPr>
                  <w:sdtContent>
                    <w:p>
                      <w:pPr>
                        <w:tabs>
                          <w:tab w:val="left" w:pos="1134"/>
                        </w:tabs>
                        <w:suppressAutoHyphens/>
                        <w:ind w:firstLine="567"/>
                        <w:jc w:val="both"/>
                        <w:textAlignment w:val="baseline"/>
                        <w:rPr>
                          <w:szCs w:val="24"/>
                          <w:lang w:eastAsia="lt-LT"/>
                        </w:rPr>
                      </w:pPr>
                      <w:sdt>
                        <w:sdtPr>
                          <w:alias w:val="Numeris"/>
                          <w:tag w:val="nr_f71575e2233e4c2a9c6a83d6a0cc83da"/>
                          <w:lock w:val="sdtLocked"/>
                          <w:richText/>
                        </w:sdtPr>
                        <w:sdtContent>
                          <w:r>
                            <w:rPr>
                              <w:szCs w:val="24"/>
                              <w:lang w:eastAsia="lt-LT"/>
                            </w:rPr>
                            <w:t>6.11</w:t>
                          </w:r>
                        </w:sdtContent>
                      </w:sdt>
                      <w:r>
                        <w:rPr>
                          <w:szCs w:val="24"/>
                          <w:lang w:eastAsia="lt-LT"/>
                        </w:rPr>
                        <w:t xml:space="preserve">. </w:t>
                      </w:r>
                      <w:r>
                        <w:rPr>
                          <w:szCs w:val="24"/>
                        </w:rPr>
                        <w:t>statybos techninis reglamentas STR</w:t>
                      </w:r>
                      <w:r>
                        <w:rPr>
                          <w:bCs/>
                          <w:szCs w:val="24"/>
                        </w:rPr>
                        <w:t> </w:t>
                      </w:r>
                      <w:r>
                        <w:rPr>
                          <w:szCs w:val="24"/>
                        </w:rPr>
                        <w:t>1.02.01:2017 „Statybos dalyvių atestavimo ir teisės pripažinimo tvarkos aprašas“, patvirtintas</w:t>
                      </w:r>
                      <w:r>
                        <w:rPr>
                          <w:bCs/>
                          <w:szCs w:val="24"/>
                        </w:rPr>
                        <w:t xml:space="preserve"> Lietuvos Respublikos aplinkos ministro 2016 m. gruodžio 12 d. įsakymu Nr. D1-880 „Dėl statybos techninio reglamento STR 1.02.01:2017 „Statybos dalyvių atestavimo ir teisės pripažinimo tvarkos aprašas“ patvirtinimo“ </w:t>
                      </w:r>
                      <w:r>
                        <w:rPr>
                          <w:bCs/>
                          <w:szCs w:val="24"/>
                          <w:lang w:eastAsia="lt-LT"/>
                        </w:rPr>
                        <w:t>(toliau – Reglamentas)</w:t>
                      </w:r>
                      <w:r>
                        <w:rPr>
                          <w:bCs/>
                          <w:szCs w:val="24"/>
                        </w:rPr>
                        <w:t>;</w:t>
                      </w:r>
                    </w:p>
                  </w:sdtContent>
                </w:sdt>
                <w:sdt>
                  <w:sdtPr>
                    <w:alias w:val="6.12 pp."/>
                    <w:tag w:val="part_baa778d981554951ac2b299bf1caa1f4"/>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baa778d981554951ac2b299bf1caa1f4"/>
                          <w:lock w:val="sdtLocked"/>
                          <w:richText/>
                        </w:sdtPr>
                        <w:sdtContent>
                          <w:r>
                            <w:rPr>
                              <w:szCs w:val="24"/>
                              <w:lang w:eastAsia="lt-LT"/>
                            </w:rPr>
                            <w:t>6.12</w:t>
                          </w:r>
                        </w:sdtContent>
                      </w:sdt>
                      <w:r>
                        <w:rPr>
                          <w:szCs w:val="24"/>
                          <w:lang w:eastAsia="lt-LT"/>
                        </w:rPr>
                        <w:t>. Apšvietimo elektros įrenginių įrengimo taisyklės, patvirtintos Lietuvos Respublikos energetikos ministro 2011 m. vasario 3 d. įsakymu Nr.</w:t>
                      </w:r>
                      <w:r>
                        <w:rPr>
                          <w:bCs/>
                          <w:szCs w:val="24"/>
                        </w:rPr>
                        <w:t> </w:t>
                      </w:r>
                      <w:r>
                        <w:rPr>
                          <w:szCs w:val="24"/>
                          <w:lang w:eastAsia="lt-LT"/>
                        </w:rPr>
                        <w:t>1-28 „Dėl Apšvietimo elektros įrenginių įrengimo taisyklių patvirtinimo“;</w:t>
                      </w:r>
                    </w:p>
                  </w:sdtContent>
                </w:sdt>
                <w:sdt>
                  <w:sdtPr>
                    <w:alias w:val="6.13 pp."/>
                    <w:tag w:val="part_907b3edd375845f3852ccaf90f3e9b60"/>
                    <w:lock w:val="sdtLocked"/>
                    <w:richText/>
                  </w:sdtPr>
                  <w:sdtContent>
                    <w:p>
                      <w:pPr>
                        <w:tabs>
                          <w:tab w:val="left" w:pos="1134"/>
                        </w:tabs>
                        <w:ind w:firstLine="567"/>
                        <w:jc w:val="both"/>
                        <w:rPr>
                          <w:szCs w:val="24"/>
                          <w:lang w:eastAsia="lt-LT"/>
                        </w:rPr>
                      </w:pPr>
                      <w:sdt>
                        <w:sdtPr>
                          <w:alias w:val="Numeris"/>
                          <w:tag w:val="nr_907b3edd375845f3852ccaf90f3e9b60"/>
                          <w:lock w:val="sdtLocked"/>
                          <w:richText/>
                        </w:sdtPr>
                        <w:sdtContent>
                          <w:r>
                            <w:rPr>
                              <w:szCs w:val="24"/>
                              <w:lang w:eastAsia="lt-LT"/>
                            </w:rPr>
                            <w:t>6.13</w:t>
                          </w:r>
                        </w:sdtContent>
                      </w:sdt>
                      <w:r>
                        <w:rPr>
                          <w:szCs w:val="24"/>
                          <w:lang w:eastAsia="lt-LT"/>
                        </w:rPr>
                        <w:t>. Elektros įrenginių relinės apsaugos ir automatikos įrengimo taisyklės, patvirtintos Lietuvos Respublikos energetikos ministro 2011</w:t>
                      </w:r>
                      <w:r>
                        <w:rPr>
                          <w:bCs/>
                          <w:szCs w:val="24"/>
                        </w:rPr>
                        <w:t> </w:t>
                      </w:r>
                      <w:r>
                        <w:rPr>
                          <w:szCs w:val="24"/>
                          <w:lang w:eastAsia="lt-LT"/>
                        </w:rPr>
                        <w:t>m. gegužės 27</w:t>
                      </w:r>
                      <w:r>
                        <w:rPr>
                          <w:bCs/>
                          <w:szCs w:val="24"/>
                        </w:rPr>
                        <w:t> </w:t>
                      </w:r>
                      <w:r>
                        <w:rPr>
                          <w:szCs w:val="24"/>
                          <w:lang w:eastAsia="lt-LT"/>
                        </w:rPr>
                        <w:t>d. įsakymu Nr.</w:t>
                      </w:r>
                      <w:r>
                        <w:rPr>
                          <w:bCs/>
                          <w:szCs w:val="24"/>
                        </w:rPr>
                        <w:t> </w:t>
                      </w:r>
                      <w:r>
                        <w:rPr>
                          <w:szCs w:val="24"/>
                          <w:lang w:eastAsia="lt-LT"/>
                        </w:rPr>
                        <w:t xml:space="preserve">1-134 </w:t>
                      </w:r>
                      <w:r>
                        <w:rPr>
                          <w:bCs/>
                          <w:caps/>
                          <w:szCs w:val="24"/>
                          <w:lang w:eastAsia="lt-LT"/>
                        </w:rPr>
                        <w:t>„</w:t>
                      </w:r>
                      <w:r>
                        <w:rPr>
                          <w:szCs w:val="24"/>
                          <w:lang w:eastAsia="lt-LT"/>
                        </w:rPr>
                        <w:t>Dėl Elektros įrenginių relinės apsaugos ir automatikos įrengimo taisyklių patvirtinimo“;</w:t>
                      </w:r>
                    </w:p>
                  </w:sdtContent>
                </w:sdt>
                <w:sdt>
                  <w:sdtPr>
                    <w:alias w:val="6.14 pp."/>
                    <w:tag w:val="part_aff38c1481da4de2bb1263ed21b4b35b"/>
                    <w:lock w:val="sdtLocked"/>
                    <w:richText/>
                  </w:sdtPr>
                  <w:sdtContent>
                    <w:p>
                      <w:pPr>
                        <w:tabs>
                          <w:tab w:val="left" w:pos="1134"/>
                        </w:tabs>
                        <w:ind w:firstLine="567"/>
                        <w:jc w:val="both"/>
                        <w:rPr>
                          <w:szCs w:val="24"/>
                          <w:lang w:eastAsia="lt-LT"/>
                        </w:rPr>
                      </w:pPr>
                      <w:sdt>
                        <w:sdtPr>
                          <w:alias w:val="Numeris"/>
                          <w:tag w:val="nr_aff38c1481da4de2bb1263ed21b4b35b"/>
                          <w:lock w:val="sdtLocked"/>
                          <w:richText/>
                        </w:sdtPr>
                        <w:sdtContent>
                          <w:r>
                            <w:rPr>
                              <w:szCs w:val="24"/>
                              <w:lang w:eastAsia="lt-LT"/>
                            </w:rPr>
                            <w:t>6.14</w:t>
                          </w:r>
                        </w:sdtContent>
                      </w:sdt>
                      <w:r>
                        <w:rPr>
                          <w:szCs w:val="24"/>
                          <w:lang w:eastAsia="lt-LT"/>
                        </w:rPr>
                        <w:t>. Skirstyklų ir pastočių elektros įrenginių įrengimo taisyklės, patvirtintos Lietuvos Respublikos energetikos ministro 2011</w:t>
                      </w:r>
                      <w:r>
                        <w:rPr>
                          <w:bCs/>
                          <w:szCs w:val="24"/>
                        </w:rPr>
                        <w:t> </w:t>
                      </w:r>
                      <w:r>
                        <w:rPr>
                          <w:szCs w:val="24"/>
                          <w:lang w:eastAsia="lt-LT"/>
                        </w:rPr>
                        <w:t>m. gruodžio 15</w:t>
                      </w:r>
                      <w:r>
                        <w:rPr>
                          <w:bCs/>
                          <w:szCs w:val="24"/>
                        </w:rPr>
                        <w:t> </w:t>
                      </w:r>
                      <w:r>
                        <w:rPr>
                          <w:szCs w:val="24"/>
                          <w:lang w:eastAsia="lt-LT"/>
                        </w:rPr>
                        <w:t>d. įsakymu Nr.</w:t>
                      </w:r>
                      <w:r>
                        <w:rPr>
                          <w:bCs/>
                          <w:szCs w:val="24"/>
                        </w:rPr>
                        <w:t> </w:t>
                      </w:r>
                      <w:r>
                        <w:rPr>
                          <w:szCs w:val="24"/>
                          <w:lang w:eastAsia="lt-LT"/>
                        </w:rPr>
                        <w:t>1-303 „Dėl Skirstyklų ir pastočių elektros įrenginių įrengimo taisyklių patvirtinimo“;</w:t>
                      </w:r>
                    </w:p>
                  </w:sdtContent>
                </w:sdt>
                <w:sdt>
                  <w:sdtPr>
                    <w:alias w:val="6.15 pp."/>
                    <w:tag w:val="part_cf8d7e3e00e346f586a5bb07e4637789"/>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f8d7e3e00e346f586a5bb07e4637789"/>
                          <w:lock w:val="sdtLocked"/>
                          <w:richText/>
                        </w:sdtPr>
                        <w:sdtContent>
                          <w:r>
                            <w:rPr>
                              <w:szCs w:val="24"/>
                              <w:lang w:eastAsia="lt-LT"/>
                            </w:rPr>
                            <w:t>6.15</w:t>
                          </w:r>
                        </w:sdtContent>
                      </w:sdt>
                      <w:r>
                        <w:rPr>
                          <w:szCs w:val="24"/>
                          <w:lang w:eastAsia="lt-LT"/>
                        </w:rPr>
                        <w:t>. Elektros linijų ir instaliacijos įrengimo taisyklės, patvirtintos Lietuvos Respublikos energetikos ministro 2011 m. gruodžio 20 d. įsakymu Nr. 1-309 „Dėl Elektros linijų ir instaliacijos įrengimo taisyklių patvirtinimo“;</w:t>
                      </w:r>
                    </w:p>
                  </w:sdtContent>
                </w:sdt>
                <w:sdt>
                  <w:sdtPr>
                    <w:alias w:val="6.16 pp."/>
                    <w:tag w:val="part_e2f2d64b3cb34cb9a459e049cdbff319"/>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2f2d64b3cb34cb9a459e049cdbff319"/>
                          <w:lock w:val="sdtLocked"/>
                          <w:richText/>
                        </w:sdtPr>
                        <w:sdtContent>
                          <w:r>
                            <w:rPr>
                              <w:szCs w:val="24"/>
                              <w:lang w:eastAsia="lt-LT"/>
                            </w:rPr>
                            <w:t>6.16</w:t>
                          </w:r>
                        </w:sdtContent>
                      </w:sdt>
                      <w:r>
                        <w:rPr>
                          <w:szCs w:val="24"/>
                          <w:lang w:eastAsia="lt-LT"/>
                        </w:rPr>
                        <w:t>. Galios elektros įrenginių įrengimo taisyklės, patvirtintos Lietuvos Respublikos energetikos ministro 2012</w:t>
                      </w:r>
                      <w:r>
                        <w:rPr>
                          <w:bCs/>
                          <w:szCs w:val="24"/>
                        </w:rPr>
                        <w:t> </w:t>
                      </w:r>
                      <w:r>
                        <w:rPr>
                          <w:szCs w:val="24"/>
                          <w:lang w:eastAsia="lt-LT"/>
                        </w:rPr>
                        <w:t>m. sausio 2</w:t>
                      </w:r>
                      <w:r>
                        <w:rPr>
                          <w:bCs/>
                          <w:szCs w:val="24"/>
                        </w:rPr>
                        <w:t> </w:t>
                      </w:r>
                      <w:r>
                        <w:rPr>
                          <w:szCs w:val="24"/>
                          <w:lang w:eastAsia="lt-LT"/>
                        </w:rPr>
                        <w:t>d. įsakymu Nr.</w:t>
                      </w:r>
                      <w:r>
                        <w:rPr>
                          <w:bCs/>
                          <w:szCs w:val="24"/>
                        </w:rPr>
                        <w:t> </w:t>
                      </w:r>
                      <w:r>
                        <w:rPr>
                          <w:szCs w:val="24"/>
                          <w:lang w:eastAsia="lt-LT"/>
                        </w:rPr>
                        <w:t>1-1 „Dėl Galios elektros įrenginių įrengimo taisyklių patvirtinimo“;</w:t>
                      </w:r>
                    </w:p>
                  </w:sdtContent>
                </w:sdt>
                <w:sdt>
                  <w:sdtPr>
                    <w:alias w:val="6.17 pp."/>
                    <w:tag w:val="part_27f9ca54f249451c90ccf96e843d9c41"/>
                    <w:lock w:val="sdtLocked"/>
                    <w:richText/>
                  </w:sdtPr>
                  <w:sdtContent>
                    <w:p>
                      <w:pPr>
                        <w:tabs>
                          <w:tab w:val="left" w:pos="1134"/>
                        </w:tabs>
                        <w:ind w:firstLine="567"/>
                        <w:jc w:val="both"/>
                        <w:rPr>
                          <w:szCs w:val="24"/>
                          <w:lang w:eastAsia="lt-LT"/>
                        </w:rPr>
                      </w:pPr>
                      <w:sdt>
                        <w:sdtPr>
                          <w:alias w:val="Numeris"/>
                          <w:tag w:val="nr_27f9ca54f249451c90ccf96e843d9c41"/>
                          <w:lock w:val="sdtLocked"/>
                          <w:richText/>
                        </w:sdtPr>
                        <w:sdtContent>
                          <w:r>
                            <w:rPr>
                              <w:szCs w:val="24"/>
                              <w:lang w:eastAsia="lt-LT"/>
                            </w:rPr>
                            <w:t>6.17</w:t>
                          </w:r>
                        </w:sdtContent>
                      </w:sdt>
                      <w:r>
                        <w:rPr>
                          <w:szCs w:val="24"/>
                          <w:lang w:eastAsia="lt-LT"/>
                        </w:rPr>
                        <w:t>. Elektros įrenginių įrengimo bendrosios taisyklės, patvirtintos Lietuvos Respublikos energetikos ministro 2012</w:t>
                      </w:r>
                      <w:r>
                        <w:rPr>
                          <w:bCs/>
                          <w:szCs w:val="24"/>
                        </w:rPr>
                        <w:t> </w:t>
                      </w:r>
                      <w:r>
                        <w:rPr>
                          <w:szCs w:val="24"/>
                          <w:lang w:eastAsia="lt-LT"/>
                        </w:rPr>
                        <w:t>m. vasario 3</w:t>
                      </w:r>
                      <w:r>
                        <w:rPr>
                          <w:bCs/>
                          <w:szCs w:val="24"/>
                        </w:rPr>
                        <w:t> </w:t>
                      </w:r>
                      <w:r>
                        <w:rPr>
                          <w:szCs w:val="24"/>
                          <w:lang w:eastAsia="lt-LT"/>
                        </w:rPr>
                        <w:t>d. įsakymu Nr.</w:t>
                      </w:r>
                      <w:r>
                        <w:rPr>
                          <w:bCs/>
                          <w:szCs w:val="24"/>
                        </w:rPr>
                        <w:t> </w:t>
                      </w:r>
                      <w:r>
                        <w:rPr>
                          <w:szCs w:val="24"/>
                          <w:lang w:eastAsia="lt-LT"/>
                        </w:rPr>
                        <w:t>1-22 „Dėl Elektros įrenginių įrengimo bendrųjų taisyklių patvirtinimo“;</w:t>
                      </w:r>
                    </w:p>
                  </w:sdtContent>
                </w:sdt>
                <w:sdt>
                  <w:sdtPr>
                    <w:alias w:val="6.18 pp."/>
                    <w:tag w:val="part_6c2ec62bce9f4c3f9c6fc2f84a12625a"/>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alibri"/>
                          <w:szCs w:val="24"/>
                        </w:rPr>
                      </w:pPr>
                      <w:sdt>
                        <w:sdtPr>
                          <w:alias w:val="Numeris"/>
                          <w:tag w:val="nr_6c2ec62bce9f4c3f9c6fc2f84a12625a"/>
                          <w:lock w:val="sdtLocked"/>
                          <w:richText/>
                        </w:sdtPr>
                        <w:sdtContent>
                          <w:r>
                            <w:rPr>
                              <w:rFonts w:eastAsia="Calibri"/>
                              <w:szCs w:val="24"/>
                            </w:rPr>
                            <w:t>6.18</w:t>
                          </w:r>
                        </w:sdtContent>
                      </w:sdt>
                      <w:r>
                        <w:rPr>
                          <w:rFonts w:eastAsia="Calibri"/>
                          <w:szCs w:val="24"/>
                        </w:rPr>
                        <w:t>. Elektros tinklų naudojimo taisyklės, patvirtintos Lietuvos Respublikos energetikos ministro 2012</w:t>
                      </w:r>
                      <w:r>
                        <w:rPr>
                          <w:bCs/>
                          <w:szCs w:val="24"/>
                        </w:rPr>
                        <w:t> </w:t>
                      </w:r>
                      <w:r>
                        <w:rPr>
                          <w:rFonts w:eastAsia="Calibri"/>
                          <w:szCs w:val="24"/>
                        </w:rPr>
                        <w:t>m. birželio 18</w:t>
                      </w:r>
                      <w:r>
                        <w:rPr>
                          <w:bCs/>
                          <w:szCs w:val="24"/>
                        </w:rPr>
                        <w:t> </w:t>
                      </w:r>
                      <w:r>
                        <w:rPr>
                          <w:rFonts w:eastAsia="Calibri"/>
                          <w:szCs w:val="24"/>
                        </w:rPr>
                        <w:t>d. įsakymu Nr.</w:t>
                      </w:r>
                      <w:r>
                        <w:rPr>
                          <w:bCs/>
                          <w:szCs w:val="24"/>
                        </w:rPr>
                        <w:t> </w:t>
                      </w:r>
                      <w:r>
                        <w:rPr>
                          <w:rFonts w:eastAsia="Calibri"/>
                          <w:szCs w:val="24"/>
                        </w:rPr>
                        <w:t>1-116 „Dėl Elektros tinklų naudojimo taisyklių patvirtinimo“;</w:t>
                      </w:r>
                    </w:p>
                  </w:sdtContent>
                </w:sdt>
                <w:sdt>
                  <w:sdtPr>
                    <w:alias w:val="6.19 pp."/>
                    <w:tag w:val="part_9fb8baa613984f908f9db0abe1561bdc"/>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fb8baa613984f908f9db0abe1561bdc"/>
                          <w:lock w:val="sdtLocked"/>
                          <w:richText/>
                        </w:sdtPr>
                        <w:sdtContent>
                          <w:r>
                            <w:rPr>
                              <w:szCs w:val="24"/>
                              <w:lang w:eastAsia="lt-LT"/>
                            </w:rPr>
                            <w:t>6.19</w:t>
                          </w:r>
                        </w:sdtContent>
                      </w:sdt>
                      <w:r>
                        <w:rPr>
                          <w:szCs w:val="24"/>
                          <w:lang w:eastAsia="lt-LT"/>
                        </w:rPr>
                        <w:t>. Specialiųjų patalpų ir technologinių procesų elektros įrenginių įrengimo taisyklės, patvirtintos Lietuvos Respublikos energetikos ministro 2013 m. kovo 5 d. įsakymu Nr.</w:t>
                      </w:r>
                      <w:r>
                        <w:rPr>
                          <w:bCs/>
                          <w:szCs w:val="24"/>
                        </w:rPr>
                        <w:t> </w:t>
                      </w:r>
                      <w:r>
                        <w:rPr>
                          <w:szCs w:val="24"/>
                          <w:lang w:eastAsia="lt-LT"/>
                        </w:rPr>
                        <w:t>1-52 „Dėl Specialiųjų patalpų ir technologinių procesų elektros įrenginių įrengimo taisyklių patvirtinimo“;</w:t>
                      </w:r>
                    </w:p>
                  </w:sdtContent>
                </w:sdt>
                <w:sdt>
                  <w:sdtPr>
                    <w:alias w:val="6.20 pp."/>
                    <w:tag w:val="part_ae21f7ad924b47dca01c0dbc1e481ca9"/>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e21f7ad924b47dca01c0dbc1e481ca9"/>
                          <w:lock w:val="sdtLocked"/>
                          <w:richText/>
                        </w:sdtPr>
                        <w:sdtContent>
                          <w:r>
                            <w:rPr>
                              <w:szCs w:val="24"/>
                              <w:lang w:eastAsia="lt-LT"/>
                            </w:rPr>
                            <w:t>6.20</w:t>
                          </w:r>
                        </w:sdtContent>
                      </w:sdt>
                      <w:r>
                        <w:rPr>
                          <w:szCs w:val="24"/>
                          <w:lang w:eastAsia="lt-LT"/>
                        </w:rPr>
                        <w:t>. Lauko gaisrinio vandentiekio tinklų ir statinių projektavimo ir įrengimo taisyklės, patvirtintos Priešgaisrinės apsaugos ir gelbėjimo departamento prie Vidaus reikalų ministerijos direktoriaus 2007 m. vasario 22 d. įsakymu Nr. 1-66 „Dėl normatyvinių statinio saugos dokumentų patvirtinimo“;</w:t>
                      </w:r>
                    </w:p>
                  </w:sdtContent>
                </w:sdt>
                <w:sdt>
                  <w:sdtPr>
                    <w:alias w:val="6.21 pp."/>
                    <w:tag w:val="part_f48b86315e184759b49de59acebf653f"/>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48b86315e184759b49de59acebf653f"/>
                          <w:lock w:val="sdtLocked"/>
                          <w:richText/>
                        </w:sdtPr>
                        <w:sdtContent>
                          <w:r>
                            <w:rPr>
                              <w:szCs w:val="24"/>
                              <w:lang w:eastAsia="lt-LT"/>
                            </w:rPr>
                            <w:t>6.21</w:t>
                          </w:r>
                        </w:sdtContent>
                      </w:sdt>
                      <w:r>
                        <w:rPr>
                          <w:szCs w:val="24"/>
                          <w:lang w:eastAsia="lt-LT"/>
                        </w:rPr>
                        <w:t>. Statinių vidaus gaisrinio vandentiekio sistemų projektavimo ir įrengimo taisyklės, patvirtintos Priešgaisrinės apsaugos ir gelbėjimo departamento prie Vidaus reikalų ministerijos direktoriaus 2007 m. vasario 22 d. įsakymu Nr. 1-66 „Dėl normatyvinių statinio saugos dokumentų patvirtinimo“;</w:t>
                      </w:r>
                    </w:p>
                  </w:sdtContent>
                </w:sdt>
                <w:sdt>
                  <w:sdtPr>
                    <w:alias w:val="6.22 pp."/>
                    <w:tag w:val="part_a2a00fda749344ec89758347dd90d199"/>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2a00fda749344ec89758347dd90d199"/>
                          <w:lock w:val="sdtLocked"/>
                          <w:richText/>
                        </w:sdtPr>
                        <w:sdtContent>
                          <w:r>
                            <w:rPr>
                              <w:szCs w:val="24"/>
                              <w:lang w:eastAsia="lt-LT"/>
                            </w:rPr>
                            <w:t>6.22</w:t>
                          </w:r>
                        </w:sdtContent>
                      </w:sdt>
                      <w:r>
                        <w:rPr>
                          <w:szCs w:val="24"/>
                          <w:lang w:eastAsia="lt-LT"/>
                        </w:rPr>
                        <w:t>. Gaisro aptikimo ir signalizavimo sistemų projektavimo ir įrengimo taisyklės, patvirtintos Priešgaisrinės apsaugos ir gelbėjimo departamento prie Vidaus reikalų ministerijos direktoriaus 2007 m. vasario 22 d. įsakymu Nr. 1-66 „Dėl normatyvinių statinio saugos dokumentų patvirtinimo“;</w:t>
                      </w:r>
                    </w:p>
                  </w:sdtContent>
                </w:sdt>
                <w:sdt>
                  <w:sdtPr>
                    <w:alias w:val="6.23 pp."/>
                    <w:tag w:val="part_ea8f5eeb281b4984a0b939ca7c560cf5"/>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a8f5eeb281b4984a0b939ca7c560cf5"/>
                          <w:lock w:val="sdtLocked"/>
                          <w:richText/>
                        </w:sdtPr>
                        <w:sdtContent>
                          <w:r>
                            <w:rPr>
                              <w:szCs w:val="24"/>
                              <w:lang w:eastAsia="lt-LT"/>
                            </w:rPr>
                            <w:t>6.23</w:t>
                          </w:r>
                        </w:sdtContent>
                      </w:sdt>
                      <w:r>
                        <w:rPr>
                          <w:szCs w:val="24"/>
                          <w:lang w:eastAsia="lt-LT"/>
                        </w:rPr>
                        <w:t>. Gaisrinės saugos pagrindiniai reikalavimai, patvirtinti Priešgaisrinės apsaugos ir gelbėjimo departamento prie Vidaus reikalų ministerijos direktoriaus 2010</w:t>
                      </w:r>
                      <w:r>
                        <w:rPr>
                          <w:bCs/>
                          <w:szCs w:val="24"/>
                        </w:rPr>
                        <w:t> </w:t>
                      </w:r>
                      <w:r>
                        <w:rPr>
                          <w:szCs w:val="24"/>
                          <w:lang w:eastAsia="lt-LT"/>
                        </w:rPr>
                        <w:t>m. gruodžio 7</w:t>
                      </w:r>
                      <w:r>
                        <w:rPr>
                          <w:bCs/>
                          <w:szCs w:val="24"/>
                        </w:rPr>
                        <w:t> </w:t>
                      </w:r>
                      <w:r>
                        <w:rPr>
                          <w:szCs w:val="24"/>
                          <w:lang w:eastAsia="lt-LT"/>
                        </w:rPr>
                        <w:t>d. įsakymu Nr.</w:t>
                      </w:r>
                      <w:r>
                        <w:rPr>
                          <w:bCs/>
                          <w:szCs w:val="24"/>
                        </w:rPr>
                        <w:t> </w:t>
                      </w:r>
                      <w:r>
                        <w:rPr>
                          <w:szCs w:val="24"/>
                          <w:lang w:eastAsia="lt-LT"/>
                        </w:rPr>
                        <w:t>1-338 „Dėl Gaisrinės saugos pagrindinių reikalavimų patvirtinimo“;</w:t>
                      </w:r>
                    </w:p>
                  </w:sdtContent>
                </w:sdt>
                <w:sdt>
                  <w:sdtPr>
                    <w:alias w:val="6.24 pp."/>
                    <w:tag w:val="part_95fa15dc2b564171b76ffaea307fcd24"/>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5fa15dc2b564171b76ffaea307fcd24"/>
                          <w:lock w:val="sdtLocked"/>
                          <w:richText/>
                        </w:sdtPr>
                        <w:sdtContent>
                          <w:r>
                            <w:rPr>
                              <w:szCs w:val="24"/>
                              <w:lang w:eastAsia="lt-LT"/>
                            </w:rPr>
                            <w:t>6.24</w:t>
                          </w:r>
                        </w:sdtContent>
                      </w:sdt>
                      <w:r>
                        <w:rPr>
                          <w:szCs w:val="24"/>
                          <w:lang w:eastAsia="lt-LT"/>
                        </w:rPr>
                        <w:t>. Visuomeninių statinių gaisrinės saugos taisyklės, patvirtintos Priešgaisrinės apsaugos ir gelbėjimo departamento prie Vidaus reikalų ministerijos direktoriaus 2011</w:t>
                      </w:r>
                      <w:r>
                        <w:rPr>
                          <w:bCs/>
                          <w:szCs w:val="24"/>
                        </w:rPr>
                        <w:t> </w:t>
                      </w:r>
                      <w:r>
                        <w:rPr>
                          <w:szCs w:val="24"/>
                          <w:lang w:eastAsia="lt-LT"/>
                        </w:rPr>
                        <w:t>m. sausio 17</w:t>
                      </w:r>
                      <w:r>
                        <w:rPr>
                          <w:bCs/>
                          <w:szCs w:val="24"/>
                        </w:rPr>
                        <w:t> </w:t>
                      </w:r>
                      <w:r>
                        <w:rPr>
                          <w:szCs w:val="24"/>
                          <w:lang w:eastAsia="lt-LT"/>
                        </w:rPr>
                        <w:t>d. įsakymu Nr. 1-14 „Dėl Visuomeninių statinių gaisrinės saugos taisyklių patvirtinimo“;</w:t>
                      </w:r>
                    </w:p>
                  </w:sdtContent>
                </w:sdt>
                <w:sdt>
                  <w:sdtPr>
                    <w:alias w:val="6.25 pp."/>
                    <w:tag w:val="part_28ffeb3a2afe4bf1ad253365352a565d"/>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28ffeb3a2afe4bf1ad253365352a565d"/>
                          <w:lock w:val="sdtLocked"/>
                          <w:richText/>
                        </w:sdtPr>
                        <w:sdtContent>
                          <w:r>
                            <w:rPr>
                              <w:szCs w:val="24"/>
                              <w:lang w:eastAsia="lt-LT"/>
                            </w:rPr>
                            <w:t>6.25</w:t>
                          </w:r>
                        </w:sdtContent>
                      </w:sdt>
                      <w:r>
                        <w:rPr>
                          <w:szCs w:val="24"/>
                          <w:lang w:eastAsia="lt-LT"/>
                        </w:rPr>
                        <w:t>. Gyvenamųjų pastatų gaisrinės saugos taisyklės, patvirtintos Priešgaisrinės apsaugos ir gelbėjimo departamento prie Vidaus reikalų ministerijos direktoriaus 2011 m. vasario 22 d. įsakymu Nr. 1-64 „Dėl Gyvenamųjų pastatų gaisrinės saugos taisyklių patvirtinimo“;</w:t>
                      </w:r>
                    </w:p>
                  </w:sdtContent>
                </w:sdt>
                <w:sdt>
                  <w:sdtPr>
                    <w:alias w:val="6.26 pp."/>
                    <w:tag w:val="part_095d2428b5a74e83ba90fe60ad7901cd"/>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95d2428b5a74e83ba90fe60ad7901cd"/>
                          <w:lock w:val="sdtLocked"/>
                          <w:richText/>
                        </w:sdtPr>
                        <w:sdtContent>
                          <w:r>
                            <w:rPr>
                              <w:szCs w:val="24"/>
                              <w:lang w:eastAsia="lt-LT"/>
                            </w:rPr>
                            <w:t>6.26</w:t>
                          </w:r>
                        </w:sdtContent>
                      </w:sdt>
                      <w:r>
                        <w:rPr>
                          <w:szCs w:val="24"/>
                          <w:lang w:eastAsia="lt-LT"/>
                        </w:rPr>
                        <w:t>. Automobilių saugyklų gaisrinės saugos taisyklės, patvirtintos Priešgaisrinės apsaugos ir gelbėjimo departamento prie Vidaus reikalų ministerijos direktoriaus 2012 m. vasario 6 d. įsakymu Nr. 1-44 „Dėl Automobilių saugyklų gaisrinės saugos taisyklių patvirtinimo“;</w:t>
                      </w:r>
                    </w:p>
                  </w:sdtContent>
                </w:sdt>
                <w:sdt>
                  <w:sdtPr>
                    <w:alias w:val="6.27 pp."/>
                    <w:tag w:val="part_fa929d035b454016a5509d4bde8a06ad"/>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a929d035b454016a5509d4bde8a06ad"/>
                          <w:lock w:val="sdtLocked"/>
                          <w:richText/>
                        </w:sdtPr>
                        <w:sdtContent>
                          <w:r>
                            <w:rPr>
                              <w:szCs w:val="24"/>
                              <w:lang w:eastAsia="lt-LT"/>
                            </w:rPr>
                            <w:t>6.27</w:t>
                          </w:r>
                        </w:sdtContent>
                      </w:sdt>
                      <w:r>
                        <w:rPr>
                          <w:szCs w:val="24"/>
                          <w:lang w:eastAsia="lt-LT"/>
                        </w:rPr>
                        <w:t>. Gamybos, pramonės ir sandėliavimo statinių gaisrinės saugos taisyklės, patvirtintos Priešgaisrinės apsaugos ir gelbėjimo departamento prie Vidaus reikalų ministerijos direktoriaus 2012 m. vasario 6 d. įsakymu Nr. 1-45 „Dėl Gamybos, pramonės ir sandėliavimo statinių gaisrinės saugos taisyklių patvirtinimo“;</w:t>
                      </w:r>
                    </w:p>
                  </w:sdtContent>
                </w:sdt>
                <w:sdt>
                  <w:sdtPr>
                    <w:alias w:val="6.28 pp."/>
                    <w:tag w:val="part_9e17a8d87e4749bc93824d0f29035f7c"/>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e17a8d87e4749bc93824d0f29035f7c"/>
                          <w:lock w:val="sdtLocked"/>
                          <w:richText/>
                        </w:sdtPr>
                        <w:sdtContent>
                          <w:r>
                            <w:rPr>
                              <w:szCs w:val="24"/>
                              <w:lang w:eastAsia="lt-LT"/>
                            </w:rPr>
                            <w:t>6.28</w:t>
                          </w:r>
                        </w:sdtContent>
                      </w:sdt>
                      <w:r>
                        <w:rPr>
                          <w:szCs w:val="24"/>
                          <w:lang w:eastAsia="lt-LT"/>
                        </w:rPr>
                        <w:t>. Dūmų ir šilumos valdymo sistemų projektavimo ir įrengimo taisyklės, patvirtintos Priešgaisrinės apsaugos ir gelbėjimo departamento prie Vidaus reikalų ministerijos direktoriaus 2013 m. spalio 4 d. įsakymu Nr. 1-249 „Dėl Dūmų ir šilumos valdymo sistemų projektavimo ir įrengimo taisyklių patvirtinimo“;</w:t>
                      </w:r>
                    </w:p>
                  </w:sdtContent>
                </w:sdt>
                <w:sdt>
                  <w:sdtPr>
                    <w:alias w:val="6.29 pp."/>
                    <w:tag w:val="part_a560b58bcfe2496bbb9eebb15b08c05f"/>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560b58bcfe2496bbb9eebb15b08c05f"/>
                          <w:lock w:val="sdtLocked"/>
                          <w:richText/>
                        </w:sdtPr>
                        <w:sdtContent>
                          <w:r>
                            <w:rPr>
                              <w:szCs w:val="24"/>
                              <w:lang w:eastAsia="lt-LT"/>
                            </w:rPr>
                            <w:t>6.29</w:t>
                          </w:r>
                        </w:sdtContent>
                      </w:sdt>
                      <w:r>
                        <w:rPr>
                          <w:szCs w:val="24"/>
                          <w:lang w:eastAsia="lt-LT"/>
                        </w:rPr>
                        <w:t>. Vėdinimo sistemų gaisrinės saugos taisyklės, patvirtintos Priešgaisrinės apsaugos ir gelbėjimo departamento prie Vidaus reikalų ministerijos direktoriaus 2013 m. spalio 4 d. įsakymu Nr. 1-250 „Dėl Vėdinimo sistemų gaisrinės saugos taisyklių patvirtinimo“;</w:t>
                      </w:r>
                    </w:p>
                  </w:sdtContent>
                </w:sdt>
                <w:sdt>
                  <w:sdtPr>
                    <w:alias w:val="6.30 pp."/>
                    <w:tag w:val="part_458f76c693f241ec919379fa8a3d38be"/>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58f76c693f241ec919379fa8a3d38be"/>
                          <w:lock w:val="sdtLocked"/>
                          <w:richText/>
                        </w:sdtPr>
                        <w:sdtContent>
                          <w:r>
                            <w:rPr>
                              <w:szCs w:val="24"/>
                              <w:lang w:eastAsia="lt-LT"/>
                            </w:rPr>
                            <w:t>6.30</w:t>
                          </w:r>
                        </w:sdtContent>
                      </w:sdt>
                      <w:r>
                        <w:rPr>
                          <w:szCs w:val="24"/>
                          <w:lang w:eastAsia="lt-LT"/>
                        </w:rPr>
                        <w:t>. Stacionariųjų gaisrų gesinimo sistemų projektavimo ir įrengimo taisyklės, patvirtintos Priešgaisrinės apsaugos ir gelbėjimo departamento prie Vidaus reikalų ministerijos direktoriaus 2016 m. sausio 6 d. įsakymu Nr. 1-1 „Dėl Stacionariųjų gaisrų gesinimo sistemų projektavimo ir įrengimo taisyklių patvirtinimo“;</w:t>
                      </w:r>
                    </w:p>
                  </w:sdtContent>
                </w:sdt>
                <w:sdt>
                  <w:sdtPr>
                    <w:alias w:val="6.31 pp."/>
                    <w:tag w:val="part_bf5d0d2ebac7438796d6a07de1add7b0"/>
                    <w:lock w:val="sdtLocked"/>
                    <w:richText/>
                  </w:sdtPr>
                  <w:sdtContent>
                    <w:p>
                      <w:pPr>
                        <w:tabs>
                          <w:tab w:val="left" w:pos="1134"/>
                        </w:tabs>
                        <w:ind w:firstLine="567"/>
                        <w:jc w:val="both"/>
                        <w:rPr>
                          <w:szCs w:val="24"/>
                          <w:lang w:eastAsia="lt-LT"/>
                        </w:rPr>
                      </w:pPr>
                      <w:sdt>
                        <w:sdtPr>
                          <w:alias w:val="Numeris"/>
                          <w:tag w:val="nr_bf5d0d2ebac7438796d6a07de1add7b0"/>
                          <w:lock w:val="sdtLocked"/>
                          <w:richText/>
                        </w:sdtPr>
                        <w:sdtContent>
                          <w:r>
                            <w:rPr>
                              <w:szCs w:val="24"/>
                              <w:lang w:eastAsia="lt-LT"/>
                            </w:rPr>
                            <w:t>6.31</w:t>
                          </w:r>
                        </w:sdtContent>
                      </w:sdt>
                      <w:r>
                        <w:rPr>
                          <w:szCs w:val="24"/>
                          <w:lang w:eastAsia="lt-LT"/>
                        </w:rPr>
                        <w:t>. Statinio statybos techninio prižiūrėtojo civilinės atsakomybės privalomojo draudimo taisyklės, patvirtintos Lietuvos banko valdybos 2012</w:t>
                      </w:r>
                      <w:r>
                        <w:rPr>
                          <w:bCs/>
                          <w:szCs w:val="24"/>
                        </w:rPr>
                        <w:t> </w:t>
                      </w:r>
                      <w:r>
                        <w:rPr>
                          <w:szCs w:val="24"/>
                          <w:lang w:eastAsia="lt-LT"/>
                        </w:rPr>
                        <w:t>m. spalio 23</w:t>
                      </w:r>
                      <w:r>
                        <w:rPr>
                          <w:bCs/>
                          <w:szCs w:val="24"/>
                        </w:rPr>
                        <w:t> </w:t>
                      </w:r>
                      <w:r>
                        <w:rPr>
                          <w:szCs w:val="24"/>
                          <w:lang w:eastAsia="lt-LT"/>
                        </w:rPr>
                        <w:t>d. nutarimu Nr.</w:t>
                      </w:r>
                      <w:r>
                        <w:rPr>
                          <w:bCs/>
                          <w:szCs w:val="24"/>
                        </w:rPr>
                        <w:t> </w:t>
                      </w:r>
                      <w:r>
                        <w:rPr>
                          <w:szCs w:val="24"/>
                          <w:lang w:eastAsia="lt-LT"/>
                        </w:rPr>
                        <w:t>03-226 „Dėl Statinio statybos techninio prižiūrėtojo civilinės atsakomybės privalomojo draudimo taisyklių patvirtinimo“;</w:t>
                      </w:r>
                    </w:p>
                  </w:sdtContent>
                </w:sdt>
                <w:sdt>
                  <w:sdtPr>
                    <w:alias w:val="6.32 pp."/>
                    <w:tag w:val="part_6c17d4b67c8d43ba8dbc21716927c351"/>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c17d4b67c8d43ba8dbc21716927c351"/>
                          <w:lock w:val="sdtLocked"/>
                          <w:richText/>
                        </w:sdtPr>
                        <w:sdtContent>
                          <w:r>
                            <w:rPr>
                              <w:szCs w:val="24"/>
                              <w:lang w:eastAsia="lt-LT"/>
                            </w:rPr>
                            <w:t>6.32</w:t>
                          </w:r>
                        </w:sdtContent>
                      </w:sdt>
                      <w:r>
                        <w:rPr>
                          <w:szCs w:val="24"/>
                          <w:lang w:eastAsia="lt-LT"/>
                        </w:rPr>
                        <w:t>. Radijo ryšio įrenginių techninis reglamentas, patvirtintas Lietuvos Respublikos ryšių reguliavimo tarnybos tarybos 2016 m. birželio 14 d. nutarimu Nr. 1V-670 „Dėl Radijo ryšio įrenginių techninio reglamento patvirtinimo“;</w:t>
                      </w:r>
                    </w:p>
                  </w:sdtContent>
                </w:sdt>
                <w:sdt>
                  <w:sdtPr>
                    <w:alias w:val="6.33 pp."/>
                    <w:tag w:val="part_60bdc26d44a64a34979cd733d577343d"/>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0bdc26d44a64a34979cd733d577343d"/>
                          <w:lock w:val="sdtLocked"/>
                          <w:richText/>
                        </w:sdtPr>
                        <w:sdtContent>
                          <w:r>
                            <w:rPr>
                              <w:szCs w:val="24"/>
                              <w:lang w:eastAsia="lt-LT"/>
                            </w:rPr>
                            <w:t>6.33</w:t>
                          </w:r>
                        </w:sdtContent>
                      </w:sdt>
                      <w:r>
                        <w:rPr>
                          <w:szCs w:val="24"/>
                          <w:lang w:eastAsia="lt-LT"/>
                        </w:rPr>
                        <w:t>. Elektroninių ryšių išteklių skyrimo ir naudojimo taisyklės, patvirtintos Lietuvos Respublikos ryšių reguliavimo tarnybos tarybos 2025 m. birželio 3 d. nutarimu Nr. TN-339 „Dėl Elektroninių ryšių išteklių skyrimo ir naudojimo taisyklių patvirtinimo“;</w:t>
                      </w:r>
                    </w:p>
                  </w:sdtContent>
                </w:sdt>
                <w:sdt>
                  <w:sdtPr>
                    <w:alias w:val="6.34 pp."/>
                    <w:tag w:val="part_c70215bbc8c3489cbcfb3e370653b824"/>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c70215bbc8c3489cbcfb3e370653b824"/>
                          <w:lock w:val="sdtLocked"/>
                          <w:richText/>
                        </w:sdtPr>
                        <w:sdtContent>
                          <w:r>
                            <w:rPr>
                              <w:szCs w:val="24"/>
                              <w:lang w:eastAsia="lt-LT"/>
                            </w:rPr>
                            <w:t>6.34</w:t>
                          </w:r>
                        </w:sdtContent>
                      </w:sdt>
                      <w:r>
                        <w:rPr>
                          <w:szCs w:val="24"/>
                          <w:lang w:eastAsia="lt-LT"/>
                        </w:rPr>
                        <w:t>. Elektroninių ryšių infrastruktūros įrengimo, žymėjimo, priežiūros ir naudojimo taisyklės, patvirtintos Lietuvos Respublikos ryšių reguliavimo tarnybos direktoriaus 2011 m. spalio 14 d. įsakymu Nr. 1V-978 „Dėl Elektroninių ryšių infrastruktūros įrengimo, žymėjimo, priežiūros ir naudojimo taisyklių patvirtinimo“;</w:t>
                      </w:r>
                    </w:p>
                  </w:sdtContent>
                </w:sdt>
                <w:sdt>
                  <w:sdtPr>
                    <w:alias w:val="6.35 pp."/>
                    <w:tag w:val="part_f0e5154e6d514cabb3bc17f8dbe8007d"/>
                    <w:lock w:val="sdtLocked"/>
                    <w:richText/>
                  </w:sdtPr>
                  <w:sdtContent>
                    <w:p>
                      <w:pPr>
                        <w:tabs>
                          <w:tab w:val="left" w:pos="567"/>
                          <w:tab w:val="left" w:pos="1134"/>
                        </w:tabs>
                        <w:ind w:firstLine="567"/>
                        <w:jc w:val="both"/>
                        <w:rPr>
                          <w:rFonts w:eastAsia="MS Mincho"/>
                          <w:szCs w:val="24"/>
                        </w:rPr>
                      </w:pPr>
                      <w:sdt>
                        <w:sdtPr>
                          <w:alias w:val="Numeris"/>
                          <w:tag w:val="nr_f0e5154e6d514cabb3bc17f8dbe8007d"/>
                          <w:lock w:val="sdtLocked"/>
                          <w:richText/>
                        </w:sdtPr>
                        <w:sdtContent>
                          <w:r>
                            <w:rPr>
                              <w:rFonts w:eastAsia="MS Mincho"/>
                              <w:szCs w:val="24"/>
                            </w:rPr>
                            <w:t>6.35</w:t>
                          </w:r>
                        </w:sdtContent>
                      </w:sdt>
                      <w:r>
                        <w:rPr>
                          <w:rFonts w:eastAsia="MS Mincho"/>
                          <w:szCs w:val="24"/>
                        </w:rPr>
                        <w:t xml:space="preserve">. Baublys J. </w:t>
                      </w:r>
                      <w:r>
                        <w:rPr>
                          <w:rFonts w:eastAsia="MS Mincho"/>
                          <w:i/>
                          <w:iCs/>
                          <w:szCs w:val="24"/>
                        </w:rPr>
                        <w:t>Aukštosios įtampos elektros įrenginių izoliacinių medžiagų savybės</w:t>
                      </w:r>
                      <w:r>
                        <w:rPr>
                          <w:rFonts w:eastAsia="MS Mincho"/>
                          <w:szCs w:val="24"/>
                        </w:rPr>
                        <w:t>. Vilnius: UAB „Energetika“, 2007;</w:t>
                      </w:r>
                    </w:p>
                  </w:sdtContent>
                </w:sdt>
                <w:sdt>
                  <w:sdtPr>
                    <w:alias w:val="6.36 pp."/>
                    <w:tag w:val="part_c041adfa44d54d1b8976c5d1d2fb1a0a"/>
                    <w:lock w:val="sdtLocked"/>
                    <w:richText/>
                  </w:sdtPr>
                  <w:sdtContent>
                    <w:p>
                      <w:pPr>
                        <w:tabs>
                          <w:tab w:val="left" w:pos="567"/>
                          <w:tab w:val="left" w:pos="1134"/>
                        </w:tabs>
                        <w:ind w:firstLine="567"/>
                        <w:jc w:val="both"/>
                        <w:rPr>
                          <w:rFonts w:eastAsia="MS Mincho"/>
                          <w:szCs w:val="24"/>
                        </w:rPr>
                      </w:pPr>
                      <w:sdt>
                        <w:sdtPr>
                          <w:alias w:val="Numeris"/>
                          <w:tag w:val="nr_c041adfa44d54d1b8976c5d1d2fb1a0a"/>
                          <w:lock w:val="sdtLocked"/>
                          <w:richText/>
                        </w:sdtPr>
                        <w:sdtContent>
                          <w:r>
                            <w:rPr>
                              <w:rFonts w:eastAsia="MS Mincho"/>
                              <w:szCs w:val="24"/>
                            </w:rPr>
                            <w:t>6.36</w:t>
                          </w:r>
                        </w:sdtContent>
                      </w:sdt>
                      <w:r>
                        <w:rPr>
                          <w:rFonts w:eastAsia="MS Mincho"/>
                          <w:szCs w:val="24"/>
                        </w:rPr>
                        <w:t xml:space="preserve">. Baublys J. </w:t>
                      </w:r>
                      <w:r>
                        <w:rPr>
                          <w:rFonts w:eastAsia="MS Mincho"/>
                          <w:i/>
                          <w:iCs/>
                          <w:szCs w:val="24"/>
                        </w:rPr>
                        <w:t>Gamybinių objektų apsauga nuo žaibo</w:t>
                      </w:r>
                      <w:r>
                        <w:rPr>
                          <w:rFonts w:eastAsia="MS Mincho"/>
                          <w:szCs w:val="24"/>
                        </w:rPr>
                        <w:t>. Vilnius: AB „Lietuvos energija“, 1990;</w:t>
                      </w:r>
                    </w:p>
                  </w:sdtContent>
                </w:sdt>
                <w:sdt>
                  <w:sdtPr>
                    <w:alias w:val="6.37 pp."/>
                    <w:tag w:val="part_22f07eb4998f4786a4123cee924a143b"/>
                    <w:lock w:val="sdtLocked"/>
                    <w:richText/>
                  </w:sdtPr>
                  <w:sdtContent>
                    <w:p>
                      <w:pPr>
                        <w:tabs>
                          <w:tab w:val="left" w:pos="567"/>
                          <w:tab w:val="left" w:pos="1134"/>
                        </w:tabs>
                        <w:ind w:firstLine="567"/>
                        <w:jc w:val="both"/>
                        <w:rPr>
                          <w:rFonts w:eastAsia="MS Mincho"/>
                          <w:szCs w:val="24"/>
                        </w:rPr>
                      </w:pPr>
                      <w:sdt>
                        <w:sdtPr>
                          <w:alias w:val="Numeris"/>
                          <w:tag w:val="nr_22f07eb4998f4786a4123cee924a143b"/>
                          <w:lock w:val="sdtLocked"/>
                          <w:richText/>
                        </w:sdtPr>
                        <w:sdtContent>
                          <w:r>
                            <w:rPr>
                              <w:rFonts w:eastAsia="MS Mincho"/>
                              <w:szCs w:val="24"/>
                            </w:rPr>
                            <w:t>6.37</w:t>
                          </w:r>
                        </w:sdtContent>
                      </w:sdt>
                      <w:r>
                        <w:rPr>
                          <w:rFonts w:eastAsia="MS Mincho"/>
                          <w:szCs w:val="24"/>
                        </w:rPr>
                        <w:t xml:space="preserve">. Baublys J., Gudžius S., Jankauskas P., Markevičius L., Morkvėnas A. </w:t>
                      </w:r>
                      <w:r>
                        <w:rPr>
                          <w:rFonts w:eastAsia="MS Mincho"/>
                          <w:i/>
                          <w:iCs/>
                          <w:szCs w:val="24"/>
                        </w:rPr>
                        <w:t>Žaibas. Apsauga nuo žaibo</w:t>
                      </w:r>
                      <w:r>
                        <w:rPr>
                          <w:rFonts w:eastAsia="MS Mincho"/>
                          <w:szCs w:val="24"/>
                        </w:rPr>
                        <w:t>. Monografija, Vilnius: UAB „Energetika“, 2006;</w:t>
                      </w:r>
                    </w:p>
                  </w:sdtContent>
                </w:sdt>
                <w:sdt>
                  <w:sdtPr>
                    <w:alias w:val="6.38 pp."/>
                    <w:tag w:val="part_a54cadf4dc504b9892deebb1fbd0cfc2"/>
                    <w:lock w:val="sdtLocked"/>
                    <w:richText/>
                  </w:sdtPr>
                  <w:sdtContent>
                    <w:p>
                      <w:pPr>
                        <w:tabs>
                          <w:tab w:val="left" w:pos="567"/>
                          <w:tab w:val="left" w:pos="1134"/>
                        </w:tabs>
                        <w:ind w:firstLine="567"/>
                        <w:jc w:val="both"/>
                        <w:rPr>
                          <w:rFonts w:eastAsia="MS Mincho"/>
                          <w:szCs w:val="24"/>
                        </w:rPr>
                      </w:pPr>
                      <w:sdt>
                        <w:sdtPr>
                          <w:alias w:val="Numeris"/>
                          <w:tag w:val="nr_a54cadf4dc504b9892deebb1fbd0cfc2"/>
                          <w:lock w:val="sdtLocked"/>
                          <w:richText/>
                        </w:sdtPr>
                        <w:sdtContent>
                          <w:r>
                            <w:rPr>
                              <w:rFonts w:eastAsia="MS Mincho"/>
                              <w:szCs w:val="24"/>
                            </w:rPr>
                            <w:t>6.38</w:t>
                          </w:r>
                        </w:sdtContent>
                      </w:sdt>
                      <w:r>
                        <w:rPr>
                          <w:rFonts w:eastAsia="MS Mincho"/>
                          <w:szCs w:val="24"/>
                        </w:rPr>
                        <w:t xml:space="preserve">. Baublys J., Jankauskas P. </w:t>
                      </w:r>
                      <w:r>
                        <w:rPr>
                          <w:rFonts w:eastAsia="MS Mincho"/>
                          <w:i/>
                          <w:iCs/>
                          <w:szCs w:val="24"/>
                        </w:rPr>
                        <w:t>Sauga elektros įrenginiuose</w:t>
                      </w:r>
                      <w:r>
                        <w:rPr>
                          <w:rFonts w:eastAsia="MS Mincho"/>
                          <w:szCs w:val="24"/>
                        </w:rPr>
                        <w:t>. Vilnius, 2002;</w:t>
                      </w:r>
                    </w:p>
                  </w:sdtContent>
                </w:sdt>
                <w:sdt>
                  <w:sdtPr>
                    <w:alias w:val="6.39 pp."/>
                    <w:tag w:val="part_61c5ed51ea2d4c1eaf3dfaa95bfe7955"/>
                    <w:lock w:val="sdtLocked"/>
                    <w:richText/>
                  </w:sdtPr>
                  <w:sdtContent>
                    <w:p>
                      <w:pPr>
                        <w:tabs>
                          <w:tab w:val="left" w:pos="567"/>
                          <w:tab w:val="left" w:pos="1134"/>
                        </w:tabs>
                        <w:ind w:firstLine="567"/>
                        <w:jc w:val="both"/>
                        <w:rPr>
                          <w:rFonts w:eastAsia="MS Mincho"/>
                          <w:szCs w:val="24"/>
                        </w:rPr>
                      </w:pPr>
                      <w:sdt>
                        <w:sdtPr>
                          <w:alias w:val="Numeris"/>
                          <w:tag w:val="nr_61c5ed51ea2d4c1eaf3dfaa95bfe7955"/>
                          <w:lock w:val="sdtLocked"/>
                          <w:richText/>
                        </w:sdtPr>
                        <w:sdtContent>
                          <w:r>
                            <w:rPr>
                              <w:rFonts w:eastAsia="MS Mincho"/>
                              <w:szCs w:val="24"/>
                            </w:rPr>
                            <w:t>6.39</w:t>
                          </w:r>
                        </w:sdtContent>
                      </w:sdt>
                      <w:r>
                        <w:rPr>
                          <w:rFonts w:eastAsia="MS Mincho"/>
                          <w:szCs w:val="24"/>
                        </w:rPr>
                        <w:t xml:space="preserve">. Baublys J., Jankauskas P., Markevičius L., Morkvėnas A. </w:t>
                      </w:r>
                      <w:r>
                        <w:rPr>
                          <w:rFonts w:eastAsia="MS Mincho"/>
                          <w:i/>
                          <w:iCs/>
                          <w:szCs w:val="24"/>
                        </w:rPr>
                        <w:t>Izoliacija ir viršįtampiai</w:t>
                      </w:r>
                      <w:r>
                        <w:rPr>
                          <w:rFonts w:eastAsia="MS Mincho"/>
                          <w:szCs w:val="24"/>
                        </w:rPr>
                        <w:t>. Vadovėlis. Kaunas: Technologija, 2008;</w:t>
                      </w:r>
                    </w:p>
                  </w:sdtContent>
                </w:sdt>
                <w:sdt>
                  <w:sdtPr>
                    <w:alias w:val="6.40 pp."/>
                    <w:tag w:val="part_0b5a14e07345421996b8222b91854d0e"/>
                    <w:lock w:val="sdtLocked"/>
                    <w:richText/>
                  </w:sdtPr>
                  <w:sdtContent>
                    <w:p>
                      <w:pPr>
                        <w:tabs>
                          <w:tab w:val="left" w:pos="567"/>
                          <w:tab w:val="left" w:pos="1134"/>
                        </w:tabs>
                        <w:ind w:firstLine="567"/>
                        <w:jc w:val="both"/>
                        <w:rPr>
                          <w:rFonts w:eastAsia="MS Mincho"/>
                          <w:szCs w:val="24"/>
                        </w:rPr>
                      </w:pPr>
                      <w:sdt>
                        <w:sdtPr>
                          <w:alias w:val="Numeris"/>
                          <w:tag w:val="nr_0b5a14e07345421996b8222b91854d0e"/>
                          <w:lock w:val="sdtLocked"/>
                          <w:richText/>
                        </w:sdtPr>
                        <w:sdtContent>
                          <w:r>
                            <w:rPr>
                              <w:rFonts w:eastAsia="MS Mincho"/>
                              <w:szCs w:val="24"/>
                            </w:rPr>
                            <w:t>6.40</w:t>
                          </w:r>
                        </w:sdtContent>
                      </w:sdt>
                      <w:r>
                        <w:rPr>
                          <w:rFonts w:eastAsia="MS Mincho"/>
                          <w:szCs w:val="24"/>
                        </w:rPr>
                        <w:t>. Brand K. P.</w:t>
                      </w:r>
                      <w:r>
                        <w:rPr>
                          <w:rFonts w:eastAsia="MS Mincho"/>
                          <w:i/>
                          <w:iCs/>
                          <w:szCs w:val="24"/>
                        </w:rPr>
                        <w:t xml:space="preserve"> </w:t>
                      </w:r>
                      <w:r>
                        <w:rPr>
                          <w:rFonts w:eastAsia="MS Mincho"/>
                          <w:i/>
                          <w:szCs w:val="24"/>
                        </w:rPr>
                        <w:t>Substation automation handbook</w:t>
                      </w:r>
                      <w:r>
                        <w:rPr>
                          <w:rFonts w:eastAsia="MS Mincho"/>
                          <w:szCs w:val="24"/>
                        </w:rPr>
                        <w:t>. Germany, 2003;</w:t>
                      </w:r>
                    </w:p>
                  </w:sdtContent>
                </w:sdt>
                <w:sdt>
                  <w:sdtPr>
                    <w:alias w:val="6.41 pp."/>
                    <w:tag w:val="part_b1449272094749da92f4c7d323d4e2ea"/>
                    <w:lock w:val="sdtLocked"/>
                    <w:richText/>
                  </w:sdtPr>
                  <w:sdtContent>
                    <w:p>
                      <w:pPr>
                        <w:tabs>
                          <w:tab w:val="left" w:pos="567"/>
                          <w:tab w:val="left" w:pos="1134"/>
                        </w:tabs>
                        <w:ind w:firstLine="567"/>
                        <w:jc w:val="both"/>
                        <w:rPr>
                          <w:rFonts w:eastAsia="MS Mincho"/>
                          <w:szCs w:val="24"/>
                        </w:rPr>
                      </w:pPr>
                      <w:sdt>
                        <w:sdtPr>
                          <w:alias w:val="Numeris"/>
                          <w:tag w:val="nr_b1449272094749da92f4c7d323d4e2ea"/>
                          <w:lock w:val="sdtLocked"/>
                          <w:richText/>
                        </w:sdtPr>
                        <w:sdtContent>
                          <w:r>
                            <w:rPr>
                              <w:rFonts w:eastAsia="MS Mincho"/>
                              <w:szCs w:val="24"/>
                            </w:rPr>
                            <w:t>6.41</w:t>
                          </w:r>
                        </w:sdtContent>
                      </w:sdt>
                      <w:r>
                        <w:rPr>
                          <w:rFonts w:eastAsia="MS Mincho"/>
                          <w:szCs w:val="24"/>
                        </w:rPr>
                        <w:t xml:space="preserve">. Dumčius A. </w:t>
                      </w:r>
                      <w:r>
                        <w:rPr>
                          <w:rFonts w:eastAsia="MS Mincho"/>
                          <w:i/>
                          <w:iCs/>
                          <w:szCs w:val="24"/>
                        </w:rPr>
                        <w:t>Gaisro ir vaizdo technika ir technologija</w:t>
                      </w:r>
                      <w:r>
                        <w:rPr>
                          <w:rFonts w:eastAsia="MS Mincho"/>
                          <w:szCs w:val="24"/>
                        </w:rPr>
                        <w:t>. Kaunas: Technologija, 2001;</w:t>
                      </w:r>
                    </w:p>
                  </w:sdtContent>
                </w:sdt>
                <w:sdt>
                  <w:sdtPr>
                    <w:alias w:val="6.42 pp."/>
                    <w:tag w:val="part_98539a3caaba431589689e238ecc69aa"/>
                    <w:lock w:val="sdtLocked"/>
                    <w:richText/>
                  </w:sdtPr>
                  <w:sdtContent>
                    <w:p>
                      <w:pPr>
                        <w:tabs>
                          <w:tab w:val="left" w:pos="567"/>
                          <w:tab w:val="left" w:pos="1134"/>
                        </w:tabs>
                        <w:ind w:firstLine="567"/>
                        <w:jc w:val="both"/>
                        <w:rPr>
                          <w:rFonts w:eastAsia="MS Mincho"/>
                          <w:szCs w:val="24"/>
                        </w:rPr>
                      </w:pPr>
                      <w:sdt>
                        <w:sdtPr>
                          <w:alias w:val="Numeris"/>
                          <w:tag w:val="nr_98539a3caaba431589689e238ecc69aa"/>
                          <w:lock w:val="sdtLocked"/>
                          <w:richText/>
                        </w:sdtPr>
                        <w:sdtContent>
                          <w:r>
                            <w:rPr>
                              <w:rFonts w:eastAsia="MS Mincho"/>
                              <w:szCs w:val="24"/>
                            </w:rPr>
                            <w:t>6.42</w:t>
                          </w:r>
                        </w:sdtContent>
                      </w:sdt>
                      <w:r>
                        <w:rPr>
                          <w:rFonts w:eastAsia="MS Mincho"/>
                          <w:szCs w:val="24"/>
                        </w:rPr>
                        <w:t xml:space="preserve">. Gagnon M. Robert. </w:t>
                      </w:r>
                      <w:r>
                        <w:rPr>
                          <w:rFonts w:eastAsia="MS Mincho"/>
                          <w:i/>
                          <w:szCs w:val="24"/>
                        </w:rPr>
                        <w:t>Design of special hazard and fire alarm systems</w:t>
                      </w:r>
                      <w:r>
                        <w:rPr>
                          <w:rFonts w:eastAsia="MS Mincho"/>
                          <w:szCs w:val="24"/>
                        </w:rPr>
                        <w:t>. Thomson, 1998;</w:t>
                      </w:r>
                    </w:p>
                  </w:sdtContent>
                </w:sdt>
                <w:sdt>
                  <w:sdtPr>
                    <w:alias w:val="6.43 pp."/>
                    <w:tag w:val="part_78bba1a8b16b485f95d63fa7296da234"/>
                    <w:lock w:val="sdtLocked"/>
                    <w:richText/>
                  </w:sdtPr>
                  <w:sdtContent>
                    <w:p>
                      <w:pPr>
                        <w:tabs>
                          <w:tab w:val="left" w:pos="567"/>
                          <w:tab w:val="left" w:pos="1134"/>
                        </w:tabs>
                        <w:ind w:firstLine="567"/>
                        <w:jc w:val="both"/>
                        <w:rPr>
                          <w:rFonts w:eastAsia="MS Mincho"/>
                          <w:szCs w:val="24"/>
                        </w:rPr>
                      </w:pPr>
                      <w:sdt>
                        <w:sdtPr>
                          <w:alias w:val="Numeris"/>
                          <w:tag w:val="nr_78bba1a8b16b485f95d63fa7296da234"/>
                          <w:lock w:val="sdtLocked"/>
                          <w:richText/>
                        </w:sdtPr>
                        <w:sdtContent>
                          <w:r>
                            <w:rPr>
                              <w:rFonts w:eastAsia="MS Mincho"/>
                              <w:szCs w:val="24"/>
                            </w:rPr>
                            <w:t>6.43</w:t>
                          </w:r>
                        </w:sdtContent>
                      </w:sdt>
                      <w:r>
                        <w:rPr>
                          <w:rFonts w:eastAsia="MS Mincho"/>
                          <w:szCs w:val="24"/>
                        </w:rPr>
                        <w:t xml:space="preserve">. Gudžius K., Jasiūnas L., Markevičius A., Morkvėnas A., Navickas S., Razma A, Stanionienė R. </w:t>
                      </w:r>
                      <w:r>
                        <w:rPr>
                          <w:rFonts w:eastAsia="MS Mincho"/>
                          <w:i/>
                          <w:iCs/>
                          <w:szCs w:val="24"/>
                        </w:rPr>
                        <w:t>Aukštos įtampos ribotuvų montavimo vietų parinkimo tyrimai ir viršįtampių registravimo metodiniai nurodymai</w:t>
                      </w:r>
                      <w:r>
                        <w:rPr>
                          <w:rFonts w:eastAsia="MS Mincho"/>
                          <w:szCs w:val="24"/>
                        </w:rPr>
                        <w:t>. Vilnius: AB „Lietuvos energija“, 2005;</w:t>
                      </w:r>
                    </w:p>
                  </w:sdtContent>
                </w:sdt>
                <w:sdt>
                  <w:sdtPr>
                    <w:alias w:val="6.44 pp."/>
                    <w:tag w:val="part_2ef1af959a254b03994a6c248819646a"/>
                    <w:lock w:val="sdtLocked"/>
                    <w:richText/>
                  </w:sdtPr>
                  <w:sdtContent>
                    <w:p>
                      <w:pPr>
                        <w:tabs>
                          <w:tab w:val="left" w:pos="567"/>
                          <w:tab w:val="left" w:pos="1134"/>
                        </w:tabs>
                        <w:ind w:firstLine="567"/>
                        <w:jc w:val="both"/>
                        <w:rPr>
                          <w:rFonts w:eastAsia="MS Mincho"/>
                          <w:szCs w:val="24"/>
                        </w:rPr>
                      </w:pPr>
                      <w:sdt>
                        <w:sdtPr>
                          <w:alias w:val="Numeris"/>
                          <w:tag w:val="nr_2ef1af959a254b03994a6c248819646a"/>
                          <w:lock w:val="sdtLocked"/>
                          <w:richText/>
                        </w:sdtPr>
                        <w:sdtContent>
                          <w:r>
                            <w:rPr>
                              <w:rFonts w:eastAsia="MS Mincho"/>
                              <w:szCs w:val="24"/>
                            </w:rPr>
                            <w:t>6.44</w:t>
                          </w:r>
                        </w:sdtContent>
                      </w:sdt>
                      <w:r>
                        <w:rPr>
                          <w:rFonts w:eastAsia="MS Mincho"/>
                          <w:szCs w:val="24"/>
                        </w:rPr>
                        <w:t xml:space="preserve">. </w:t>
                      </w:r>
                      <w:r>
                        <w:rPr>
                          <w:rFonts w:eastAsia="MS Mincho"/>
                          <w:i/>
                          <w:iCs/>
                          <w:szCs w:val="24"/>
                        </w:rPr>
                        <w:t>Įvadinių apskaitos skydų katalogas</w:t>
                      </w:r>
                      <w:r>
                        <w:rPr>
                          <w:rFonts w:eastAsia="MS Mincho"/>
                          <w:szCs w:val="24"/>
                        </w:rPr>
                        <w:t>. Šiauliai: ELGA, 2012;</w:t>
                      </w:r>
                    </w:p>
                  </w:sdtContent>
                </w:sdt>
                <w:sdt>
                  <w:sdtPr>
                    <w:alias w:val="6.45 pp."/>
                    <w:tag w:val="part_8874f18fd2244176929aa7e941f7793d"/>
                    <w:lock w:val="sdtLocked"/>
                    <w:richText/>
                  </w:sdtPr>
                  <w:sdtContent>
                    <w:p>
                      <w:pPr>
                        <w:tabs>
                          <w:tab w:val="left" w:pos="567"/>
                          <w:tab w:val="left" w:pos="1134"/>
                        </w:tabs>
                        <w:ind w:firstLine="567"/>
                        <w:jc w:val="both"/>
                        <w:rPr>
                          <w:rFonts w:eastAsia="MS Mincho"/>
                          <w:szCs w:val="24"/>
                        </w:rPr>
                      </w:pPr>
                      <w:sdt>
                        <w:sdtPr>
                          <w:alias w:val="Numeris"/>
                          <w:tag w:val="nr_8874f18fd2244176929aa7e941f7793d"/>
                          <w:lock w:val="sdtLocked"/>
                          <w:richText/>
                        </w:sdtPr>
                        <w:sdtContent>
                          <w:r>
                            <w:rPr>
                              <w:rFonts w:eastAsia="MS Mincho"/>
                              <w:szCs w:val="24"/>
                            </w:rPr>
                            <w:t>6.45</w:t>
                          </w:r>
                        </w:sdtContent>
                      </w:sdt>
                      <w:r>
                        <w:rPr>
                          <w:rFonts w:eastAsia="MS Mincho"/>
                          <w:szCs w:val="24"/>
                        </w:rPr>
                        <w:t xml:space="preserve">. Johns A. T. </w:t>
                      </w:r>
                      <w:r>
                        <w:rPr>
                          <w:rFonts w:eastAsia="MS Mincho"/>
                          <w:i/>
                          <w:szCs w:val="24"/>
                        </w:rPr>
                        <w:t>Digital protection for power systems</w:t>
                      </w:r>
                      <w:r>
                        <w:rPr>
                          <w:rFonts w:eastAsia="MS Mincho"/>
                          <w:szCs w:val="24"/>
                        </w:rPr>
                        <w:t>. IEE, 1998;</w:t>
                      </w:r>
                    </w:p>
                  </w:sdtContent>
                </w:sdt>
                <w:sdt>
                  <w:sdtPr>
                    <w:alias w:val="6.46 pp."/>
                    <w:tag w:val="part_c9a56f89244f43dab553802746a54899"/>
                    <w:lock w:val="sdtLocked"/>
                    <w:richText/>
                  </w:sdtPr>
                  <w:sdtContent>
                    <w:p>
                      <w:pPr>
                        <w:tabs>
                          <w:tab w:val="left" w:pos="567"/>
                          <w:tab w:val="left" w:pos="1134"/>
                        </w:tabs>
                        <w:ind w:firstLine="567"/>
                        <w:jc w:val="both"/>
                        <w:rPr>
                          <w:rFonts w:eastAsia="MS Mincho"/>
                          <w:szCs w:val="24"/>
                        </w:rPr>
                      </w:pPr>
                      <w:sdt>
                        <w:sdtPr>
                          <w:alias w:val="Numeris"/>
                          <w:tag w:val="nr_c9a56f89244f43dab553802746a54899"/>
                          <w:lock w:val="sdtLocked"/>
                          <w:richText/>
                        </w:sdtPr>
                        <w:sdtContent>
                          <w:r>
                            <w:rPr>
                              <w:rFonts w:eastAsia="MS Mincho"/>
                              <w:szCs w:val="24"/>
                            </w:rPr>
                            <w:t>6.46</w:t>
                          </w:r>
                        </w:sdtContent>
                      </w:sdt>
                      <w:r>
                        <w:rPr>
                          <w:rFonts w:eastAsia="MS Mincho"/>
                          <w:szCs w:val="24"/>
                        </w:rPr>
                        <w:t xml:space="preserve">. Kennedy T., Traister E. John. </w:t>
                      </w:r>
                      <w:r>
                        <w:rPr>
                          <w:rFonts w:eastAsia="MS Mincho"/>
                          <w:i/>
                          <w:szCs w:val="24"/>
                        </w:rPr>
                        <w:t>Low voltage wiring: security / fire alarm systems</w:t>
                      </w:r>
                      <w:r>
                        <w:rPr>
                          <w:rFonts w:eastAsia="MS Mincho"/>
                          <w:szCs w:val="24"/>
                        </w:rPr>
                        <w:t>. McGraw-Hill, 2001;</w:t>
                      </w:r>
                    </w:p>
                  </w:sdtContent>
                </w:sdt>
                <w:sdt>
                  <w:sdtPr>
                    <w:alias w:val="6.47 pp."/>
                    <w:tag w:val="part_85f533619a864337beb055e815f57e31"/>
                    <w:lock w:val="sdtLocked"/>
                    <w:richText/>
                  </w:sdtPr>
                  <w:sdtContent>
                    <w:p>
                      <w:pPr>
                        <w:tabs>
                          <w:tab w:val="left" w:pos="567"/>
                          <w:tab w:val="left" w:pos="1134"/>
                        </w:tabs>
                        <w:ind w:firstLine="567"/>
                        <w:jc w:val="both"/>
                        <w:rPr>
                          <w:rFonts w:eastAsia="MS Mincho"/>
                          <w:szCs w:val="24"/>
                        </w:rPr>
                      </w:pPr>
                      <w:sdt>
                        <w:sdtPr>
                          <w:alias w:val="Numeris"/>
                          <w:tag w:val="nr_85f533619a864337beb055e815f57e31"/>
                          <w:lock w:val="sdtLocked"/>
                          <w:richText/>
                        </w:sdtPr>
                        <w:sdtContent>
                          <w:r>
                            <w:rPr>
                              <w:rFonts w:eastAsia="MS Mincho"/>
                              <w:szCs w:val="24"/>
                            </w:rPr>
                            <w:t>6.47</w:t>
                          </w:r>
                        </w:sdtContent>
                      </w:sdt>
                      <w:r>
                        <w:rPr>
                          <w:rFonts w:eastAsia="MS Mincho"/>
                          <w:szCs w:val="24"/>
                        </w:rPr>
                        <w:t xml:space="preserve">. Kvedaras V., Zaveckas V. </w:t>
                      </w:r>
                      <w:r>
                        <w:rPr>
                          <w:rFonts w:eastAsia="MS Mincho"/>
                          <w:i/>
                          <w:iCs/>
                          <w:szCs w:val="24"/>
                        </w:rPr>
                        <w:t>Gamybinė ir gaisrinė automatika: mokomoji knyga</w:t>
                      </w:r>
                      <w:r>
                        <w:rPr>
                          <w:rFonts w:eastAsia="MS Mincho"/>
                          <w:szCs w:val="24"/>
                        </w:rPr>
                        <w:t>. Kaunas: Technika, 2006.</w:t>
                      </w:r>
                    </w:p>
                  </w:sdtContent>
                </w:sdt>
                <w:sdt>
                  <w:sdtPr>
                    <w:alias w:val="6.48 pp."/>
                    <w:tag w:val="part_41c15d79ca5d423099b445a2f131d643"/>
                    <w:lock w:val="sdtLocked"/>
                    <w:richText/>
                  </w:sdtPr>
                  <w:sdtContent>
                    <w:p>
                      <w:pPr>
                        <w:tabs>
                          <w:tab w:val="left" w:pos="567"/>
                          <w:tab w:val="left" w:pos="1134"/>
                        </w:tabs>
                        <w:ind w:firstLine="567"/>
                        <w:jc w:val="both"/>
                        <w:rPr>
                          <w:rFonts w:eastAsia="MS Mincho"/>
                          <w:szCs w:val="24"/>
                        </w:rPr>
                      </w:pPr>
                      <w:sdt>
                        <w:sdtPr>
                          <w:alias w:val="Numeris"/>
                          <w:tag w:val="nr_41c15d79ca5d423099b445a2f131d643"/>
                          <w:lock w:val="sdtLocked"/>
                          <w:richText/>
                        </w:sdtPr>
                        <w:sdtContent>
                          <w:r>
                            <w:rPr>
                              <w:rFonts w:eastAsia="MS Mincho"/>
                              <w:szCs w:val="24"/>
                            </w:rPr>
                            <w:t>6.48</w:t>
                          </w:r>
                        </w:sdtContent>
                      </w:sdt>
                      <w:r>
                        <w:rPr>
                          <w:rFonts w:eastAsia="MS Mincho"/>
                          <w:szCs w:val="24"/>
                        </w:rPr>
                        <w:t xml:space="preserve">. Miškinis V., Razma A. </w:t>
                      </w:r>
                      <w:r>
                        <w:rPr>
                          <w:rFonts w:eastAsia="MS Mincho"/>
                          <w:i/>
                          <w:iCs/>
                          <w:szCs w:val="24"/>
                        </w:rPr>
                        <w:t>Aukštos įtampos įrenginiai. Žinynas</w:t>
                      </w:r>
                      <w:r>
                        <w:rPr>
                          <w:rFonts w:eastAsia="MS Mincho"/>
                          <w:szCs w:val="24"/>
                        </w:rPr>
                        <w:t>. Vilnius: UAB „Energetika“, 2003;</w:t>
                      </w:r>
                    </w:p>
                  </w:sdtContent>
                </w:sdt>
                <w:sdt>
                  <w:sdtPr>
                    <w:alias w:val="6.49 pp."/>
                    <w:tag w:val="part_727d5c66a0324f47b4fa0df4e7f58bf7"/>
                    <w:lock w:val="sdtLocked"/>
                    <w:richText/>
                  </w:sdtPr>
                  <w:sdtContent>
                    <w:p>
                      <w:pPr>
                        <w:tabs>
                          <w:tab w:val="left" w:pos="1134"/>
                        </w:tabs>
                        <w:ind w:firstLine="567"/>
                        <w:jc w:val="both"/>
                        <w:rPr>
                          <w:rFonts w:eastAsia="MS Mincho"/>
                          <w:szCs w:val="24"/>
                        </w:rPr>
                      </w:pPr>
                      <w:sdt>
                        <w:sdtPr>
                          <w:alias w:val="Numeris"/>
                          <w:tag w:val="nr_727d5c66a0324f47b4fa0df4e7f58bf7"/>
                          <w:lock w:val="sdtLocked"/>
                          <w:richText/>
                        </w:sdtPr>
                        <w:sdtContent>
                          <w:r>
                            <w:rPr>
                              <w:rFonts w:eastAsia="MS Mincho"/>
                              <w:szCs w:val="24"/>
                            </w:rPr>
                            <w:t>6.49</w:t>
                          </w:r>
                        </w:sdtContent>
                      </w:sdt>
                      <w:r>
                        <w:rPr>
                          <w:rFonts w:eastAsia="MS Mincho"/>
                          <w:szCs w:val="24"/>
                        </w:rPr>
                        <w:t xml:space="preserve">. Musial E. </w:t>
                      </w:r>
                      <w:r>
                        <w:rPr>
                          <w:rFonts w:eastAsia="MS Mincho"/>
                          <w:i/>
                          <w:iCs/>
                          <w:szCs w:val="24"/>
                        </w:rPr>
                        <w:t>Elektros energetiniai įrengimai ir instaliacija</w:t>
                      </w:r>
                      <w:r>
                        <w:rPr>
                          <w:rFonts w:eastAsia="MS Mincho"/>
                          <w:szCs w:val="24"/>
                        </w:rPr>
                        <w:t>. Kaunas: Šviesa, 2001;</w:t>
                      </w:r>
                    </w:p>
                  </w:sdtContent>
                </w:sdt>
                <w:sdt>
                  <w:sdtPr>
                    <w:alias w:val="6.50 pp."/>
                    <w:tag w:val="part_82d49deb93de4f408ee8c0ad6237381b"/>
                    <w:lock w:val="sdtLocked"/>
                    <w:richText/>
                  </w:sdtPr>
                  <w:sdtContent>
                    <w:p>
                      <w:pPr>
                        <w:tabs>
                          <w:tab w:val="left" w:pos="567"/>
                          <w:tab w:val="left" w:pos="1134"/>
                        </w:tabs>
                        <w:ind w:firstLine="567"/>
                        <w:jc w:val="both"/>
                        <w:rPr>
                          <w:rFonts w:eastAsia="MS Mincho"/>
                          <w:szCs w:val="24"/>
                        </w:rPr>
                      </w:pPr>
                      <w:sdt>
                        <w:sdtPr>
                          <w:alias w:val="Numeris"/>
                          <w:tag w:val="nr_82d49deb93de4f408ee8c0ad6237381b"/>
                          <w:lock w:val="sdtLocked"/>
                          <w:richText/>
                        </w:sdtPr>
                        <w:sdtContent>
                          <w:r>
                            <w:rPr>
                              <w:rFonts w:eastAsia="MS Mincho"/>
                              <w:szCs w:val="24"/>
                            </w:rPr>
                            <w:t>6.50</w:t>
                          </w:r>
                        </w:sdtContent>
                      </w:sdt>
                      <w:r>
                        <w:rPr>
                          <w:rFonts w:eastAsia="MS Mincho"/>
                          <w:szCs w:val="24"/>
                        </w:rPr>
                        <w:t xml:space="preserve">. Nargėlas A. </w:t>
                      </w:r>
                      <w:r>
                        <w:rPr>
                          <w:rFonts w:eastAsia="MS Mincho"/>
                          <w:i/>
                          <w:iCs/>
                          <w:szCs w:val="24"/>
                        </w:rPr>
                        <w:t>Elektros sistemų automatika</w:t>
                      </w:r>
                      <w:r>
                        <w:rPr>
                          <w:rFonts w:eastAsia="MS Mincho"/>
                          <w:szCs w:val="24"/>
                        </w:rPr>
                        <w:t>. Vilnius, 1984;</w:t>
                      </w:r>
                    </w:p>
                  </w:sdtContent>
                </w:sdt>
                <w:sdt>
                  <w:sdtPr>
                    <w:alias w:val="6.51 pp."/>
                    <w:tag w:val="part_0a520a6f264646ed8a328c9d476d5da2"/>
                    <w:lock w:val="sdtLocked"/>
                    <w:richText/>
                  </w:sdtPr>
                  <w:sdtContent>
                    <w:p>
                      <w:pPr>
                        <w:tabs>
                          <w:tab w:val="left" w:pos="567"/>
                          <w:tab w:val="left" w:pos="1134"/>
                        </w:tabs>
                        <w:ind w:firstLine="567"/>
                        <w:jc w:val="both"/>
                        <w:rPr>
                          <w:rFonts w:eastAsia="MS Mincho"/>
                          <w:szCs w:val="24"/>
                        </w:rPr>
                      </w:pPr>
                      <w:sdt>
                        <w:sdtPr>
                          <w:alias w:val="Numeris"/>
                          <w:tag w:val="nr_0a520a6f264646ed8a328c9d476d5da2"/>
                          <w:lock w:val="sdtLocked"/>
                          <w:richText/>
                        </w:sdtPr>
                        <w:sdtContent>
                          <w:r>
                            <w:rPr>
                              <w:rFonts w:eastAsia="MS Mincho"/>
                              <w:szCs w:val="24"/>
                            </w:rPr>
                            <w:t>6.51</w:t>
                          </w:r>
                        </w:sdtContent>
                      </w:sdt>
                      <w:r>
                        <w:rPr>
                          <w:rFonts w:eastAsia="MS Mincho"/>
                          <w:szCs w:val="24"/>
                        </w:rPr>
                        <w:t xml:space="preserve">. Nargėlas A. </w:t>
                      </w:r>
                      <w:r>
                        <w:rPr>
                          <w:rFonts w:eastAsia="MS Mincho"/>
                          <w:i/>
                          <w:iCs/>
                          <w:szCs w:val="24"/>
                        </w:rPr>
                        <w:t>Elektros sistemų relinė apsauga</w:t>
                      </w:r>
                      <w:r>
                        <w:rPr>
                          <w:rFonts w:eastAsia="MS Mincho"/>
                          <w:szCs w:val="24"/>
                        </w:rPr>
                        <w:t>. Vilnius, 1983;</w:t>
                      </w:r>
                    </w:p>
                  </w:sdtContent>
                </w:sdt>
                <w:sdt>
                  <w:sdtPr>
                    <w:alias w:val="6.52 pp."/>
                    <w:tag w:val="part_6712124cbec047eb80ebcd5871baea24"/>
                    <w:lock w:val="sdtLocked"/>
                    <w:richText/>
                  </w:sdtPr>
                  <w:sdtContent>
                    <w:p>
                      <w:pPr>
                        <w:tabs>
                          <w:tab w:val="left" w:pos="567"/>
                          <w:tab w:val="left" w:pos="1134"/>
                        </w:tabs>
                        <w:ind w:firstLine="567"/>
                        <w:jc w:val="both"/>
                        <w:rPr>
                          <w:rFonts w:eastAsia="MS Mincho"/>
                          <w:szCs w:val="24"/>
                        </w:rPr>
                      </w:pPr>
                      <w:sdt>
                        <w:sdtPr>
                          <w:alias w:val="Numeris"/>
                          <w:tag w:val="nr_6712124cbec047eb80ebcd5871baea24"/>
                          <w:lock w:val="sdtLocked"/>
                          <w:richText/>
                        </w:sdtPr>
                        <w:sdtContent>
                          <w:r>
                            <w:rPr>
                              <w:rFonts w:eastAsia="MS Mincho"/>
                              <w:szCs w:val="24"/>
                            </w:rPr>
                            <w:t>6.52</w:t>
                          </w:r>
                        </w:sdtContent>
                      </w:sdt>
                      <w:r>
                        <w:rPr>
                          <w:rFonts w:eastAsia="MS Mincho"/>
                          <w:szCs w:val="24"/>
                        </w:rPr>
                        <w:t xml:space="preserve">. Nargėlas A. </w:t>
                      </w:r>
                      <w:r>
                        <w:rPr>
                          <w:rFonts w:eastAsia="MS Mincho"/>
                          <w:i/>
                          <w:iCs/>
                          <w:szCs w:val="24"/>
                        </w:rPr>
                        <w:t>Energetinių objektų automatinis valdymas</w:t>
                      </w:r>
                      <w:r>
                        <w:rPr>
                          <w:rFonts w:eastAsia="MS Mincho"/>
                          <w:szCs w:val="24"/>
                        </w:rPr>
                        <w:t>. Vilnius, 1987;</w:t>
                      </w:r>
                    </w:p>
                  </w:sdtContent>
                </w:sdt>
                <w:sdt>
                  <w:sdtPr>
                    <w:alias w:val="6.53 pp."/>
                    <w:tag w:val="part_a91b799664e24ae5883c0d8f57a5fff3"/>
                    <w:lock w:val="sdtLocked"/>
                    <w:richText/>
                  </w:sdtPr>
                  <w:sdtContent>
                    <w:p>
                      <w:pPr>
                        <w:tabs>
                          <w:tab w:val="left" w:pos="567"/>
                          <w:tab w:val="left" w:pos="1134"/>
                        </w:tabs>
                        <w:ind w:firstLine="567"/>
                        <w:jc w:val="both"/>
                        <w:rPr>
                          <w:rFonts w:eastAsia="MS Mincho"/>
                          <w:szCs w:val="24"/>
                        </w:rPr>
                      </w:pPr>
                      <w:sdt>
                        <w:sdtPr>
                          <w:alias w:val="Numeris"/>
                          <w:tag w:val="nr_a91b799664e24ae5883c0d8f57a5fff3"/>
                          <w:lock w:val="sdtLocked"/>
                          <w:richText/>
                        </w:sdtPr>
                        <w:sdtContent>
                          <w:r>
                            <w:rPr>
                              <w:rFonts w:eastAsia="MS Mincho"/>
                              <w:szCs w:val="24"/>
                            </w:rPr>
                            <w:t>6.53</w:t>
                          </w:r>
                        </w:sdtContent>
                      </w:sdt>
                      <w:r>
                        <w:rPr>
                          <w:rFonts w:eastAsia="MS Mincho"/>
                          <w:szCs w:val="24"/>
                        </w:rPr>
                        <w:t xml:space="preserve">. Nargėlas A. </w:t>
                      </w:r>
                      <w:r>
                        <w:rPr>
                          <w:rFonts w:eastAsia="MS Mincho"/>
                          <w:i/>
                          <w:iCs/>
                          <w:szCs w:val="24"/>
                        </w:rPr>
                        <w:t>Relinė apsauga ir automatika</w:t>
                      </w:r>
                      <w:r>
                        <w:rPr>
                          <w:rFonts w:eastAsia="MS Mincho"/>
                          <w:szCs w:val="24"/>
                        </w:rPr>
                        <w:t>. Kaunas, 2010;</w:t>
                      </w:r>
                    </w:p>
                  </w:sdtContent>
                </w:sdt>
                <w:sdt>
                  <w:sdtPr>
                    <w:alias w:val="6.54 pp."/>
                    <w:tag w:val="part_e3c752de2e7141649185f203487cc94b"/>
                    <w:lock w:val="sdtLocked"/>
                    <w:richText/>
                  </w:sdtPr>
                  <w:sdtContent>
                    <w:p>
                      <w:pPr>
                        <w:tabs>
                          <w:tab w:val="left" w:pos="567"/>
                          <w:tab w:val="left" w:pos="1134"/>
                        </w:tabs>
                        <w:ind w:firstLine="567"/>
                        <w:jc w:val="both"/>
                        <w:rPr>
                          <w:rFonts w:eastAsia="MS Mincho"/>
                          <w:szCs w:val="24"/>
                        </w:rPr>
                      </w:pPr>
                      <w:sdt>
                        <w:sdtPr>
                          <w:alias w:val="Numeris"/>
                          <w:tag w:val="nr_e3c752de2e7141649185f203487cc94b"/>
                          <w:lock w:val="sdtLocked"/>
                          <w:richText/>
                        </w:sdtPr>
                        <w:sdtContent>
                          <w:r>
                            <w:rPr>
                              <w:rFonts w:eastAsia="MS Mincho"/>
                              <w:szCs w:val="24"/>
                            </w:rPr>
                            <w:t>6.54</w:t>
                          </w:r>
                        </w:sdtContent>
                      </w:sdt>
                      <w:r>
                        <w:rPr>
                          <w:rFonts w:eastAsia="MS Mincho"/>
                          <w:szCs w:val="24"/>
                        </w:rPr>
                        <w:t xml:space="preserve">. Paithankar Y. G. </w:t>
                      </w:r>
                      <w:r>
                        <w:rPr>
                          <w:rFonts w:eastAsia="MS Mincho"/>
                          <w:i/>
                          <w:szCs w:val="24"/>
                        </w:rPr>
                        <w:t>Transmission Network Protection</w:t>
                      </w:r>
                      <w:r>
                        <w:rPr>
                          <w:rFonts w:eastAsia="MS Mincho"/>
                          <w:szCs w:val="24"/>
                        </w:rPr>
                        <w:t>. Marcel Dekker, 1998;</w:t>
                      </w:r>
                    </w:p>
                  </w:sdtContent>
                </w:sdt>
                <w:sdt>
                  <w:sdtPr>
                    <w:alias w:val="6.55 pp."/>
                    <w:tag w:val="part_a0dca0c8f8bf4b6eb4fd956c8dde79e6"/>
                    <w:lock w:val="sdtLocked"/>
                    <w:richText/>
                  </w:sdtPr>
                  <w:sdtContent>
                    <w:p>
                      <w:pPr>
                        <w:tabs>
                          <w:tab w:val="left" w:pos="567"/>
                          <w:tab w:val="left" w:pos="1134"/>
                        </w:tabs>
                        <w:ind w:firstLine="567"/>
                        <w:jc w:val="both"/>
                        <w:rPr>
                          <w:rFonts w:eastAsia="MS Mincho"/>
                          <w:szCs w:val="24"/>
                        </w:rPr>
                      </w:pPr>
                      <w:sdt>
                        <w:sdtPr>
                          <w:alias w:val="Numeris"/>
                          <w:tag w:val="nr_a0dca0c8f8bf4b6eb4fd956c8dde79e6"/>
                          <w:lock w:val="sdtLocked"/>
                          <w:richText/>
                        </w:sdtPr>
                        <w:sdtContent>
                          <w:r>
                            <w:rPr>
                              <w:rFonts w:eastAsia="MS Mincho"/>
                              <w:szCs w:val="24"/>
                            </w:rPr>
                            <w:t>6.55</w:t>
                          </w:r>
                        </w:sdtContent>
                      </w:sdt>
                      <w:r>
                        <w:rPr>
                          <w:rFonts w:eastAsia="MS Mincho"/>
                          <w:szCs w:val="24"/>
                        </w:rPr>
                        <w:t xml:space="preserve">. Pleskas S. </w:t>
                      </w:r>
                      <w:r>
                        <w:rPr>
                          <w:rFonts w:eastAsia="MS Mincho"/>
                          <w:i/>
                          <w:iCs/>
                          <w:szCs w:val="24"/>
                        </w:rPr>
                        <w:t>Elektroninės saugos sistemos</w:t>
                      </w:r>
                      <w:r>
                        <w:rPr>
                          <w:rFonts w:eastAsia="MS Mincho"/>
                          <w:szCs w:val="24"/>
                        </w:rPr>
                        <w:t>. Vilnius, 2008;</w:t>
                      </w:r>
                    </w:p>
                  </w:sdtContent>
                </w:sdt>
                <w:sdt>
                  <w:sdtPr>
                    <w:alias w:val="6.56 pp."/>
                    <w:tag w:val="part_2904219b4a184d03a305b3fc2571bb01"/>
                    <w:lock w:val="sdtLocked"/>
                    <w:richText/>
                  </w:sdtPr>
                  <w:sdtContent>
                    <w:p>
                      <w:pPr>
                        <w:tabs>
                          <w:tab w:val="left" w:pos="567"/>
                          <w:tab w:val="left" w:pos="1134"/>
                        </w:tabs>
                        <w:ind w:firstLine="567"/>
                        <w:jc w:val="both"/>
                        <w:rPr>
                          <w:rFonts w:eastAsia="MS Mincho"/>
                          <w:szCs w:val="24"/>
                        </w:rPr>
                      </w:pPr>
                      <w:sdt>
                        <w:sdtPr>
                          <w:alias w:val="Numeris"/>
                          <w:tag w:val="nr_2904219b4a184d03a305b3fc2571bb01"/>
                          <w:lock w:val="sdtLocked"/>
                          <w:richText/>
                        </w:sdtPr>
                        <w:sdtContent>
                          <w:r>
                            <w:rPr>
                              <w:rFonts w:eastAsia="MS Mincho"/>
                              <w:szCs w:val="24"/>
                            </w:rPr>
                            <w:t>6.56</w:t>
                          </w:r>
                        </w:sdtContent>
                      </w:sdt>
                      <w:r>
                        <w:rPr>
                          <w:rFonts w:eastAsia="MS Mincho"/>
                          <w:szCs w:val="24"/>
                        </w:rPr>
                        <w:t xml:space="preserve">. Robert Elsenpeter C., Toby Velte J. </w:t>
                      </w:r>
                      <w:r>
                        <w:rPr>
                          <w:rFonts w:eastAsia="MS Mincho"/>
                          <w:i/>
                          <w:szCs w:val="24"/>
                        </w:rPr>
                        <w:t>Build your own smart home</w:t>
                      </w:r>
                      <w:r>
                        <w:rPr>
                          <w:rFonts w:eastAsia="MS Mincho"/>
                          <w:szCs w:val="24"/>
                        </w:rPr>
                        <w:t>. McGraw-Hill, 2003;</w:t>
                      </w:r>
                    </w:p>
                  </w:sdtContent>
                </w:sdt>
                <w:sdt>
                  <w:sdtPr>
                    <w:alias w:val="6.57 pp."/>
                    <w:tag w:val="part_e303e8e723b9497e8229a66661aa9107"/>
                    <w:lock w:val="sdtLocked"/>
                    <w:richText/>
                  </w:sdtPr>
                  <w:sdtContent>
                    <w:p>
                      <w:pPr>
                        <w:tabs>
                          <w:tab w:val="left" w:pos="567"/>
                          <w:tab w:val="left" w:pos="1134"/>
                        </w:tabs>
                        <w:ind w:firstLine="567"/>
                        <w:jc w:val="both"/>
                        <w:rPr>
                          <w:rFonts w:eastAsia="MS Mincho"/>
                          <w:szCs w:val="24"/>
                        </w:rPr>
                      </w:pPr>
                      <w:sdt>
                        <w:sdtPr>
                          <w:alias w:val="Numeris"/>
                          <w:tag w:val="nr_e303e8e723b9497e8229a66661aa9107"/>
                          <w:lock w:val="sdtLocked"/>
                          <w:richText/>
                        </w:sdtPr>
                        <w:sdtContent>
                          <w:r>
                            <w:rPr>
                              <w:rFonts w:eastAsia="MS Mincho"/>
                              <w:szCs w:val="24"/>
                            </w:rPr>
                            <w:t>6.57</w:t>
                          </w:r>
                        </w:sdtContent>
                      </w:sdt>
                      <w:r>
                        <w:rPr>
                          <w:rFonts w:eastAsia="MS Mincho"/>
                          <w:szCs w:val="24"/>
                        </w:rPr>
                        <w:t xml:space="preserve">. Ruzgys B., Bubulis G. </w:t>
                      </w:r>
                      <w:r>
                        <w:rPr>
                          <w:rFonts w:eastAsia="MS Mincho"/>
                          <w:i/>
                          <w:iCs/>
                          <w:szCs w:val="24"/>
                        </w:rPr>
                        <w:t>Viršįtampių ribotuvų parinkimo rekomendacijos</w:t>
                      </w:r>
                      <w:r>
                        <w:rPr>
                          <w:rFonts w:eastAsia="MS Mincho"/>
                          <w:szCs w:val="24"/>
                        </w:rPr>
                        <w:t>. AB „Lietuvos energija“ (rekomendacinė medžiaga). Vilnius: SKDB, 1999;</w:t>
                      </w:r>
                    </w:p>
                  </w:sdtContent>
                </w:sdt>
                <w:sdt>
                  <w:sdtPr>
                    <w:alias w:val="6.58 pp."/>
                    <w:tag w:val="part_a33286e4cac7484d9bd45c6ebf53289f"/>
                    <w:lock w:val="sdtLocked"/>
                    <w:richText/>
                  </w:sdtPr>
                  <w:sdtContent>
                    <w:p>
                      <w:pPr>
                        <w:tabs>
                          <w:tab w:val="left" w:pos="567"/>
                          <w:tab w:val="left" w:pos="1134"/>
                        </w:tabs>
                        <w:ind w:firstLine="567"/>
                        <w:jc w:val="both"/>
                        <w:rPr>
                          <w:rFonts w:eastAsia="MS Mincho"/>
                          <w:szCs w:val="24"/>
                        </w:rPr>
                      </w:pPr>
                      <w:sdt>
                        <w:sdtPr>
                          <w:alias w:val="Numeris"/>
                          <w:tag w:val="nr_a33286e4cac7484d9bd45c6ebf53289f"/>
                          <w:lock w:val="sdtLocked"/>
                          <w:richText/>
                        </w:sdtPr>
                        <w:sdtContent>
                          <w:r>
                            <w:rPr>
                              <w:rFonts w:eastAsia="MS Mincho"/>
                              <w:szCs w:val="24"/>
                            </w:rPr>
                            <w:t>6.58</w:t>
                          </w:r>
                        </w:sdtContent>
                      </w:sdt>
                      <w:r>
                        <w:rPr>
                          <w:rFonts w:eastAsia="MS Mincho"/>
                          <w:szCs w:val="24"/>
                        </w:rPr>
                        <w:t xml:space="preserve">. Sinopoli J. </w:t>
                      </w:r>
                      <w:r>
                        <w:rPr>
                          <w:rFonts w:eastAsia="MS Mincho"/>
                          <w:i/>
                          <w:szCs w:val="24"/>
                        </w:rPr>
                        <w:t>Smart building systems for architects, owners, and builders</w:t>
                      </w:r>
                      <w:r>
                        <w:rPr>
                          <w:rFonts w:eastAsia="MS Mincho"/>
                          <w:szCs w:val="24"/>
                        </w:rPr>
                        <w:t>. Elsevier, 2010;</w:t>
                      </w:r>
                    </w:p>
                  </w:sdtContent>
                </w:sdt>
                <w:sdt>
                  <w:sdtPr>
                    <w:alias w:val="6.59 pp."/>
                    <w:tag w:val="part_958bd5f4087642c1a0c50b45530501f9"/>
                    <w:lock w:val="sdtLocked"/>
                    <w:richText/>
                  </w:sdtPr>
                  <w:sdtContent>
                    <w:p>
                      <w:pPr>
                        <w:tabs>
                          <w:tab w:val="left" w:pos="567"/>
                          <w:tab w:val="left" w:pos="1134"/>
                        </w:tabs>
                        <w:ind w:firstLine="567"/>
                        <w:jc w:val="both"/>
                        <w:rPr>
                          <w:rFonts w:eastAsia="MS Mincho"/>
                          <w:szCs w:val="24"/>
                        </w:rPr>
                      </w:pPr>
                      <w:sdt>
                        <w:sdtPr>
                          <w:alias w:val="Numeris"/>
                          <w:tag w:val="nr_958bd5f4087642c1a0c50b45530501f9"/>
                          <w:lock w:val="sdtLocked"/>
                          <w:richText/>
                        </w:sdtPr>
                        <w:sdtContent>
                          <w:r>
                            <w:rPr>
                              <w:rFonts w:eastAsia="MS Mincho"/>
                              <w:szCs w:val="24"/>
                            </w:rPr>
                            <w:t>6.59</w:t>
                          </w:r>
                        </w:sdtContent>
                      </w:sdt>
                      <w:r>
                        <w:rPr>
                          <w:rFonts w:eastAsia="MS Mincho"/>
                          <w:szCs w:val="24"/>
                        </w:rPr>
                        <w:t xml:space="preserve">. </w:t>
                      </w:r>
                      <w:r>
                        <w:rPr>
                          <w:rFonts w:eastAsia="MS Mincho"/>
                          <w:iCs/>
                          <w:szCs w:val="24"/>
                        </w:rPr>
                        <w:t>Ungrad H.</w:t>
                      </w:r>
                      <w:r>
                        <w:rPr>
                          <w:rFonts w:eastAsia="MS Mincho"/>
                          <w:i/>
                          <w:szCs w:val="24"/>
                        </w:rPr>
                        <w:t xml:space="preserve"> Protections techniques in electrical energy systems</w:t>
                      </w:r>
                      <w:r>
                        <w:rPr>
                          <w:rFonts w:eastAsia="MS Mincho"/>
                          <w:szCs w:val="24"/>
                        </w:rPr>
                        <w:t>. Marcel Dekker, 1995;</w:t>
                      </w:r>
                    </w:p>
                  </w:sdtContent>
                </w:sdt>
                <w:sdt>
                  <w:sdtPr>
                    <w:alias w:val="6.60 pp."/>
                    <w:tag w:val="part_25144c9911ca43afb7887d310fc576f6"/>
                    <w:lock w:val="sdtLocked"/>
                    <w:richText/>
                  </w:sdtPr>
                  <w:sdtContent>
                    <w:p>
                      <w:pPr>
                        <w:tabs>
                          <w:tab w:val="left" w:pos="567"/>
                          <w:tab w:val="left" w:pos="1134"/>
                        </w:tabs>
                        <w:ind w:firstLine="567"/>
                        <w:jc w:val="both"/>
                        <w:rPr>
                          <w:rFonts w:eastAsia="MS Mincho"/>
                          <w:szCs w:val="24"/>
                        </w:rPr>
                      </w:pPr>
                      <w:sdt>
                        <w:sdtPr>
                          <w:alias w:val="Numeris"/>
                          <w:tag w:val="nr_25144c9911ca43afb7887d310fc576f6"/>
                          <w:lock w:val="sdtLocked"/>
                          <w:richText/>
                        </w:sdtPr>
                        <w:sdtContent>
                          <w:r>
                            <w:rPr>
                              <w:rFonts w:eastAsia="MS Mincho"/>
                              <w:szCs w:val="24"/>
                            </w:rPr>
                            <w:t>6.60</w:t>
                          </w:r>
                        </w:sdtContent>
                      </w:sdt>
                      <w:r>
                        <w:rPr>
                          <w:rFonts w:eastAsia="MS Mincho"/>
                          <w:szCs w:val="24"/>
                        </w:rPr>
                        <w:t xml:space="preserve">. Wilson R. </w:t>
                      </w:r>
                      <w:r>
                        <w:rPr>
                          <w:rFonts w:eastAsia="MS Mincho"/>
                          <w:i/>
                          <w:szCs w:val="24"/>
                        </w:rPr>
                        <w:t>Control and automation of electrical power distribution systems</w:t>
                      </w:r>
                      <w:r>
                        <w:rPr>
                          <w:rFonts w:eastAsia="MS Mincho"/>
                          <w:szCs w:val="24"/>
                        </w:rPr>
                        <w:t>. CRC Press 2006;</w:t>
                      </w:r>
                    </w:p>
                  </w:sdtContent>
                </w:sdt>
                <w:sdt>
                  <w:sdtPr>
                    <w:alias w:val="6.61 pp."/>
                    <w:tag w:val="part_e3a7a0e8fa8d4adb93a3af68abdf37e1"/>
                    <w:lock w:val="sdtLocked"/>
                    <w:richText/>
                  </w:sdtPr>
                  <w:sdtContent>
                    <w:p>
                      <w:pPr>
                        <w:tabs>
                          <w:tab w:val="left" w:pos="567"/>
                          <w:tab w:val="left" w:pos="1134"/>
                        </w:tabs>
                        <w:ind w:firstLine="567"/>
                        <w:jc w:val="both"/>
                        <w:rPr>
                          <w:rFonts w:eastAsia="MS Mincho"/>
                          <w:szCs w:val="24"/>
                        </w:rPr>
                      </w:pPr>
                      <w:sdt>
                        <w:sdtPr>
                          <w:alias w:val="Numeris"/>
                          <w:tag w:val="nr_e3a7a0e8fa8d4adb93a3af68abdf37e1"/>
                          <w:lock w:val="sdtLocked"/>
                          <w:richText/>
                        </w:sdtPr>
                        <w:sdtContent>
                          <w:r>
                            <w:rPr>
                              <w:rFonts w:eastAsia="MS Mincho"/>
                              <w:szCs w:val="24"/>
                            </w:rPr>
                            <w:t>6.61</w:t>
                          </w:r>
                        </w:sdtContent>
                      </w:sdt>
                      <w:r>
                        <w:rPr>
                          <w:rFonts w:eastAsia="MS Mincho"/>
                          <w:szCs w:val="24"/>
                        </w:rPr>
                        <w:t xml:space="preserve">. Ziegler G. </w:t>
                      </w:r>
                      <w:r>
                        <w:rPr>
                          <w:rFonts w:eastAsia="MS Mincho"/>
                          <w:i/>
                          <w:szCs w:val="24"/>
                        </w:rPr>
                        <w:t>Numerical Distance Protection</w:t>
                      </w:r>
                      <w:r>
                        <w:rPr>
                          <w:rFonts w:eastAsia="MS Mincho"/>
                          <w:szCs w:val="24"/>
                        </w:rPr>
                        <w:t>. Siemens, 1999;</w:t>
                      </w:r>
                    </w:p>
                  </w:sdtContent>
                </w:sdt>
                <w:sdt>
                  <w:sdtPr>
                    <w:alias w:val="6.62 pp."/>
                    <w:tag w:val="part_10cbfd6867cc49bcbdf4ed6bb016e01a"/>
                    <w:lock w:val="sdtLocked"/>
                    <w:richText/>
                  </w:sdtPr>
                  <w:sdtContent>
                    <w:p>
                      <w:pPr>
                        <w:tabs>
                          <w:tab w:val="left" w:pos="567"/>
                          <w:tab w:val="left" w:pos="1134"/>
                        </w:tabs>
                        <w:ind w:firstLine="567"/>
                        <w:jc w:val="both"/>
                        <w:rPr>
                          <w:rFonts w:eastAsia="MS Mincho"/>
                          <w:szCs w:val="24"/>
                        </w:rPr>
                      </w:pPr>
                      <w:sdt>
                        <w:sdtPr>
                          <w:alias w:val="Numeris"/>
                          <w:tag w:val="nr_10cbfd6867cc49bcbdf4ed6bb016e01a"/>
                          <w:lock w:val="sdtLocked"/>
                          <w:richText/>
                        </w:sdtPr>
                        <w:sdtContent>
                          <w:r>
                            <w:rPr>
                              <w:rFonts w:eastAsia="MS Mincho"/>
                              <w:szCs w:val="24"/>
                            </w:rPr>
                            <w:t>6.62</w:t>
                          </w:r>
                        </w:sdtContent>
                      </w:sdt>
                      <w:r>
                        <w:rPr>
                          <w:rFonts w:eastAsia="MS Mincho"/>
                          <w:szCs w:val="24"/>
                        </w:rPr>
                        <w:t xml:space="preserve">. </w:t>
                      </w:r>
                      <w:r>
                        <w:rPr>
                          <w:rFonts w:eastAsia="MS Mincho"/>
                          <w:i/>
                          <w:iCs/>
                          <w:szCs w:val="24"/>
                        </w:rPr>
                        <w:t>Modulinių transformatorinių MTT/MGT katalogas</w:t>
                      </w:r>
                      <w:r>
                        <w:rPr>
                          <w:rFonts w:eastAsia="MS Mincho"/>
                          <w:szCs w:val="24"/>
                        </w:rPr>
                        <w:t>. Šiauliai: ELGA, 2012;</w:t>
                      </w:r>
                    </w:p>
                  </w:sdtContent>
                </w:sdt>
                <w:sdt>
                  <w:sdtPr>
                    <w:alias w:val="6.63 pp."/>
                    <w:tag w:val="part_b38a448807d24bfdb1ef71878623bf6e"/>
                    <w:lock w:val="sdtLocked"/>
                    <w:richText/>
                  </w:sdtPr>
                  <w:sdtContent>
                    <w:p>
                      <w:pPr>
                        <w:tabs>
                          <w:tab w:val="left" w:pos="567"/>
                          <w:tab w:val="left" w:pos="1134"/>
                        </w:tabs>
                        <w:ind w:firstLine="567"/>
                        <w:jc w:val="both"/>
                        <w:rPr>
                          <w:rFonts w:eastAsia="MS Mincho"/>
                          <w:szCs w:val="24"/>
                        </w:rPr>
                      </w:pPr>
                      <w:sdt>
                        <w:sdtPr>
                          <w:alias w:val="Numeris"/>
                          <w:tag w:val="nr_b38a448807d24bfdb1ef71878623bf6e"/>
                          <w:lock w:val="sdtLocked"/>
                          <w:richText/>
                        </w:sdtPr>
                        <w:sdtContent>
                          <w:r>
                            <w:rPr>
                              <w:rFonts w:eastAsia="MS Mincho"/>
                              <w:szCs w:val="24"/>
                            </w:rPr>
                            <w:t>6.63</w:t>
                          </w:r>
                        </w:sdtContent>
                      </w:sdt>
                      <w:r>
                        <w:rPr>
                          <w:rFonts w:eastAsia="MS Mincho"/>
                          <w:szCs w:val="24"/>
                        </w:rPr>
                        <w:t xml:space="preserve">. </w:t>
                      </w:r>
                      <w:r>
                        <w:rPr>
                          <w:rFonts w:eastAsia="MS Mincho"/>
                          <w:i/>
                          <w:iCs/>
                          <w:szCs w:val="24"/>
                        </w:rPr>
                        <w:t>Uždarų skirstyklų narvelių USN-10 katalogas.</w:t>
                      </w:r>
                      <w:r>
                        <w:rPr>
                          <w:rFonts w:eastAsia="MS Mincho"/>
                          <w:szCs w:val="24"/>
                        </w:rPr>
                        <w:t xml:space="preserve"> Šiauliai: ELGA, 2012.</w:t>
                      </w:r>
                    </w:p>
                    <w:p>
                      <w:pPr>
                        <w:tabs>
                          <w:tab w:val="left" w:pos="567"/>
                          <w:tab w:val="left" w:pos="1134"/>
                        </w:tabs>
                        <w:jc w:val="both"/>
                        <w:rPr>
                          <w:rFonts w:eastAsia="MS Mincho"/>
                          <w:szCs w:val="24"/>
                        </w:rPr>
                      </w:pPr>
                    </w:p>
                  </w:sdtContent>
                </w:sdt>
              </w:sdtContent>
            </w:sdt>
          </w:sdtContent>
        </w:sdt>
        <w:sdt>
          <w:sdtPr>
            <w:alias w:val="skyrius"/>
            <w:tag w:val="part_f468d139866149c3abe3ac6aae5cca4e"/>
            <w:lock w:val="sdtLocked"/>
            <w:richText/>
          </w:sdtPr>
          <w:sdtContent>
            <w:p>
              <w:pPr>
                <w:keepNext/>
                <w:tabs>
                  <w:tab w:val="left" w:pos="284"/>
                </w:tabs>
                <w:jc w:val="center"/>
                <w:rPr>
                  <w:b/>
                  <w:kern w:val="28"/>
                  <w:szCs w:val="24"/>
                  <w:lang w:eastAsia="lt-LT"/>
                </w:rPr>
              </w:pPr>
              <w:sdt>
                <w:sdtPr>
                  <w:alias w:val="Numeris"/>
                  <w:tag w:val="nr_f468d139866149c3abe3ac6aae5cca4e"/>
                  <w:lock w:val="sdtLocked"/>
                  <w:richText/>
                </w:sdtPr>
                <w:sdtContent>
                  <w:r>
                    <w:rPr>
                      <w:b/>
                      <w:kern w:val="28"/>
                      <w:szCs w:val="24"/>
                      <w:lang w:eastAsia="lt-LT"/>
                    </w:rPr>
                    <w:t>V</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f468d139866149c3abe3ac6aae5cca4e"/>
                  <w:lock w:val="sdtLocked"/>
                  <w:richText/>
                </w:sdtPr>
                <w:sdtContent>
                  <w:r>
                    <w:rPr>
                      <w:b/>
                      <w:kern w:val="28"/>
                      <w:szCs w:val="24"/>
                      <w:lang w:eastAsia="lt-LT"/>
                    </w:rPr>
                    <w:t>PROFESINIŲ ŽINIŲ VERTINIMĄ ATLIEKANTI ORGANIZACIJA</w:t>
                  </w:r>
                </w:sdtContent>
              </w:sdt>
            </w:p>
            <w:p>
              <w:pPr>
                <w:jc w:val="center"/>
                <w:rPr>
                  <w:szCs w:val="24"/>
                  <w:lang w:eastAsia="lt-LT"/>
                </w:rPr>
              </w:pPr>
            </w:p>
            <w:sdt>
              <w:sdtPr>
                <w:alias w:val="7 p."/>
                <w:tag w:val="part_935dfe4282f544119637a1016de6e4ff"/>
                <w:lock w:val="sdtLocked"/>
                <w:richText/>
              </w:sdtPr>
              <w:sdtContent>
                <w:p>
                  <w:pPr>
                    <w:tabs>
                      <w:tab w:val="left" w:pos="2977"/>
                    </w:tabs>
                    <w:suppressAutoHyphens/>
                    <w:ind w:firstLine="567"/>
                    <w:jc w:val="both"/>
                    <w:rPr>
                      <w:szCs w:val="24"/>
                      <w:lang w:eastAsia="lt-LT"/>
                    </w:rPr>
                  </w:pPr>
                  <w:sdt>
                    <w:sdtPr>
                      <w:alias w:val="Numeris"/>
                      <w:tag w:val="nr_935dfe4282f544119637a1016de6e4ff"/>
                      <w:lock w:val="sdtLocked"/>
                      <w:richText/>
                    </w:sdtPr>
                    <w:sdtContent>
                      <w:r>
                        <w:rPr>
                          <w:szCs w:val="24"/>
                          <w:lang w:eastAsia="lt-LT"/>
                        </w:rPr>
                        <w:t>7</w:t>
                      </w:r>
                    </w:sdtContent>
                  </w:sdt>
                  <w:r>
                    <w:rPr>
                      <w:szCs w:val="24"/>
                      <w:lang w:eastAsia="lt-LT"/>
                    </w:rPr>
                    <w:t xml:space="preserve">. Pareiškėjų profesines žinias vertina viešoji įstaiga Energetikų mokymo centras (toliau – EMC), buveinės adresas: Raudondvario pl. 168, Kaunas. EMC </w:t>
                  </w:r>
                  <w:r>
                    <w:rPr>
                      <w:szCs w:val="24"/>
                      <w:shd w:val="clear" w:color="auto" w:fill="FEFEFE"/>
                    </w:rPr>
                    <w:t>yra viena didžiausių Lietuvoje energetikos, statybos ir pramonės sektoriaus mokymo ir sertifikavimo įstaigų, jos veikla apima darbuotojų mokymą, kvalifikacijos kėlimą, jų sertifikavimą, laboratorijos, darbuotojų saugos ir sveikatos, ekspertų paslaugų teikimą.</w:t>
                  </w:r>
                  <w:r>
                    <w:rPr>
                      <w:szCs w:val="24"/>
                      <w:lang w:eastAsia="lt-LT"/>
                    </w:rPr>
                    <w:t xml:space="preserve"> EMC teikia statybos specialistų atestavimo paslaugas, kvalifikacijos tobulinimo mokymus, vertina profesines žinias. Paslaugos teikiamos EMC patalpose, kurios yra didžiuosiuose Lietuvos miestuose: Vilniuje, Kaune, Klaipėdoje, Šiauliuose, Panevėžyje.</w:t>
                  </w:r>
                </w:p>
              </w:sdtContent>
            </w:sdt>
            <w:sdt>
              <w:sdtPr>
                <w:alias w:val="8 p."/>
                <w:tag w:val="part_7f03ac69996c42beb06c85c305c5872a"/>
                <w:lock w:val="sdtLocked"/>
                <w:richText/>
              </w:sdtPr>
              <w:sdtContent>
                <w:p>
                  <w:pPr>
                    <w:ind w:firstLine="567"/>
                    <w:jc w:val="both"/>
                    <w:rPr>
                      <w:szCs w:val="24"/>
                      <w:lang w:eastAsia="lt-LT"/>
                    </w:rPr>
                  </w:pPr>
                  <w:sdt>
                    <w:sdtPr>
                      <w:alias w:val="Numeris"/>
                      <w:tag w:val="nr_7f03ac69996c42beb06c85c305c5872a"/>
                      <w:lock w:val="sdtLocked"/>
                      <w:richText/>
                    </w:sdtPr>
                    <w:sdtContent>
                      <w:r>
                        <w:rPr>
                          <w:szCs w:val="24"/>
                          <w:lang w:eastAsia="lt-LT"/>
                        </w:rPr>
                        <w:t>8</w:t>
                      </w:r>
                    </w:sdtContent>
                  </w:sdt>
                  <w:r>
                    <w:rPr>
                      <w:szCs w:val="24"/>
                      <w:lang w:eastAsia="lt-LT"/>
                    </w:rPr>
                    <w:t xml:space="preserve">. EMC turi </w:t>
                  </w:r>
                  <w:r>
                    <w:rPr>
                      <w:szCs w:val="24"/>
                    </w:rPr>
                    <w:t xml:space="preserve">materialiųjų, metodinių, techninių ir kitų išteklių ir (ar) priemonių, kurių reikia </w:t>
                  </w:r>
                  <w:r>
                    <w:rPr>
                      <w:szCs w:val="24"/>
                      <w:lang w:eastAsia="lt-LT"/>
                    </w:rPr>
                    <w:t>mokymo ir egzaminavimo procesui organizuoti: a</w:t>
                  </w:r>
                  <w:r>
                    <w:rPr>
                      <w:szCs w:val="24"/>
                    </w:rPr>
                    <w:t xml:space="preserve">uditorijų su multimedijos įranga ir rašymo lenta, </w:t>
                  </w:r>
                  <w:r>
                    <w:rPr>
                      <w:szCs w:val="24"/>
                      <w:lang w:eastAsia="lt-LT"/>
                    </w:rPr>
                    <w:t>k</w:t>
                  </w:r>
                  <w:r>
                    <w:rPr>
                      <w:szCs w:val="24"/>
                    </w:rPr>
                    <w:t xml:space="preserve">ompiuterių, lektoriams skirtos </w:t>
                  </w:r>
                  <w:r>
                    <w:rPr>
                      <w:szCs w:val="24"/>
                      <w:lang w:eastAsia="lt-LT"/>
                    </w:rPr>
                    <w:t>m</w:t>
                  </w:r>
                  <w:r>
                    <w:rPr>
                      <w:szCs w:val="24"/>
                    </w:rPr>
                    <w:t xml:space="preserve">etodinės medžiagos, </w:t>
                  </w:r>
                  <w:r>
                    <w:rPr>
                      <w:szCs w:val="24"/>
                      <w:lang w:eastAsia="lt-LT"/>
                    </w:rPr>
                    <w:t>m</w:t>
                  </w:r>
                  <w:r>
                    <w:rPr>
                      <w:szCs w:val="24"/>
                    </w:rPr>
                    <w:t>okymo medžiagos (skaidrių, vertinamųjų klausimynų ir kt.), metodinės dalijamosios medžiagos, asmeninių apsaugos priemonių. Metodiniai ištekliai nuolat atnaujinami įvertinus darbo rinkoje naudojamus įrenginius, naujus techninius ir technologinius reikalavimus.</w:t>
                  </w:r>
                </w:p>
                <w:p>
                  <w:pPr>
                    <w:jc w:val="both"/>
                    <w:rPr>
                      <w:szCs w:val="24"/>
                      <w:lang w:eastAsia="lt-LT"/>
                    </w:rPr>
                  </w:pPr>
                </w:p>
              </w:sdtContent>
            </w:sdt>
          </w:sdtContent>
        </w:sdt>
        <w:sdt>
          <w:sdtPr>
            <w:alias w:val="skyrius"/>
            <w:tag w:val="part_8365a51502c74d8ca1485ea0c1054e5c"/>
            <w:lock w:val="sdtLocked"/>
            <w:richText/>
          </w:sdtPr>
          <w:sdtContent>
            <w:p>
              <w:pPr>
                <w:keepNext/>
                <w:suppressAutoHyphens/>
                <w:ind w:firstLine="69"/>
                <w:jc w:val="center"/>
                <w:textAlignment w:val="baseline"/>
                <w:rPr>
                  <w:bCs/>
                  <w:kern w:val="3"/>
                  <w:szCs w:val="24"/>
                  <w:lang w:eastAsia="lt-LT"/>
                </w:rPr>
              </w:pPr>
              <w:sdt>
                <w:sdtPr>
                  <w:alias w:val="Numeris"/>
                  <w:tag w:val="nr_8365a51502c74d8ca1485ea0c1054e5c"/>
                  <w:lock w:val="sdtLocked"/>
                  <w:richText/>
                </w:sdtPr>
                <w:sdtContent>
                  <w:r>
                    <w:rPr>
                      <w:b/>
                      <w:kern w:val="3"/>
                      <w:szCs w:val="24"/>
                      <w:lang w:eastAsia="lt-LT"/>
                    </w:rPr>
                    <w:t>VI</w:t>
                  </w:r>
                </w:sdtContent>
              </w:sdt>
              <w:r>
                <w:rPr>
                  <w:b/>
                  <w:kern w:val="3"/>
                  <w:szCs w:val="24"/>
                  <w:lang w:eastAsia="lt-LT"/>
                </w:rPr>
                <w:t xml:space="preserve"> SKYRIUS</w:t>
              </w:r>
            </w:p>
            <w:p>
              <w:pPr>
                <w:keepNext/>
                <w:suppressAutoHyphens/>
                <w:ind w:firstLine="69"/>
                <w:jc w:val="center"/>
                <w:textAlignment w:val="baseline"/>
                <w:rPr>
                  <w:szCs w:val="24"/>
                </w:rPr>
              </w:pPr>
              <w:sdt>
                <w:sdtPr>
                  <w:alias w:val="Pavadinimas"/>
                  <w:tag w:val="title_8365a51502c74d8ca1485ea0c1054e5c"/>
                  <w:lock w:val="sdtLocked"/>
                  <w:richText/>
                </w:sdtPr>
                <w:sdtContent>
                  <w:r>
                    <w:rPr>
                      <w:b/>
                      <w:kern w:val="3"/>
                      <w:szCs w:val="24"/>
                      <w:lang w:eastAsia="lt-LT"/>
                    </w:rPr>
                    <w:t>PROFESINIŲ ŽINIŲ VERTINIMAS</w:t>
                  </w:r>
                </w:sdtContent>
              </w:sdt>
            </w:p>
            <w:p>
              <w:pPr>
                <w:suppressAutoHyphens/>
                <w:jc w:val="center"/>
                <w:textAlignment w:val="baseline"/>
                <w:rPr>
                  <w:szCs w:val="24"/>
                </w:rPr>
              </w:pPr>
            </w:p>
            <w:sdt>
              <w:sdtPr>
                <w:alias w:val="9 p."/>
                <w:tag w:val="part_ec7ab9406aa44b99b4dcd72972f2d15e"/>
                <w:lock w:val="sdtLocked"/>
                <w:richText/>
              </w:sdtPr>
              <w:sdtContent>
                <w:p>
                  <w:pPr>
                    <w:suppressAutoHyphens/>
                    <w:ind w:firstLine="567"/>
                    <w:jc w:val="both"/>
                    <w:rPr>
                      <w:szCs w:val="24"/>
                      <w:lang w:eastAsia="lt-LT"/>
                    </w:rPr>
                  </w:pPr>
                  <w:sdt>
                    <w:sdtPr>
                      <w:alias w:val="Numeris"/>
                      <w:tag w:val="nr_ec7ab9406aa44b99b4dcd72972f2d15e"/>
                      <w:lock w:val="sdtLocked"/>
                      <w:richText/>
                    </w:sdtPr>
                    <w:sdtContent>
                      <w:r>
                        <w:rPr>
                          <w:szCs w:val="24"/>
                          <w:lang w:eastAsia="lt-LT"/>
                        </w:rPr>
                        <w:t>9</w:t>
                      </w:r>
                    </w:sdtContent>
                  </w:sdt>
                  <w:r>
                    <w:rPr>
                      <w:szCs w:val="24"/>
                      <w:lang w:eastAsia="lt-LT"/>
                    </w:rPr>
                    <w:t>. Profesinių žinių vertinimo egzaminą sudaro du etapai – testas ir pokalbis su profesinių žinių vertinimo komisija (toliau – komisija):</w:t>
                  </w:r>
                </w:p>
                <w:sdt>
                  <w:sdtPr>
                    <w:alias w:val="9.1 pp."/>
                    <w:tag w:val="part_67e1f16b25fd476e8108107d34f1fc98"/>
                    <w:lock w:val="sdtLocked"/>
                    <w:richText/>
                  </w:sdtPr>
                  <w:sdtContent>
                    <w:p>
                      <w:pPr>
                        <w:suppressAutoHyphens/>
                        <w:ind w:firstLine="567"/>
                        <w:jc w:val="both"/>
                        <w:rPr>
                          <w:szCs w:val="24"/>
                          <w:lang w:eastAsia="lt-LT"/>
                        </w:rPr>
                      </w:pPr>
                      <w:sdt>
                        <w:sdtPr>
                          <w:alias w:val="Numeris"/>
                          <w:tag w:val="nr_67e1f16b25fd476e8108107d34f1fc98"/>
                          <w:lock w:val="sdtLocked"/>
                          <w:richText/>
                        </w:sdtPr>
                        <w:sdtContent>
                          <w:r>
                            <w:rPr>
                              <w:szCs w:val="24"/>
                              <w:lang w:eastAsia="lt-LT"/>
                            </w:rPr>
                            <w:t>9.1</w:t>
                          </w:r>
                        </w:sdtContent>
                      </w:sdt>
                      <w:r>
                        <w:rPr>
                          <w:szCs w:val="24"/>
                          <w:lang w:eastAsia="lt-LT"/>
                        </w:rPr>
                        <w:t>. Pirmajame etape pareiškėjai laiko testą naudodamiesi EMC kompiuteriu. Draudžiama naudotis telefonu ir asmeniniu kompiuteriu. Testai rengiami ir atliekami pagal „Moodle“ programos naudojimo vadovą. Testavimas pradedamas paaiškinimu, kaip naudotis „Moodle“ programa. Tada pareiškėjai prisijungia prie parengto pagal pareiškėjo kategoriją testo ir jį sprendžia:</w:t>
                      </w:r>
                    </w:p>
                    <w:sdt>
                      <w:sdtPr>
                        <w:alias w:val="9.1.1 pp."/>
                        <w:tag w:val="part_b2e1fd696b7042298bb37cc30ff3368a"/>
                        <w:lock w:val="sdtLocked"/>
                        <w:richText/>
                      </w:sdtPr>
                      <w:sdtContent>
                        <w:p>
                          <w:pPr>
                            <w:suppressAutoHyphens/>
                            <w:ind w:firstLine="567"/>
                            <w:jc w:val="both"/>
                            <w:rPr>
                              <w:szCs w:val="24"/>
                              <w:lang w:eastAsia="lt-LT"/>
                            </w:rPr>
                          </w:pPr>
                          <w:sdt>
                            <w:sdtPr>
                              <w:alias w:val="Numeris"/>
                              <w:tag w:val="nr_b2e1fd696b7042298bb37cc30ff3368a"/>
                              <w:lock w:val="sdtLocked"/>
                              <w:richText/>
                            </w:sdtPr>
                            <w:sdtContent>
                              <w:r>
                                <w:rPr>
                                  <w:szCs w:val="24"/>
                                  <w:lang w:eastAsia="lt-LT"/>
                                </w:rPr>
                                <w:t>9.1.1</w:t>
                              </w:r>
                            </w:sdtContent>
                          </w:sdt>
                          <w:r>
                            <w:rPr>
                              <w:szCs w:val="24"/>
                              <w:lang w:eastAsia="lt-LT"/>
                            </w:rPr>
                            <w:t>. Testą sudaro 40 klausimų su trimis atsakymų variantais, vienas iš jų yra teisingas. Testo trukmė – 60 minučių. Testas automatiškai užsidaro pasibaigus laikui.</w:t>
                          </w:r>
                        </w:p>
                      </w:sdtContent>
                    </w:sdt>
                    <w:sdt>
                      <w:sdtPr>
                        <w:alias w:val="9.1.2 pp."/>
                        <w:tag w:val="part_c3d7696203ba46a19e160e9a4ba15969"/>
                        <w:lock w:val="sdtLocked"/>
                        <w:richText/>
                      </w:sdtPr>
                      <w:sdtContent>
                        <w:p>
                          <w:pPr>
                            <w:suppressAutoHyphens/>
                            <w:ind w:firstLine="567"/>
                            <w:jc w:val="both"/>
                            <w:rPr>
                              <w:szCs w:val="24"/>
                              <w:lang w:eastAsia="lt-LT"/>
                            </w:rPr>
                          </w:pPr>
                          <w:sdt>
                            <w:sdtPr>
                              <w:alias w:val="Numeris"/>
                              <w:tag w:val="nr_c3d7696203ba46a19e160e9a4ba15969"/>
                              <w:lock w:val="sdtLocked"/>
                              <w:richText/>
                            </w:sdtPr>
                            <w:sdtContent>
                              <w:r>
                                <w:rPr>
                                  <w:szCs w:val="24"/>
                                  <w:lang w:eastAsia="lt-LT"/>
                                </w:rPr>
                                <w:t>9.1.2</w:t>
                              </w:r>
                            </w:sdtContent>
                          </w:sdt>
                          <w:r>
                            <w:rPr>
                              <w:szCs w:val="24"/>
                              <w:lang w:eastAsia="lt-LT"/>
                            </w:rPr>
                            <w:t>. Testas išlaikomas, jeigu pareiškėjas teisingai atsako į ne mažiau kaip 70 procentų testo klausimų (ne mažiau kaip 28 testo klausimus). Teisingai atsakius į mažiau kaip 70 procentų testo klausimų, testas neišlaikytas. Pareiškėjas testo rezultatus mato kompiuteryje, o testo klausimai ir atsakymai saugomi 2 metus testų programoje.</w:t>
                          </w:r>
                        </w:p>
                      </w:sdtContent>
                    </w:sdt>
                    <w:sdt>
                      <w:sdtPr>
                        <w:alias w:val="9.1.3 pp."/>
                        <w:tag w:val="part_47294c33e74245dbb3b6dddc59f12f24"/>
                        <w:lock w:val="sdtLocked"/>
                        <w:richText/>
                      </w:sdtPr>
                      <w:sdtContent>
                        <w:p>
                          <w:pPr>
                            <w:suppressAutoHyphens/>
                            <w:ind w:firstLine="567"/>
                            <w:jc w:val="both"/>
                            <w:rPr>
                              <w:szCs w:val="24"/>
                              <w:lang w:eastAsia="ar-SA"/>
                            </w:rPr>
                          </w:pPr>
                          <w:sdt>
                            <w:sdtPr>
                              <w:alias w:val="Numeris"/>
                              <w:tag w:val="nr_47294c33e74245dbb3b6dddc59f12f24"/>
                              <w:lock w:val="sdtLocked"/>
                              <w:richText/>
                            </w:sdtPr>
                            <w:sdtContent>
                              <w:r>
                                <w:rPr>
                                  <w:szCs w:val="24"/>
                                  <w:lang w:eastAsia="ar-SA"/>
                                </w:rPr>
                                <w:t>9.1.3</w:t>
                              </w:r>
                            </w:sdtContent>
                          </w:sdt>
                          <w:r>
                            <w:rPr>
                              <w:szCs w:val="24"/>
                              <w:lang w:eastAsia="ar-SA"/>
                            </w:rPr>
                            <w:t>. Pareiškėjas, gavęs neigiamą testo įvertinimą, gali pakartotinai laikyti testą ne anksčiau kaip po 30 dienų nuo testo rezultatų gavimo dienos. Atestavimo procedūra atnaujinama pareiškėjui gavus teigiamą testo įvertinimą.</w:t>
                          </w:r>
                        </w:p>
                      </w:sdtContent>
                    </w:sdt>
                  </w:sdtContent>
                </w:sdt>
                <w:sdt>
                  <w:sdtPr>
                    <w:alias w:val="9.2 pp."/>
                    <w:tag w:val="part_4d0fba37d7e54da195affe0571f6d74c"/>
                    <w:lock w:val="sdtLocked"/>
                    <w:richText/>
                  </w:sdtPr>
                  <w:sdtContent>
                    <w:p>
                      <w:pPr>
                        <w:suppressAutoHyphens/>
                        <w:ind w:firstLine="567"/>
                        <w:jc w:val="both"/>
                        <w:rPr>
                          <w:szCs w:val="24"/>
                          <w:lang w:eastAsia="lt-LT"/>
                        </w:rPr>
                      </w:pPr>
                      <w:sdt>
                        <w:sdtPr>
                          <w:alias w:val="Numeris"/>
                          <w:tag w:val="nr_4d0fba37d7e54da195affe0571f6d74c"/>
                          <w:lock w:val="sdtLocked"/>
                          <w:richText/>
                        </w:sdtPr>
                        <w:sdtContent>
                          <w:r>
                            <w:rPr>
                              <w:szCs w:val="24"/>
                              <w:lang w:eastAsia="lt-LT"/>
                            </w:rPr>
                            <w:t>9.2</w:t>
                          </w:r>
                        </w:sdtContent>
                      </w:sdt>
                      <w:r>
                        <w:rPr>
                          <w:szCs w:val="24"/>
                          <w:lang w:eastAsia="lt-LT"/>
                        </w:rPr>
                        <w:t>. Antrajame etape komisija per pokalbį su Programos 3 punkte nurodytų statybos techninės veiklos pagrindinių sričių vadovų pareigas eiti siekiančiais pareiškėjais įvertina jų praktinę patirtį. Komisijos posėdis pokalbiui su pareiškėjais organizuojamas per 20 darbo dienų nuo testo teigiamo įvertinimo dienos. Posėdžio metu pareiškėjui užduodami protokole numatyti klausimai. Daromas posėdžio garso įrašas. Garso įrašas saugomas 30 dienų. Per šį laikotarpį skundų dėl komisijos išvadų negavus, įrašas naikinamas. Jei skundas pateikiamas, įrašas saugomas visą skundo nagrinėjimo laikotarpį ir 3 mėnesius baigus jį nagrinėti.</w:t>
                      </w:r>
                    </w:p>
                  </w:sdtContent>
                </w:sdt>
                <w:sdt>
                  <w:sdtPr>
                    <w:alias w:val="9.3 pp."/>
                    <w:tag w:val="part_e726bb0a8a1c47a9ba5a01fe8506b98b"/>
                    <w:lock w:val="sdtLocked"/>
                    <w:richText/>
                  </w:sdtPr>
                  <w:sdtContent>
                    <w:p>
                      <w:pPr>
                        <w:suppressAutoHyphens/>
                        <w:ind w:firstLine="567"/>
                        <w:jc w:val="both"/>
                        <w:rPr>
                          <w:szCs w:val="24"/>
                          <w:lang w:eastAsia="lt-LT"/>
                        </w:rPr>
                      </w:pPr>
                      <w:sdt>
                        <w:sdtPr>
                          <w:alias w:val="Numeris"/>
                          <w:tag w:val="nr_e726bb0a8a1c47a9ba5a01fe8506b98b"/>
                          <w:lock w:val="sdtLocked"/>
                          <w:richText/>
                        </w:sdtPr>
                        <w:sdtContent>
                          <w:r>
                            <w:rPr>
                              <w:szCs w:val="24"/>
                              <w:lang w:eastAsia="lt-LT"/>
                            </w:rPr>
                            <w:t>9.3</w:t>
                          </w:r>
                        </w:sdtContent>
                      </w:sdt>
                      <w:r>
                        <w:rPr>
                          <w:szCs w:val="24"/>
                          <w:lang w:eastAsia="lt-LT"/>
                        </w:rPr>
                        <w:t>. Komisija priima sprendimus kolegialiai paprasta dauguma.</w:t>
                      </w:r>
                    </w:p>
                  </w:sdtContent>
                </w:sdt>
              </w:sdtContent>
            </w:sdt>
            <w:sdt>
              <w:sdtPr>
                <w:alias w:val="10 p."/>
                <w:tag w:val="part_c7ea18fa6e534f77b1c65951533ed7f3"/>
                <w:lock w:val="sdtLocked"/>
                <w:richText/>
              </w:sdtPr>
              <w:sdtContent>
                <w:p>
                  <w:pPr>
                    <w:suppressAutoHyphens/>
                    <w:ind w:firstLine="567"/>
                    <w:jc w:val="both"/>
                    <w:rPr>
                      <w:szCs w:val="24"/>
                      <w:lang w:eastAsia="lt-LT"/>
                    </w:rPr>
                  </w:pPr>
                  <w:sdt>
                    <w:sdtPr>
                      <w:alias w:val="Numeris"/>
                      <w:tag w:val="nr_c7ea18fa6e534f77b1c65951533ed7f3"/>
                      <w:lock w:val="sdtLocked"/>
                      <w:richText/>
                    </w:sdtPr>
                    <w:sdtContent>
                      <w:r>
                        <w:rPr>
                          <w:szCs w:val="24"/>
                          <w:lang w:eastAsia="lt-LT"/>
                        </w:rPr>
                        <w:t>10</w:t>
                      </w:r>
                    </w:sdtContent>
                  </w:sdt>
                  <w:r>
                    <w:rPr>
                      <w:szCs w:val="24"/>
                      <w:lang w:eastAsia="lt-LT"/>
                    </w:rPr>
                    <w:t>. Komisijos narys supažindina pareiškėją su komisijos sprendimu dėl egzamino rezultatų, kuriuos posėdžio sekretorius įrašo į protokolą. Susipažinęs su komisijos sprendimu, pareiškėjas pasirašo protokolo išrašą. Jį pareiškėjas gauna pasibaigus egzaminui.</w:t>
                  </w:r>
                </w:p>
              </w:sdtContent>
            </w:sdt>
            <w:sdt>
              <w:sdtPr>
                <w:alias w:val="11 p."/>
                <w:tag w:val="part_6110430ca305452c930bc71c334083f3"/>
                <w:lock w:val="sdtLocked"/>
                <w:richText/>
              </w:sdtPr>
              <w:sdtContent>
                <w:p>
                  <w:pPr>
                    <w:suppressAutoHyphens/>
                    <w:ind w:firstLine="567"/>
                    <w:jc w:val="both"/>
                    <w:rPr>
                      <w:rFonts w:eastAsia="Calibri"/>
                      <w:szCs w:val="24"/>
                      <w:lang w:eastAsia="lt-LT"/>
                    </w:rPr>
                  </w:pPr>
                  <w:sdt>
                    <w:sdtPr>
                      <w:alias w:val="Numeris"/>
                      <w:tag w:val="nr_6110430ca305452c930bc71c334083f3"/>
                      <w:lock w:val="sdtLocked"/>
                      <w:richText/>
                    </w:sdtPr>
                    <w:sdtContent>
                      <w:r>
                        <w:rPr>
                          <w:rFonts w:eastAsia="Calibri"/>
                          <w:szCs w:val="24"/>
                          <w:lang w:eastAsia="lt-LT"/>
                        </w:rPr>
                        <w:t>11</w:t>
                      </w:r>
                    </w:sdtContent>
                  </w:sdt>
                  <w:r>
                    <w:rPr>
                      <w:rFonts w:eastAsia="Calibri"/>
                      <w:szCs w:val="24"/>
                      <w:lang w:eastAsia="lt-LT"/>
                    </w:rPr>
                    <w:t xml:space="preserve">. Pareiškėjas, gavęs neigiamą profesinių žinių egzamino įvertinimą, gali egzaminą pakartotinai laikyti ne anksčiau kaip po 30 dienų. Egzamino perlaikymo skaičius neribojamas. </w:t>
                  </w:r>
                  <w:r>
                    <w:rPr>
                      <w:rFonts w:eastAsia="Calibri"/>
                      <w:lang w:eastAsia="lt-LT"/>
                    </w:rPr>
                    <w:t xml:space="preserve">Pareiškėjas per 10 darbo dienų dėl </w:t>
                  </w:r>
                  <w:r>
                    <w:rPr>
                      <w:rFonts w:eastAsia="Calibri"/>
                      <w:szCs w:val="24"/>
                      <w:lang w:eastAsia="lt-LT"/>
                    </w:rPr>
                    <w:t>profesinių žinių egzamino įvertinimo</w:t>
                  </w:r>
                  <w:r>
                    <w:rPr>
                      <w:rFonts w:eastAsia="Calibri"/>
                      <w:lang w:eastAsia="lt-LT"/>
                    </w:rPr>
                    <w:t xml:space="preserve"> gali pateikti motyvuotą skundą. EMC vadovo sudaryta skundo nagrinėjimo komisija per 10 darbo dienų išnagrinėja skundą įvertindama visus egzamino duomenis, įskaitant įrašus, </w:t>
                  </w:r>
                  <w:r>
                    <w:rPr>
                      <w:rFonts w:eastAsia="Calibri"/>
                      <w:szCs w:val="24"/>
                      <w:lang w:eastAsia="lt-LT"/>
                    </w:rPr>
                    <w:t>priima sprendimą palikti rezultatą nepakeistą, jį pakeisti arba panaikinti ir skirti pakartotinį egzaminą, ir apie priimtą sprendimą per 3 darbo dienas nuo sprendimo priėmimo informuoja pareiškėją. Skundo nagrinėjimo komisijos sprendimas per mėnesį gali būti skundžiamas Lietuvos administracinių ginčų komisijai arba Lietuvos administraciniam teismui teisės aktų nustatyta tvarka.</w:t>
                  </w:r>
                </w:p>
              </w:sdtContent>
            </w:sdt>
            <w:sdt>
              <w:sdtPr>
                <w:alias w:val="12 p."/>
                <w:tag w:val="part_c20783cd4b754a9d87125c119b8e3c94"/>
                <w:lock w:val="sdtLocked"/>
                <w:richText/>
              </w:sdtPr>
              <w:sdtContent>
                <w:p>
                  <w:pPr>
                    <w:suppressAutoHyphens/>
                    <w:ind w:firstLine="567"/>
                    <w:jc w:val="both"/>
                    <w:rPr>
                      <w:szCs w:val="24"/>
                      <w:lang w:eastAsia="lt-LT"/>
                    </w:rPr>
                  </w:pPr>
                  <w:sdt>
                    <w:sdtPr>
                      <w:alias w:val="Numeris"/>
                      <w:tag w:val="nr_c20783cd4b754a9d87125c119b8e3c94"/>
                      <w:lock w:val="sdtLocked"/>
                      <w:richText/>
                    </w:sdtPr>
                    <w:sdtContent>
                      <w:r>
                        <w:rPr>
                          <w:szCs w:val="24"/>
                          <w:lang w:eastAsia="lt-LT"/>
                        </w:rPr>
                        <w:t>12</w:t>
                      </w:r>
                    </w:sdtContent>
                  </w:sdt>
                  <w:r>
                    <w:rPr>
                      <w:szCs w:val="24"/>
                      <w:lang w:eastAsia="lt-LT"/>
                    </w:rPr>
                    <w:t>. Pareiškėjai, norintys, kad jiems išduotas kvalifikacijos atestatas būtų papildytas naujomis darbo sritimis, laiko egzamino testą iš darbo sričių, kuriomis siekia papildyti kvalifikacijos atestatą. Dėl kitų galimų įrašų apie techninių parametrų atitinkamoje darbo srityje ir (ar) statinių grupėse, ir (ar) pareigų aprašyme pagrįstumą, įvertinusi pareiškėjo prašymą ir priedus, sprendžia komisija.</w:t>
                  </w:r>
                </w:p>
              </w:sdtContent>
            </w:sdt>
            <w:sdt>
              <w:sdtPr>
                <w:alias w:val="13 p."/>
                <w:tag w:val="part_3228095d71d94dc0924074d2a2d2e816"/>
                <w:lock w:val="sdtLocked"/>
                <w:richText/>
              </w:sdtPr>
              <w:sdtContent>
                <w:p>
                  <w:pPr>
                    <w:suppressAutoHyphens/>
                    <w:ind w:firstLine="567"/>
                    <w:jc w:val="both"/>
                    <w:rPr>
                      <w:szCs w:val="24"/>
                      <w:lang w:eastAsia="lt-LT"/>
                    </w:rPr>
                  </w:pPr>
                  <w:sdt>
                    <w:sdtPr>
                      <w:alias w:val="Numeris"/>
                      <w:tag w:val="nr_3228095d71d94dc0924074d2a2d2e816"/>
                      <w:lock w:val="sdtLocked"/>
                      <w:richText/>
                    </w:sdtPr>
                    <w:sdtContent>
                      <w:r>
                        <w:rPr>
                          <w:szCs w:val="24"/>
                          <w:lang w:eastAsia="lt-LT"/>
                        </w:rPr>
                        <w:t>13</w:t>
                      </w:r>
                    </w:sdtContent>
                  </w:sdt>
                  <w:r>
                    <w:rPr>
                      <w:szCs w:val="24"/>
                      <w:lang w:eastAsia="lt-LT"/>
                    </w:rPr>
                    <w:t>. Profesinių žinių vertinimo paslaugos yra mokamos. Už vieno egzamino laikymą ar perlaikymą pareiškėjas sumoka EMC direktoriaus nustatyto dydžio mokestį. Šis mokestis turi būti sumokėtas per 5 darbo dienas nuo išankstinio apmokėjimo sąskaitos gavimo dienos. Neišlaikius egzamino arba į jį neatvykus be svarbių priežasčių, sumokėtas mokestis pareiškėjui negrąžinamas.</w:t>
                  </w:r>
                </w:p>
                <w:p>
                  <w:pPr>
                    <w:suppressAutoHyphens/>
                    <w:jc w:val="both"/>
                    <w:rPr>
                      <w:szCs w:val="24"/>
                      <w:lang w:eastAsia="lt-LT"/>
                    </w:rPr>
                  </w:pPr>
                </w:p>
              </w:sdtContent>
            </w:sdt>
          </w:sdtContent>
        </w:sdt>
        <w:sdt>
          <w:sdtPr>
            <w:alias w:val="skyrius"/>
            <w:tag w:val="part_907726781d784ad099798d7eb4cb56af"/>
            <w:lock w:val="sdtLocked"/>
            <w:richText/>
          </w:sdtPr>
          <w:sdtContent>
            <w:p>
              <w:pPr>
                <w:keepNext/>
                <w:tabs>
                  <w:tab w:val="left" w:pos="284"/>
                </w:tabs>
                <w:jc w:val="center"/>
                <w:rPr>
                  <w:b/>
                  <w:kern w:val="28"/>
                  <w:szCs w:val="24"/>
                  <w:lang w:eastAsia="lt-LT"/>
                </w:rPr>
              </w:pPr>
              <w:sdt>
                <w:sdtPr>
                  <w:alias w:val="Numeris"/>
                  <w:tag w:val="nr_907726781d784ad099798d7eb4cb56af"/>
                  <w:lock w:val="sdtLocked"/>
                  <w:richText/>
                </w:sdtPr>
                <w:sdtContent>
                  <w:r>
                    <w:rPr>
                      <w:b/>
                      <w:kern w:val="28"/>
                      <w:szCs w:val="24"/>
                      <w:lang w:eastAsia="lt-LT"/>
                    </w:rPr>
                    <w:t>VII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907726781d784ad099798d7eb4cb56af"/>
                  <w:lock w:val="sdtLocked"/>
                  <w:richText/>
                </w:sdtPr>
                <w:sdtContent>
                  <w:r>
                    <w:rPr>
                      <w:b/>
                      <w:kern w:val="28"/>
                      <w:szCs w:val="24"/>
                      <w:lang w:eastAsia="lt-LT"/>
                    </w:rPr>
                    <w:t>PROFESINIŲ ŽINIŲ VERTINIMO PERSONALAS</w:t>
                  </w:r>
                </w:sdtContent>
              </w:sdt>
            </w:p>
            <w:p>
              <w:pPr>
                <w:jc w:val="center"/>
                <w:rPr>
                  <w:szCs w:val="24"/>
                  <w:lang w:eastAsia="lt-LT"/>
                </w:rPr>
              </w:pPr>
            </w:p>
            <w:sdt>
              <w:sdtPr>
                <w:alias w:val="14 p."/>
                <w:tag w:val="part_de361e683df3409e80261063fbea8da4"/>
                <w:lock w:val="sdtLocked"/>
                <w:richText/>
              </w:sdtPr>
              <w:sdtContent>
                <w:p>
                  <w:pPr>
                    <w:suppressAutoHyphens/>
                    <w:ind w:firstLine="567"/>
                    <w:jc w:val="both"/>
                    <w:rPr>
                      <w:szCs w:val="24"/>
                      <w:lang w:eastAsia="lt-LT"/>
                    </w:rPr>
                  </w:pPr>
                  <w:sdt>
                    <w:sdtPr>
                      <w:alias w:val="Numeris"/>
                      <w:tag w:val="nr_de361e683df3409e80261063fbea8da4"/>
                      <w:lock w:val="sdtLocked"/>
                      <w:richText/>
                    </w:sdtPr>
                    <w:sdtContent>
                      <w:r>
                        <w:rPr>
                          <w:szCs w:val="24"/>
                          <w:lang w:eastAsia="lt-LT"/>
                        </w:rPr>
                        <w:t>14</w:t>
                      </w:r>
                    </w:sdtContent>
                  </w:sdt>
                  <w:r>
                    <w:rPr>
                      <w:szCs w:val="24"/>
                      <w:lang w:eastAsia="lt-LT"/>
                    </w:rPr>
                    <w:t xml:space="preserve">. Pareiškėjų profesines žinias vertina EMC sudaryta komisija. Komisijos nariai – žinomi savo srities specialistai, atitinkantys vieną iš </w:t>
                  </w:r>
                  <w:r>
                    <w:rPr>
                      <w:bCs/>
                      <w:szCs w:val="24"/>
                      <w:lang w:eastAsia="lt-LT"/>
                    </w:rPr>
                    <w:t xml:space="preserve">Reglamento </w:t>
                  </w:r>
                  <w:r>
                    <w:rPr>
                      <w:szCs w:val="24"/>
                      <w:lang w:eastAsia="lt-LT"/>
                    </w:rPr>
                    <w:t>30.4 papunktyje nustatytų kvalifikacinių reikalavimų (</w:t>
                  </w:r>
                  <w:r>
                    <w:rPr>
                      <w:spacing w:val="-2"/>
                      <w:szCs w:val="24"/>
                    </w:rPr>
                    <w:t>atsakingais už profesinių žinių vertinimą gali būti: aukštųjų mokyklų, rengiančių statybos specialistus, atstovai; specialistai, turintys mokslinį laipsnį; vertinamoje profesinių žinių srityje Reglamento nustatyta tvarka atestuoti vadovai).</w:t>
                  </w:r>
                </w:p>
              </w:sdtContent>
            </w:sdt>
            <w:sdt>
              <w:sdtPr>
                <w:alias w:val="15 p."/>
                <w:tag w:val="part_61df58ed97e245549831caef2d3d3e56"/>
                <w:lock w:val="sdtLocked"/>
                <w:richText/>
              </w:sdtPr>
              <w:sdtContent>
                <w:p>
                  <w:pPr>
                    <w:suppressAutoHyphens/>
                    <w:ind w:firstLine="567"/>
                    <w:jc w:val="both"/>
                    <w:rPr>
                      <w:szCs w:val="24"/>
                      <w:lang w:eastAsia="lt-LT"/>
                    </w:rPr>
                  </w:pPr>
                  <w:sdt>
                    <w:sdtPr>
                      <w:alias w:val="Numeris"/>
                      <w:tag w:val="nr_61df58ed97e245549831caef2d3d3e56"/>
                      <w:lock w:val="sdtLocked"/>
                      <w:richText/>
                    </w:sdtPr>
                    <w:sdtContent>
                      <w:r>
                        <w:rPr>
                          <w:szCs w:val="24"/>
                          <w:lang w:eastAsia="lt-LT"/>
                        </w:rPr>
                        <w:t>15</w:t>
                      </w:r>
                    </w:sdtContent>
                  </w:sdt>
                  <w:r>
                    <w:rPr>
                      <w:szCs w:val="24"/>
                      <w:lang w:eastAsia="lt-LT"/>
                    </w:rPr>
                    <w:t>. Komisija sudaroma mažiausiai iš trijų asmenų ir skiriama EMC direktoriaus potvarkiu. Komisijos pirmininku skiriamas komisijos narys, turintis didžiausią veiklos patirtį vertinamoje profesinių žinių srityje.</w:t>
                  </w:r>
                </w:p>
              </w:sdtContent>
            </w:sdt>
            <w:sdt>
              <w:sdtPr>
                <w:alias w:val="16 p."/>
                <w:tag w:val="part_04f3cb5556584176be5463af44b26313"/>
                <w:lock w:val="sdtLocked"/>
                <w:richText/>
              </w:sdtPr>
              <w:sdtContent>
                <w:p>
                  <w:pPr>
                    <w:ind w:firstLine="567"/>
                    <w:jc w:val="both"/>
                    <w:rPr>
                      <w:szCs w:val="24"/>
                      <w:lang w:eastAsia="lt-LT"/>
                    </w:rPr>
                  </w:pPr>
                  <w:sdt>
                    <w:sdtPr>
                      <w:alias w:val="Numeris"/>
                      <w:tag w:val="nr_04f3cb5556584176be5463af44b26313"/>
                      <w:lock w:val="sdtLocked"/>
                      <w:richText/>
                    </w:sdtPr>
                    <w:sdtContent>
                      <w:r>
                        <w:rPr>
                          <w:szCs w:val="24"/>
                          <w:lang w:eastAsia="lt-LT"/>
                        </w:rPr>
                        <w:t>16</w:t>
                      </w:r>
                    </w:sdtContent>
                  </w:sdt>
                  <w:r>
                    <w:rPr>
                      <w:szCs w:val="24"/>
                      <w:lang w:eastAsia="lt-LT"/>
                    </w:rPr>
                    <w:t>. Prireikus ir komisijai nusprendus, EMC direktorius gali kviesti į komisijos posėdį nepriklausomus specialistus ir (ar) ekspertus.</w:t>
                  </w:r>
                </w:p>
              </w:sdtContent>
            </w:sdt>
            <w:sdt>
              <w:sdtPr>
                <w:alias w:val="17 p."/>
                <w:tag w:val="part_3dfe8cd9c63f4b00ad40197a37efbf1f"/>
                <w:lock w:val="sdtLocked"/>
                <w:richText/>
              </w:sdtPr>
              <w:sdtContent>
                <w:p>
                  <w:pPr>
                    <w:ind w:firstLine="567"/>
                    <w:jc w:val="both"/>
                    <w:rPr>
                      <w:szCs w:val="24"/>
                      <w:lang w:eastAsia="lt-LT"/>
                    </w:rPr>
                  </w:pPr>
                  <w:sdt>
                    <w:sdtPr>
                      <w:alias w:val="Numeris"/>
                      <w:tag w:val="nr_3dfe8cd9c63f4b00ad40197a37efbf1f"/>
                      <w:lock w:val="sdtLocked"/>
                      <w:richText/>
                    </w:sdtPr>
                    <w:sdtContent>
                      <w:r>
                        <w:rPr>
                          <w:szCs w:val="24"/>
                          <w:lang w:eastAsia="lt-LT"/>
                        </w:rPr>
                        <w:t>17</w:t>
                      </w:r>
                    </w:sdtContent>
                  </w:sdt>
                  <w:r>
                    <w:rPr>
                      <w:szCs w:val="24"/>
                      <w:lang w:eastAsia="lt-LT"/>
                    </w:rPr>
                    <w:t>. Komisijos narys privalo nusišalinti nuo pareiškėjo profesinių žinių vertinimo, jeigu yra susijęs su pareiškėju šeimos, artimos giminystės ir (ar) verslo ryšiais, susijusiais su jo privačiais interesais – jo (ar jam artimo asmens, kaip tai apibrėžta Lietuvos Respublikos viešųjų ir privačių interesų derinimo įstatyme) suinteresuotumu asmenine turtine nauda, ir dėl to gali kilti interesų konfliktas.</w:t>
                  </w:r>
                </w:p>
              </w:sdtContent>
            </w:sdt>
            <w:sdt>
              <w:sdtPr>
                <w:alias w:val="18 p."/>
                <w:tag w:val="part_4fe5cf5a3a27452a866bcd835d26f206"/>
                <w:lock w:val="sdtLocked"/>
                <w:richText/>
              </w:sdtPr>
              <w:sdtContent>
                <w:p>
                  <w:pPr>
                    <w:suppressAutoHyphens/>
                    <w:ind w:firstLine="567"/>
                    <w:jc w:val="both"/>
                    <w:rPr>
                      <w:szCs w:val="24"/>
                      <w:lang w:eastAsia="lt-LT"/>
                    </w:rPr>
                  </w:pPr>
                  <w:sdt>
                    <w:sdtPr>
                      <w:alias w:val="Numeris"/>
                      <w:tag w:val="nr_4fe5cf5a3a27452a866bcd835d26f206"/>
                      <w:lock w:val="sdtLocked"/>
                      <w:richText/>
                    </w:sdtPr>
                    <w:sdtContent>
                      <w:r>
                        <w:rPr>
                          <w:szCs w:val="24"/>
                          <w:lang w:eastAsia="lt-LT"/>
                        </w:rPr>
                        <w:t>18</w:t>
                      </w:r>
                    </w:sdtContent>
                  </w:sdt>
                  <w:r>
                    <w:rPr>
                      <w:szCs w:val="24"/>
                      <w:lang w:eastAsia="lt-LT"/>
                    </w:rPr>
                    <w:t>. Vertinant kitų valstybių (trečiųjų šalių), Europos Sąjungos valstybių narių piliečių profesinį pasirengimą, testas pareiškėjui teikiamas valstybine lietuvių kalba. Jei pareiškėjas nesupranta lietuvių kalbos, jo prašymu EMC organizuoja testo vertimą. Testo vertimo išlaidas apmoka pareiškėjas. Komisijos narių pokalbis su pareiškėju vyksta valstybine lietuvių kalba. Galima išimtis – abiem pusėms suprantama kalba, kai yra bent du komisijos nariai, mokantys pareiškėjo kalbą. Kitu atveju pareiškėjo prašymu EMC samdo vertėją, vertėjo paslaugas apmoka pareiškėjas.</w:t>
                  </w:r>
                </w:p>
                <w:p>
                  <w:pPr>
                    <w:rPr>
                      <w:szCs w:val="24"/>
                      <w:lang w:eastAsia="lt-LT"/>
                    </w:rPr>
                  </w:pPr>
                </w:p>
              </w:sdtContent>
            </w:sdt>
          </w:sdtContent>
        </w:sdt>
        <w:sdt>
          <w:sdtPr>
            <w:alias w:val="skyrius"/>
            <w:tag w:val="part_d90b9f5867184ee29ccee5cc0dfd1666"/>
            <w:lock w:val="sdtLocked"/>
            <w:richText/>
          </w:sdtPr>
          <w:sdtContent>
            <w:p>
              <w:pPr>
                <w:keepNext/>
                <w:tabs>
                  <w:tab w:val="left" w:pos="284"/>
                </w:tabs>
                <w:jc w:val="center"/>
                <w:rPr>
                  <w:b/>
                  <w:kern w:val="28"/>
                  <w:szCs w:val="24"/>
                  <w:lang w:eastAsia="lt-LT"/>
                </w:rPr>
              </w:pPr>
              <w:sdt>
                <w:sdtPr>
                  <w:alias w:val="Numeris"/>
                  <w:tag w:val="nr_d90b9f5867184ee29ccee5cc0dfd1666"/>
                  <w:lock w:val="sdtLocked"/>
                  <w:richText/>
                </w:sdtPr>
                <w:sdtContent>
                  <w:r>
                    <w:rPr>
                      <w:b/>
                      <w:kern w:val="28"/>
                      <w:szCs w:val="24"/>
                      <w:lang w:eastAsia="lt-LT"/>
                    </w:rPr>
                    <w:t>VIII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d90b9f5867184ee29ccee5cc0dfd1666"/>
                  <w:lock w:val="sdtLocked"/>
                  <w:richText/>
                </w:sdtPr>
                <w:sdtContent>
                  <w:r>
                    <w:rPr>
                      <w:b/>
                      <w:kern w:val="28"/>
                      <w:szCs w:val="24"/>
                      <w:lang w:eastAsia="lt-LT"/>
                    </w:rPr>
                    <w:t>PROFESINIŲ ŽINIŲ VERTINIMĄ PATVIRTINANTIS DOKUMENTAS</w:t>
                  </w:r>
                </w:sdtContent>
              </w:sdt>
            </w:p>
            <w:p>
              <w:pPr>
                <w:jc w:val="center"/>
                <w:rPr>
                  <w:szCs w:val="24"/>
                  <w:lang w:eastAsia="lt-LT"/>
                </w:rPr>
              </w:pPr>
            </w:p>
            <w:sdt>
              <w:sdtPr>
                <w:alias w:val="19 p."/>
                <w:tag w:val="part_cb4d50ed9a6d478e95c115b781d8fdb4"/>
                <w:lock w:val="sdtLocked"/>
                <w:richText/>
              </w:sdtPr>
              <w:sdtContent>
                <w:p>
                  <w:pPr>
                    <w:suppressAutoHyphens/>
                    <w:ind w:firstLine="567"/>
                    <w:jc w:val="both"/>
                    <w:rPr>
                      <w:szCs w:val="24"/>
                    </w:rPr>
                  </w:pPr>
                  <w:sdt>
                    <w:sdtPr>
                      <w:alias w:val="Numeris"/>
                      <w:tag w:val="nr_cb4d50ed9a6d478e95c115b781d8fdb4"/>
                      <w:lock w:val="sdtLocked"/>
                      <w:richText/>
                    </w:sdtPr>
                    <w:sdtContent>
                      <w:r>
                        <w:rPr>
                          <w:szCs w:val="24"/>
                          <w:lang w:eastAsia="lt-LT"/>
                        </w:rPr>
                        <w:t>19</w:t>
                      </w:r>
                    </w:sdtContent>
                  </w:sdt>
                  <w:r>
                    <w:rPr>
                      <w:szCs w:val="24"/>
                      <w:lang w:eastAsia="lt-LT"/>
                    </w:rPr>
                    <w:t>. Sprendimai dėl profesinių žinių įvertinimo įforminami protokolu. Jame nurodoma:</w:t>
                  </w:r>
                </w:p>
                <w:sdt>
                  <w:sdtPr>
                    <w:alias w:val="19.1 pp."/>
                    <w:tag w:val="part_2c301dca95ae42a49ca5c85c44c04fc4"/>
                    <w:lock w:val="sdtLocked"/>
                    <w:richText/>
                  </w:sdtPr>
                  <w:sdtContent>
                    <w:p>
                      <w:pPr>
                        <w:suppressAutoHyphens/>
                        <w:ind w:firstLine="567"/>
                        <w:jc w:val="both"/>
                        <w:rPr>
                          <w:szCs w:val="24"/>
                          <w:lang w:eastAsia="lt-LT"/>
                        </w:rPr>
                      </w:pPr>
                      <w:sdt>
                        <w:sdtPr>
                          <w:alias w:val="Numeris"/>
                          <w:tag w:val="nr_2c301dca95ae42a49ca5c85c44c04fc4"/>
                          <w:lock w:val="sdtLocked"/>
                          <w:richText/>
                        </w:sdtPr>
                        <w:sdtContent>
                          <w:r>
                            <w:rPr>
                              <w:szCs w:val="24"/>
                              <w:lang w:eastAsia="lt-LT"/>
                            </w:rPr>
                            <w:t>19.1</w:t>
                          </w:r>
                        </w:sdtContent>
                      </w:sdt>
                      <w:r>
                        <w:rPr>
                          <w:szCs w:val="24"/>
                          <w:lang w:eastAsia="lt-LT"/>
                        </w:rPr>
                        <w:t>. komisijos sudėtis (komisijos pirmininko, sekretoriaus, narių vardai ir pavardės), kaip balsavo kiekvienas komisijos narys;</w:t>
                      </w:r>
                    </w:p>
                  </w:sdtContent>
                </w:sdt>
                <w:sdt>
                  <w:sdtPr>
                    <w:alias w:val="19.2 pp."/>
                    <w:tag w:val="part_7880bae94935452f92e5ca07742f8865"/>
                    <w:lock w:val="sdtLocked"/>
                    <w:richText/>
                  </w:sdtPr>
                  <w:sdtContent>
                    <w:p>
                      <w:pPr>
                        <w:suppressAutoHyphens/>
                        <w:ind w:firstLine="567"/>
                        <w:jc w:val="both"/>
                        <w:rPr>
                          <w:szCs w:val="24"/>
                          <w:lang w:eastAsia="lt-LT"/>
                        </w:rPr>
                      </w:pPr>
                      <w:sdt>
                        <w:sdtPr>
                          <w:alias w:val="Numeris"/>
                          <w:tag w:val="nr_7880bae94935452f92e5ca07742f8865"/>
                          <w:lock w:val="sdtLocked"/>
                          <w:richText/>
                        </w:sdtPr>
                        <w:sdtContent>
                          <w:r>
                            <w:rPr>
                              <w:szCs w:val="24"/>
                              <w:lang w:eastAsia="lt-LT"/>
                            </w:rPr>
                            <w:t>19.2</w:t>
                          </w:r>
                        </w:sdtContent>
                      </w:sdt>
                      <w:r>
                        <w:rPr>
                          <w:szCs w:val="24"/>
                          <w:lang w:eastAsia="lt-LT"/>
                        </w:rPr>
                        <w:t>. profesinių žinių vertinimo data ir vieta;</w:t>
                      </w:r>
                    </w:p>
                  </w:sdtContent>
                </w:sdt>
                <w:sdt>
                  <w:sdtPr>
                    <w:alias w:val="19.3 pp."/>
                    <w:tag w:val="part_e4c305421b3e4dbe8fb7159cc23f3773"/>
                    <w:lock w:val="sdtLocked"/>
                    <w:richText/>
                  </w:sdtPr>
                  <w:sdtContent>
                    <w:p>
                      <w:pPr>
                        <w:suppressAutoHyphens/>
                        <w:ind w:firstLine="567"/>
                        <w:jc w:val="both"/>
                        <w:rPr>
                          <w:szCs w:val="24"/>
                          <w:lang w:eastAsia="lt-LT"/>
                        </w:rPr>
                      </w:pPr>
                      <w:sdt>
                        <w:sdtPr>
                          <w:alias w:val="Numeris"/>
                          <w:tag w:val="nr_e4c305421b3e4dbe8fb7159cc23f3773"/>
                          <w:lock w:val="sdtLocked"/>
                          <w:richText/>
                        </w:sdtPr>
                        <w:sdtContent>
                          <w:r>
                            <w:rPr>
                              <w:szCs w:val="24"/>
                              <w:lang w:eastAsia="lt-LT"/>
                            </w:rPr>
                            <w:t>19.3</w:t>
                          </w:r>
                        </w:sdtContent>
                      </w:sdt>
                      <w:r>
                        <w:rPr>
                          <w:szCs w:val="24"/>
                          <w:lang w:eastAsia="lt-LT"/>
                        </w:rPr>
                        <w:t>. protokolo numeris;</w:t>
                      </w:r>
                    </w:p>
                  </w:sdtContent>
                </w:sdt>
                <w:sdt>
                  <w:sdtPr>
                    <w:alias w:val="19.4 pp."/>
                    <w:tag w:val="part_992d52dad5a345cd93e2795510e76a60"/>
                    <w:lock w:val="sdtLocked"/>
                    <w:richText/>
                  </w:sdtPr>
                  <w:sdtContent>
                    <w:p>
                      <w:pPr>
                        <w:suppressAutoHyphens/>
                        <w:ind w:firstLine="567"/>
                        <w:jc w:val="both"/>
                        <w:rPr>
                          <w:szCs w:val="24"/>
                          <w:lang w:eastAsia="lt-LT"/>
                        </w:rPr>
                      </w:pPr>
                      <w:sdt>
                        <w:sdtPr>
                          <w:alias w:val="Numeris"/>
                          <w:tag w:val="nr_992d52dad5a345cd93e2795510e76a60"/>
                          <w:lock w:val="sdtLocked"/>
                          <w:richText/>
                        </w:sdtPr>
                        <w:sdtContent>
                          <w:r>
                            <w:rPr>
                              <w:szCs w:val="24"/>
                              <w:lang w:eastAsia="lt-LT"/>
                            </w:rPr>
                            <w:t>19.4</w:t>
                          </w:r>
                        </w:sdtContent>
                      </w:sdt>
                      <w:r>
                        <w:rPr>
                          <w:szCs w:val="24"/>
                          <w:lang w:eastAsia="lt-LT"/>
                        </w:rPr>
                        <w:t>. pareiškėjo, kurio profesinės žinios įvertintos teigiamai, vardas, pavardė, asmens kodas ir jam siūloma suteikti kvalifikacija;</w:t>
                      </w:r>
                    </w:p>
                  </w:sdtContent>
                </w:sdt>
                <w:sdt>
                  <w:sdtPr>
                    <w:alias w:val="19.5 pp."/>
                    <w:tag w:val="part_2111e38672474996904fd15c7efac9b2"/>
                    <w:lock w:val="sdtLocked"/>
                    <w:richText/>
                  </w:sdtPr>
                  <w:sdtContent>
                    <w:p>
                      <w:pPr>
                        <w:suppressAutoHyphens/>
                        <w:ind w:firstLine="567"/>
                        <w:jc w:val="both"/>
                        <w:rPr>
                          <w:szCs w:val="24"/>
                          <w:lang w:eastAsia="lt-LT"/>
                        </w:rPr>
                      </w:pPr>
                      <w:sdt>
                        <w:sdtPr>
                          <w:alias w:val="Numeris"/>
                          <w:tag w:val="nr_2111e38672474996904fd15c7efac9b2"/>
                          <w:lock w:val="sdtLocked"/>
                          <w:richText/>
                        </w:sdtPr>
                        <w:sdtContent>
                          <w:r>
                            <w:rPr>
                              <w:szCs w:val="24"/>
                              <w:lang w:eastAsia="lt-LT"/>
                            </w:rPr>
                            <w:t>19.5</w:t>
                          </w:r>
                        </w:sdtContent>
                      </w:sdt>
                      <w:r>
                        <w:rPr>
                          <w:szCs w:val="24"/>
                          <w:lang w:eastAsia="lt-LT"/>
                        </w:rPr>
                        <w:t>. pareiškėjo, kurio profesinės žinios įvertintos neigiamai, vardas, pavardė, asmens kodas, sprendimo dėl neigiamo profesinių žinių įvertinimo priežastys;</w:t>
                      </w:r>
                    </w:p>
                  </w:sdtContent>
                </w:sdt>
                <w:sdt>
                  <w:sdtPr>
                    <w:alias w:val="19.6 pp."/>
                    <w:tag w:val="part_8e1042a5f7fc49e1bf4ea86065b444de"/>
                    <w:lock w:val="sdtLocked"/>
                    <w:richText/>
                  </w:sdtPr>
                  <w:sdtContent>
                    <w:p>
                      <w:pPr>
                        <w:suppressAutoHyphens/>
                        <w:ind w:firstLine="567"/>
                        <w:jc w:val="both"/>
                        <w:rPr>
                          <w:szCs w:val="24"/>
                          <w:lang w:eastAsia="lt-LT"/>
                        </w:rPr>
                      </w:pPr>
                      <w:sdt>
                        <w:sdtPr>
                          <w:alias w:val="Numeris"/>
                          <w:tag w:val="nr_8e1042a5f7fc49e1bf4ea86065b444de"/>
                          <w:lock w:val="sdtLocked"/>
                          <w:richText/>
                        </w:sdtPr>
                        <w:sdtContent>
                          <w:r>
                            <w:rPr>
                              <w:szCs w:val="24"/>
                              <w:lang w:eastAsia="lt-LT"/>
                            </w:rPr>
                            <w:t>19.6</w:t>
                          </w:r>
                        </w:sdtContent>
                      </w:sdt>
                      <w:r>
                        <w:rPr>
                          <w:szCs w:val="24"/>
                          <w:lang w:eastAsia="lt-LT"/>
                        </w:rPr>
                        <w:t>. pareiškėjui užduodami klausimai žodžiu, komisijos narių vardai, pavardės, parašai;</w:t>
                      </w:r>
                    </w:p>
                  </w:sdtContent>
                </w:sdt>
                <w:sdt>
                  <w:sdtPr>
                    <w:alias w:val="19.7 pp."/>
                    <w:tag w:val="part_4c000700499c42aa9be98463ecea1df8"/>
                    <w:lock w:val="sdtLocked"/>
                    <w:richText/>
                  </w:sdtPr>
                  <w:sdtContent>
                    <w:p>
                      <w:pPr>
                        <w:suppressAutoHyphens/>
                        <w:ind w:firstLine="567"/>
                        <w:jc w:val="both"/>
                        <w:rPr>
                          <w:szCs w:val="24"/>
                          <w:lang w:eastAsia="lt-LT"/>
                        </w:rPr>
                      </w:pPr>
                      <w:sdt>
                        <w:sdtPr>
                          <w:alias w:val="Numeris"/>
                          <w:tag w:val="nr_4c000700499c42aa9be98463ecea1df8"/>
                          <w:lock w:val="sdtLocked"/>
                          <w:richText/>
                        </w:sdtPr>
                        <w:sdtContent>
                          <w:r>
                            <w:rPr>
                              <w:szCs w:val="24"/>
                              <w:lang w:eastAsia="lt-LT"/>
                            </w:rPr>
                            <w:t>19.7</w:t>
                          </w:r>
                        </w:sdtContent>
                      </w:sdt>
                      <w:r>
                        <w:rPr>
                          <w:szCs w:val="24"/>
                          <w:lang w:eastAsia="lt-LT"/>
                        </w:rPr>
                        <w:t>. kita informacija apie pareiškėją (</w:t>
                      </w:r>
                      <w:r>
                        <w:rPr>
                          <w:szCs w:val="24"/>
                        </w:rPr>
                        <w:t>nurodyta Reglamento 1 priede</w:t>
                      </w:r>
                      <w:r>
                        <w:rPr>
                          <w:szCs w:val="24"/>
                          <w:lang w:eastAsia="lt-LT"/>
                        </w:rPr>
                        <w:t>) – komisijos sekretoriaus sprendimu ar viešosios įstaigos Statybos sektoriaus vystymo agentūros (toliau – SSVA) prašymu.</w:t>
                      </w:r>
                    </w:p>
                  </w:sdtContent>
                </w:sdt>
              </w:sdtContent>
            </w:sdt>
            <w:sdt>
              <w:sdtPr>
                <w:alias w:val="20 p."/>
                <w:tag w:val="part_8dd7d24d67b0465585d260c49435d4f3"/>
                <w:lock w:val="sdtLocked"/>
                <w:richText/>
              </w:sdtPr>
              <w:sdtContent>
                <w:p>
                  <w:pPr>
                    <w:suppressAutoHyphens/>
                    <w:ind w:firstLine="567"/>
                    <w:jc w:val="both"/>
                    <w:rPr>
                      <w:szCs w:val="24"/>
                      <w:lang w:eastAsia="lt-LT"/>
                    </w:rPr>
                  </w:pPr>
                  <w:sdt>
                    <w:sdtPr>
                      <w:alias w:val="Numeris"/>
                      <w:tag w:val="nr_8dd7d24d67b0465585d260c49435d4f3"/>
                      <w:lock w:val="sdtLocked"/>
                      <w:richText/>
                    </w:sdtPr>
                    <w:sdtContent>
                      <w:r>
                        <w:rPr>
                          <w:szCs w:val="24"/>
                          <w:lang w:eastAsia="lt-LT"/>
                        </w:rPr>
                        <w:t>20</w:t>
                      </w:r>
                    </w:sdtContent>
                  </w:sdt>
                  <w:r>
                    <w:rPr>
                      <w:szCs w:val="24"/>
                      <w:lang w:eastAsia="lt-LT"/>
                    </w:rPr>
                    <w:t>. Parengiami du vienodą juridinę galią turintys profesinių žinių įvertinimo protokolo egzemplioriai: vienas teikiamas SSVA, antras lieka ir 5 metus saugomas EMC.</w:t>
                  </w:r>
                </w:p>
              </w:sdtContent>
            </w:sdt>
            <w:sdt>
              <w:sdtPr>
                <w:alias w:val="21 p."/>
                <w:tag w:val="part_52dc5596f58041538675131ee37c5979"/>
                <w:lock w:val="sdtLocked"/>
                <w:richText/>
              </w:sdtPr>
              <w:sdtContent>
                <w:p>
                  <w:pPr>
                    <w:suppressAutoHyphens/>
                    <w:ind w:firstLine="567"/>
                    <w:jc w:val="both"/>
                    <w:rPr>
                      <w:szCs w:val="24"/>
                      <w:lang w:eastAsia="lt-LT"/>
                    </w:rPr>
                  </w:pPr>
                  <w:sdt>
                    <w:sdtPr>
                      <w:alias w:val="Numeris"/>
                      <w:tag w:val="nr_52dc5596f58041538675131ee37c5979"/>
                      <w:lock w:val="sdtLocked"/>
                      <w:richText/>
                    </w:sdtPr>
                    <w:sdtContent>
                      <w:r>
                        <w:rPr>
                          <w:szCs w:val="24"/>
                          <w:lang w:eastAsia="lt-LT"/>
                        </w:rPr>
                        <w:t>21</w:t>
                      </w:r>
                    </w:sdtContent>
                  </w:sdt>
                  <w:r>
                    <w:rPr>
                      <w:szCs w:val="24"/>
                      <w:lang w:eastAsia="lt-LT"/>
                    </w:rPr>
                    <w:t xml:space="preserve">. Pareiškėjui išduodamas komisijos sekretoriaus pasirašytas profesinių žinių įvertinimo protokolo išrašas, </w:t>
                  </w:r>
                  <w:r>
                    <w:rPr>
                      <w:bCs/>
                      <w:szCs w:val="24"/>
                      <w:lang w:eastAsia="lt-LT"/>
                    </w:rPr>
                    <w:t>kuriame nurodoma: pareiškėjo vardas, pavardė, statybos techninės veiklos pagrindinių sričių vadovų pareigos, statinių grupės, darbo sritys ir (ar) projekto dalys, dokumento išdavimo data. Protokolo išrašas išduodamas vadovaujantis Dokumentų rengimo taisyklių, patvirtintų Lietuvos vyriausiojo archyvaro 2011</w:t>
                  </w:r>
                  <w:r>
                    <w:rPr>
                      <w:szCs w:val="24"/>
                      <w:lang w:eastAsia="lt-LT"/>
                    </w:rPr>
                    <w:t> </w:t>
                  </w:r>
                  <w:r>
                    <w:rPr>
                      <w:bCs/>
                      <w:szCs w:val="24"/>
                      <w:lang w:eastAsia="lt-LT"/>
                    </w:rPr>
                    <w:t>m. liepos 4</w:t>
                  </w:r>
                  <w:r>
                    <w:rPr>
                      <w:szCs w:val="24"/>
                      <w:lang w:eastAsia="lt-LT"/>
                    </w:rPr>
                    <w:t> </w:t>
                  </w:r>
                  <w:r>
                    <w:rPr>
                      <w:bCs/>
                      <w:szCs w:val="24"/>
                      <w:lang w:eastAsia="lt-LT"/>
                    </w:rPr>
                    <w:t>d. įsakymu Nr.</w:t>
                  </w:r>
                  <w:r>
                    <w:rPr>
                      <w:szCs w:val="24"/>
                      <w:lang w:eastAsia="lt-LT"/>
                    </w:rPr>
                    <w:t> </w:t>
                  </w:r>
                  <w:r>
                    <w:rPr>
                      <w:bCs/>
                      <w:szCs w:val="24"/>
                      <w:lang w:eastAsia="lt-LT"/>
                    </w:rPr>
                    <w:t>V-117 „Dėl Dokumentų rengimo taisyklių patvirtinimo“, 38 punkte nustatytais reikalavimais</w:t>
                  </w:r>
                  <w:r>
                    <w:rPr>
                      <w:szCs w:val="24"/>
                      <w:lang w:eastAsia="lt-LT"/>
                    </w:rPr>
                    <w:t>.</w:t>
                  </w:r>
                </w:p>
                <w:p>
                  <w:pPr>
                    <w:suppressAutoHyphens/>
                    <w:jc w:val="both"/>
                    <w:rPr>
                      <w:szCs w:val="24"/>
                      <w:lang w:eastAsia="lt-LT"/>
                    </w:rPr>
                  </w:pPr>
                </w:p>
              </w:sdtContent>
            </w:sdt>
          </w:sdtContent>
        </w:sdt>
        <w:sdt>
          <w:sdtPr>
            <w:alias w:val="skyrius"/>
            <w:tag w:val="part_73f81329a31e49a78efce4c0bfd59a1d"/>
            <w:lock w:val="sdtLocked"/>
            <w:richText/>
          </w:sdtPr>
          <w:sdtContent>
            <w:p>
              <w:pPr>
                <w:keepNext/>
                <w:tabs>
                  <w:tab w:val="left" w:pos="284"/>
                </w:tabs>
                <w:jc w:val="center"/>
                <w:rPr>
                  <w:b/>
                  <w:kern w:val="28"/>
                  <w:szCs w:val="24"/>
                  <w:lang w:eastAsia="lt-LT"/>
                </w:rPr>
              </w:pPr>
              <w:sdt>
                <w:sdtPr>
                  <w:alias w:val="Numeris"/>
                  <w:tag w:val="nr_73f81329a31e49a78efce4c0bfd59a1d"/>
                  <w:lock w:val="sdtLocked"/>
                  <w:richText/>
                </w:sdtPr>
                <w:sdtContent>
                  <w:r>
                    <w:rPr>
                      <w:b/>
                      <w:kern w:val="28"/>
                      <w:szCs w:val="24"/>
                      <w:lang w:eastAsia="lt-LT"/>
                    </w:rPr>
                    <w:t>IX</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73f81329a31e49a78efce4c0bfd59a1d"/>
                  <w:lock w:val="sdtLocked"/>
                  <w:richText/>
                </w:sdtPr>
                <w:sdtContent>
                  <w:r>
                    <w:rPr>
                      <w:b/>
                      <w:kern w:val="28"/>
                      <w:szCs w:val="24"/>
                      <w:lang w:eastAsia="lt-LT"/>
                    </w:rPr>
                    <w:t>BAIGIAMOSIOS NUOSTATOS</w:t>
                  </w:r>
                </w:sdtContent>
              </w:sdt>
            </w:p>
            <w:p>
              <w:pPr>
                <w:suppressAutoHyphens/>
                <w:jc w:val="center"/>
                <w:rPr>
                  <w:szCs w:val="24"/>
                  <w:lang w:eastAsia="lt-LT"/>
                </w:rPr>
              </w:pPr>
            </w:p>
            <w:sdt>
              <w:sdtPr>
                <w:alias w:val="22 p."/>
                <w:tag w:val="part_697b7f3125b2451f875a6de54183bdb3"/>
                <w:lock w:val="sdtLocked"/>
                <w:richText/>
              </w:sdtPr>
              <w:sdtContent>
                <w:p>
                  <w:pPr>
                    <w:keepNext/>
                    <w:tabs>
                      <w:tab w:val="left" w:pos="284"/>
                    </w:tabs>
                    <w:ind w:firstLine="680"/>
                    <w:jc w:val="both"/>
                    <w:rPr>
                      <w:kern w:val="28"/>
                      <w:szCs w:val="24"/>
                      <w:lang w:eastAsia="lt-LT"/>
                    </w:rPr>
                  </w:pPr>
                  <w:sdt>
                    <w:sdtPr>
                      <w:alias w:val="Numeris"/>
                      <w:tag w:val="nr_697b7f3125b2451f875a6de54183bdb3"/>
                      <w:lock w:val="sdtLocked"/>
                      <w:richText/>
                    </w:sdtPr>
                    <w:sdtContent>
                      <w:r>
                        <w:rPr>
                          <w:kern w:val="28"/>
                          <w:szCs w:val="24"/>
                          <w:lang w:eastAsia="lt-LT"/>
                        </w:rPr>
                        <w:t>22</w:t>
                      </w:r>
                    </w:sdtContent>
                  </w:sdt>
                  <w:r>
                    <w:rPr>
                      <w:kern w:val="28"/>
                      <w:szCs w:val="24"/>
                      <w:lang w:eastAsia="lt-LT"/>
                    </w:rPr>
                    <w:t>. Informacija apie egzamino laiką ir vietą, statybos inžinieriams planuojamus kursus, seminarus, jų temas ir įkainius, skelbiama EMC interneto svetainėje www.emclt.lt</w:t>
                  </w:r>
                  <w:r>
                    <w:rPr>
                      <w:szCs w:val="24"/>
                    </w:rPr>
                    <w:t>.</w:t>
                  </w:r>
                </w:p>
              </w:sdtContent>
            </w:sdt>
            <w:sdt>
              <w:sdtPr>
                <w:alias w:val="23 p."/>
                <w:tag w:val="part_6d1bf164f9c54908a5acd4c1566682f6"/>
                <w:lock w:val="sdtLocked"/>
                <w:richText/>
              </w:sdtPr>
              <w:sdtContent>
                <w:p>
                  <w:pPr>
                    <w:keepNext/>
                    <w:tabs>
                      <w:tab w:val="left" w:pos="284"/>
                    </w:tabs>
                    <w:ind w:firstLine="680"/>
                    <w:jc w:val="both"/>
                    <w:rPr>
                      <w:kern w:val="28"/>
                      <w:szCs w:val="24"/>
                      <w:lang w:eastAsia="lt-LT"/>
                    </w:rPr>
                  </w:pPr>
                  <w:sdt>
                    <w:sdtPr>
                      <w:alias w:val="Numeris"/>
                      <w:tag w:val="nr_6d1bf164f9c54908a5acd4c1566682f6"/>
                      <w:lock w:val="sdtLocked"/>
                      <w:richText/>
                    </w:sdtPr>
                    <w:sdtContent>
                      <w:r>
                        <w:rPr>
                          <w:kern w:val="28"/>
                          <w:szCs w:val="24"/>
                          <w:lang w:eastAsia="lt-LT"/>
                        </w:rPr>
                        <w:t>23</w:t>
                      </w:r>
                    </w:sdtContent>
                  </w:sdt>
                  <w:r>
                    <w:rPr>
                      <w:kern w:val="28"/>
                      <w:szCs w:val="24"/>
                      <w:lang w:eastAsia="lt-LT"/>
                    </w:rPr>
                    <w:t>. Programa ar jos dalis gali būti naudojama tik EMC vykdomos veiklos tikslams įgyvendinti. Programą naudoti kitiems tikslams galima tik rengėjui sutikus.</w:t>
                  </w:r>
                </w:p>
              </w:sdtContent>
            </w:sdt>
          </w:sdtContent>
        </w:sdt>
        <w:sdt>
          <w:sdtPr>
            <w:alias w:val="pabaiga"/>
            <w:tag w:val="part_e9797a2db3d74dd2934abe4f8a053d5d"/>
            <w:lock w:val="sdtLocked"/>
            <w:richText/>
          </w:sdtPr>
          <w:sdtContent>
            <w:p>
              <w:pPr>
                <w:widowControl w:val="0"/>
                <w:tabs>
                  <w:tab w:val="left" w:pos="1134"/>
                </w:tabs>
                <w:suppressAutoHyphens/>
                <w:ind w:firstLine="567"/>
                <w:jc w:val="center"/>
              </w:pPr>
              <w:r>
                <w:rPr>
                  <w:szCs w:val="24"/>
                </w:rPr>
                <w:t>______________</w:t>
              </w:r>
            </w:p>
          </w:sdtContent>
        </w:sdt>
      </w:sdtContent>
    </w:sdt>
    <w:sdt>
      <w:sdtPr>
        <w:alias w:val="patvirtinta"/>
        <w:tag w:val="part_8ccc24f73d70464380ec205a984fc71c"/>
        <w:lock w:val="sdtLocked"/>
        <w:richText/>
      </w:sdtPr>
      <w:sdtContent>
        <w:p>
          <w:pPr>
            <w:tabs>
              <w:tab w:val="left" w:pos="1304"/>
              <w:tab w:val="left" w:pos="1457"/>
              <w:tab w:val="left" w:pos="1604"/>
              <w:tab w:val="left" w:pos="1757"/>
            </w:tabs>
            <w:ind w:left="5103"/>
            <w:textAlignment w:val="center"/>
            <w:sectPr>
              <w:pgSz w:w="11906" w:h="16838"/>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left="5103"/>
            <w:textAlignment w:val="center"/>
            <w:rPr>
              <w:szCs w:val="24"/>
              <w:lang w:eastAsia="lt-LT"/>
            </w:rPr>
            <w:sectPr>
              <w:footerReference w:type="default" r:id="rId25"/>
              <w:type w:val="continuous"/>
              <w:pgSz w:w="11906" w:h="16838"/>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left="5103"/>
            <w:textAlignment w:val="center"/>
            <w:rPr>
              <w:szCs w:val="24"/>
              <w:lang w:eastAsia="lt-LT"/>
            </w:rPr>
          </w:pPr>
          <w:r>
            <w:rPr>
              <w:szCs w:val="24"/>
              <w:lang w:eastAsia="lt-LT"/>
            </w:rPr>
            <w:t>PATVIRTINTA</w:t>
          </w:r>
        </w:p>
        <w:p>
          <w:pPr>
            <w:tabs>
              <w:tab w:val="left" w:pos="1304"/>
              <w:tab w:val="left" w:pos="1457"/>
              <w:tab w:val="left" w:pos="1604"/>
              <w:tab w:val="left" w:pos="1757"/>
            </w:tabs>
            <w:ind w:left="5103"/>
            <w:textAlignment w:val="center"/>
            <w:rPr>
              <w:szCs w:val="24"/>
              <w:lang w:eastAsia="lt-LT"/>
            </w:rPr>
          </w:pPr>
          <w:r>
            <w:rPr>
              <w:szCs w:val="24"/>
              <w:lang w:eastAsia="lt-LT"/>
            </w:rPr>
            <w:t xml:space="preserve">Lietuvos Respublikos aplinkos ministro </w:t>
          </w:r>
        </w:p>
        <w:p>
          <w:pPr>
            <w:tabs>
              <w:tab w:val="left" w:pos="1304"/>
              <w:tab w:val="left" w:pos="1457"/>
              <w:tab w:val="left" w:pos="1604"/>
              <w:tab w:val="left" w:pos="1757"/>
            </w:tabs>
            <w:ind w:left="5103"/>
            <w:textAlignment w:val="center"/>
            <w:rPr>
              <w:szCs w:val="24"/>
              <w:lang w:eastAsia="lt-LT"/>
            </w:rPr>
          </w:pPr>
          <w:r>
            <w:rPr>
              <w:szCs w:val="24"/>
              <w:lang w:eastAsia="lt-LT"/>
            </w:rPr>
            <w:t>2017 m. rugpjūčio 23 d. įsakymu Nr. D1-679</w:t>
          </w:r>
        </w:p>
        <w:p>
          <w:pPr>
            <w:tabs>
              <w:tab w:val="left" w:pos="1304"/>
              <w:tab w:val="left" w:pos="1457"/>
              <w:tab w:val="left" w:pos="1604"/>
              <w:tab w:val="left" w:pos="1757"/>
            </w:tabs>
            <w:ind w:left="5103"/>
            <w:textAlignment w:val="center"/>
            <w:rPr>
              <w:szCs w:val="24"/>
              <w:lang w:eastAsia="lt-LT"/>
            </w:rPr>
          </w:pPr>
          <w:r>
            <w:rPr>
              <w:szCs w:val="24"/>
              <w:lang w:eastAsia="lt-LT"/>
            </w:rPr>
            <w:t>(Lietuvos Respublikos aplinkos ministro</w:t>
          </w:r>
        </w:p>
        <w:p>
          <w:pPr>
            <w:tabs>
              <w:tab w:val="left" w:pos="1304"/>
              <w:tab w:val="left" w:pos="1457"/>
              <w:tab w:val="left" w:pos="1604"/>
              <w:tab w:val="left" w:pos="1757"/>
            </w:tabs>
            <w:ind w:left="5103"/>
            <w:textAlignment w:val="center"/>
            <w:rPr>
              <w:szCs w:val="24"/>
              <w:lang w:eastAsia="lt-LT"/>
            </w:rPr>
          </w:pPr>
          <w:r>
            <w:rPr>
              <w:szCs w:val="24"/>
              <w:lang w:eastAsia="lt-LT"/>
            </w:rPr>
            <w:t>2026 m. balandžio 2 d. įsakymo Nr. D1-45</w:t>
          </w:r>
        </w:p>
        <w:p>
          <w:pPr>
            <w:tabs>
              <w:tab w:val="left" w:pos="1304"/>
              <w:tab w:val="left" w:pos="1457"/>
              <w:tab w:val="left" w:pos="1604"/>
              <w:tab w:val="left" w:pos="1757"/>
            </w:tabs>
            <w:ind w:left="5103"/>
            <w:textAlignment w:val="center"/>
            <w:rPr>
              <w:szCs w:val="24"/>
              <w:lang w:eastAsia="lt-LT"/>
            </w:rPr>
          </w:pPr>
          <w:r>
            <w:rPr>
              <w:szCs w:val="24"/>
              <w:lang w:eastAsia="lt-LT"/>
            </w:rPr>
            <w:t>redakcija)</w:t>
          </w:r>
        </w:p>
        <w:p>
          <w:pPr>
            <w:tabs>
              <w:tab w:val="left" w:pos="1304"/>
              <w:tab w:val="left" w:pos="1457"/>
              <w:tab w:val="left" w:pos="1604"/>
              <w:tab w:val="left" w:pos="1757"/>
            </w:tabs>
            <w:ind w:left="5103"/>
            <w:textAlignment w:val="center"/>
            <w:rPr>
              <w:szCs w:val="24"/>
              <w:lang w:eastAsia="lt-LT"/>
            </w:rPr>
          </w:pPr>
        </w:p>
        <w:p>
          <w:pPr>
            <w:widowControl w:val="0"/>
            <w:suppressAutoHyphens/>
            <w:jc w:val="both"/>
            <w:textAlignment w:val="baseline"/>
            <w:rPr>
              <w:rFonts w:eastAsia="Arial Unicode MS"/>
              <w:b/>
              <w:caps/>
              <w:szCs w:val="24"/>
              <w:lang w:eastAsia="lt-LT"/>
            </w:rPr>
          </w:pPr>
        </w:p>
        <w:sdt>
          <w:sdtPr>
            <w:alias w:val="Pavadinimas"/>
            <w:tag w:val="title_8ccc24f73d70464380ec205a984fc71c"/>
            <w:lock w:val="sdtLocked"/>
            <w:richText/>
          </w:sdtPr>
          <w:sdtContent>
            <w:p>
              <w:pPr>
                <w:widowControl w:val="0"/>
                <w:suppressAutoHyphens/>
                <w:jc w:val="center"/>
                <w:textAlignment w:val="baseline"/>
                <w:rPr>
                  <w:szCs w:val="24"/>
                </w:rPr>
              </w:pPr>
              <w:r>
                <w:rPr>
                  <w:rFonts w:eastAsia="Arial Unicode MS"/>
                  <w:b/>
                  <w:caps/>
                  <w:szCs w:val="24"/>
                  <w:lang w:eastAsia="lt-LT"/>
                </w:rPr>
                <w:t>VIEŠOSIOS ĮSTAIGOS energetikų mokymo centro</w:t>
              </w:r>
            </w:p>
            <w:p>
              <w:pPr>
                <w:widowControl w:val="0"/>
                <w:suppressAutoHyphens/>
                <w:jc w:val="center"/>
                <w:textAlignment w:val="baseline"/>
                <w:rPr>
                  <w:rFonts w:eastAsia="Arial Unicode MS"/>
                  <w:b/>
                  <w:caps/>
                  <w:szCs w:val="24"/>
                  <w:lang w:eastAsia="lt-LT"/>
                </w:rPr>
              </w:pPr>
              <w:r>
                <w:rPr>
                  <w:rFonts w:eastAsia="Arial Unicode MS"/>
                  <w:b/>
                  <w:caps/>
                  <w:szCs w:val="24"/>
                  <w:lang w:eastAsia="lt-LT"/>
                </w:rPr>
                <w:t>STATYBOS TECHNINĖS VEIKLOS PAGRINDINIŲ SRIČIŲ VADOVŲ</w:t>
              </w:r>
            </w:p>
            <w:p>
              <w:pPr>
                <w:suppressAutoHyphens/>
                <w:jc w:val="center"/>
                <w:textAlignment w:val="baseline"/>
                <w:rPr>
                  <w:szCs w:val="24"/>
                </w:rPr>
              </w:pPr>
              <w:r>
                <w:rPr>
                  <w:b/>
                  <w:szCs w:val="24"/>
                  <w:lang w:eastAsia="lt-LT"/>
                </w:rPr>
                <w:t>PROFESINIŲ ŽINIŲ VERTINIMO EGZAMINŲ PROGRAMA</w:t>
              </w:r>
            </w:p>
          </w:sdtContent>
        </w:sdt>
        <w:p>
          <w:pPr>
            <w:suppressAutoHyphens/>
            <w:jc w:val="center"/>
            <w:textAlignment w:val="baseline"/>
            <w:rPr>
              <w:szCs w:val="24"/>
              <w:lang w:eastAsia="lt-LT"/>
            </w:rPr>
          </w:pPr>
        </w:p>
        <w:p>
          <w:pPr>
            <w:suppressAutoHyphens/>
            <w:jc w:val="center"/>
            <w:textAlignment w:val="baseline"/>
            <w:rPr>
              <w:szCs w:val="24"/>
            </w:rPr>
          </w:pPr>
          <w:r>
            <w:rPr>
              <w:szCs w:val="24"/>
              <w:lang w:eastAsia="lt-LT"/>
            </w:rPr>
            <w:t xml:space="preserve">Programos žymuo: </w:t>
          </w:r>
          <w:r>
            <w:rPr>
              <w:b/>
              <w:szCs w:val="24"/>
              <w:lang w:eastAsia="lt-LT"/>
            </w:rPr>
            <w:t>E-035-25-EMC</w:t>
          </w:r>
        </w:p>
        <w:p>
          <w:pPr>
            <w:suppressAutoHyphens/>
            <w:jc w:val="both"/>
            <w:textAlignment w:val="baseline"/>
            <w:rPr>
              <w:szCs w:val="24"/>
              <w:lang w:eastAsia="lt-LT"/>
            </w:rPr>
          </w:pPr>
        </w:p>
        <w:sdt>
          <w:sdtPr>
            <w:alias w:val="skyrius"/>
            <w:tag w:val="part_24a95bfee28844939e4d26fbe90f0d6f"/>
            <w:lock w:val="sdtLocked"/>
            <w:richText/>
          </w:sdtPr>
          <w:sdtContent>
            <w:p>
              <w:pPr>
                <w:keepNext/>
                <w:suppressAutoHyphens/>
                <w:ind w:firstLine="69"/>
                <w:jc w:val="center"/>
                <w:textAlignment w:val="baseline"/>
                <w:rPr>
                  <w:b/>
                  <w:kern w:val="3"/>
                  <w:szCs w:val="24"/>
                  <w:lang w:eastAsia="lt-LT"/>
                </w:rPr>
              </w:pPr>
              <w:sdt>
                <w:sdtPr>
                  <w:alias w:val="Numeris"/>
                  <w:tag w:val="nr_24a95bfee28844939e4d26fbe90f0d6f"/>
                  <w:lock w:val="sdtLocked"/>
                  <w:richText/>
                </w:sdtPr>
                <w:sdtContent>
                  <w:r>
                    <w:rPr>
                      <w:b/>
                      <w:kern w:val="3"/>
                      <w:szCs w:val="24"/>
                      <w:lang w:eastAsia="lt-LT"/>
                    </w:rPr>
                    <w:t>I</w:t>
                  </w:r>
                </w:sdtContent>
              </w:sdt>
              <w:r>
                <w:rPr>
                  <w:b/>
                  <w:kern w:val="3"/>
                  <w:szCs w:val="24"/>
                  <w:lang w:eastAsia="lt-LT"/>
                </w:rPr>
                <w:t xml:space="preserve"> SKYRIUS</w:t>
              </w:r>
            </w:p>
            <w:p>
              <w:pPr>
                <w:keepNext/>
                <w:suppressAutoHyphens/>
                <w:ind w:firstLine="69"/>
                <w:jc w:val="center"/>
                <w:textAlignment w:val="baseline"/>
                <w:rPr>
                  <w:szCs w:val="24"/>
                </w:rPr>
              </w:pPr>
              <w:sdt>
                <w:sdtPr>
                  <w:alias w:val="Pavadinimas"/>
                  <w:tag w:val="title_24a95bfee28844939e4d26fbe90f0d6f"/>
                  <w:lock w:val="sdtLocked"/>
                  <w:richText/>
                </w:sdtPr>
                <w:sdtContent>
                  <w:r>
                    <w:rPr>
                      <w:b/>
                      <w:kern w:val="3"/>
                      <w:szCs w:val="24"/>
                      <w:lang w:eastAsia="lt-LT"/>
                    </w:rPr>
                    <w:t>BENDROSIOS NUOSTATOS</w:t>
                  </w:r>
                </w:sdtContent>
              </w:sdt>
            </w:p>
            <w:p>
              <w:pPr>
                <w:suppressAutoHyphens/>
                <w:jc w:val="center"/>
                <w:textAlignment w:val="baseline"/>
                <w:rPr>
                  <w:szCs w:val="24"/>
                  <w:lang w:eastAsia="lt-LT"/>
                </w:rPr>
              </w:pPr>
            </w:p>
            <w:sdt>
              <w:sdtPr>
                <w:alias w:val="1 p."/>
                <w:tag w:val="part_4ee03564182a4e9985282a6ce6751971"/>
                <w:lock w:val="sdtLocked"/>
                <w:richText/>
              </w:sdtPr>
              <w:sdtContent>
                <w:p>
                  <w:pPr>
                    <w:suppressAutoHyphens/>
                    <w:ind w:firstLine="567"/>
                    <w:jc w:val="both"/>
                    <w:textAlignment w:val="baseline"/>
                    <w:rPr>
                      <w:szCs w:val="24"/>
                    </w:rPr>
                  </w:pPr>
                  <w:sdt>
                    <w:sdtPr>
                      <w:alias w:val="Numeris"/>
                      <w:tag w:val="nr_4ee03564182a4e9985282a6ce6751971"/>
                      <w:lock w:val="sdtLocked"/>
                      <w:richText/>
                    </w:sdtPr>
                    <w:sdtContent>
                      <w:r>
                        <w:rPr>
                          <w:szCs w:val="24"/>
                          <w:lang w:eastAsia="lt-LT"/>
                        </w:rPr>
                        <w:t>1</w:t>
                      </w:r>
                    </w:sdtContent>
                  </w:sdt>
                  <w:r>
                    <w:rPr>
                      <w:szCs w:val="24"/>
                      <w:lang w:eastAsia="lt-LT"/>
                    </w:rPr>
                    <w:t xml:space="preserve">. </w:t>
                  </w:r>
                  <w:r>
                    <w:rPr>
                      <w:b/>
                      <w:szCs w:val="24"/>
                      <w:lang w:eastAsia="lt-LT"/>
                    </w:rPr>
                    <w:t>Programos pavadinimas:</w:t>
                  </w:r>
                  <w:r>
                    <w:rPr>
                      <w:szCs w:val="24"/>
                      <w:lang w:eastAsia="lt-LT"/>
                    </w:rPr>
                    <w:t xml:space="preserve"> ypatingojo statinio specialiųjų statybos darbų vadovo, ypatingojo statinio specialiųjų statybos darbų techninės priežiūros vadovo, neypatingojo statinio specialiųjų statybos darbų vadovo ir neypatingojo statinio specialiųjų statybos darbų techninės priežiūros vadovo profesinių žinių vertinimo egzaminų programa</w:t>
                  </w:r>
                  <w:r>
                    <w:rPr>
                      <w:rFonts w:eastAsia="Arial Unicode MS"/>
                      <w:szCs w:val="24"/>
                      <w:lang w:eastAsia="lt-LT"/>
                    </w:rPr>
                    <w:t xml:space="preserve"> (toliau – Programa).</w:t>
                  </w:r>
                </w:p>
              </w:sdtContent>
            </w:sdt>
            <w:sdt>
              <w:sdtPr>
                <w:alias w:val="2 p."/>
                <w:tag w:val="part_b764489039f24f3099c8a24996610a55"/>
                <w:lock w:val="sdtLocked"/>
                <w:richText/>
              </w:sdtPr>
              <w:sdtContent>
                <w:p>
                  <w:pPr>
                    <w:suppressAutoHyphens/>
                    <w:ind w:firstLine="567"/>
                    <w:jc w:val="both"/>
                    <w:textAlignment w:val="baseline"/>
                    <w:rPr>
                      <w:szCs w:val="24"/>
                    </w:rPr>
                  </w:pPr>
                  <w:sdt>
                    <w:sdtPr>
                      <w:alias w:val="Numeris"/>
                      <w:tag w:val="nr_b764489039f24f3099c8a24996610a55"/>
                      <w:lock w:val="sdtLocked"/>
                      <w:richText/>
                    </w:sdtPr>
                    <w:sdtContent>
                      <w:r>
                        <w:rPr>
                          <w:szCs w:val="24"/>
                          <w:lang w:eastAsia="lt-LT"/>
                        </w:rPr>
                        <w:t>2</w:t>
                      </w:r>
                    </w:sdtContent>
                  </w:sdt>
                  <w:r>
                    <w:rPr>
                      <w:szCs w:val="24"/>
                      <w:lang w:eastAsia="lt-LT"/>
                    </w:rPr>
                    <w:t>.</w:t>
                  </w:r>
                  <w:r>
                    <w:rPr>
                      <w:b/>
                      <w:szCs w:val="24"/>
                      <w:lang w:eastAsia="lt-LT"/>
                    </w:rPr>
                    <w:t xml:space="preserve"> Programos tikslas:</w:t>
                  </w:r>
                  <w:r>
                    <w:rPr>
                      <w:szCs w:val="24"/>
                      <w:lang w:eastAsia="lt-LT"/>
                    </w:rPr>
                    <w:t xml:space="preserve"> patikrinti statybos inžinierių, siekiančių įgyti kvalifikacijos atestatą mechanikos darbų srityje, suteikiantį teisę eiti Programos 3 punkte nurodytų statybos techninės veiklos pagrindinių sričių vadovų pareigas (toliau – pareiškėjai) profesines žinias, jų išsamumą ir nustatyti vertinimo tvarką.</w:t>
                  </w:r>
                </w:p>
              </w:sdtContent>
            </w:sdt>
            <w:sdt>
              <w:sdtPr>
                <w:alias w:val="3 p."/>
                <w:tag w:val="part_a9c740014fd04b6fa9ed058909041a81"/>
                <w:lock w:val="sdtLocked"/>
                <w:richText/>
              </w:sdtPr>
              <w:sdtContent>
                <w:p>
                  <w:pPr>
                    <w:suppressAutoHyphens/>
                    <w:ind w:firstLine="567"/>
                    <w:jc w:val="both"/>
                    <w:textAlignment w:val="baseline"/>
                    <w:rPr>
                      <w:szCs w:val="24"/>
                      <w:lang w:eastAsia="lt-LT"/>
                    </w:rPr>
                  </w:pPr>
                  <w:sdt>
                    <w:sdtPr>
                      <w:alias w:val="Numeris"/>
                      <w:tag w:val="nr_a9c740014fd04b6fa9ed058909041a81"/>
                      <w:lock w:val="sdtLocked"/>
                      <w:richText/>
                    </w:sdtPr>
                    <w:sdtContent>
                      <w:r>
                        <w:rPr>
                          <w:szCs w:val="24"/>
                          <w:lang w:eastAsia="lt-LT"/>
                        </w:rPr>
                        <w:t>3</w:t>
                      </w:r>
                    </w:sdtContent>
                  </w:sdt>
                  <w:r>
                    <w:rPr>
                      <w:szCs w:val="24"/>
                      <w:lang w:eastAsia="lt-LT"/>
                    </w:rPr>
                    <w:t>.</w:t>
                  </w:r>
                  <w:r>
                    <w:rPr>
                      <w:b/>
                      <w:szCs w:val="24"/>
                      <w:lang w:eastAsia="lt-LT"/>
                    </w:rPr>
                    <w:t xml:space="preserve"> Programos paskirtis:</w:t>
                  </w:r>
                  <w:r>
                    <w:rPr>
                      <w:szCs w:val="24"/>
                      <w:lang w:eastAsia="lt-LT"/>
                    </w:rPr>
                    <w:t xml:space="preserve"> pagal Programą tikrinamos ir vertinamos profesinės žinios pareiškėjų, kurie siekia eiti:</w:t>
                  </w:r>
                </w:p>
                <w:sdt>
                  <w:sdtPr>
                    <w:alias w:val="3.1 pp."/>
                    <w:tag w:val="part_f7d949d6eae347859f2c3b8335765242"/>
                    <w:lock w:val="sdtLocked"/>
                    <w:richText/>
                  </w:sdtPr>
                  <w:sdtContent>
                    <w:p>
                      <w:pPr>
                        <w:suppressAutoHyphens/>
                        <w:ind w:firstLine="567"/>
                        <w:jc w:val="both"/>
                        <w:textAlignment w:val="baseline"/>
                        <w:rPr>
                          <w:szCs w:val="24"/>
                          <w:lang w:eastAsia="lt-LT"/>
                        </w:rPr>
                      </w:pPr>
                      <w:sdt>
                        <w:sdtPr>
                          <w:alias w:val="Numeris"/>
                          <w:tag w:val="nr_f7d949d6eae347859f2c3b8335765242"/>
                          <w:lock w:val="sdtLocked"/>
                          <w:richText/>
                        </w:sdtPr>
                        <w:sdtContent>
                          <w:r>
                            <w:rPr>
                              <w:szCs w:val="24"/>
                              <w:lang w:eastAsia="lt-LT"/>
                            </w:rPr>
                            <w:t>3.1</w:t>
                          </w:r>
                        </w:sdtContent>
                      </w:sdt>
                      <w:r>
                        <w:rPr>
                          <w:szCs w:val="24"/>
                          <w:lang w:eastAsia="lt-LT"/>
                        </w:rPr>
                        <w:t>. ypatingojo statinio specialiųjų statybos darbų vadovo (toliau – YSSSDV) ir ypatingojo statinio specialiųjų statybos darbų techninės priežiūros vadovo (toliau – YSSSDTPV) pareigas šiuose statiniuose: pastatai (gyvenamieji ir negyvenamieji), susisiekimo komunikacijos (keliai, gatvės), susisiekimo komunikacijos (geležinkelio kelias), susisiekimo komunikacijos (oro uostų statiniai), susisiekimo komunikacijos (vandens uostų statiniai), inžineriniai tinklai (naftos tinklai), inžineriniai tinklai (dujų tinklai), inžineriniai tinklai (vandentiekio tinklai, nuotekų šalinimo tinklai), inžineriniai tinklai (šilumos tinklai), inžineriniai tinklai (elektros ir ryšių tinklai), hidrotechnikos statiniai, kiti transporto statiniai, kiti inžinerinių tinklų statiniai, kiti inžineriniai statiniai, šiose darbo srityse: betranšėjis inžinerinių tinklų tiesimas, šilumos tiekimo tinklų tiesimas, šilumos gamybos įrenginių montavimas, statinio šildymo, vėdinimo ir oro kondicionavimo inžinerinių sistemų įrengimas, dūmų ir šilumos valdymo sistemų įrengimas;</w:t>
                      </w:r>
                    </w:p>
                  </w:sdtContent>
                </w:sdt>
                <w:sdt>
                  <w:sdtPr>
                    <w:alias w:val="3.2 pp."/>
                    <w:tag w:val="part_dd80a2f8ce8947c380f726f816651e30"/>
                    <w:lock w:val="sdtLocked"/>
                    <w:richText/>
                  </w:sdtPr>
                  <w:sdtContent>
                    <w:p>
                      <w:pPr>
                        <w:suppressAutoHyphens/>
                        <w:ind w:firstLine="567"/>
                        <w:jc w:val="both"/>
                        <w:textAlignment w:val="baseline"/>
                        <w:rPr>
                          <w:szCs w:val="24"/>
                          <w:lang w:eastAsia="lt-LT"/>
                        </w:rPr>
                      </w:pPr>
                      <w:sdt>
                        <w:sdtPr>
                          <w:alias w:val="Numeris"/>
                          <w:tag w:val="nr_dd80a2f8ce8947c380f726f816651e30"/>
                          <w:lock w:val="sdtLocked"/>
                          <w:richText/>
                        </w:sdtPr>
                        <w:sdtContent>
                          <w:r>
                            <w:rPr>
                              <w:szCs w:val="24"/>
                              <w:lang w:eastAsia="lt-LT"/>
                            </w:rPr>
                            <w:t>3.2</w:t>
                          </w:r>
                        </w:sdtContent>
                      </w:sdt>
                      <w:r>
                        <w:rPr>
                          <w:szCs w:val="24"/>
                          <w:lang w:eastAsia="lt-LT"/>
                        </w:rPr>
                        <w:t>. neypatingojo statinio specialiųjų statybos darbų vadovo (toliau – NSSSDV) ir neypatingojo statinio specialiųjų statybos darbų techninės priežiūros vadovo (toliau – NSSSDTPV) pareigas šiose darbo srityse: betranšėjis inžinerinių tinklų tiesimas, šilumos tiekimo tinklų tiesimas, šilumos gamybos įrenginių montavimas, statinio šildymo, vėdinimo ir oro kondicionavimo inžinerinių sistemų įrengimas, dūmų ir šilumos valdymo sistemų įrengimas.</w:t>
                      </w:r>
                    </w:p>
                    <w:p>
                      <w:pPr>
                        <w:suppressAutoHyphens/>
                        <w:jc w:val="both"/>
                        <w:textAlignment w:val="baseline"/>
                        <w:rPr>
                          <w:szCs w:val="24"/>
                        </w:rPr>
                      </w:pPr>
                    </w:p>
                  </w:sdtContent>
                </w:sdt>
              </w:sdtContent>
            </w:sdt>
          </w:sdtContent>
        </w:sdt>
        <w:sdt>
          <w:sdtPr>
            <w:alias w:val="skyrius"/>
            <w:tag w:val="part_7734740ca97e43b39aeac59693fee816"/>
            <w:lock w:val="sdtLocked"/>
            <w:richText/>
          </w:sdtPr>
          <w:sdtContent>
            <w:p>
              <w:pPr>
                <w:keepNext/>
                <w:suppressAutoHyphens/>
                <w:ind w:firstLine="69"/>
                <w:jc w:val="center"/>
                <w:textAlignment w:val="baseline"/>
                <w:rPr>
                  <w:b/>
                  <w:kern w:val="3"/>
                  <w:szCs w:val="24"/>
                  <w:lang w:eastAsia="lt-LT"/>
                </w:rPr>
              </w:pPr>
              <w:sdt>
                <w:sdtPr>
                  <w:alias w:val="Numeris"/>
                  <w:tag w:val="nr_7734740ca97e43b39aeac59693fee816"/>
                  <w:lock w:val="sdtLocked"/>
                  <w:richText/>
                </w:sdtPr>
                <w:sdtContent>
                  <w:r>
                    <w:rPr>
                      <w:b/>
                      <w:kern w:val="3"/>
                      <w:szCs w:val="24"/>
                      <w:lang w:eastAsia="lt-LT"/>
                    </w:rPr>
                    <w:t>II</w:t>
                  </w:r>
                </w:sdtContent>
              </w:sdt>
              <w:r>
                <w:rPr>
                  <w:b/>
                  <w:kern w:val="3"/>
                  <w:szCs w:val="24"/>
                  <w:lang w:eastAsia="lt-LT"/>
                </w:rPr>
                <w:t xml:space="preserve"> SKYRIUS</w:t>
              </w:r>
            </w:p>
            <w:p>
              <w:pPr>
                <w:keepNext/>
                <w:suppressAutoHyphens/>
                <w:ind w:firstLine="69"/>
                <w:jc w:val="center"/>
                <w:textAlignment w:val="baseline"/>
                <w:rPr>
                  <w:b/>
                  <w:kern w:val="3"/>
                  <w:szCs w:val="24"/>
                  <w:lang w:eastAsia="lt-LT"/>
                </w:rPr>
              </w:pPr>
              <w:sdt>
                <w:sdtPr>
                  <w:alias w:val="Pavadinimas"/>
                  <w:tag w:val="title_7734740ca97e43b39aeac59693fee816"/>
                  <w:lock w:val="sdtLocked"/>
                  <w:richText/>
                </w:sdtPr>
                <w:sdtContent>
                  <w:r>
                    <w:rPr>
                      <w:b/>
                      <w:kern w:val="3"/>
                      <w:szCs w:val="24"/>
                      <w:lang w:eastAsia="lt-LT"/>
                    </w:rPr>
                    <w:t>PROGRAMOS ANOTACIJA</w:t>
                  </w:r>
                </w:sdtContent>
              </w:sdt>
            </w:p>
            <w:p>
              <w:pPr>
                <w:suppressAutoHyphens/>
                <w:jc w:val="center"/>
                <w:rPr>
                  <w:szCs w:val="24"/>
                  <w:lang w:eastAsia="lt-LT"/>
                </w:rPr>
              </w:pPr>
            </w:p>
            <w:sdt>
              <w:sdtPr>
                <w:alias w:val="4 p."/>
                <w:tag w:val="part_dbe388e4b6024cc2b24a4c85ed6820b3"/>
                <w:lock w:val="sdtLocked"/>
                <w:richText/>
              </w:sdtPr>
              <w:sdtContent>
                <w:p>
                  <w:pPr>
                    <w:ind w:firstLine="567"/>
                    <w:jc w:val="both"/>
                    <w:rPr>
                      <w:szCs w:val="24"/>
                      <w:lang w:eastAsia="lt-LT"/>
                    </w:rPr>
                  </w:pPr>
                  <w:sdt>
                    <w:sdtPr>
                      <w:alias w:val="Numeris"/>
                      <w:tag w:val="nr_dbe388e4b6024cc2b24a4c85ed6820b3"/>
                      <w:lock w:val="sdtLocked"/>
                      <w:richText/>
                    </w:sdtPr>
                    <w:sdtContent>
                      <w:r>
                        <w:rPr>
                          <w:szCs w:val="24"/>
                          <w:lang w:eastAsia="lt-LT"/>
                        </w:rPr>
                        <w:t>4</w:t>
                      </w:r>
                    </w:sdtContent>
                  </w:sdt>
                  <w:r>
                    <w:rPr>
                      <w:szCs w:val="24"/>
                      <w:lang w:eastAsia="lt-LT"/>
                    </w:rPr>
                    <w:t>. Pagal Programą tikrinamos ir vertinamos profesinės žinios pareiškėjų, siekiančių eiti pareigas, nurodytas Programos 3 punkte. Pareiškėjai turi žinoti ir gebėti įgyvendinti statinio projekto rengimo, planavimo, organizavimo, įforminimo ir įteisinimo tvarką, gerai išmanyti statiniams ir statybos gaminiams keliamus esminius reikalavimus, apie šilumos tinklų tiesimo technologiją, šilumos gamybos įrenginius ir jų montavimo technologijas, statinio šildymo, vėdinimo ir oro kondicionavimo inžinerinių sistemų įrenginius ir jų montavimo technologijas, kaip įrengiamos šildymo inžinerinės technologinės sistemos.</w:t>
                  </w:r>
                </w:p>
                <w:p>
                  <w:pPr>
                    <w:suppressAutoHyphens/>
                    <w:jc w:val="both"/>
                    <w:textAlignment w:val="baseline"/>
                    <w:rPr>
                      <w:szCs w:val="24"/>
                    </w:rPr>
                  </w:pPr>
                </w:p>
              </w:sdtContent>
            </w:sdt>
          </w:sdtContent>
        </w:sdt>
        <w:sdt>
          <w:sdtPr>
            <w:alias w:val="skyrius"/>
            <w:tag w:val="part_05dde964922b451a87242e1c8beb0a84"/>
            <w:lock w:val="sdtLocked"/>
            <w:richText/>
          </w:sdtPr>
          <w:sdtContent>
            <w:p>
              <w:pPr>
                <w:keepNext/>
                <w:suppressAutoHyphens/>
                <w:ind w:firstLine="69"/>
                <w:jc w:val="center"/>
                <w:textAlignment w:val="baseline"/>
                <w:rPr>
                  <w:b/>
                  <w:kern w:val="3"/>
                  <w:szCs w:val="24"/>
                  <w:lang w:eastAsia="lt-LT"/>
                </w:rPr>
              </w:pPr>
              <w:sdt>
                <w:sdtPr>
                  <w:alias w:val="Numeris"/>
                  <w:tag w:val="nr_05dde964922b451a87242e1c8beb0a84"/>
                  <w:lock w:val="sdtLocked"/>
                  <w:richText/>
                </w:sdtPr>
                <w:sdtContent>
                  <w:r>
                    <w:rPr>
                      <w:b/>
                      <w:kern w:val="3"/>
                      <w:szCs w:val="24"/>
                      <w:lang w:eastAsia="lt-LT"/>
                    </w:rPr>
                    <w:t>III</w:t>
                  </w:r>
                </w:sdtContent>
              </w:sdt>
              <w:r>
                <w:rPr>
                  <w:b/>
                  <w:kern w:val="3"/>
                  <w:szCs w:val="24"/>
                  <w:lang w:eastAsia="lt-LT"/>
                </w:rPr>
                <w:t xml:space="preserve"> SKYRIUS</w:t>
              </w:r>
            </w:p>
            <w:p>
              <w:pPr>
                <w:keepNext/>
                <w:suppressAutoHyphens/>
                <w:ind w:firstLine="69"/>
                <w:jc w:val="center"/>
                <w:textAlignment w:val="baseline"/>
                <w:rPr>
                  <w:szCs w:val="24"/>
                </w:rPr>
              </w:pPr>
              <w:sdt>
                <w:sdtPr>
                  <w:alias w:val="Pavadinimas"/>
                  <w:tag w:val="title_05dde964922b451a87242e1c8beb0a84"/>
                  <w:lock w:val="sdtLocked"/>
                  <w:richText/>
                </w:sdtPr>
                <w:sdtContent>
                  <w:r>
                    <w:rPr>
                      <w:b/>
                      <w:kern w:val="3"/>
                      <w:szCs w:val="24"/>
                      <w:lang w:eastAsia="lt-LT"/>
                    </w:rPr>
                    <w:t>PROFESINIŲ ŽINIŲ VERTINIMO EGZAMINŲ PROGRAMOS TURINYS</w:t>
                  </w:r>
                </w:sdtContent>
              </w:sdt>
            </w:p>
            <w:p>
              <w:pPr>
                <w:suppressAutoHyphens/>
                <w:jc w:val="center"/>
                <w:textAlignment w:val="baseline"/>
                <w:rPr>
                  <w:szCs w:val="24"/>
                </w:rPr>
              </w:pPr>
            </w:p>
            <w:sdt>
              <w:sdtPr>
                <w:alias w:val="5 p."/>
                <w:tag w:val="part_3b8723642dfd4f0c9cdb35a4c8a8ce98"/>
                <w:lock w:val="sdtLocked"/>
                <w:richText/>
              </w:sdtPr>
              <w:sdtContent>
                <w:p>
                  <w:pPr>
                    <w:suppressAutoHyphens/>
                    <w:ind w:firstLine="567"/>
                    <w:jc w:val="both"/>
                    <w:textAlignment w:val="baseline"/>
                    <w:rPr>
                      <w:szCs w:val="24"/>
                      <w:lang w:eastAsia="lt-LT"/>
                    </w:rPr>
                  </w:pPr>
                  <w:sdt>
                    <w:sdtPr>
                      <w:alias w:val="Numeris"/>
                      <w:tag w:val="nr_3b8723642dfd4f0c9cdb35a4c8a8ce98"/>
                      <w:lock w:val="sdtLocked"/>
                      <w:richText/>
                    </w:sdtPr>
                    <w:sdtContent>
                      <w:r>
                        <w:rPr>
                          <w:szCs w:val="24"/>
                          <w:lang w:eastAsia="lt-LT"/>
                        </w:rPr>
                        <w:t>5</w:t>
                      </w:r>
                    </w:sdtContent>
                  </w:sdt>
                  <w:r>
                    <w:rPr>
                      <w:szCs w:val="24"/>
                      <w:lang w:eastAsia="lt-LT"/>
                    </w:rPr>
                    <w:t>. Profesinių žinių vertinimo egzamino (toliau – egzaminas) temos:</w:t>
                  </w:r>
                </w:p>
                <w:tbl>
                  <w:tblPr>
                    <w:tblW w:w="5000" w:type="pct"/>
                    <w:tblLook w:val="04A0" w:firstRow="1" w:lastRow="0" w:firstColumn="1" w:lastColumn="0" w:noHBand="0" w:noVBand="1"/>
                  </w:tblPr>
                  <w:tblGrid>
                    <w:gridCol w:w="816"/>
                    <w:gridCol w:w="4220"/>
                    <w:gridCol w:w="4818"/>
                  </w:tblGrid>
                  <w:tr>
                    <w:trPr>
                      <w:trHeight w:val="330"/>
                      <w:tblHeader/>
                    </w:trPr>
                    <w:tc>
                      <w:tcPr>
                        <w:tcW w:w="447" w:type="pct"/>
                        <w:tcBorders>
                          <w:top w:val="single" w:sz="4" w:space="0" w:color="auto"/>
                          <w:left w:val="single" w:sz="4" w:space="0" w:color="auto"/>
                          <w:bottom w:val="single" w:sz="8" w:space="0" w:color="000000"/>
                          <w:right w:val="single" w:sz="4" w:space="0" w:color="auto"/>
                        </w:tcBorders>
                        <w:vAlign w:val="center"/>
                        <w:hideMark/>
                      </w:tcPr>
                      <w:p>
                        <w:pPr>
                          <w:jc w:val="center"/>
                          <w:rPr>
                            <w:b/>
                            <w:bCs/>
                            <w:szCs w:val="24"/>
                            <w:lang w:eastAsia="lt-LT"/>
                          </w:rPr>
                        </w:pPr>
                        <w:r>
                          <w:rPr>
                            <w:b/>
                            <w:bCs/>
                            <w:szCs w:val="24"/>
                            <w:lang w:eastAsia="lt-LT"/>
                          </w:rPr>
                          <w:t>Eil.</w:t>
                        </w:r>
                      </w:p>
                      <w:p>
                        <w:pPr>
                          <w:jc w:val="center"/>
                          <w:rPr>
                            <w:b/>
                            <w:bCs/>
                            <w:szCs w:val="24"/>
                            <w:lang w:eastAsia="lt-LT"/>
                          </w:rPr>
                        </w:pPr>
                        <w:r>
                          <w:rPr>
                            <w:b/>
                            <w:bCs/>
                            <w:szCs w:val="24"/>
                            <w:lang w:eastAsia="lt-LT"/>
                          </w:rPr>
                          <w:t>Nr.</w:t>
                        </w:r>
                      </w:p>
                    </w:tc>
                    <w:tc>
                      <w:tcPr>
                        <w:tcW w:w="3728" w:type="pct"/>
                        <w:tcBorders>
                          <w:top w:val="single" w:sz="4" w:space="0" w:color="auto"/>
                          <w:left w:val="single" w:sz="4" w:space="0" w:color="auto"/>
                          <w:bottom w:val="single" w:sz="8" w:space="0" w:color="000000"/>
                          <w:right w:val="single" w:sz="4" w:space="0" w:color="auto"/>
                        </w:tcBorders>
                        <w:vAlign w:val="center"/>
                        <w:hideMark/>
                      </w:tcPr>
                      <w:p>
                        <w:pPr>
                          <w:jc w:val="center"/>
                          <w:rPr>
                            <w:b/>
                            <w:bCs/>
                            <w:szCs w:val="24"/>
                            <w:lang w:eastAsia="lt-LT"/>
                          </w:rPr>
                        </w:pPr>
                        <w:r>
                          <w:rPr>
                            <w:b/>
                            <w:bCs/>
                            <w:szCs w:val="24"/>
                            <w:lang w:eastAsia="lt-LT"/>
                          </w:rPr>
                          <w:t>Temos pavadinimas</w:t>
                        </w:r>
                      </w:p>
                    </w:tc>
                    <w:tc>
                      <w:tcPr>
                        <w:tcW w:w="824" w:type="pct"/>
                        <w:tcBorders>
                          <w:top w:val="single" w:sz="4" w:space="0" w:color="auto"/>
                          <w:left w:val="single" w:sz="4" w:space="0" w:color="auto"/>
                          <w:bottom w:val="single" w:sz="8" w:space="0" w:color="000000"/>
                          <w:right w:val="single" w:sz="4" w:space="0" w:color="auto"/>
                        </w:tcBorders>
                        <w:vAlign w:val="center"/>
                        <w:hideMark/>
                      </w:tcPr>
                      <w:p>
                        <w:pPr>
                          <w:jc w:val="center"/>
                          <w:rPr>
                            <w:b/>
                            <w:bCs/>
                            <w:szCs w:val="24"/>
                            <w:lang w:eastAsia="lt-LT"/>
                          </w:rPr>
                        </w:pPr>
                        <w:r>
                          <w:rPr>
                            <w:b/>
                            <w:bCs/>
                            <w:szCs w:val="24"/>
                            <w:lang w:eastAsia="lt-LT"/>
                          </w:rPr>
                          <w:t>Vadovų pareigos</w:t>
                        </w:r>
                      </w:p>
                    </w:tc>
                  </w:tr>
                  <w:tr>
                    <w:trPr>
                      <w:trHeight w:val="315"/>
                    </w:trPr>
                    <w:tc>
                      <w:tcPr>
                        <w:tcW w:w="447" w:type="pct"/>
                        <w:tcBorders>
                          <w:top w:val="single" w:sz="8" w:space="0" w:color="000000"/>
                          <w:left w:val="single" w:sz="4" w:space="0" w:color="auto"/>
                          <w:right w:val="single" w:sz="4" w:space="0" w:color="auto"/>
                        </w:tcBorders>
                        <w:hideMark/>
                      </w:tcPr>
                      <w:p>
                        <w:pPr>
                          <w:rPr>
                            <w:szCs w:val="24"/>
                            <w:lang w:eastAsia="lt-LT"/>
                          </w:rPr>
                        </w:pPr>
                      </w:p>
                    </w:tc>
                    <w:tc>
                      <w:tcPr>
                        <w:tcW w:w="3728" w:type="pct"/>
                        <w:tcBorders>
                          <w:top w:val="single" w:sz="8" w:space="0" w:color="000000"/>
                          <w:left w:val="single" w:sz="4" w:space="0" w:color="auto"/>
                          <w:right w:val="single" w:sz="4" w:space="0" w:color="auto"/>
                        </w:tcBorders>
                        <w:hideMark/>
                      </w:tcPr>
                      <w:p>
                        <w:pPr>
                          <w:rPr>
                            <w:szCs w:val="24"/>
                            <w:lang w:eastAsia="lt-LT"/>
                          </w:rPr>
                        </w:pPr>
                        <w:r>
                          <w:rPr>
                            <w:szCs w:val="24"/>
                            <w:lang w:eastAsia="lt-LT"/>
                          </w:rPr>
                          <w:t>ŠILUMOS GAMYBA</w:t>
                        </w:r>
                      </w:p>
                    </w:tc>
                    <w:tc>
                      <w:tcPr>
                        <w:tcW w:w="824" w:type="pct"/>
                        <w:tcBorders>
                          <w:top w:val="single" w:sz="8" w:space="0" w:color="000000"/>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left w:val="single" w:sz="4" w:space="0" w:color="auto"/>
                          <w:bottom w:val="nil"/>
                          <w:right w:val="single" w:sz="4" w:space="0" w:color="auto"/>
                        </w:tcBorders>
                        <w:hideMark/>
                      </w:tcPr>
                      <w:p>
                        <w:pPr>
                          <w:jc w:val="both"/>
                          <w:rPr>
                            <w:szCs w:val="24"/>
                            <w:lang w:eastAsia="lt-LT"/>
                          </w:rPr>
                        </w:pPr>
                        <w:r>
                          <w:rPr>
                            <w:szCs w:val="24"/>
                            <w:lang w:eastAsia="lt-LT"/>
                          </w:rPr>
                          <w:t>1.</w:t>
                        </w:r>
                      </w:p>
                    </w:tc>
                    <w:tc>
                      <w:tcPr>
                        <w:tcW w:w="3728" w:type="pct"/>
                        <w:tcBorders>
                          <w:left w:val="single" w:sz="4" w:space="0" w:color="auto"/>
                          <w:bottom w:val="nil"/>
                          <w:right w:val="single" w:sz="4" w:space="0" w:color="auto"/>
                        </w:tcBorders>
                        <w:hideMark/>
                      </w:tcPr>
                      <w:p>
                        <w:pPr>
                          <w:rPr>
                            <w:szCs w:val="24"/>
                            <w:lang w:eastAsia="lt-LT"/>
                          </w:rPr>
                        </w:pPr>
                        <w:r>
                          <w:rPr>
                            <w:szCs w:val="24"/>
                            <w:lang w:eastAsia="lt-LT"/>
                          </w:rPr>
                          <w:t>Katilinės, jų įvairovė.</w:t>
                        </w:r>
                      </w:p>
                    </w:tc>
                    <w:tc>
                      <w:tcPr>
                        <w:tcW w:w="824" w:type="pct"/>
                        <w:vMerge w:val="restart"/>
                        <w:tcBorders>
                          <w:left w:val="single" w:sz="4" w:space="0" w:color="auto"/>
                          <w:right w:val="single" w:sz="4" w:space="0" w:color="auto"/>
                        </w:tcBorders>
                        <w:noWrap/>
                        <w:vAlign w:val="center"/>
                        <w:hideMark/>
                      </w:tcPr>
                      <w:p>
                        <w:pPr>
                          <w:jc w:val="center"/>
                          <w:rPr>
                            <w:szCs w:val="24"/>
                            <w:lang w:eastAsia="lt-LT"/>
                          </w:rPr>
                        </w:pPr>
                        <w:r>
                          <w:rPr>
                            <w:szCs w:val="24"/>
                          </w:rPr>
                          <w:t>YSSSDV, NSSSDV, YSSSDTPV, NSSSDTPV</w:t>
                        </w:r>
                      </w:p>
                    </w:tc>
                  </w:tr>
                  <w:tr>
                    <w:trPr>
                      <w:trHeight w:val="315"/>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2.</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Katilinių įrengimas.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3.</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Katilų klasifikavimas, įrengimas ir veikimas.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4.</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Šiluminės elektrinės.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5.</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Kuro rūšys, charakteristikos, degimo būdai ir ypatumai.</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6.</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Degikliai, naudojami katiluose.</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7.</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Dujų, skystojo, dulkinio ir kietojo kuro įrenginiai.</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8.</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Garo ir vandens šildymo katilų pagrindiniai įrenginiai.</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9.</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Garo ir dujų turbinų įrenginiai.</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630"/>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10.</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 xml:space="preserve">Šiluminių  elektrinių, katilinių  ir šilumos tinklų vandens ruošimas (vandens minkštinimas, deaearavimas).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11.</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Technologinių procesų kontrolės, valdymo ir saugos sistemų parametrai.</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12.</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Katilinių garo, perkaitinto vandens vamzdynai ir jų registravimas.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13.</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Uždarymo ir saugos įtaisai.</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14.</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Pelenų gaudymas ir šalinimas.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15.</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Dūmtraukiai, dūmtakiai, jų įrengimas.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16.</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Katilinių išmetami į atmosferą teršalai, taršos mažinimo priemonės.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17.</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Atsinaujinantys energijos ištekliai: geoterminiai vandenys, šilumos siurbliai, vėjo ir saulės energija.</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18.</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Garo ir vandens šildymo katilų įrengimo ir saugaus eksploatavimo taisyklės.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19.</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Katilinių įrenginių įrengimo reikalavimai.</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20.</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Reikalavimai naujiems vandens katilams, deginantiems skystąjį arba dujinį kurą.</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21.</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Vandens garo ir perkaitinto vandens vamzdynai.</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jc w:val="both"/>
                          <w:rPr>
                            <w:szCs w:val="24"/>
                            <w:lang w:eastAsia="lt-LT"/>
                          </w:rPr>
                        </w:pPr>
                        <w:r>
                          <w:rPr>
                            <w:szCs w:val="24"/>
                            <w:lang w:eastAsia="lt-LT"/>
                          </w:rPr>
                          <w:t>22.</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Slėginės įrangos techninis reglamentas.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right w:val="single" w:sz="4" w:space="0" w:color="auto"/>
                        </w:tcBorders>
                        <w:hideMark/>
                      </w:tcPr>
                      <w:p>
                        <w:pPr>
                          <w:jc w:val="both"/>
                          <w:rPr>
                            <w:szCs w:val="24"/>
                            <w:lang w:eastAsia="lt-LT"/>
                          </w:rPr>
                        </w:pPr>
                        <w:r>
                          <w:rPr>
                            <w:szCs w:val="24"/>
                            <w:lang w:eastAsia="lt-LT"/>
                          </w:rPr>
                          <w:t>23.</w:t>
                        </w:r>
                      </w:p>
                    </w:tc>
                    <w:tc>
                      <w:tcPr>
                        <w:tcW w:w="3728" w:type="pct"/>
                        <w:tcBorders>
                          <w:top w:val="nil"/>
                          <w:left w:val="single" w:sz="4" w:space="0" w:color="auto"/>
                          <w:right w:val="single" w:sz="4" w:space="0" w:color="auto"/>
                        </w:tcBorders>
                        <w:hideMark/>
                      </w:tcPr>
                      <w:p>
                        <w:pPr>
                          <w:rPr>
                            <w:szCs w:val="24"/>
                            <w:lang w:eastAsia="lt-LT"/>
                          </w:rPr>
                        </w:pPr>
                        <w:r>
                          <w:rPr>
                            <w:szCs w:val="24"/>
                            <w:lang w:eastAsia="lt-LT"/>
                          </w:rPr>
                          <w:t>Potencialiai pavojingi įrenginiai (sąvoka, potencialiai pavojingų įrenginių valstybės registras).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single" w:sz="4" w:space="0" w:color="auto"/>
                          <w:right w:val="single" w:sz="4" w:space="0" w:color="auto"/>
                        </w:tcBorders>
                        <w:hideMark/>
                      </w:tcPr>
                      <w:p>
                        <w:pPr>
                          <w:jc w:val="both"/>
                          <w:rPr>
                            <w:szCs w:val="24"/>
                            <w:lang w:eastAsia="lt-LT"/>
                          </w:rPr>
                        </w:pPr>
                        <w:r>
                          <w:rPr>
                            <w:szCs w:val="24"/>
                            <w:lang w:eastAsia="lt-LT"/>
                          </w:rPr>
                          <w:t>24.</w:t>
                        </w:r>
                      </w:p>
                    </w:tc>
                    <w:tc>
                      <w:tcPr>
                        <w:tcW w:w="3728" w:type="pct"/>
                        <w:tcBorders>
                          <w:top w:val="nil"/>
                          <w:left w:val="single" w:sz="4" w:space="0" w:color="auto"/>
                          <w:bottom w:val="single" w:sz="4" w:space="0" w:color="auto"/>
                          <w:right w:val="single" w:sz="4" w:space="0" w:color="auto"/>
                        </w:tcBorders>
                        <w:hideMark/>
                      </w:tcPr>
                      <w:p>
                        <w:pPr>
                          <w:rPr>
                            <w:szCs w:val="24"/>
                            <w:lang w:eastAsia="lt-LT"/>
                          </w:rPr>
                        </w:pPr>
                        <w:r>
                          <w:rPr>
                            <w:szCs w:val="24"/>
                            <w:lang w:eastAsia="lt-LT"/>
                          </w:rPr>
                          <w:t>Slėginių indų priežiūros taisyklės.</w:t>
                        </w:r>
                      </w:p>
                    </w:tc>
                    <w:tc>
                      <w:tcPr>
                        <w:tcW w:w="824" w:type="pct"/>
                        <w:vMerge/>
                        <w:tcBorders>
                          <w:left w:val="single" w:sz="4" w:space="0" w:color="auto"/>
                          <w:bottom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single" w:sz="4" w:space="0" w:color="auto"/>
                          <w:left w:val="single" w:sz="4" w:space="0" w:color="auto"/>
                          <w:right w:val="single" w:sz="4" w:space="0" w:color="auto"/>
                        </w:tcBorders>
                        <w:hideMark/>
                      </w:tcPr>
                      <w:p>
                        <w:pPr>
                          <w:rPr>
                            <w:szCs w:val="24"/>
                            <w:lang w:eastAsia="lt-LT"/>
                          </w:rPr>
                        </w:pPr>
                      </w:p>
                    </w:tc>
                    <w:tc>
                      <w:tcPr>
                        <w:tcW w:w="3728" w:type="pct"/>
                        <w:tcBorders>
                          <w:top w:val="single" w:sz="4" w:space="0" w:color="auto"/>
                          <w:left w:val="single" w:sz="4" w:space="0" w:color="auto"/>
                          <w:right w:val="single" w:sz="4" w:space="0" w:color="auto"/>
                        </w:tcBorders>
                        <w:hideMark/>
                      </w:tcPr>
                      <w:p>
                        <w:pPr>
                          <w:rPr>
                            <w:szCs w:val="24"/>
                            <w:lang w:eastAsia="lt-LT"/>
                          </w:rPr>
                        </w:pPr>
                        <w:r>
                          <w:rPr>
                            <w:szCs w:val="24"/>
                            <w:lang w:eastAsia="lt-LT"/>
                          </w:rPr>
                          <w:t>ŠILUMOS TIEKIMAS</w:t>
                        </w:r>
                      </w:p>
                    </w:tc>
                    <w:tc>
                      <w:tcPr>
                        <w:tcW w:w="824" w:type="pct"/>
                        <w:tcBorders>
                          <w:top w:val="single" w:sz="4" w:space="0" w:color="auto"/>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left w:val="single" w:sz="4" w:space="0" w:color="auto"/>
                          <w:bottom w:val="nil"/>
                          <w:right w:val="single" w:sz="4" w:space="0" w:color="auto"/>
                        </w:tcBorders>
                        <w:hideMark/>
                      </w:tcPr>
                      <w:p>
                        <w:pPr>
                          <w:rPr>
                            <w:szCs w:val="24"/>
                            <w:lang w:eastAsia="lt-LT"/>
                          </w:rPr>
                        </w:pPr>
                        <w:r>
                          <w:rPr>
                            <w:szCs w:val="24"/>
                            <w:lang w:eastAsia="lt-LT"/>
                          </w:rPr>
                          <w:t>25.</w:t>
                        </w:r>
                      </w:p>
                    </w:tc>
                    <w:tc>
                      <w:tcPr>
                        <w:tcW w:w="3728" w:type="pct"/>
                        <w:tcBorders>
                          <w:left w:val="single" w:sz="4" w:space="0" w:color="auto"/>
                          <w:bottom w:val="nil"/>
                          <w:right w:val="single" w:sz="4" w:space="0" w:color="auto"/>
                        </w:tcBorders>
                        <w:hideMark/>
                      </w:tcPr>
                      <w:p>
                        <w:pPr>
                          <w:rPr>
                            <w:szCs w:val="24"/>
                            <w:lang w:eastAsia="lt-LT"/>
                          </w:rPr>
                        </w:pPr>
                        <w:r>
                          <w:rPr>
                            <w:szCs w:val="24"/>
                            <w:lang w:eastAsia="lt-LT"/>
                          </w:rPr>
                          <w:t>Slėginių vamzdynų kategorijos, jų įrengimo reglamentavimas.</w:t>
                        </w:r>
                      </w:p>
                    </w:tc>
                    <w:tc>
                      <w:tcPr>
                        <w:tcW w:w="824" w:type="pct"/>
                        <w:vMerge w:val="restart"/>
                        <w:tcBorders>
                          <w:left w:val="single" w:sz="4" w:space="0" w:color="auto"/>
                          <w:right w:val="single" w:sz="4" w:space="0" w:color="auto"/>
                        </w:tcBorders>
                        <w:noWrap/>
                        <w:vAlign w:val="center"/>
                        <w:hideMark/>
                      </w:tcPr>
                      <w:p>
                        <w:pPr>
                          <w:jc w:val="center"/>
                          <w:rPr>
                            <w:szCs w:val="24"/>
                            <w:lang w:eastAsia="lt-LT"/>
                          </w:rPr>
                        </w:pPr>
                        <w:r>
                          <w:rPr>
                            <w:szCs w:val="24"/>
                          </w:rPr>
                          <w:t>YSSSDV, NSSSDV, YSSSDTPV, NSSSDTPV</w:t>
                        </w: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lang w:eastAsia="lt-LT"/>
                          </w:rPr>
                          <w:t>26.</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Šilumos tiekimo būdai, šilumos tinklų rūšys.</w:t>
                        </w:r>
                      </w:p>
                    </w:tc>
                    <w:tc>
                      <w:tcPr>
                        <w:tcW w:w="824" w:type="pct"/>
                        <w:vMerge/>
                        <w:tcBorders>
                          <w:left w:val="single" w:sz="4" w:space="0" w:color="auto"/>
                          <w:right w:val="single" w:sz="4" w:space="0" w:color="auto"/>
                        </w:tcBorders>
                        <w:noWrap/>
                        <w:vAlign w:val="center"/>
                        <w:hideMark/>
                      </w:tcPr>
                      <w:p>
                        <w:pPr>
                          <w:jc w:val="cente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lang w:eastAsia="lt-LT"/>
                          </w:rPr>
                          <w:t>27.</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Bekanaliai šilumos tinklai, tiesimo būdai, medžiagos.</w:t>
                        </w:r>
                      </w:p>
                    </w:tc>
                    <w:tc>
                      <w:tcPr>
                        <w:tcW w:w="824" w:type="pct"/>
                        <w:vMerge/>
                        <w:tcBorders>
                          <w:left w:val="single" w:sz="4" w:space="0" w:color="auto"/>
                          <w:right w:val="single" w:sz="4" w:space="0" w:color="auto"/>
                        </w:tcBorders>
                        <w:noWrap/>
                        <w:vAlign w:val="center"/>
                        <w:hideMark/>
                      </w:tcPr>
                      <w:p>
                        <w:pPr>
                          <w:jc w:val="cente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lang w:eastAsia="lt-LT"/>
                          </w:rPr>
                          <w:t>28.</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Šilumos tiekimo tinklai ir jų elementai, trasa ir profilis.</w:t>
                        </w:r>
                      </w:p>
                    </w:tc>
                    <w:tc>
                      <w:tcPr>
                        <w:tcW w:w="824" w:type="pct"/>
                        <w:vMerge/>
                        <w:tcBorders>
                          <w:left w:val="single" w:sz="4" w:space="0" w:color="auto"/>
                          <w:right w:val="single" w:sz="4" w:space="0" w:color="auto"/>
                        </w:tcBorders>
                        <w:noWrap/>
                        <w:vAlign w:val="center"/>
                        <w:hideMark/>
                      </w:tcPr>
                      <w:p>
                        <w:pPr>
                          <w:jc w:val="cente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lang w:eastAsia="lt-LT"/>
                          </w:rPr>
                          <w:t>29.</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Šilumos tinklų temperatūros deformacijos, kompensatoriai, atramos.</w:t>
                        </w:r>
                      </w:p>
                    </w:tc>
                    <w:tc>
                      <w:tcPr>
                        <w:tcW w:w="824" w:type="pct"/>
                        <w:vMerge/>
                        <w:tcBorders>
                          <w:left w:val="single" w:sz="4" w:space="0" w:color="auto"/>
                          <w:right w:val="single" w:sz="4" w:space="0" w:color="auto"/>
                        </w:tcBorders>
                        <w:noWrap/>
                        <w:vAlign w:val="center"/>
                        <w:hideMark/>
                      </w:tcPr>
                      <w:p>
                        <w:pPr>
                          <w:jc w:val="cente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lang w:eastAsia="lt-LT"/>
                          </w:rPr>
                          <w:t>30.</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 xml:space="preserve">Šilumos tinklų vamzdynams keliami  reikalavimai.</w:t>
                        </w:r>
                      </w:p>
                    </w:tc>
                    <w:tc>
                      <w:tcPr>
                        <w:tcW w:w="824" w:type="pct"/>
                        <w:vMerge/>
                        <w:tcBorders>
                          <w:left w:val="single" w:sz="4" w:space="0" w:color="auto"/>
                          <w:right w:val="single" w:sz="4" w:space="0" w:color="auto"/>
                        </w:tcBorders>
                        <w:noWrap/>
                        <w:vAlign w:val="center"/>
                        <w:hideMark/>
                      </w:tcPr>
                      <w:p>
                        <w:pPr>
                          <w:jc w:val="cente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lang w:eastAsia="lt-LT"/>
                          </w:rPr>
                          <w:t>31.</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Šilumos tinklų suvirinimo siūlių patikrinimas.</w:t>
                        </w:r>
                      </w:p>
                    </w:tc>
                    <w:tc>
                      <w:tcPr>
                        <w:tcW w:w="824" w:type="pct"/>
                        <w:vMerge/>
                        <w:tcBorders>
                          <w:left w:val="single" w:sz="4" w:space="0" w:color="auto"/>
                          <w:right w:val="single" w:sz="4" w:space="0" w:color="auto"/>
                        </w:tcBorders>
                        <w:noWrap/>
                        <w:vAlign w:val="center"/>
                        <w:hideMark/>
                      </w:tcPr>
                      <w:p>
                        <w:pPr>
                          <w:jc w:val="cente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lang w:eastAsia="lt-LT"/>
                          </w:rPr>
                          <w:t>32.</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Šilumos tinklų vamzdynų izoliavimas.</w:t>
                        </w:r>
                      </w:p>
                    </w:tc>
                    <w:tc>
                      <w:tcPr>
                        <w:tcW w:w="824" w:type="pct"/>
                        <w:vMerge/>
                        <w:tcBorders>
                          <w:left w:val="single" w:sz="4" w:space="0" w:color="auto"/>
                          <w:right w:val="single" w:sz="4" w:space="0" w:color="auto"/>
                        </w:tcBorders>
                        <w:noWrap/>
                        <w:vAlign w:val="center"/>
                        <w:hideMark/>
                      </w:tcPr>
                      <w:p>
                        <w:pPr>
                          <w:jc w:val="center"/>
                          <w:rPr>
                            <w:szCs w:val="24"/>
                            <w:lang w:eastAsia="lt-LT"/>
                          </w:rPr>
                        </w:pPr>
                      </w:p>
                    </w:tc>
                  </w:tr>
                  <w:tr>
                    <w:trPr>
                      <w:trHeight w:val="315"/>
                    </w:trPr>
                    <w:tc>
                      <w:tcPr>
                        <w:tcW w:w="447" w:type="pct"/>
                        <w:tcBorders>
                          <w:top w:val="nil"/>
                          <w:left w:val="single" w:sz="4" w:space="0" w:color="auto"/>
                          <w:right w:val="single" w:sz="4" w:space="0" w:color="auto"/>
                        </w:tcBorders>
                        <w:hideMark/>
                      </w:tcPr>
                      <w:p>
                        <w:pPr>
                          <w:rPr>
                            <w:szCs w:val="24"/>
                            <w:lang w:eastAsia="lt-LT"/>
                          </w:rPr>
                        </w:pPr>
                        <w:r>
                          <w:rPr>
                            <w:szCs w:val="24"/>
                            <w:lang w:eastAsia="lt-LT"/>
                          </w:rPr>
                          <w:t>33.</w:t>
                        </w:r>
                      </w:p>
                    </w:tc>
                    <w:tc>
                      <w:tcPr>
                        <w:tcW w:w="3728" w:type="pct"/>
                        <w:tcBorders>
                          <w:top w:val="nil"/>
                          <w:left w:val="single" w:sz="4" w:space="0" w:color="auto"/>
                          <w:right w:val="single" w:sz="4" w:space="0" w:color="auto"/>
                        </w:tcBorders>
                        <w:hideMark/>
                      </w:tcPr>
                      <w:p>
                        <w:pPr>
                          <w:rPr>
                            <w:szCs w:val="24"/>
                            <w:lang w:eastAsia="lt-LT"/>
                          </w:rPr>
                        </w:pPr>
                        <w:r>
                          <w:rPr>
                            <w:szCs w:val="24"/>
                            <w:lang w:eastAsia="lt-LT"/>
                          </w:rPr>
                          <w:t>Šilumos tinklų įrengimas.</w:t>
                        </w:r>
                      </w:p>
                    </w:tc>
                    <w:tc>
                      <w:tcPr>
                        <w:tcW w:w="824" w:type="pct"/>
                        <w:vMerge/>
                        <w:tcBorders>
                          <w:left w:val="single" w:sz="4" w:space="0" w:color="auto"/>
                          <w:right w:val="single" w:sz="4" w:space="0" w:color="auto"/>
                        </w:tcBorders>
                        <w:noWrap/>
                        <w:vAlign w:val="center"/>
                        <w:hideMark/>
                      </w:tcPr>
                      <w:p>
                        <w:pPr>
                          <w:jc w:val="center"/>
                          <w:rPr>
                            <w:szCs w:val="24"/>
                            <w:lang w:eastAsia="lt-LT"/>
                          </w:rPr>
                        </w:pPr>
                      </w:p>
                    </w:tc>
                  </w:tr>
                  <w:tr>
                    <w:trPr>
                      <w:trHeight w:val="315"/>
                    </w:trPr>
                    <w:tc>
                      <w:tcPr>
                        <w:tcW w:w="447" w:type="pct"/>
                        <w:tcBorders>
                          <w:top w:val="nil"/>
                          <w:left w:val="single" w:sz="4" w:space="0" w:color="auto"/>
                          <w:bottom w:val="single" w:sz="4" w:space="0" w:color="auto"/>
                          <w:right w:val="single" w:sz="4" w:space="0" w:color="auto"/>
                        </w:tcBorders>
                        <w:hideMark/>
                      </w:tcPr>
                      <w:p>
                        <w:pPr>
                          <w:rPr>
                            <w:szCs w:val="24"/>
                            <w:lang w:eastAsia="lt-LT"/>
                          </w:rPr>
                        </w:pPr>
                        <w:r>
                          <w:rPr>
                            <w:szCs w:val="24"/>
                            <w:lang w:eastAsia="lt-LT"/>
                          </w:rPr>
                          <w:t>34.</w:t>
                        </w:r>
                      </w:p>
                    </w:tc>
                    <w:tc>
                      <w:tcPr>
                        <w:tcW w:w="3728" w:type="pct"/>
                        <w:tcBorders>
                          <w:top w:val="nil"/>
                          <w:left w:val="single" w:sz="4" w:space="0" w:color="auto"/>
                          <w:bottom w:val="single" w:sz="4" w:space="0" w:color="auto"/>
                          <w:right w:val="single" w:sz="4" w:space="0" w:color="auto"/>
                        </w:tcBorders>
                        <w:hideMark/>
                      </w:tcPr>
                      <w:p>
                        <w:pPr>
                          <w:rPr>
                            <w:szCs w:val="24"/>
                            <w:lang w:eastAsia="lt-LT"/>
                          </w:rPr>
                        </w:pPr>
                        <w:r>
                          <w:rPr>
                            <w:szCs w:val="24"/>
                            <w:lang w:eastAsia="lt-LT"/>
                          </w:rPr>
                          <w:t>Šilumos tiekimo tinklų ir šilumos punktų įrengimo taisyklės.</w:t>
                        </w:r>
                      </w:p>
                    </w:tc>
                    <w:tc>
                      <w:tcPr>
                        <w:tcW w:w="824" w:type="pct"/>
                        <w:vMerge/>
                        <w:tcBorders>
                          <w:left w:val="single" w:sz="4" w:space="0" w:color="auto"/>
                          <w:bottom w:val="single" w:sz="4" w:space="0" w:color="auto"/>
                          <w:right w:val="single" w:sz="4" w:space="0" w:color="auto"/>
                        </w:tcBorders>
                        <w:noWrap/>
                        <w:vAlign w:val="center"/>
                        <w:hideMark/>
                      </w:tcPr>
                      <w:p>
                        <w:pPr>
                          <w:jc w:val="center"/>
                          <w:rPr>
                            <w:szCs w:val="24"/>
                            <w:lang w:eastAsia="lt-LT"/>
                          </w:rPr>
                        </w:pPr>
                      </w:p>
                    </w:tc>
                  </w:tr>
                  <w:tr>
                    <w:trPr>
                      <w:trHeight w:val="315"/>
                    </w:trPr>
                    <w:tc>
                      <w:tcPr>
                        <w:tcW w:w="447" w:type="pct"/>
                        <w:tcBorders>
                          <w:top w:val="single" w:sz="4" w:space="0" w:color="auto"/>
                          <w:left w:val="single" w:sz="4" w:space="0" w:color="auto"/>
                          <w:right w:val="single" w:sz="4" w:space="0" w:color="auto"/>
                        </w:tcBorders>
                        <w:hideMark/>
                      </w:tcPr>
                      <w:p>
                        <w:pPr>
                          <w:rPr>
                            <w:szCs w:val="24"/>
                            <w:lang w:eastAsia="lt-LT"/>
                          </w:rPr>
                        </w:pPr>
                      </w:p>
                    </w:tc>
                    <w:tc>
                      <w:tcPr>
                        <w:tcW w:w="3728" w:type="pct"/>
                        <w:tcBorders>
                          <w:top w:val="single" w:sz="4" w:space="0" w:color="auto"/>
                          <w:left w:val="single" w:sz="4" w:space="0" w:color="auto"/>
                          <w:right w:val="single" w:sz="4" w:space="0" w:color="auto"/>
                        </w:tcBorders>
                        <w:hideMark/>
                      </w:tcPr>
                      <w:p>
                        <w:pPr>
                          <w:rPr>
                            <w:szCs w:val="24"/>
                            <w:lang w:eastAsia="lt-LT"/>
                          </w:rPr>
                        </w:pPr>
                        <w:r>
                          <w:rPr>
                            <w:szCs w:val="24"/>
                            <w:lang w:eastAsia="lt-LT"/>
                          </w:rPr>
                          <w:t>ŠILDYMAS,VĖDINIMAS IR ORO KONDICIONAVIMAS</w:t>
                        </w:r>
                      </w:p>
                    </w:tc>
                    <w:tc>
                      <w:tcPr>
                        <w:tcW w:w="824" w:type="pct"/>
                        <w:tcBorders>
                          <w:top w:val="single" w:sz="4" w:space="0" w:color="auto"/>
                          <w:left w:val="single" w:sz="4" w:space="0" w:color="auto"/>
                          <w:right w:val="single" w:sz="4" w:space="0" w:color="auto"/>
                        </w:tcBorders>
                        <w:noWrap/>
                        <w:vAlign w:val="center"/>
                        <w:hideMark/>
                      </w:tcPr>
                      <w:p>
                        <w:pPr>
                          <w:jc w:val="center"/>
                          <w:rPr>
                            <w:szCs w:val="24"/>
                            <w:lang w:eastAsia="lt-LT"/>
                          </w:rPr>
                        </w:pPr>
                      </w:p>
                    </w:tc>
                  </w:tr>
                  <w:tr>
                    <w:trPr>
                      <w:trHeight w:val="315"/>
                    </w:trPr>
                    <w:tc>
                      <w:tcPr>
                        <w:tcW w:w="447" w:type="pct"/>
                        <w:tcBorders>
                          <w:left w:val="single" w:sz="4" w:space="0" w:color="auto"/>
                          <w:bottom w:val="nil"/>
                          <w:right w:val="single" w:sz="4" w:space="0" w:color="auto"/>
                        </w:tcBorders>
                        <w:hideMark/>
                      </w:tcPr>
                      <w:p>
                        <w:pPr>
                          <w:rPr>
                            <w:szCs w:val="24"/>
                            <w:lang w:eastAsia="lt-LT"/>
                          </w:rPr>
                        </w:pPr>
                        <w:r>
                          <w:rPr>
                            <w:szCs w:val="24"/>
                            <w:lang w:eastAsia="lt-LT"/>
                          </w:rPr>
                          <w:t>35.</w:t>
                        </w:r>
                      </w:p>
                    </w:tc>
                    <w:tc>
                      <w:tcPr>
                        <w:tcW w:w="3728" w:type="pct"/>
                        <w:tcBorders>
                          <w:left w:val="single" w:sz="4" w:space="0" w:color="auto"/>
                          <w:bottom w:val="nil"/>
                          <w:right w:val="single" w:sz="4" w:space="0" w:color="auto"/>
                        </w:tcBorders>
                        <w:hideMark/>
                      </w:tcPr>
                      <w:p>
                        <w:pPr>
                          <w:rPr>
                            <w:szCs w:val="24"/>
                            <w:lang w:eastAsia="lt-LT"/>
                          </w:rPr>
                        </w:pPr>
                        <w:r>
                          <w:rPr>
                            <w:szCs w:val="24"/>
                            <w:lang w:eastAsia="lt-LT"/>
                          </w:rPr>
                          <w:t>Šildymo inžinerinių sistemų įrengimas:</w:t>
                        </w:r>
                      </w:p>
                    </w:tc>
                    <w:tc>
                      <w:tcPr>
                        <w:tcW w:w="824" w:type="pct"/>
                        <w:vMerge w:val="restart"/>
                        <w:tcBorders>
                          <w:left w:val="single" w:sz="4" w:space="0" w:color="auto"/>
                          <w:right w:val="single" w:sz="4" w:space="0" w:color="auto"/>
                        </w:tcBorders>
                        <w:noWrap/>
                        <w:vAlign w:val="center"/>
                        <w:hideMark/>
                      </w:tcPr>
                      <w:p>
                        <w:pPr>
                          <w:jc w:val="center"/>
                          <w:rPr>
                            <w:szCs w:val="24"/>
                            <w:lang w:eastAsia="lt-LT"/>
                          </w:rPr>
                        </w:pPr>
                        <w:r>
                          <w:rPr>
                            <w:szCs w:val="24"/>
                          </w:rPr>
                          <w:t>YSSSDV, NSSSDV, YSSSDTPV, NSSSDTPV</w:t>
                        </w:r>
                      </w:p>
                    </w:tc>
                  </w:tr>
                  <w:tr>
                    <w:trPr>
                      <w:trHeight w:val="315"/>
                    </w:trPr>
                    <w:tc>
                      <w:tcPr>
                        <w:tcW w:w="447" w:type="pct"/>
                        <w:tcBorders>
                          <w:top w:val="nil"/>
                          <w:left w:val="single" w:sz="4" w:space="0" w:color="auto"/>
                          <w:bottom w:val="nil"/>
                          <w:right w:val="single" w:sz="4" w:space="0" w:color="auto"/>
                        </w:tcBorders>
                      </w:tcPr>
                      <w:p>
                        <w:pPr>
                          <w:rPr>
                            <w:szCs w:val="24"/>
                            <w:lang w:eastAsia="lt-LT"/>
                          </w:rPr>
                        </w:pPr>
                        <w:r>
                          <w:rPr>
                            <w:szCs w:val="24"/>
                          </w:rPr>
                          <w:t>35.1.</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šilumos punktų principinės schemos;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tcPr>
                      <w:p>
                        <w:pPr>
                          <w:rPr>
                            <w:szCs w:val="24"/>
                            <w:lang w:eastAsia="lt-LT"/>
                          </w:rPr>
                        </w:pPr>
                        <w:r>
                          <w:rPr>
                            <w:szCs w:val="24"/>
                          </w:rPr>
                          <w:t>35.2.</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šilumos punktų įrenginiai (elevatoriai, šilumokaičiai, siurbliai, reguliatoriai) ir jų montavimas;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tcPr>
                      <w:p>
                        <w:pPr>
                          <w:rPr>
                            <w:szCs w:val="24"/>
                            <w:lang w:eastAsia="lt-LT"/>
                          </w:rPr>
                        </w:pPr>
                        <w:r>
                          <w:rPr>
                            <w:szCs w:val="24"/>
                          </w:rPr>
                          <w:t>35.3.</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 xml:space="preserve">šilumos punktuose naudojami vamzdynai, armatūra, izoliacija; </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tcPr>
                      <w:p>
                        <w:pPr>
                          <w:rPr>
                            <w:szCs w:val="24"/>
                            <w:lang w:eastAsia="lt-LT"/>
                          </w:rPr>
                        </w:pPr>
                        <w:r>
                          <w:rPr>
                            <w:szCs w:val="24"/>
                          </w:rPr>
                          <w:t>35.4.</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šilumos punktų rekonstrukcija;</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tcPr>
                      <w:p>
                        <w:pPr>
                          <w:rPr>
                            <w:szCs w:val="24"/>
                            <w:lang w:eastAsia="lt-LT"/>
                          </w:rPr>
                        </w:pPr>
                        <w:r>
                          <w:rPr>
                            <w:szCs w:val="24"/>
                          </w:rPr>
                          <w:t>35.5.</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šilumos punktų reguliavimo ir automatinio valdymo priemonės;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tcPr>
                      <w:p>
                        <w:pPr>
                          <w:rPr>
                            <w:szCs w:val="24"/>
                            <w:lang w:eastAsia="lt-LT"/>
                          </w:rPr>
                        </w:pPr>
                        <w:r>
                          <w:rPr>
                            <w:szCs w:val="24"/>
                          </w:rPr>
                          <w:t>35.6.</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karšto vandens ruošimas šilumos punktuose, principinės schemos reguliavimas;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tcPr>
                      <w:p>
                        <w:pPr>
                          <w:rPr>
                            <w:szCs w:val="24"/>
                            <w:lang w:eastAsia="lt-LT"/>
                          </w:rPr>
                        </w:pPr>
                        <w:r>
                          <w:rPr>
                            <w:szCs w:val="24"/>
                          </w:rPr>
                          <w:t>35.7.</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šilumos punktų montavimas;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tcPr>
                      <w:p>
                        <w:pPr>
                          <w:rPr>
                            <w:szCs w:val="24"/>
                            <w:lang w:eastAsia="lt-LT"/>
                          </w:rPr>
                        </w:pPr>
                        <w:r>
                          <w:rPr>
                            <w:szCs w:val="24"/>
                          </w:rPr>
                          <w:t>35.8.</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vienvamzdės ir dvivamzdės šildymo sistemos, jų schemos;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tcPr>
                      <w:p>
                        <w:pPr>
                          <w:rPr>
                            <w:szCs w:val="24"/>
                            <w:lang w:eastAsia="lt-LT"/>
                          </w:rPr>
                        </w:pPr>
                        <w:r>
                          <w:rPr>
                            <w:szCs w:val="24"/>
                          </w:rPr>
                          <w:t>35.9.</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kolektorinės ir mišrios šildymo sistemos (grindų šildymas tik atskirose patalpose), elektrinis šildymas;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tcPr>
                      <w:p>
                        <w:pPr>
                          <w:rPr>
                            <w:szCs w:val="24"/>
                            <w:lang w:eastAsia="lt-LT"/>
                          </w:rPr>
                        </w:pPr>
                        <w:r>
                          <w:rPr>
                            <w:szCs w:val="24"/>
                          </w:rPr>
                          <w:t>35.10.</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plieninių, polimerinių, žalvarinių ir kitokių vamzdžių panaudojimas šildymo sistemose;</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630"/>
                    </w:trPr>
                    <w:tc>
                      <w:tcPr>
                        <w:tcW w:w="447" w:type="pct"/>
                        <w:tcBorders>
                          <w:top w:val="nil"/>
                          <w:left w:val="single" w:sz="4" w:space="0" w:color="auto"/>
                          <w:bottom w:val="nil"/>
                          <w:right w:val="single" w:sz="4" w:space="0" w:color="auto"/>
                        </w:tcBorders>
                      </w:tcPr>
                      <w:p>
                        <w:pPr>
                          <w:rPr>
                            <w:szCs w:val="24"/>
                            <w:lang w:eastAsia="lt-LT"/>
                          </w:rPr>
                        </w:pPr>
                        <w:r>
                          <w:rPr>
                            <w:szCs w:val="24"/>
                          </w:rPr>
                          <w:t>35.11.</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šildymo prietaisai, tipai, charakteristikos, skaičiavimo ir parinkimo principai, pakeičiamumo galimybės;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tcPr>
                      <w:p>
                        <w:pPr>
                          <w:rPr>
                            <w:szCs w:val="24"/>
                            <w:lang w:eastAsia="lt-LT"/>
                          </w:rPr>
                        </w:pPr>
                        <w:r>
                          <w:rPr>
                            <w:szCs w:val="24"/>
                          </w:rPr>
                          <w:t>35.12.</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šildymo prietaisų reguliavimo armatūra, balansiniai ir termostatiniai ventiliai;</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tcPr>
                      <w:p>
                        <w:pPr>
                          <w:rPr>
                            <w:szCs w:val="24"/>
                            <w:lang w:eastAsia="lt-LT"/>
                          </w:rPr>
                        </w:pPr>
                        <w:r>
                          <w:rPr>
                            <w:szCs w:val="24"/>
                          </w:rPr>
                          <w:t>35.13.</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oro ir vandens išleidimas iš šildymo sistemų;</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tcPr>
                      <w:p>
                        <w:pPr>
                          <w:rPr>
                            <w:szCs w:val="24"/>
                            <w:lang w:eastAsia="lt-LT"/>
                          </w:rPr>
                        </w:pPr>
                        <w:r>
                          <w:rPr>
                            <w:szCs w:val="24"/>
                          </w:rPr>
                          <w:t>35.14.</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plėtimosi indai, jų prijungimas;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tcPr>
                      <w:p>
                        <w:pPr>
                          <w:rPr>
                            <w:szCs w:val="24"/>
                            <w:lang w:eastAsia="lt-LT"/>
                          </w:rPr>
                        </w:pPr>
                        <w:r>
                          <w:rPr>
                            <w:szCs w:val="24"/>
                          </w:rPr>
                          <w:t>35.15.</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hidraulinio balansavimo principai;</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tcPr>
                      <w:p>
                        <w:pPr>
                          <w:rPr>
                            <w:szCs w:val="24"/>
                            <w:lang w:eastAsia="lt-LT"/>
                          </w:rPr>
                        </w:pPr>
                        <w:r>
                          <w:rPr>
                            <w:szCs w:val="24"/>
                          </w:rPr>
                          <w:t>35.16.</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pastato paruošimas šildymo sistemų montavimui;</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tcPr>
                      <w:p>
                        <w:pPr>
                          <w:rPr>
                            <w:szCs w:val="24"/>
                            <w:lang w:eastAsia="lt-LT"/>
                          </w:rPr>
                        </w:pPr>
                        <w:r>
                          <w:rPr>
                            <w:szCs w:val="24"/>
                          </w:rPr>
                          <w:t>35.17.</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šildymo sistemų montavimas;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tcPr>
                      <w:p>
                        <w:pPr>
                          <w:rPr>
                            <w:szCs w:val="24"/>
                            <w:lang w:eastAsia="lt-LT"/>
                          </w:rPr>
                        </w:pPr>
                        <w:r>
                          <w:rPr>
                            <w:szCs w:val="24"/>
                          </w:rPr>
                          <w:t>35.18.</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senų šildymo sistemų rekonstrukcija;</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tcPr>
                      <w:p>
                        <w:pPr>
                          <w:rPr>
                            <w:szCs w:val="24"/>
                            <w:lang w:eastAsia="lt-LT"/>
                          </w:rPr>
                        </w:pPr>
                        <w:r>
                          <w:rPr>
                            <w:szCs w:val="24"/>
                          </w:rPr>
                          <w:t>35.19.</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karšto vandens sistemų įrengimas ir joms keliami reikalavimai;</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tcPr>
                      <w:p>
                        <w:pPr>
                          <w:rPr>
                            <w:szCs w:val="24"/>
                            <w:lang w:eastAsia="lt-LT"/>
                          </w:rPr>
                        </w:pPr>
                        <w:r>
                          <w:rPr>
                            <w:szCs w:val="24"/>
                            <w:lang w:eastAsia="lt-LT"/>
                          </w:rPr>
                          <w:t>35.20.</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šildymo ir karšto vandens vamzdynų izoliavimo reikalavimai.</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lang w:eastAsia="lt-LT"/>
                          </w:rPr>
                          <w:t>36.</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Vėdinimo, vėsinimo ir oro kondicionavimo inžinerinių sistemų įrengimas: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rPr>
                          <w:t>36.1.</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oro triukšmo charakteristikos ir jų reglamentavimas, triukšmo slopinimas, triukšmo slopintuvų rūšys;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630"/>
                    </w:trPr>
                    <w:tc>
                      <w:tcPr>
                        <w:tcW w:w="447" w:type="pct"/>
                        <w:tcBorders>
                          <w:top w:val="nil"/>
                          <w:left w:val="single" w:sz="4" w:space="0" w:color="auto"/>
                          <w:bottom w:val="nil"/>
                          <w:right w:val="single" w:sz="4" w:space="0" w:color="auto"/>
                        </w:tcBorders>
                        <w:hideMark/>
                      </w:tcPr>
                      <w:p>
                        <w:pPr>
                          <w:rPr>
                            <w:szCs w:val="24"/>
                            <w:lang w:eastAsia="lt-LT"/>
                          </w:rPr>
                        </w:pPr>
                        <w:r>
                          <w:rPr>
                            <w:szCs w:val="24"/>
                          </w:rPr>
                          <w:t>36.2.</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parinkimo principai, pakeičiamumo galimybės, kitos triukšmo mažinimo priemonės vėdinimo sistemose;</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rPr>
                          <w:t>36.3.</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vėdinimo ir vėsinimo sistemų rūšys, principinės schemos, pagrindiniai įrenginiai ir jų montavimas;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rPr>
                          <w:t>36.4.</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vėdinimo ir vėsinimo sistemų montavimo ir naudojimo reglamentas;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rPr>
                          <w:t>36.5.</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oro paskirstymo ir reguliavimo įtaisai;</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rPr>
                          <w:t>36.6.</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autonominiai kondicionieriai;</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rPr>
                          <w:t>36.7.</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moduliniai vėdinimo ir vėsinimo sistemų įrenginiai;</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rPr>
                          <w:t>36.8.</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vėdinimo sistemos išmetamos šilumos utilizavimas;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rPr>
                          <w:t>36.9.</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pagrindiniai priešgaisriniai vėdinimo sistemų projektavimo ir montavimo reikalavimai;</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right w:val="single" w:sz="4" w:space="0" w:color="auto"/>
                        </w:tcBorders>
                        <w:hideMark/>
                      </w:tcPr>
                      <w:p>
                        <w:pPr>
                          <w:rPr>
                            <w:szCs w:val="24"/>
                            <w:lang w:eastAsia="lt-LT"/>
                          </w:rPr>
                        </w:pPr>
                        <w:r>
                          <w:rPr>
                            <w:szCs w:val="24"/>
                          </w:rPr>
                          <w:t>36.10.</w:t>
                        </w:r>
                      </w:p>
                    </w:tc>
                    <w:tc>
                      <w:tcPr>
                        <w:tcW w:w="3728" w:type="pct"/>
                        <w:tcBorders>
                          <w:top w:val="nil"/>
                          <w:left w:val="single" w:sz="4" w:space="0" w:color="auto"/>
                          <w:right w:val="single" w:sz="4" w:space="0" w:color="auto"/>
                        </w:tcBorders>
                        <w:hideMark/>
                      </w:tcPr>
                      <w:p>
                        <w:pPr>
                          <w:rPr>
                            <w:szCs w:val="24"/>
                            <w:lang w:eastAsia="lt-LT"/>
                          </w:rPr>
                        </w:pPr>
                        <w:r>
                          <w:rPr>
                            <w:szCs w:val="24"/>
                            <w:lang w:eastAsia="lt-LT"/>
                          </w:rPr>
                          <w:t>efektyvios kondicionavimo sistemos įrengimas;</w:t>
                        </w:r>
                      </w:p>
                    </w:tc>
                    <w:tc>
                      <w:tcPr>
                        <w:tcW w:w="824" w:type="pct"/>
                        <w:vMerge/>
                        <w:tcBorders>
                          <w:left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nil"/>
                          <w:left w:val="single" w:sz="4" w:space="0" w:color="auto"/>
                          <w:bottom w:val="single" w:sz="4" w:space="0" w:color="auto"/>
                          <w:right w:val="single" w:sz="4" w:space="0" w:color="auto"/>
                        </w:tcBorders>
                        <w:hideMark/>
                      </w:tcPr>
                      <w:p>
                        <w:pPr>
                          <w:rPr>
                            <w:szCs w:val="24"/>
                            <w:lang w:eastAsia="lt-LT"/>
                          </w:rPr>
                        </w:pPr>
                        <w:r>
                          <w:rPr>
                            <w:szCs w:val="24"/>
                          </w:rPr>
                          <w:t>36.11.</w:t>
                        </w:r>
                      </w:p>
                    </w:tc>
                    <w:tc>
                      <w:tcPr>
                        <w:tcW w:w="3728" w:type="pct"/>
                        <w:tcBorders>
                          <w:top w:val="nil"/>
                          <w:left w:val="single" w:sz="4" w:space="0" w:color="auto"/>
                          <w:bottom w:val="single" w:sz="4" w:space="0" w:color="auto"/>
                          <w:right w:val="single" w:sz="4" w:space="0" w:color="auto"/>
                        </w:tcBorders>
                        <w:hideMark/>
                      </w:tcPr>
                      <w:p>
                        <w:pPr>
                          <w:rPr>
                            <w:szCs w:val="24"/>
                            <w:lang w:eastAsia="lt-LT"/>
                          </w:rPr>
                        </w:pPr>
                        <w:r>
                          <w:rPr>
                            <w:szCs w:val="24"/>
                            <w:lang w:eastAsia="lt-LT"/>
                          </w:rPr>
                          <w:t>oro kondicionierių tipai, pagrindiniai elementai, jų montavimas.</w:t>
                        </w:r>
                      </w:p>
                    </w:tc>
                    <w:tc>
                      <w:tcPr>
                        <w:tcW w:w="824" w:type="pct"/>
                        <w:vMerge/>
                        <w:tcBorders>
                          <w:left w:val="single" w:sz="4" w:space="0" w:color="auto"/>
                          <w:bottom w:val="single" w:sz="4" w:space="0" w:color="auto"/>
                          <w:right w:val="single" w:sz="4" w:space="0" w:color="auto"/>
                        </w:tcBorders>
                        <w:noWrap/>
                        <w:vAlign w:val="center"/>
                        <w:hideMark/>
                      </w:tcPr>
                      <w:p>
                        <w:pPr>
                          <w:rPr>
                            <w:szCs w:val="24"/>
                            <w:lang w:eastAsia="lt-LT"/>
                          </w:rPr>
                        </w:pPr>
                      </w:p>
                    </w:tc>
                  </w:tr>
                  <w:tr>
                    <w:trPr>
                      <w:trHeight w:val="315"/>
                    </w:trPr>
                    <w:tc>
                      <w:tcPr>
                        <w:tcW w:w="447" w:type="pct"/>
                        <w:tcBorders>
                          <w:top w:val="single" w:sz="4" w:space="0" w:color="auto"/>
                          <w:left w:val="single" w:sz="4" w:space="0" w:color="auto"/>
                          <w:right w:val="single" w:sz="4" w:space="0" w:color="auto"/>
                        </w:tcBorders>
                        <w:hideMark/>
                      </w:tcPr>
                      <w:p>
                        <w:pPr>
                          <w:rPr>
                            <w:szCs w:val="24"/>
                            <w:lang w:eastAsia="lt-LT"/>
                          </w:rPr>
                        </w:pPr>
                      </w:p>
                    </w:tc>
                    <w:tc>
                      <w:tcPr>
                        <w:tcW w:w="3728" w:type="pct"/>
                        <w:tcBorders>
                          <w:top w:val="single" w:sz="4" w:space="0" w:color="auto"/>
                          <w:left w:val="single" w:sz="4" w:space="0" w:color="auto"/>
                          <w:right w:val="single" w:sz="4" w:space="0" w:color="auto"/>
                        </w:tcBorders>
                        <w:hideMark/>
                      </w:tcPr>
                      <w:p>
                        <w:pPr>
                          <w:rPr>
                            <w:szCs w:val="24"/>
                            <w:lang w:eastAsia="lt-LT"/>
                          </w:rPr>
                        </w:pPr>
                        <w:r>
                          <w:rPr>
                            <w:szCs w:val="24"/>
                            <w:lang w:eastAsia="lt-LT"/>
                          </w:rPr>
                          <w:t>SUVIRINIMO PAGRINDAI</w:t>
                        </w:r>
                      </w:p>
                    </w:tc>
                    <w:tc>
                      <w:tcPr>
                        <w:tcW w:w="824" w:type="pct"/>
                        <w:vMerge w:val="restart"/>
                        <w:tcBorders>
                          <w:top w:val="single" w:sz="4" w:space="0" w:color="auto"/>
                          <w:left w:val="single" w:sz="4" w:space="0" w:color="auto"/>
                          <w:right w:val="single" w:sz="4" w:space="0" w:color="auto"/>
                        </w:tcBorders>
                        <w:noWrap/>
                        <w:vAlign w:val="center"/>
                        <w:hideMark/>
                      </w:tcPr>
                      <w:p>
                        <w:pPr>
                          <w:jc w:val="center"/>
                          <w:rPr>
                            <w:szCs w:val="24"/>
                            <w:lang w:eastAsia="lt-LT"/>
                          </w:rPr>
                        </w:pPr>
                        <w:r>
                          <w:rPr>
                            <w:szCs w:val="24"/>
                          </w:rPr>
                          <w:t>YSSSDV, NSSSDV, YSSSDTPV, NSSSDTPV</w:t>
                        </w:r>
                      </w:p>
                    </w:tc>
                  </w:tr>
                  <w:tr>
                    <w:trPr>
                      <w:trHeight w:val="315"/>
                    </w:trPr>
                    <w:tc>
                      <w:tcPr>
                        <w:tcW w:w="447" w:type="pct"/>
                        <w:tcBorders>
                          <w:left w:val="single" w:sz="4" w:space="0" w:color="auto"/>
                          <w:right w:val="single" w:sz="4" w:space="0" w:color="auto"/>
                        </w:tcBorders>
                        <w:hideMark/>
                      </w:tcPr>
                      <w:p>
                        <w:pPr>
                          <w:rPr>
                            <w:szCs w:val="24"/>
                            <w:lang w:eastAsia="lt-LT"/>
                          </w:rPr>
                        </w:pPr>
                        <w:r>
                          <w:rPr>
                            <w:szCs w:val="24"/>
                            <w:lang w:eastAsia="lt-LT"/>
                          </w:rPr>
                          <w:t>37.</w:t>
                        </w:r>
                      </w:p>
                    </w:tc>
                    <w:tc>
                      <w:tcPr>
                        <w:tcW w:w="3728" w:type="pct"/>
                        <w:tcBorders>
                          <w:left w:val="single" w:sz="4" w:space="0" w:color="auto"/>
                          <w:right w:val="single" w:sz="4" w:space="0" w:color="auto"/>
                        </w:tcBorders>
                        <w:hideMark/>
                      </w:tcPr>
                      <w:p>
                        <w:pPr>
                          <w:rPr>
                            <w:szCs w:val="24"/>
                            <w:lang w:eastAsia="lt-LT"/>
                          </w:rPr>
                        </w:pPr>
                        <w:r>
                          <w:rPr>
                            <w:szCs w:val="24"/>
                            <w:lang w:eastAsia="lt-LT"/>
                          </w:rPr>
                          <w:t>Gaminių suvirinimo reikalavimai.</w:t>
                        </w:r>
                      </w:p>
                    </w:tc>
                    <w:tc>
                      <w:tcPr>
                        <w:tcW w:w="824" w:type="pct"/>
                        <w:vMerge/>
                        <w:tcBorders>
                          <w:left w:val="single" w:sz="4" w:space="0" w:color="auto"/>
                          <w:right w:val="single" w:sz="4" w:space="0" w:color="auto"/>
                        </w:tcBorders>
                        <w:noWrap/>
                        <w:vAlign w:val="center"/>
                        <w:hideMark/>
                      </w:tcPr>
                      <w:p>
                        <w:pPr>
                          <w:jc w:val="center"/>
                          <w:rPr>
                            <w:szCs w:val="24"/>
                            <w:lang w:eastAsia="lt-LT"/>
                          </w:rPr>
                        </w:pPr>
                      </w:p>
                    </w:tc>
                  </w:tr>
                  <w:tr>
                    <w:trPr>
                      <w:trHeight w:val="330"/>
                    </w:trPr>
                    <w:tc>
                      <w:tcPr>
                        <w:tcW w:w="447" w:type="pct"/>
                        <w:tcBorders>
                          <w:top w:val="nil"/>
                          <w:left w:val="single" w:sz="4" w:space="0" w:color="auto"/>
                          <w:bottom w:val="single" w:sz="4" w:space="0" w:color="auto"/>
                          <w:right w:val="single" w:sz="4" w:space="0" w:color="auto"/>
                        </w:tcBorders>
                        <w:hideMark/>
                      </w:tcPr>
                      <w:p>
                        <w:pPr>
                          <w:rPr>
                            <w:szCs w:val="24"/>
                            <w:lang w:eastAsia="lt-LT"/>
                          </w:rPr>
                        </w:pPr>
                        <w:r>
                          <w:rPr>
                            <w:szCs w:val="24"/>
                            <w:lang w:eastAsia="lt-LT"/>
                          </w:rPr>
                          <w:t>38.</w:t>
                        </w:r>
                      </w:p>
                    </w:tc>
                    <w:tc>
                      <w:tcPr>
                        <w:tcW w:w="3728" w:type="pct"/>
                        <w:tcBorders>
                          <w:top w:val="nil"/>
                          <w:left w:val="single" w:sz="4" w:space="0" w:color="auto"/>
                          <w:bottom w:val="single" w:sz="4" w:space="0" w:color="auto"/>
                          <w:right w:val="single" w:sz="4" w:space="0" w:color="auto"/>
                        </w:tcBorders>
                        <w:hideMark/>
                      </w:tcPr>
                      <w:p>
                        <w:pPr>
                          <w:rPr>
                            <w:szCs w:val="24"/>
                            <w:lang w:eastAsia="lt-LT"/>
                          </w:rPr>
                        </w:pPr>
                        <w:r>
                          <w:rPr>
                            <w:szCs w:val="24"/>
                            <w:lang w:eastAsia="lt-LT"/>
                          </w:rPr>
                          <w:t>Suvirinimo procedūrų aprašai ir jų sudarymas.</w:t>
                        </w:r>
                      </w:p>
                    </w:tc>
                    <w:tc>
                      <w:tcPr>
                        <w:tcW w:w="824" w:type="pct"/>
                        <w:vMerge/>
                        <w:tcBorders>
                          <w:left w:val="single" w:sz="4" w:space="0" w:color="auto"/>
                          <w:bottom w:val="single" w:sz="4" w:space="0" w:color="auto"/>
                          <w:right w:val="single" w:sz="4" w:space="0" w:color="auto"/>
                        </w:tcBorders>
                        <w:noWrap/>
                        <w:vAlign w:val="center"/>
                        <w:hideMark/>
                      </w:tcPr>
                      <w:p>
                        <w:pPr>
                          <w:jc w:val="center"/>
                          <w:rPr>
                            <w:szCs w:val="24"/>
                            <w:lang w:eastAsia="lt-LT"/>
                          </w:rPr>
                        </w:pPr>
                      </w:p>
                    </w:tc>
                  </w:tr>
                  <w:tr>
                    <w:trPr>
                      <w:trHeight w:val="315"/>
                    </w:trPr>
                    <w:tc>
                      <w:tcPr>
                        <w:tcW w:w="447" w:type="pct"/>
                        <w:tcBorders>
                          <w:top w:val="single" w:sz="4" w:space="0" w:color="auto"/>
                          <w:left w:val="single" w:sz="4" w:space="0" w:color="auto"/>
                          <w:bottom w:val="nil"/>
                          <w:right w:val="single" w:sz="4" w:space="0" w:color="auto"/>
                        </w:tcBorders>
                        <w:hideMark/>
                      </w:tcPr>
                      <w:p>
                        <w:pPr>
                          <w:rPr>
                            <w:szCs w:val="24"/>
                            <w:lang w:eastAsia="lt-LT"/>
                          </w:rPr>
                        </w:pPr>
                      </w:p>
                    </w:tc>
                    <w:tc>
                      <w:tcPr>
                        <w:tcW w:w="3728" w:type="pct"/>
                        <w:tcBorders>
                          <w:top w:val="single" w:sz="4" w:space="0" w:color="auto"/>
                          <w:left w:val="single" w:sz="4" w:space="0" w:color="auto"/>
                          <w:bottom w:val="nil"/>
                          <w:right w:val="single" w:sz="4" w:space="0" w:color="auto"/>
                        </w:tcBorders>
                        <w:hideMark/>
                      </w:tcPr>
                      <w:p>
                        <w:pPr>
                          <w:rPr>
                            <w:szCs w:val="24"/>
                            <w:lang w:eastAsia="lt-LT"/>
                          </w:rPr>
                        </w:pPr>
                        <w:r>
                          <w:rPr>
                            <w:szCs w:val="24"/>
                            <w:lang w:eastAsia="lt-LT"/>
                          </w:rPr>
                          <w:t>BETRANŠĖJIS INŽINERINIŲ TINKLŲ TIESIMAS</w:t>
                        </w:r>
                      </w:p>
                    </w:tc>
                    <w:tc>
                      <w:tcPr>
                        <w:tcW w:w="824" w:type="pct"/>
                        <w:tcBorders>
                          <w:top w:val="single" w:sz="4" w:space="0" w:color="auto"/>
                          <w:left w:val="single" w:sz="4" w:space="0" w:color="auto"/>
                          <w:bottom w:val="nil"/>
                          <w:right w:val="single" w:sz="4" w:space="0" w:color="auto"/>
                        </w:tcBorders>
                        <w:noWrap/>
                        <w:vAlign w:val="center"/>
                        <w:hideMark/>
                      </w:tcPr>
                      <w:p>
                        <w:pPr>
                          <w:jc w:val="cente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lang w:eastAsia="lt-LT"/>
                          </w:rPr>
                          <w:t>39.</w:t>
                        </w:r>
                      </w:p>
                    </w:tc>
                    <w:tc>
                      <w:tcPr>
                        <w:tcW w:w="3728" w:type="pct"/>
                        <w:tcBorders>
                          <w:top w:val="nil"/>
                          <w:left w:val="single" w:sz="4" w:space="0" w:color="auto"/>
                          <w:bottom w:val="nil"/>
                          <w:right w:val="single" w:sz="4" w:space="0" w:color="auto"/>
                        </w:tcBorders>
                        <w:hideMark/>
                      </w:tcPr>
                      <w:p>
                        <w:pPr>
                          <w:rPr>
                            <w:szCs w:val="24"/>
                            <w:lang w:eastAsia="lt-LT"/>
                          </w:rPr>
                        </w:pPr>
                        <w:r>
                          <w:rPr>
                            <w:szCs w:val="24"/>
                          </w:rPr>
                          <w:t>Betranšėjės technologijos pagrindai.</w:t>
                        </w:r>
                      </w:p>
                    </w:tc>
                    <w:tc>
                      <w:tcPr>
                        <w:tcW w:w="824" w:type="pct"/>
                        <w:vMerge w:val="restart"/>
                        <w:tcBorders>
                          <w:top w:val="nil"/>
                          <w:left w:val="single" w:sz="4" w:space="0" w:color="auto"/>
                          <w:right w:val="single" w:sz="4" w:space="0" w:color="auto"/>
                        </w:tcBorders>
                        <w:noWrap/>
                        <w:vAlign w:val="center"/>
                        <w:hideMark/>
                      </w:tcPr>
                      <w:p>
                        <w:pPr>
                          <w:jc w:val="center"/>
                          <w:rPr>
                            <w:szCs w:val="24"/>
                            <w:lang w:eastAsia="lt-LT"/>
                          </w:rPr>
                        </w:pPr>
                        <w:r>
                          <w:rPr>
                            <w:szCs w:val="24"/>
                          </w:rPr>
                          <w:t>YSSSDV, NSSSDV, YSSSDTPV, NSSSDTPV</w:t>
                        </w: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lang w:eastAsia="lt-LT"/>
                          </w:rPr>
                          <w:t>40.</w:t>
                        </w:r>
                      </w:p>
                    </w:tc>
                    <w:tc>
                      <w:tcPr>
                        <w:tcW w:w="3728" w:type="pct"/>
                        <w:tcBorders>
                          <w:top w:val="nil"/>
                          <w:left w:val="single" w:sz="4" w:space="0" w:color="auto"/>
                          <w:bottom w:val="nil"/>
                          <w:right w:val="single" w:sz="4" w:space="0" w:color="auto"/>
                        </w:tcBorders>
                        <w:hideMark/>
                      </w:tcPr>
                      <w:p>
                        <w:pPr>
                          <w:rPr>
                            <w:szCs w:val="24"/>
                            <w:lang w:eastAsia="lt-LT"/>
                          </w:rPr>
                        </w:pPr>
                        <w:r>
                          <w:rPr>
                            <w:szCs w:val="24"/>
                          </w:rPr>
                          <w:t>Geologinių sąlygų vertinimas ir tyrimai.</w:t>
                        </w:r>
                      </w:p>
                    </w:tc>
                    <w:tc>
                      <w:tcPr>
                        <w:tcW w:w="824" w:type="pct"/>
                        <w:vMerge/>
                        <w:tcBorders>
                          <w:left w:val="single" w:sz="4" w:space="0" w:color="auto"/>
                          <w:right w:val="single" w:sz="4" w:space="0" w:color="auto"/>
                        </w:tcBorders>
                        <w:noWrap/>
                        <w:vAlign w:val="center"/>
                        <w:hideMark/>
                      </w:tcPr>
                      <w:p>
                        <w:pPr>
                          <w:jc w:val="cente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lang w:eastAsia="lt-LT"/>
                          </w:rPr>
                          <w:t>41.</w:t>
                        </w:r>
                      </w:p>
                    </w:tc>
                    <w:tc>
                      <w:tcPr>
                        <w:tcW w:w="3728" w:type="pct"/>
                        <w:tcBorders>
                          <w:top w:val="nil"/>
                          <w:left w:val="single" w:sz="4" w:space="0" w:color="auto"/>
                          <w:bottom w:val="nil"/>
                          <w:right w:val="single" w:sz="4" w:space="0" w:color="auto"/>
                        </w:tcBorders>
                        <w:hideMark/>
                      </w:tcPr>
                      <w:p>
                        <w:pPr>
                          <w:rPr>
                            <w:szCs w:val="24"/>
                            <w:lang w:eastAsia="lt-LT"/>
                          </w:rPr>
                        </w:pPr>
                        <w:r>
                          <w:rPr>
                            <w:szCs w:val="24"/>
                          </w:rPr>
                          <w:t>Betranšėjų technologijų įrangos valdymas.</w:t>
                        </w:r>
                      </w:p>
                    </w:tc>
                    <w:tc>
                      <w:tcPr>
                        <w:tcW w:w="824" w:type="pct"/>
                        <w:vMerge/>
                        <w:tcBorders>
                          <w:left w:val="single" w:sz="4" w:space="0" w:color="auto"/>
                          <w:right w:val="single" w:sz="4" w:space="0" w:color="auto"/>
                        </w:tcBorders>
                        <w:noWrap/>
                        <w:vAlign w:val="center"/>
                        <w:hideMark/>
                      </w:tcPr>
                      <w:p>
                        <w:pPr>
                          <w:jc w:val="cente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lang w:eastAsia="lt-LT"/>
                          </w:rPr>
                          <w:t>42.</w:t>
                        </w:r>
                      </w:p>
                    </w:tc>
                    <w:tc>
                      <w:tcPr>
                        <w:tcW w:w="3728" w:type="pct"/>
                        <w:tcBorders>
                          <w:top w:val="nil"/>
                          <w:left w:val="single" w:sz="4" w:space="0" w:color="auto"/>
                          <w:bottom w:val="nil"/>
                          <w:right w:val="single" w:sz="4" w:space="0" w:color="auto"/>
                        </w:tcBorders>
                        <w:hideMark/>
                      </w:tcPr>
                      <w:p>
                        <w:pPr>
                          <w:rPr>
                            <w:szCs w:val="24"/>
                            <w:lang w:eastAsia="lt-LT"/>
                          </w:rPr>
                        </w:pPr>
                        <w:r>
                          <w:rPr>
                            <w:szCs w:val="24"/>
                          </w:rPr>
                          <w:t>Betranšėjo tiesimo projektavimas ir planavimas.</w:t>
                        </w:r>
                      </w:p>
                    </w:tc>
                    <w:tc>
                      <w:tcPr>
                        <w:tcW w:w="824" w:type="pct"/>
                        <w:vMerge/>
                        <w:tcBorders>
                          <w:left w:val="single" w:sz="4" w:space="0" w:color="auto"/>
                          <w:right w:val="single" w:sz="4" w:space="0" w:color="auto"/>
                        </w:tcBorders>
                        <w:noWrap/>
                        <w:vAlign w:val="center"/>
                        <w:hideMark/>
                      </w:tcPr>
                      <w:p>
                        <w:pPr>
                          <w:jc w:val="cente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lang w:eastAsia="lt-LT"/>
                          </w:rPr>
                          <w:t>43.</w:t>
                        </w:r>
                      </w:p>
                    </w:tc>
                    <w:tc>
                      <w:tcPr>
                        <w:tcW w:w="3728" w:type="pct"/>
                        <w:tcBorders>
                          <w:top w:val="nil"/>
                          <w:left w:val="single" w:sz="4" w:space="0" w:color="auto"/>
                          <w:bottom w:val="nil"/>
                          <w:right w:val="single" w:sz="4" w:space="0" w:color="auto"/>
                        </w:tcBorders>
                        <w:hideMark/>
                      </w:tcPr>
                      <w:p>
                        <w:pPr>
                          <w:rPr>
                            <w:szCs w:val="24"/>
                            <w:lang w:eastAsia="lt-LT"/>
                          </w:rPr>
                        </w:pPr>
                        <w:r>
                          <w:rPr>
                            <w:szCs w:val="24"/>
                          </w:rPr>
                          <w:t>Skirtingų inžinerinių tinklų tiesimo technologiniai ypatumai.</w:t>
                        </w:r>
                      </w:p>
                    </w:tc>
                    <w:tc>
                      <w:tcPr>
                        <w:tcW w:w="824" w:type="pct"/>
                        <w:vMerge/>
                        <w:tcBorders>
                          <w:left w:val="single" w:sz="4" w:space="0" w:color="auto"/>
                          <w:right w:val="single" w:sz="4" w:space="0" w:color="auto"/>
                        </w:tcBorders>
                        <w:noWrap/>
                        <w:vAlign w:val="center"/>
                        <w:hideMark/>
                      </w:tcPr>
                      <w:p>
                        <w:pPr>
                          <w:jc w:val="cente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lang w:eastAsia="lt-LT"/>
                          </w:rPr>
                          <w:t>44.</w:t>
                        </w:r>
                      </w:p>
                    </w:tc>
                    <w:tc>
                      <w:tcPr>
                        <w:tcW w:w="3728" w:type="pct"/>
                        <w:tcBorders>
                          <w:top w:val="nil"/>
                          <w:left w:val="single" w:sz="4" w:space="0" w:color="auto"/>
                          <w:bottom w:val="nil"/>
                          <w:right w:val="single" w:sz="4" w:space="0" w:color="auto"/>
                        </w:tcBorders>
                        <w:hideMark/>
                      </w:tcPr>
                      <w:p>
                        <w:pPr>
                          <w:rPr>
                            <w:szCs w:val="24"/>
                            <w:lang w:eastAsia="lt-LT"/>
                          </w:rPr>
                        </w:pPr>
                        <w:r>
                          <w:rPr>
                            <w:szCs w:val="24"/>
                          </w:rPr>
                          <w:t>Betranšėjo tiesimo kokybės kontrolė ir bandymai.</w:t>
                        </w:r>
                      </w:p>
                    </w:tc>
                    <w:tc>
                      <w:tcPr>
                        <w:tcW w:w="824" w:type="pct"/>
                        <w:vMerge/>
                        <w:tcBorders>
                          <w:left w:val="single" w:sz="4" w:space="0" w:color="auto"/>
                          <w:right w:val="single" w:sz="4" w:space="0" w:color="auto"/>
                        </w:tcBorders>
                        <w:noWrap/>
                        <w:vAlign w:val="center"/>
                        <w:hideMark/>
                      </w:tcPr>
                      <w:p>
                        <w:pPr>
                          <w:jc w:val="cente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lang w:eastAsia="lt-LT"/>
                          </w:rPr>
                          <w:t>45.</w:t>
                        </w:r>
                      </w:p>
                    </w:tc>
                    <w:tc>
                      <w:tcPr>
                        <w:tcW w:w="3728" w:type="pct"/>
                        <w:tcBorders>
                          <w:top w:val="nil"/>
                          <w:left w:val="single" w:sz="4" w:space="0" w:color="auto"/>
                          <w:bottom w:val="nil"/>
                          <w:right w:val="single" w:sz="4" w:space="0" w:color="auto"/>
                        </w:tcBorders>
                        <w:hideMark/>
                      </w:tcPr>
                      <w:p>
                        <w:pPr>
                          <w:rPr>
                            <w:szCs w:val="24"/>
                            <w:lang w:eastAsia="lt-LT"/>
                          </w:rPr>
                        </w:pPr>
                        <w:r>
                          <w:rPr>
                            <w:szCs w:val="24"/>
                          </w:rPr>
                          <w:t>Aplinkosaugos reikalavimai ir poveikio mažinimas.</w:t>
                        </w:r>
                      </w:p>
                    </w:tc>
                    <w:tc>
                      <w:tcPr>
                        <w:tcW w:w="824" w:type="pct"/>
                        <w:vMerge/>
                        <w:tcBorders>
                          <w:left w:val="single" w:sz="4" w:space="0" w:color="auto"/>
                          <w:right w:val="single" w:sz="4" w:space="0" w:color="auto"/>
                        </w:tcBorders>
                        <w:noWrap/>
                        <w:vAlign w:val="center"/>
                        <w:hideMark/>
                      </w:tcPr>
                      <w:p>
                        <w:pPr>
                          <w:jc w:val="cente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lang w:eastAsia="lt-LT"/>
                          </w:rPr>
                          <w:t>46.</w:t>
                        </w:r>
                      </w:p>
                    </w:tc>
                    <w:tc>
                      <w:tcPr>
                        <w:tcW w:w="3728" w:type="pct"/>
                        <w:tcBorders>
                          <w:top w:val="nil"/>
                          <w:left w:val="single" w:sz="4" w:space="0" w:color="auto"/>
                          <w:bottom w:val="nil"/>
                          <w:right w:val="single" w:sz="4" w:space="0" w:color="auto"/>
                        </w:tcBorders>
                        <w:hideMark/>
                      </w:tcPr>
                      <w:p>
                        <w:pPr>
                          <w:rPr>
                            <w:szCs w:val="24"/>
                            <w:lang w:eastAsia="lt-LT"/>
                          </w:rPr>
                        </w:pPr>
                        <w:r>
                          <w:rPr>
                            <w:szCs w:val="24"/>
                          </w:rPr>
                          <w:t>Aplinkosauginio poveikio vertinimas ir stebėsena.</w:t>
                        </w:r>
                      </w:p>
                    </w:tc>
                    <w:tc>
                      <w:tcPr>
                        <w:tcW w:w="824" w:type="pct"/>
                        <w:vMerge/>
                        <w:tcBorders>
                          <w:left w:val="single" w:sz="4" w:space="0" w:color="auto"/>
                          <w:right w:val="single" w:sz="4" w:space="0" w:color="auto"/>
                        </w:tcBorders>
                        <w:noWrap/>
                        <w:vAlign w:val="center"/>
                        <w:hideMark/>
                      </w:tcPr>
                      <w:p>
                        <w:pPr>
                          <w:jc w:val="cente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lang w:eastAsia="lt-LT"/>
                          </w:rPr>
                          <w:t>47.</w:t>
                        </w:r>
                      </w:p>
                    </w:tc>
                    <w:tc>
                      <w:tcPr>
                        <w:tcW w:w="3728" w:type="pct"/>
                        <w:tcBorders>
                          <w:top w:val="nil"/>
                          <w:left w:val="single" w:sz="4" w:space="0" w:color="auto"/>
                          <w:bottom w:val="nil"/>
                          <w:right w:val="single" w:sz="4" w:space="0" w:color="auto"/>
                        </w:tcBorders>
                        <w:hideMark/>
                      </w:tcPr>
                      <w:p>
                        <w:pPr>
                          <w:rPr>
                            <w:szCs w:val="24"/>
                            <w:lang w:eastAsia="lt-LT"/>
                          </w:rPr>
                        </w:pPr>
                        <w:r>
                          <w:rPr>
                            <w:szCs w:val="24"/>
                            <w:lang w:eastAsia="lt-LT"/>
                          </w:rPr>
                          <w:t xml:space="preserve">Darbuotojų sauga ir sveikata </w:t>
                        </w:r>
                        <w:r>
                          <w:rPr>
                            <w:szCs w:val="24"/>
                          </w:rPr>
                          <w:t>taikant betranšėjes technologijas.</w:t>
                        </w:r>
                      </w:p>
                    </w:tc>
                    <w:tc>
                      <w:tcPr>
                        <w:tcW w:w="824" w:type="pct"/>
                        <w:vMerge/>
                        <w:tcBorders>
                          <w:left w:val="single" w:sz="4" w:space="0" w:color="auto"/>
                          <w:right w:val="single" w:sz="4" w:space="0" w:color="auto"/>
                        </w:tcBorders>
                        <w:noWrap/>
                        <w:vAlign w:val="center"/>
                        <w:hideMark/>
                      </w:tcPr>
                      <w:p>
                        <w:pPr>
                          <w:jc w:val="center"/>
                          <w:rPr>
                            <w:szCs w:val="24"/>
                            <w:lang w:eastAsia="lt-LT"/>
                          </w:rPr>
                        </w:pPr>
                      </w:p>
                    </w:tc>
                  </w:tr>
                  <w:tr>
                    <w:trPr>
                      <w:trHeight w:val="315"/>
                    </w:trPr>
                    <w:tc>
                      <w:tcPr>
                        <w:tcW w:w="447" w:type="pct"/>
                        <w:tcBorders>
                          <w:top w:val="nil"/>
                          <w:left w:val="single" w:sz="4" w:space="0" w:color="auto"/>
                          <w:bottom w:val="nil"/>
                          <w:right w:val="single" w:sz="4" w:space="0" w:color="auto"/>
                        </w:tcBorders>
                        <w:hideMark/>
                      </w:tcPr>
                      <w:p>
                        <w:pPr>
                          <w:rPr>
                            <w:szCs w:val="24"/>
                            <w:lang w:eastAsia="lt-LT"/>
                          </w:rPr>
                        </w:pPr>
                        <w:r>
                          <w:rPr>
                            <w:szCs w:val="24"/>
                            <w:lang w:eastAsia="lt-LT"/>
                          </w:rPr>
                          <w:t>48.</w:t>
                        </w:r>
                      </w:p>
                    </w:tc>
                    <w:tc>
                      <w:tcPr>
                        <w:tcW w:w="3728" w:type="pct"/>
                        <w:tcBorders>
                          <w:top w:val="nil"/>
                          <w:left w:val="single" w:sz="4" w:space="0" w:color="auto"/>
                          <w:bottom w:val="nil"/>
                          <w:right w:val="single" w:sz="4" w:space="0" w:color="auto"/>
                        </w:tcBorders>
                        <w:hideMark/>
                      </w:tcPr>
                      <w:p>
                        <w:pPr>
                          <w:rPr>
                            <w:szCs w:val="24"/>
                            <w:lang w:eastAsia="lt-LT"/>
                          </w:rPr>
                        </w:pPr>
                        <w:r>
                          <w:rPr>
                            <w:szCs w:val="24"/>
                          </w:rPr>
                          <w:t>Betranšėjų technologijų ekonominis pagrindimas.</w:t>
                        </w:r>
                      </w:p>
                    </w:tc>
                    <w:tc>
                      <w:tcPr>
                        <w:tcW w:w="824" w:type="pct"/>
                        <w:vMerge/>
                        <w:tcBorders>
                          <w:left w:val="single" w:sz="4" w:space="0" w:color="auto"/>
                          <w:right w:val="single" w:sz="4" w:space="0" w:color="auto"/>
                        </w:tcBorders>
                        <w:noWrap/>
                        <w:vAlign w:val="center"/>
                        <w:hideMark/>
                      </w:tcPr>
                      <w:p>
                        <w:pPr>
                          <w:jc w:val="center"/>
                          <w:rPr>
                            <w:szCs w:val="24"/>
                            <w:lang w:eastAsia="lt-LT"/>
                          </w:rPr>
                        </w:pPr>
                      </w:p>
                    </w:tc>
                  </w:tr>
                  <w:tr>
                    <w:trPr>
                      <w:trHeight w:val="330"/>
                    </w:trPr>
                    <w:tc>
                      <w:tcPr>
                        <w:tcW w:w="447" w:type="pct"/>
                        <w:tcBorders>
                          <w:top w:val="nil"/>
                          <w:left w:val="single" w:sz="4" w:space="0" w:color="auto"/>
                          <w:bottom w:val="single" w:sz="4" w:space="0" w:color="auto"/>
                          <w:right w:val="single" w:sz="4" w:space="0" w:color="auto"/>
                        </w:tcBorders>
                        <w:hideMark/>
                      </w:tcPr>
                      <w:p>
                        <w:pPr>
                          <w:rPr>
                            <w:szCs w:val="24"/>
                            <w:lang w:eastAsia="lt-LT"/>
                          </w:rPr>
                        </w:pPr>
                        <w:r>
                          <w:rPr>
                            <w:szCs w:val="24"/>
                            <w:lang w:eastAsia="lt-LT"/>
                          </w:rPr>
                          <w:t>49.</w:t>
                        </w:r>
                      </w:p>
                    </w:tc>
                    <w:tc>
                      <w:tcPr>
                        <w:tcW w:w="3728" w:type="pct"/>
                        <w:tcBorders>
                          <w:top w:val="nil"/>
                          <w:left w:val="single" w:sz="4" w:space="0" w:color="auto"/>
                          <w:bottom w:val="single" w:sz="4" w:space="0" w:color="auto"/>
                          <w:right w:val="single" w:sz="4" w:space="0" w:color="auto"/>
                        </w:tcBorders>
                        <w:hideMark/>
                      </w:tcPr>
                      <w:p>
                        <w:pPr>
                          <w:rPr>
                            <w:szCs w:val="24"/>
                            <w:lang w:eastAsia="lt-LT"/>
                          </w:rPr>
                        </w:pPr>
                        <w:r>
                          <w:rPr>
                            <w:szCs w:val="24"/>
                          </w:rPr>
                          <w:t>Teisinis reglamentavimas ir standartai.</w:t>
                        </w:r>
                      </w:p>
                    </w:tc>
                    <w:tc>
                      <w:tcPr>
                        <w:tcW w:w="824" w:type="pct"/>
                        <w:vMerge/>
                        <w:tcBorders>
                          <w:left w:val="single" w:sz="4" w:space="0" w:color="auto"/>
                          <w:bottom w:val="single" w:sz="4" w:space="0" w:color="auto"/>
                          <w:right w:val="single" w:sz="4" w:space="0" w:color="auto"/>
                        </w:tcBorders>
                        <w:noWrap/>
                        <w:vAlign w:val="center"/>
                        <w:hideMark/>
                      </w:tcPr>
                      <w:p>
                        <w:pPr>
                          <w:jc w:val="center"/>
                          <w:rPr>
                            <w:szCs w:val="24"/>
                            <w:lang w:eastAsia="lt-LT"/>
                          </w:rPr>
                        </w:pPr>
                      </w:p>
                    </w:tc>
                  </w:tr>
                  <w:tr>
                    <w:trPr>
                      <w:trHeight w:val="330"/>
                    </w:trPr>
                    <w:tc>
                      <w:tcPr>
                        <w:tcW w:w="447" w:type="pct"/>
                        <w:tcBorders>
                          <w:top w:val="single" w:sz="4" w:space="0" w:color="auto"/>
                          <w:left w:val="single" w:sz="4" w:space="0" w:color="auto"/>
                          <w:right w:val="single" w:sz="4" w:space="0" w:color="auto"/>
                        </w:tcBorders>
                      </w:tcPr>
                      <w:p>
                        <w:pPr>
                          <w:rPr>
                            <w:szCs w:val="24"/>
                            <w:lang w:eastAsia="lt-LT"/>
                          </w:rPr>
                        </w:pPr>
                      </w:p>
                    </w:tc>
                    <w:tc>
                      <w:tcPr>
                        <w:tcW w:w="3728" w:type="pct"/>
                        <w:tcBorders>
                          <w:top w:val="single" w:sz="4" w:space="0" w:color="auto"/>
                          <w:left w:val="single" w:sz="4" w:space="0" w:color="auto"/>
                          <w:right w:val="single" w:sz="4" w:space="0" w:color="auto"/>
                        </w:tcBorders>
                      </w:tcPr>
                      <w:p>
                        <w:pPr>
                          <w:rPr>
                            <w:szCs w:val="24"/>
                          </w:rPr>
                        </w:pPr>
                        <w:r>
                          <w:rPr>
                            <w:szCs w:val="24"/>
                          </w:rPr>
                          <w:t>DŪMŲ IR ŠILUMOS VALDYMO SISTEMŲ (toliau – DŠVS) ĮRENGIMAS</w:t>
                        </w:r>
                      </w:p>
                    </w:tc>
                    <w:tc>
                      <w:tcPr>
                        <w:tcW w:w="824" w:type="pct"/>
                        <w:vMerge w:val="restart"/>
                        <w:tcBorders>
                          <w:top w:val="single" w:sz="4" w:space="0" w:color="auto"/>
                          <w:left w:val="single" w:sz="4" w:space="0" w:color="auto"/>
                          <w:right w:val="single" w:sz="4" w:space="0" w:color="auto"/>
                        </w:tcBorders>
                        <w:noWrap/>
                        <w:vAlign w:val="center"/>
                      </w:tcPr>
                      <w:p>
                        <w:pPr>
                          <w:jc w:val="center"/>
                          <w:rPr>
                            <w:b/>
                            <w:bCs/>
                            <w:szCs w:val="24"/>
                            <w:lang w:eastAsia="lt-LT"/>
                          </w:rPr>
                        </w:pPr>
                        <w:r>
                          <w:rPr>
                            <w:iCs/>
                            <w:szCs w:val="24"/>
                            <w:lang w:eastAsia="lt-LT"/>
                          </w:rPr>
                          <w:t>YSSSDV, YSSSDTPV, NSSSDV, NSSSDTPV</w:t>
                        </w:r>
                      </w:p>
                    </w:tc>
                  </w:tr>
                  <w:tr>
                    <w:trPr>
                      <w:trHeight w:val="330"/>
                    </w:trPr>
                    <w:tc>
                      <w:tcPr>
                        <w:tcW w:w="447" w:type="pct"/>
                        <w:tcBorders>
                          <w:left w:val="single" w:sz="4" w:space="0" w:color="auto"/>
                          <w:right w:val="single" w:sz="4" w:space="0" w:color="auto"/>
                        </w:tcBorders>
                      </w:tcPr>
                      <w:p>
                        <w:pPr>
                          <w:rPr>
                            <w:szCs w:val="24"/>
                            <w:lang w:eastAsia="lt-LT"/>
                          </w:rPr>
                        </w:pPr>
                        <w:r>
                          <w:rPr>
                            <w:szCs w:val="24"/>
                            <w:lang w:eastAsia="lt-LT"/>
                          </w:rPr>
                          <w:t>50.</w:t>
                        </w:r>
                      </w:p>
                    </w:tc>
                    <w:tc>
                      <w:tcPr>
                        <w:tcW w:w="3728" w:type="pct"/>
                        <w:tcBorders>
                          <w:left w:val="single" w:sz="4" w:space="0" w:color="auto"/>
                          <w:right w:val="single" w:sz="4" w:space="0" w:color="auto"/>
                        </w:tcBorders>
                      </w:tcPr>
                      <w:p>
                        <w:pPr>
                          <w:rPr>
                            <w:szCs w:val="24"/>
                          </w:rPr>
                        </w:pPr>
                        <w:r>
                          <w:rPr>
                            <w:szCs w:val="24"/>
                          </w:rPr>
                          <w:t>DŠVS įrengimo technologijos ir procesai.</w:t>
                        </w:r>
                      </w:p>
                    </w:tc>
                    <w:tc>
                      <w:tcPr>
                        <w:tcW w:w="824" w:type="pct"/>
                        <w:vMerge/>
                        <w:tcBorders>
                          <w:left w:val="single" w:sz="4" w:space="0" w:color="auto"/>
                          <w:right w:val="single" w:sz="4" w:space="0" w:color="auto"/>
                        </w:tcBorders>
                        <w:noWrap/>
                        <w:vAlign w:val="center"/>
                      </w:tcPr>
                      <w:p>
                        <w:pPr>
                          <w:jc w:val="center"/>
                          <w:rPr>
                            <w:b/>
                            <w:bCs/>
                            <w:szCs w:val="24"/>
                            <w:lang w:eastAsia="lt-LT"/>
                          </w:rPr>
                        </w:pPr>
                      </w:p>
                    </w:tc>
                  </w:tr>
                  <w:tr>
                    <w:trPr>
                      <w:trHeight w:val="330"/>
                    </w:trPr>
                    <w:tc>
                      <w:tcPr>
                        <w:tcW w:w="447" w:type="pct"/>
                        <w:tcBorders>
                          <w:left w:val="single" w:sz="4" w:space="0" w:color="auto"/>
                          <w:right w:val="single" w:sz="4" w:space="0" w:color="auto"/>
                        </w:tcBorders>
                      </w:tcPr>
                      <w:p>
                        <w:pPr>
                          <w:rPr>
                            <w:szCs w:val="24"/>
                            <w:lang w:eastAsia="lt-LT"/>
                          </w:rPr>
                        </w:pPr>
                        <w:r>
                          <w:rPr>
                            <w:szCs w:val="24"/>
                            <w:lang w:eastAsia="lt-LT"/>
                          </w:rPr>
                          <w:t>51.</w:t>
                        </w:r>
                      </w:p>
                    </w:tc>
                    <w:tc>
                      <w:tcPr>
                        <w:tcW w:w="3728" w:type="pct"/>
                        <w:tcBorders>
                          <w:left w:val="single" w:sz="4" w:space="0" w:color="auto"/>
                          <w:right w:val="single" w:sz="4" w:space="0" w:color="auto"/>
                        </w:tcBorders>
                      </w:tcPr>
                      <w:p>
                        <w:pPr>
                          <w:rPr>
                            <w:szCs w:val="24"/>
                          </w:rPr>
                        </w:pPr>
                        <w:r>
                          <w:rPr>
                            <w:szCs w:val="24"/>
                          </w:rPr>
                          <w:t>DŠVS komponentai ir jų techninės charakteristikos.</w:t>
                        </w:r>
                      </w:p>
                    </w:tc>
                    <w:tc>
                      <w:tcPr>
                        <w:tcW w:w="824" w:type="pct"/>
                        <w:vMerge/>
                        <w:tcBorders>
                          <w:left w:val="single" w:sz="4" w:space="0" w:color="auto"/>
                          <w:right w:val="single" w:sz="4" w:space="0" w:color="auto"/>
                        </w:tcBorders>
                        <w:noWrap/>
                        <w:vAlign w:val="center"/>
                      </w:tcPr>
                      <w:p>
                        <w:pPr>
                          <w:jc w:val="center"/>
                          <w:rPr>
                            <w:b/>
                            <w:bCs/>
                            <w:szCs w:val="24"/>
                            <w:lang w:eastAsia="lt-LT"/>
                          </w:rPr>
                        </w:pPr>
                      </w:p>
                    </w:tc>
                  </w:tr>
                  <w:tr>
                    <w:trPr>
                      <w:trHeight w:val="330"/>
                    </w:trPr>
                    <w:tc>
                      <w:tcPr>
                        <w:tcW w:w="447" w:type="pct"/>
                        <w:tcBorders>
                          <w:left w:val="single" w:sz="4" w:space="0" w:color="auto"/>
                          <w:right w:val="single" w:sz="4" w:space="0" w:color="auto"/>
                        </w:tcBorders>
                      </w:tcPr>
                      <w:p>
                        <w:pPr>
                          <w:rPr>
                            <w:szCs w:val="24"/>
                            <w:lang w:eastAsia="lt-LT"/>
                          </w:rPr>
                        </w:pPr>
                        <w:r>
                          <w:rPr>
                            <w:szCs w:val="24"/>
                            <w:lang w:eastAsia="lt-LT"/>
                          </w:rPr>
                          <w:t>52.</w:t>
                        </w:r>
                      </w:p>
                    </w:tc>
                    <w:tc>
                      <w:tcPr>
                        <w:tcW w:w="3728" w:type="pct"/>
                        <w:tcBorders>
                          <w:left w:val="single" w:sz="4" w:space="0" w:color="auto"/>
                          <w:right w:val="single" w:sz="4" w:space="0" w:color="auto"/>
                        </w:tcBorders>
                      </w:tcPr>
                      <w:p>
                        <w:pPr>
                          <w:rPr>
                            <w:szCs w:val="24"/>
                          </w:rPr>
                        </w:pPr>
                        <w:r>
                          <w:rPr>
                            <w:szCs w:val="24"/>
                          </w:rPr>
                          <w:t>Gaisrinės saugos reikalavimų įgyvendinimas.</w:t>
                        </w:r>
                      </w:p>
                    </w:tc>
                    <w:tc>
                      <w:tcPr>
                        <w:tcW w:w="824" w:type="pct"/>
                        <w:vMerge/>
                        <w:tcBorders>
                          <w:left w:val="single" w:sz="4" w:space="0" w:color="auto"/>
                          <w:right w:val="single" w:sz="4" w:space="0" w:color="auto"/>
                        </w:tcBorders>
                        <w:noWrap/>
                        <w:vAlign w:val="center"/>
                      </w:tcPr>
                      <w:p>
                        <w:pPr>
                          <w:jc w:val="center"/>
                          <w:rPr>
                            <w:b/>
                            <w:bCs/>
                            <w:szCs w:val="24"/>
                            <w:lang w:eastAsia="lt-LT"/>
                          </w:rPr>
                        </w:pPr>
                      </w:p>
                    </w:tc>
                  </w:tr>
                  <w:tr>
                    <w:trPr>
                      <w:trHeight w:val="330"/>
                    </w:trPr>
                    <w:tc>
                      <w:tcPr>
                        <w:tcW w:w="447" w:type="pct"/>
                        <w:tcBorders>
                          <w:left w:val="single" w:sz="4" w:space="0" w:color="auto"/>
                          <w:right w:val="single" w:sz="4" w:space="0" w:color="auto"/>
                        </w:tcBorders>
                      </w:tcPr>
                      <w:p>
                        <w:pPr>
                          <w:rPr>
                            <w:szCs w:val="24"/>
                            <w:lang w:eastAsia="lt-LT"/>
                          </w:rPr>
                        </w:pPr>
                        <w:r>
                          <w:rPr>
                            <w:szCs w:val="24"/>
                            <w:lang w:eastAsia="lt-LT"/>
                          </w:rPr>
                          <w:t>53.</w:t>
                        </w:r>
                      </w:p>
                    </w:tc>
                    <w:tc>
                      <w:tcPr>
                        <w:tcW w:w="3728" w:type="pct"/>
                        <w:tcBorders>
                          <w:left w:val="single" w:sz="4" w:space="0" w:color="auto"/>
                          <w:right w:val="single" w:sz="4" w:space="0" w:color="auto"/>
                        </w:tcBorders>
                      </w:tcPr>
                      <w:p>
                        <w:pPr>
                          <w:rPr>
                            <w:szCs w:val="24"/>
                          </w:rPr>
                        </w:pPr>
                        <w:r>
                          <w:rPr>
                            <w:szCs w:val="24"/>
                          </w:rPr>
                          <w:t>DŠVS bandymai ir paleidimas.</w:t>
                        </w:r>
                      </w:p>
                    </w:tc>
                    <w:tc>
                      <w:tcPr>
                        <w:tcW w:w="824" w:type="pct"/>
                        <w:vMerge/>
                        <w:tcBorders>
                          <w:left w:val="single" w:sz="4" w:space="0" w:color="auto"/>
                          <w:right w:val="single" w:sz="4" w:space="0" w:color="auto"/>
                        </w:tcBorders>
                        <w:noWrap/>
                        <w:vAlign w:val="center"/>
                      </w:tcPr>
                      <w:p>
                        <w:pPr>
                          <w:jc w:val="center"/>
                          <w:rPr>
                            <w:b/>
                            <w:bCs/>
                            <w:szCs w:val="24"/>
                            <w:lang w:eastAsia="lt-LT"/>
                          </w:rPr>
                        </w:pPr>
                      </w:p>
                    </w:tc>
                  </w:tr>
                  <w:tr>
                    <w:trPr>
                      <w:trHeight w:val="330"/>
                    </w:trPr>
                    <w:tc>
                      <w:tcPr>
                        <w:tcW w:w="447" w:type="pct"/>
                        <w:tcBorders>
                          <w:left w:val="single" w:sz="4" w:space="0" w:color="auto"/>
                          <w:right w:val="single" w:sz="4" w:space="0" w:color="auto"/>
                        </w:tcBorders>
                      </w:tcPr>
                      <w:p>
                        <w:pPr>
                          <w:rPr>
                            <w:szCs w:val="24"/>
                            <w:lang w:eastAsia="lt-LT"/>
                          </w:rPr>
                        </w:pPr>
                        <w:r>
                          <w:rPr>
                            <w:szCs w:val="24"/>
                            <w:lang w:eastAsia="lt-LT"/>
                          </w:rPr>
                          <w:t>54.</w:t>
                        </w:r>
                      </w:p>
                    </w:tc>
                    <w:tc>
                      <w:tcPr>
                        <w:tcW w:w="3728" w:type="pct"/>
                        <w:tcBorders>
                          <w:left w:val="single" w:sz="4" w:space="0" w:color="auto"/>
                          <w:right w:val="single" w:sz="4" w:space="0" w:color="auto"/>
                        </w:tcBorders>
                      </w:tcPr>
                      <w:p>
                        <w:pPr>
                          <w:rPr>
                            <w:szCs w:val="24"/>
                          </w:rPr>
                        </w:pPr>
                        <w:r>
                          <w:rPr>
                            <w:szCs w:val="24"/>
                          </w:rPr>
                          <w:t>DŠVS eksploatacija ir priežiūra.</w:t>
                        </w:r>
                      </w:p>
                    </w:tc>
                    <w:tc>
                      <w:tcPr>
                        <w:tcW w:w="824" w:type="pct"/>
                        <w:vMerge/>
                        <w:tcBorders>
                          <w:left w:val="single" w:sz="4" w:space="0" w:color="auto"/>
                          <w:right w:val="single" w:sz="4" w:space="0" w:color="auto"/>
                        </w:tcBorders>
                        <w:noWrap/>
                        <w:vAlign w:val="center"/>
                      </w:tcPr>
                      <w:p>
                        <w:pPr>
                          <w:jc w:val="center"/>
                          <w:rPr>
                            <w:b/>
                            <w:bCs/>
                            <w:szCs w:val="24"/>
                            <w:lang w:eastAsia="lt-LT"/>
                          </w:rPr>
                        </w:pPr>
                      </w:p>
                    </w:tc>
                  </w:tr>
                  <w:tr>
                    <w:trPr>
                      <w:trHeight w:val="330"/>
                    </w:trPr>
                    <w:tc>
                      <w:tcPr>
                        <w:tcW w:w="447" w:type="pct"/>
                        <w:tcBorders>
                          <w:left w:val="single" w:sz="4" w:space="0" w:color="auto"/>
                          <w:bottom w:val="single" w:sz="4" w:space="0" w:color="auto"/>
                          <w:right w:val="single" w:sz="4" w:space="0" w:color="auto"/>
                        </w:tcBorders>
                      </w:tcPr>
                      <w:p>
                        <w:pPr>
                          <w:rPr>
                            <w:szCs w:val="24"/>
                            <w:lang w:eastAsia="lt-LT"/>
                          </w:rPr>
                        </w:pPr>
                        <w:r>
                          <w:rPr>
                            <w:szCs w:val="24"/>
                            <w:lang w:eastAsia="lt-LT"/>
                          </w:rPr>
                          <w:t>55.</w:t>
                        </w:r>
                      </w:p>
                    </w:tc>
                    <w:tc>
                      <w:tcPr>
                        <w:tcW w:w="3728" w:type="pct"/>
                        <w:tcBorders>
                          <w:left w:val="single" w:sz="4" w:space="0" w:color="auto"/>
                          <w:bottom w:val="single" w:sz="4" w:space="0" w:color="auto"/>
                          <w:right w:val="single" w:sz="4" w:space="0" w:color="auto"/>
                        </w:tcBorders>
                      </w:tcPr>
                      <w:p>
                        <w:pPr>
                          <w:rPr>
                            <w:szCs w:val="24"/>
                          </w:rPr>
                        </w:pPr>
                        <w:r>
                          <w:rPr>
                            <w:szCs w:val="24"/>
                          </w:rPr>
                          <w:t>Darbuotojų sauga ir kokybės kontrolė.</w:t>
                        </w:r>
                      </w:p>
                    </w:tc>
                    <w:tc>
                      <w:tcPr>
                        <w:tcW w:w="824" w:type="pct"/>
                        <w:vMerge/>
                        <w:tcBorders>
                          <w:left w:val="single" w:sz="4" w:space="0" w:color="auto"/>
                          <w:bottom w:val="single" w:sz="4" w:space="0" w:color="auto"/>
                          <w:right w:val="single" w:sz="4" w:space="0" w:color="auto"/>
                        </w:tcBorders>
                        <w:noWrap/>
                        <w:vAlign w:val="center"/>
                      </w:tcPr>
                      <w:p>
                        <w:pPr>
                          <w:jc w:val="center"/>
                          <w:rPr>
                            <w:b/>
                            <w:bCs/>
                            <w:szCs w:val="24"/>
                            <w:lang w:eastAsia="lt-LT"/>
                          </w:rPr>
                        </w:pPr>
                      </w:p>
                    </w:tc>
                  </w:tr>
                  <w:tr>
                    <w:trPr>
                      <w:trHeight w:val="330"/>
                    </w:trPr>
                    <w:tc>
                      <w:tcPr>
                        <w:tcW w:w="447" w:type="pct"/>
                        <w:tcBorders>
                          <w:top w:val="single" w:sz="4" w:space="0" w:color="auto"/>
                          <w:left w:val="single" w:sz="4" w:space="0" w:color="auto"/>
                          <w:right w:val="single" w:sz="4" w:space="0" w:color="auto"/>
                        </w:tcBorders>
                      </w:tcPr>
                      <w:p>
                        <w:pPr>
                          <w:rPr>
                            <w:szCs w:val="24"/>
                            <w:lang w:eastAsia="lt-LT"/>
                          </w:rPr>
                        </w:pPr>
                      </w:p>
                    </w:tc>
                    <w:tc>
                      <w:tcPr>
                        <w:tcW w:w="3728" w:type="pct"/>
                        <w:tcBorders>
                          <w:top w:val="single" w:sz="4" w:space="0" w:color="auto"/>
                          <w:left w:val="single" w:sz="4" w:space="0" w:color="auto"/>
                          <w:right w:val="single" w:sz="4" w:space="0" w:color="auto"/>
                        </w:tcBorders>
                      </w:tcPr>
                      <w:p>
                        <w:pPr>
                          <w:rPr>
                            <w:szCs w:val="24"/>
                          </w:rPr>
                        </w:pPr>
                        <w:r>
                          <w:rPr>
                            <w:szCs w:val="24"/>
                          </w:rPr>
                          <w:t>STATYBOS DARBUS REGLAMENTUOJANČIŲ NORMINIŲ AKTŲ NUOSTATOS</w:t>
                        </w:r>
                      </w:p>
                    </w:tc>
                    <w:tc>
                      <w:tcPr>
                        <w:tcW w:w="824" w:type="pct"/>
                        <w:vMerge w:val="restart"/>
                        <w:tcBorders>
                          <w:left w:val="single" w:sz="4" w:space="0" w:color="auto"/>
                          <w:right w:val="single" w:sz="4" w:space="0" w:color="auto"/>
                        </w:tcBorders>
                        <w:noWrap/>
                        <w:vAlign w:val="center"/>
                      </w:tcPr>
                      <w:p>
                        <w:pPr>
                          <w:jc w:val="center"/>
                          <w:rPr>
                            <w:szCs w:val="24"/>
                            <w:lang w:eastAsia="lt-LT"/>
                          </w:rPr>
                        </w:pPr>
                        <w:r>
                          <w:rPr>
                            <w:szCs w:val="24"/>
                            <w:lang w:eastAsia="lt-LT"/>
                          </w:rPr>
                          <w:t>YSSSDV, NSSSDV, YSSSDTPV, NSSSDTPV</w:t>
                        </w:r>
                      </w:p>
                    </w:tc>
                  </w:tr>
                  <w:tr>
                    <w:trPr>
                      <w:trHeight w:val="330"/>
                    </w:trPr>
                    <w:tc>
                      <w:tcPr>
                        <w:tcW w:w="447" w:type="pct"/>
                        <w:tcBorders>
                          <w:left w:val="single" w:sz="4" w:space="0" w:color="auto"/>
                          <w:right w:val="single" w:sz="4" w:space="0" w:color="auto"/>
                        </w:tcBorders>
                      </w:tcPr>
                      <w:p>
                        <w:pPr>
                          <w:rPr>
                            <w:szCs w:val="24"/>
                            <w:lang w:eastAsia="lt-LT"/>
                          </w:rPr>
                        </w:pPr>
                        <w:r>
                          <w:rPr>
                            <w:szCs w:val="24"/>
                            <w:lang w:eastAsia="lt-LT"/>
                          </w:rPr>
                          <w:t>56.</w:t>
                        </w:r>
                      </w:p>
                    </w:tc>
                    <w:tc>
                      <w:tcPr>
                        <w:tcW w:w="3728" w:type="pct"/>
                        <w:tcBorders>
                          <w:left w:val="single" w:sz="4" w:space="0" w:color="auto"/>
                          <w:right w:val="single" w:sz="4" w:space="0" w:color="auto"/>
                        </w:tcBorders>
                      </w:tcPr>
                      <w:p>
                        <w:pPr>
                          <w:rPr>
                            <w:szCs w:val="24"/>
                          </w:rPr>
                        </w:pPr>
                        <w:r>
                          <w:rPr>
                            <w:szCs w:val="24"/>
                          </w:rPr>
                          <w:t>Statybos darbų rūšys.</w:t>
                        </w:r>
                      </w:p>
                    </w:tc>
                    <w:tc>
                      <w:tcPr>
                        <w:tcW w:w="824" w:type="pct"/>
                        <w:vMerge/>
                        <w:tcBorders>
                          <w:left w:val="single" w:sz="4" w:space="0" w:color="auto"/>
                          <w:right w:val="single" w:sz="4" w:space="0" w:color="auto"/>
                        </w:tcBorders>
                        <w:noWrap/>
                        <w:vAlign w:val="center"/>
                      </w:tcPr>
                      <w:p>
                        <w:pPr>
                          <w:rPr>
                            <w:szCs w:val="24"/>
                            <w:lang w:eastAsia="lt-LT"/>
                          </w:rPr>
                        </w:pPr>
                      </w:p>
                    </w:tc>
                  </w:tr>
                  <w:tr>
                    <w:trPr>
                      <w:trHeight w:val="330"/>
                    </w:trPr>
                    <w:tc>
                      <w:tcPr>
                        <w:tcW w:w="447" w:type="pct"/>
                        <w:tcBorders>
                          <w:left w:val="single" w:sz="4" w:space="0" w:color="auto"/>
                          <w:right w:val="single" w:sz="4" w:space="0" w:color="auto"/>
                        </w:tcBorders>
                      </w:tcPr>
                      <w:p>
                        <w:pPr>
                          <w:rPr>
                            <w:szCs w:val="24"/>
                            <w:lang w:eastAsia="lt-LT"/>
                          </w:rPr>
                        </w:pPr>
                        <w:r>
                          <w:rPr>
                            <w:szCs w:val="24"/>
                            <w:lang w:eastAsia="lt-LT"/>
                          </w:rPr>
                          <w:t>57.</w:t>
                        </w:r>
                      </w:p>
                    </w:tc>
                    <w:tc>
                      <w:tcPr>
                        <w:tcW w:w="3728" w:type="pct"/>
                        <w:tcBorders>
                          <w:left w:val="single" w:sz="4" w:space="0" w:color="auto"/>
                          <w:right w:val="single" w:sz="4" w:space="0" w:color="auto"/>
                        </w:tcBorders>
                      </w:tcPr>
                      <w:p>
                        <w:pPr>
                          <w:rPr>
                            <w:szCs w:val="24"/>
                          </w:rPr>
                        </w:pPr>
                        <w:r>
                          <w:rPr>
                            <w:szCs w:val="24"/>
                          </w:rPr>
                          <w:t>Ypatingųjų ir neypatingųjų statinių požymiai.</w:t>
                        </w:r>
                      </w:p>
                    </w:tc>
                    <w:tc>
                      <w:tcPr>
                        <w:tcW w:w="824" w:type="pct"/>
                        <w:vMerge/>
                        <w:tcBorders>
                          <w:left w:val="single" w:sz="4" w:space="0" w:color="auto"/>
                          <w:right w:val="single" w:sz="4" w:space="0" w:color="auto"/>
                        </w:tcBorders>
                        <w:noWrap/>
                        <w:vAlign w:val="center"/>
                      </w:tcPr>
                      <w:p>
                        <w:pPr>
                          <w:rPr>
                            <w:szCs w:val="24"/>
                            <w:lang w:eastAsia="lt-LT"/>
                          </w:rPr>
                        </w:pPr>
                      </w:p>
                    </w:tc>
                  </w:tr>
                  <w:tr>
                    <w:trPr>
                      <w:trHeight w:val="330"/>
                    </w:trPr>
                    <w:tc>
                      <w:tcPr>
                        <w:tcW w:w="447" w:type="pct"/>
                        <w:tcBorders>
                          <w:left w:val="single" w:sz="4" w:space="0" w:color="auto"/>
                          <w:right w:val="single" w:sz="4" w:space="0" w:color="auto"/>
                        </w:tcBorders>
                      </w:tcPr>
                      <w:p>
                        <w:pPr>
                          <w:rPr>
                            <w:szCs w:val="24"/>
                            <w:lang w:eastAsia="lt-LT"/>
                          </w:rPr>
                        </w:pPr>
                        <w:r>
                          <w:rPr>
                            <w:szCs w:val="24"/>
                            <w:lang w:eastAsia="lt-LT"/>
                          </w:rPr>
                          <w:t>58.</w:t>
                        </w:r>
                      </w:p>
                    </w:tc>
                    <w:tc>
                      <w:tcPr>
                        <w:tcW w:w="3728" w:type="pct"/>
                        <w:tcBorders>
                          <w:left w:val="single" w:sz="4" w:space="0" w:color="auto"/>
                          <w:right w:val="single" w:sz="4" w:space="0" w:color="auto"/>
                        </w:tcBorders>
                      </w:tcPr>
                      <w:p>
                        <w:pPr>
                          <w:rPr>
                            <w:szCs w:val="24"/>
                          </w:rPr>
                        </w:pPr>
                        <w:r>
                          <w:rPr>
                            <w:szCs w:val="24"/>
                          </w:rPr>
                          <w:t>Potencialiai pavojingi įrenginiai (sąvoka, Potencialiai pavojingų įrenginių valstybės registras, potencialiai pavojingų įrenginių priežiūros valstybinis reguliavimas).</w:t>
                        </w:r>
                      </w:p>
                    </w:tc>
                    <w:tc>
                      <w:tcPr>
                        <w:tcW w:w="824" w:type="pct"/>
                        <w:vMerge/>
                        <w:tcBorders>
                          <w:left w:val="single" w:sz="4" w:space="0" w:color="auto"/>
                          <w:right w:val="single" w:sz="4" w:space="0" w:color="auto"/>
                        </w:tcBorders>
                        <w:noWrap/>
                        <w:vAlign w:val="center"/>
                      </w:tcPr>
                      <w:p>
                        <w:pPr>
                          <w:rPr>
                            <w:szCs w:val="24"/>
                            <w:lang w:eastAsia="lt-LT"/>
                          </w:rPr>
                        </w:pPr>
                      </w:p>
                    </w:tc>
                  </w:tr>
                  <w:tr>
                    <w:trPr>
                      <w:trHeight w:val="330"/>
                    </w:trPr>
                    <w:tc>
                      <w:tcPr>
                        <w:tcW w:w="447" w:type="pct"/>
                        <w:tcBorders>
                          <w:left w:val="single" w:sz="4" w:space="0" w:color="auto"/>
                          <w:right w:val="single" w:sz="4" w:space="0" w:color="auto"/>
                        </w:tcBorders>
                      </w:tcPr>
                      <w:p>
                        <w:pPr>
                          <w:rPr>
                            <w:szCs w:val="24"/>
                            <w:lang w:eastAsia="lt-LT"/>
                          </w:rPr>
                        </w:pPr>
                        <w:r>
                          <w:rPr>
                            <w:szCs w:val="24"/>
                            <w:lang w:eastAsia="lt-LT"/>
                          </w:rPr>
                          <w:t>59.</w:t>
                        </w:r>
                      </w:p>
                    </w:tc>
                    <w:tc>
                      <w:tcPr>
                        <w:tcW w:w="3728" w:type="pct"/>
                        <w:tcBorders>
                          <w:left w:val="single" w:sz="4" w:space="0" w:color="auto"/>
                          <w:right w:val="single" w:sz="4" w:space="0" w:color="auto"/>
                        </w:tcBorders>
                      </w:tcPr>
                      <w:p>
                        <w:pPr>
                          <w:rPr>
                            <w:szCs w:val="24"/>
                          </w:rPr>
                        </w:pPr>
                        <w:r>
                          <w:rPr>
                            <w:szCs w:val="24"/>
                          </w:rPr>
                          <w:t>Statinio statybos priežiūros rūšys.</w:t>
                        </w:r>
                      </w:p>
                    </w:tc>
                    <w:tc>
                      <w:tcPr>
                        <w:tcW w:w="824" w:type="pct"/>
                        <w:vMerge/>
                        <w:tcBorders>
                          <w:left w:val="single" w:sz="4" w:space="0" w:color="auto"/>
                          <w:right w:val="single" w:sz="4" w:space="0" w:color="auto"/>
                        </w:tcBorders>
                        <w:noWrap/>
                        <w:vAlign w:val="center"/>
                      </w:tcPr>
                      <w:p>
                        <w:pPr>
                          <w:rPr>
                            <w:szCs w:val="24"/>
                            <w:lang w:eastAsia="lt-LT"/>
                          </w:rPr>
                        </w:pPr>
                      </w:p>
                    </w:tc>
                  </w:tr>
                  <w:tr>
                    <w:trPr>
                      <w:trHeight w:val="330"/>
                    </w:trPr>
                    <w:tc>
                      <w:tcPr>
                        <w:tcW w:w="447" w:type="pct"/>
                        <w:tcBorders>
                          <w:left w:val="single" w:sz="4" w:space="0" w:color="auto"/>
                          <w:right w:val="single" w:sz="4" w:space="0" w:color="auto"/>
                        </w:tcBorders>
                      </w:tcPr>
                      <w:p>
                        <w:pPr>
                          <w:rPr>
                            <w:szCs w:val="24"/>
                            <w:lang w:eastAsia="lt-LT"/>
                          </w:rPr>
                        </w:pPr>
                        <w:r>
                          <w:rPr>
                            <w:szCs w:val="24"/>
                            <w:lang w:eastAsia="lt-LT"/>
                          </w:rPr>
                          <w:t>60.</w:t>
                        </w:r>
                      </w:p>
                    </w:tc>
                    <w:tc>
                      <w:tcPr>
                        <w:tcW w:w="3728" w:type="pct"/>
                        <w:tcBorders>
                          <w:left w:val="single" w:sz="4" w:space="0" w:color="auto"/>
                          <w:right w:val="single" w:sz="4" w:space="0" w:color="auto"/>
                        </w:tcBorders>
                      </w:tcPr>
                      <w:p>
                        <w:pPr>
                          <w:rPr>
                            <w:szCs w:val="24"/>
                          </w:rPr>
                        </w:pPr>
                        <w:r>
                          <w:rPr>
                            <w:szCs w:val="24"/>
                          </w:rPr>
                          <w:t>Statybą leidžiantys ir statybos užbaigimą įteisinantys dokumentai.</w:t>
                        </w:r>
                      </w:p>
                    </w:tc>
                    <w:tc>
                      <w:tcPr>
                        <w:tcW w:w="824" w:type="pct"/>
                        <w:vMerge/>
                        <w:tcBorders>
                          <w:left w:val="single" w:sz="4" w:space="0" w:color="auto"/>
                          <w:right w:val="single" w:sz="4" w:space="0" w:color="auto"/>
                        </w:tcBorders>
                        <w:noWrap/>
                        <w:vAlign w:val="center"/>
                      </w:tcPr>
                      <w:p>
                        <w:pPr>
                          <w:rPr>
                            <w:szCs w:val="24"/>
                            <w:lang w:eastAsia="lt-LT"/>
                          </w:rPr>
                        </w:pPr>
                      </w:p>
                    </w:tc>
                  </w:tr>
                  <w:tr>
                    <w:trPr>
                      <w:trHeight w:val="330"/>
                    </w:trPr>
                    <w:tc>
                      <w:tcPr>
                        <w:tcW w:w="447" w:type="pct"/>
                        <w:tcBorders>
                          <w:left w:val="single" w:sz="4" w:space="0" w:color="auto"/>
                          <w:bottom w:val="single" w:sz="4" w:space="0" w:color="auto"/>
                          <w:right w:val="single" w:sz="4" w:space="0" w:color="auto"/>
                        </w:tcBorders>
                      </w:tcPr>
                      <w:p>
                        <w:pPr>
                          <w:rPr>
                            <w:szCs w:val="24"/>
                            <w:lang w:eastAsia="lt-LT"/>
                          </w:rPr>
                        </w:pPr>
                        <w:r>
                          <w:rPr>
                            <w:szCs w:val="24"/>
                            <w:lang w:eastAsia="lt-LT"/>
                          </w:rPr>
                          <w:t>61.</w:t>
                        </w:r>
                      </w:p>
                    </w:tc>
                    <w:tc>
                      <w:tcPr>
                        <w:tcW w:w="3728" w:type="pct"/>
                        <w:tcBorders>
                          <w:left w:val="single" w:sz="4" w:space="0" w:color="auto"/>
                          <w:bottom w:val="single" w:sz="4" w:space="0" w:color="auto"/>
                          <w:right w:val="single" w:sz="4" w:space="0" w:color="auto"/>
                        </w:tcBorders>
                      </w:tcPr>
                      <w:p>
                        <w:pPr>
                          <w:rPr>
                            <w:szCs w:val="24"/>
                          </w:rPr>
                        </w:pPr>
                        <w:r>
                          <w:rPr>
                            <w:szCs w:val="24"/>
                          </w:rPr>
                          <w:t>Statinio specialiųjų statybos darbų vadovo ir statinio specialiųjų statybos darbų techninės priežiūros vadovo teisės ir pareigos, skyrimo tvarka, darbų organizavimas ir dokumentavimas.</w:t>
                        </w:r>
                      </w:p>
                    </w:tc>
                    <w:tc>
                      <w:tcPr>
                        <w:tcW w:w="824" w:type="pct"/>
                        <w:vMerge/>
                        <w:tcBorders>
                          <w:left w:val="single" w:sz="4" w:space="0" w:color="auto"/>
                          <w:bottom w:val="single" w:sz="4" w:space="0" w:color="auto"/>
                          <w:right w:val="single" w:sz="4" w:space="0" w:color="auto"/>
                        </w:tcBorders>
                        <w:noWrap/>
                        <w:vAlign w:val="center"/>
                      </w:tcPr>
                      <w:p>
                        <w:pPr>
                          <w:rPr>
                            <w:szCs w:val="24"/>
                            <w:lang w:eastAsia="lt-LT"/>
                          </w:rPr>
                        </w:pPr>
                      </w:p>
                    </w:tc>
                  </w:tr>
                </w:tbl>
                <w:p>
                  <w:pPr>
                    <w:suppressAutoHyphens/>
                    <w:jc w:val="both"/>
                    <w:textAlignment w:val="baseline"/>
                    <w:rPr>
                      <w:szCs w:val="24"/>
                    </w:rPr>
                  </w:pPr>
                </w:p>
              </w:sdtContent>
            </w:sdt>
          </w:sdtContent>
        </w:sdt>
        <w:sdt>
          <w:sdtPr>
            <w:alias w:val="skyrius"/>
            <w:tag w:val="part_fddc78345c77423d89530c941449916b"/>
            <w:lock w:val="sdtLocked"/>
            <w:richText/>
          </w:sdtPr>
          <w:sdtContent>
            <w:p>
              <w:pPr>
                <w:keepNext/>
                <w:suppressAutoHyphens/>
                <w:jc w:val="center"/>
                <w:textAlignment w:val="baseline"/>
                <w:rPr>
                  <w:b/>
                  <w:kern w:val="3"/>
                  <w:szCs w:val="24"/>
                  <w:lang w:eastAsia="lt-LT"/>
                </w:rPr>
              </w:pPr>
              <w:sdt>
                <w:sdtPr>
                  <w:alias w:val="Numeris"/>
                  <w:tag w:val="nr_fddc78345c77423d89530c941449916b"/>
                  <w:lock w:val="sdtLocked"/>
                  <w:richText/>
                </w:sdtPr>
                <w:sdtContent>
                  <w:r>
                    <w:rPr>
                      <w:b/>
                      <w:kern w:val="3"/>
                      <w:szCs w:val="24"/>
                      <w:lang w:eastAsia="lt-LT"/>
                    </w:rPr>
                    <w:t>IV</w:t>
                  </w:r>
                </w:sdtContent>
              </w:sdt>
              <w:r>
                <w:rPr>
                  <w:b/>
                  <w:kern w:val="3"/>
                  <w:szCs w:val="24"/>
                  <w:lang w:eastAsia="lt-LT"/>
                </w:rPr>
                <w:t xml:space="preserve"> SKYRIUS</w:t>
              </w:r>
            </w:p>
            <w:p>
              <w:pPr>
                <w:keepNext/>
                <w:suppressAutoHyphens/>
                <w:ind w:firstLine="79"/>
                <w:jc w:val="center"/>
                <w:textAlignment w:val="baseline"/>
                <w:rPr>
                  <w:szCs w:val="24"/>
                </w:rPr>
              </w:pPr>
              <w:sdt>
                <w:sdtPr>
                  <w:alias w:val="Pavadinimas"/>
                  <w:tag w:val="title_fddc78345c77423d89530c941449916b"/>
                  <w:lock w:val="sdtLocked"/>
                  <w:richText/>
                </w:sdtPr>
                <w:sdtContent>
                  <w:r>
                    <w:rPr>
                      <w:b/>
                      <w:kern w:val="3"/>
                      <w:szCs w:val="24"/>
                      <w:lang w:eastAsia="lt-LT"/>
                    </w:rPr>
                    <w:t>TEISĖS AKTŲ SĄRAŠAS</w:t>
                  </w:r>
                </w:sdtContent>
              </w:sdt>
            </w:p>
            <w:p>
              <w:pPr>
                <w:suppressAutoHyphens/>
                <w:jc w:val="center"/>
                <w:textAlignment w:val="baseline"/>
                <w:rPr>
                  <w:szCs w:val="24"/>
                </w:rPr>
              </w:pPr>
            </w:p>
            <w:sdt>
              <w:sdtPr>
                <w:alias w:val="6 p."/>
                <w:tag w:val="part_3cf0e1ed4ca849dc9280409f0180972b"/>
                <w:lock w:val="sdtLocked"/>
                <w:richText/>
              </w:sdtPr>
              <w:sdtContent>
                <w:p>
                  <w:pPr>
                    <w:tabs>
                      <w:tab w:val="left" w:pos="993"/>
                    </w:tabs>
                    <w:suppressAutoHyphens/>
                    <w:ind w:firstLine="567"/>
                    <w:jc w:val="both"/>
                    <w:textAlignment w:val="baseline"/>
                    <w:rPr>
                      <w:szCs w:val="24"/>
                    </w:rPr>
                  </w:pPr>
                  <w:sdt>
                    <w:sdtPr>
                      <w:alias w:val="Numeris"/>
                      <w:tag w:val="nr_3cf0e1ed4ca849dc9280409f0180972b"/>
                      <w:lock w:val="sdtLocked"/>
                      <w:richText/>
                    </w:sdtPr>
                    <w:sdtContent>
                      <w:r>
                        <w:rPr>
                          <w:szCs w:val="24"/>
                          <w:lang w:eastAsia="lt-LT"/>
                        </w:rPr>
                        <w:t>6</w:t>
                      </w:r>
                    </w:sdtContent>
                  </w:sdt>
                  <w:r>
                    <w:rPr>
                      <w:szCs w:val="24"/>
                      <w:lang w:eastAsia="lt-LT"/>
                    </w:rPr>
                    <w:t>. Teisės aktai ir literatūra, kuriais remiantis parengta Programa:</w:t>
                  </w:r>
                </w:p>
                <w:sdt>
                  <w:sdtPr>
                    <w:alias w:val="6.1 pp."/>
                    <w:tag w:val="part_e90fcc0800604a7abedc293920ae8587"/>
                    <w:lock w:val="sdtLocked"/>
                    <w:richText/>
                  </w:sdtPr>
                  <w:sdtContent>
                    <w:p>
                      <w:pPr>
                        <w:suppressAutoHyphens/>
                        <w:ind w:firstLine="567"/>
                        <w:jc w:val="both"/>
                        <w:textAlignment w:val="baseline"/>
                        <w:rPr>
                          <w:szCs w:val="24"/>
                          <w:lang w:eastAsia="lt-LT"/>
                        </w:rPr>
                      </w:pPr>
                      <w:sdt>
                        <w:sdtPr>
                          <w:alias w:val="Numeris"/>
                          <w:tag w:val="nr_e90fcc0800604a7abedc293920ae8587"/>
                          <w:lock w:val="sdtLocked"/>
                          <w:richText/>
                        </w:sdtPr>
                        <w:sdtContent>
                          <w:r>
                            <w:rPr>
                              <w:szCs w:val="24"/>
                              <w:lang w:eastAsia="lt-LT"/>
                            </w:rPr>
                            <w:t>6.1</w:t>
                          </w:r>
                        </w:sdtContent>
                      </w:sdt>
                      <w:r>
                        <w:rPr>
                          <w:szCs w:val="24"/>
                          <w:lang w:eastAsia="lt-LT"/>
                        </w:rPr>
                        <w:t>. Lietuvos Respublikos energetikos įstatymas;</w:t>
                      </w:r>
                    </w:p>
                  </w:sdtContent>
                </w:sdt>
                <w:sdt>
                  <w:sdtPr>
                    <w:alias w:val="6.2 pp."/>
                    <w:tag w:val="part_47808ce4f4f3458fa4bf9c19a4a772b6"/>
                    <w:lock w:val="sdtLocked"/>
                    <w:richText/>
                  </w:sdtPr>
                  <w:sdtContent>
                    <w:p>
                      <w:pPr>
                        <w:suppressAutoHyphens/>
                        <w:ind w:firstLine="567"/>
                        <w:jc w:val="both"/>
                        <w:textAlignment w:val="baseline"/>
                        <w:rPr>
                          <w:szCs w:val="24"/>
                        </w:rPr>
                      </w:pPr>
                      <w:sdt>
                        <w:sdtPr>
                          <w:alias w:val="Numeris"/>
                          <w:tag w:val="nr_47808ce4f4f3458fa4bf9c19a4a772b6"/>
                          <w:lock w:val="sdtLocked"/>
                          <w:richText/>
                        </w:sdtPr>
                        <w:sdtContent>
                          <w:r>
                            <w:rPr>
                              <w:szCs w:val="24"/>
                              <w:lang w:eastAsia="lt-LT"/>
                            </w:rPr>
                            <w:t>6.2</w:t>
                          </w:r>
                        </w:sdtContent>
                      </w:sdt>
                      <w:r>
                        <w:rPr>
                          <w:szCs w:val="24"/>
                          <w:lang w:eastAsia="lt-LT"/>
                        </w:rPr>
                        <w:t>. Lietuvos Respublikos potencialiai pavojingų įrenginių įstatymas;</w:t>
                      </w:r>
                    </w:p>
                  </w:sdtContent>
                </w:sdt>
                <w:sdt>
                  <w:sdtPr>
                    <w:alias w:val="6.3 pp."/>
                    <w:tag w:val="part_28a9b73d012e41be9958127b40d711dc"/>
                    <w:lock w:val="sdtLocked"/>
                    <w:richText/>
                  </w:sdtPr>
                  <w:sdtContent>
                    <w:p>
                      <w:pPr>
                        <w:suppressAutoHyphens/>
                        <w:ind w:firstLine="567"/>
                        <w:jc w:val="both"/>
                        <w:textAlignment w:val="baseline"/>
                        <w:rPr>
                          <w:szCs w:val="24"/>
                        </w:rPr>
                      </w:pPr>
                      <w:sdt>
                        <w:sdtPr>
                          <w:alias w:val="Numeris"/>
                          <w:tag w:val="nr_28a9b73d012e41be9958127b40d711dc"/>
                          <w:lock w:val="sdtLocked"/>
                          <w:richText/>
                        </w:sdtPr>
                        <w:sdtContent>
                          <w:r>
                            <w:rPr>
                              <w:bCs/>
                              <w:szCs w:val="24"/>
                              <w:lang w:eastAsia="lt-LT"/>
                            </w:rPr>
                            <w:t>6.3</w:t>
                          </w:r>
                        </w:sdtContent>
                      </w:sdt>
                      <w:r>
                        <w:rPr>
                          <w:bCs/>
                          <w:szCs w:val="24"/>
                          <w:lang w:eastAsia="lt-LT"/>
                        </w:rPr>
                        <w:t xml:space="preserve">. </w:t>
                      </w:r>
                      <w:r>
                        <w:rPr>
                          <w:szCs w:val="24"/>
                          <w:lang w:eastAsia="lt-LT"/>
                        </w:rPr>
                        <w:t>Lietuvos Respublikos statybos įstatymas;</w:t>
                      </w:r>
                    </w:p>
                  </w:sdtContent>
                </w:sdt>
                <w:sdt>
                  <w:sdtPr>
                    <w:alias w:val="6.4 pp."/>
                    <w:tag w:val="part_846e267836b7409e89d683a45cea134f"/>
                    <w:lock w:val="sdtLocked"/>
                    <w:richText/>
                  </w:sdtPr>
                  <w:sdtContent>
                    <w:p>
                      <w:pPr>
                        <w:suppressAutoHyphens/>
                        <w:ind w:firstLine="567"/>
                        <w:jc w:val="both"/>
                        <w:textAlignment w:val="baseline"/>
                        <w:rPr>
                          <w:szCs w:val="24"/>
                          <w:lang w:eastAsia="ar-SA"/>
                        </w:rPr>
                      </w:pPr>
                      <w:sdt>
                        <w:sdtPr>
                          <w:alias w:val="Numeris"/>
                          <w:tag w:val="nr_846e267836b7409e89d683a45cea134f"/>
                          <w:lock w:val="sdtLocked"/>
                          <w:richText/>
                        </w:sdtPr>
                        <w:sdtContent>
                          <w:r>
                            <w:rPr>
                              <w:szCs w:val="24"/>
                              <w:lang w:eastAsia="lt-LT"/>
                            </w:rPr>
                            <w:t>6.4</w:t>
                          </w:r>
                        </w:sdtContent>
                      </w:sdt>
                      <w:r>
                        <w:rPr>
                          <w:szCs w:val="24"/>
                          <w:lang w:eastAsia="lt-LT"/>
                        </w:rPr>
                        <w:t xml:space="preserve">. </w:t>
                      </w:r>
                      <w:r>
                        <w:rPr>
                          <w:szCs w:val="24"/>
                          <w:lang w:eastAsia="ar-SA"/>
                        </w:rPr>
                        <w:t>statybos techninis reglamentas STR</w:t>
                      </w:r>
                      <w:r>
                        <w:rPr>
                          <w:szCs w:val="24"/>
                          <w:lang w:eastAsia="lt-LT"/>
                        </w:rPr>
                        <w:t> </w:t>
                      </w:r>
                      <w:r>
                        <w:rPr>
                          <w:szCs w:val="24"/>
                          <w:lang w:eastAsia="ar-SA"/>
                        </w:rPr>
                        <w:t>2.09.02:2005 „Šildymas, vėdinimas ir oro kondicionavimas“, patvirtintas Lietuvos Respublikos aplinkos ministro 2005</w:t>
                      </w:r>
                      <w:r>
                        <w:rPr>
                          <w:szCs w:val="24"/>
                          <w:lang w:eastAsia="lt-LT"/>
                        </w:rPr>
                        <w:t> </w:t>
                      </w:r>
                      <w:r>
                        <w:rPr>
                          <w:szCs w:val="24"/>
                          <w:lang w:eastAsia="ar-SA"/>
                        </w:rPr>
                        <w:t>m. birželio 9</w:t>
                      </w:r>
                      <w:r>
                        <w:rPr>
                          <w:szCs w:val="24"/>
                          <w:lang w:eastAsia="lt-LT"/>
                        </w:rPr>
                        <w:t> </w:t>
                      </w:r>
                      <w:r>
                        <w:rPr>
                          <w:szCs w:val="24"/>
                          <w:lang w:eastAsia="ar-SA"/>
                        </w:rPr>
                        <w:t xml:space="preserve">d. įsakymu </w:t>
                      </w:r>
                      <w:r>
                        <w:rPr>
                          <w:szCs w:val="24"/>
                          <w:lang w:eastAsia="lt-LT"/>
                        </w:rPr>
                        <w:t>Nr. </w:t>
                      </w:r>
                      <w:r>
                        <w:rPr>
                          <w:szCs w:val="24"/>
                          <w:lang w:eastAsia="ar-SA"/>
                        </w:rPr>
                        <w:t>D1-289 „Dėl statybos techninio reglamento STR</w:t>
                      </w:r>
                      <w:r>
                        <w:rPr>
                          <w:szCs w:val="24"/>
                          <w:lang w:eastAsia="lt-LT"/>
                        </w:rPr>
                        <w:t> </w:t>
                      </w:r>
                      <w:r>
                        <w:rPr>
                          <w:szCs w:val="24"/>
                          <w:lang w:eastAsia="ar-SA"/>
                        </w:rPr>
                        <w:t>2.09.02:2005 „Šildymas, vėdinimas ir oro kondicionavimas“ patvirtinimo“;</w:t>
                      </w:r>
                    </w:p>
                  </w:sdtContent>
                </w:sdt>
                <w:sdt>
                  <w:sdtPr>
                    <w:alias w:val="6.5 pp."/>
                    <w:tag w:val="part_019fa89d453d41d48f65fdfa128ae87b"/>
                    <w:lock w:val="sdtLocked"/>
                    <w:richText/>
                  </w:sdtPr>
                  <w:sdtContent>
                    <w:p>
                      <w:pPr>
                        <w:suppressAutoHyphens/>
                        <w:ind w:firstLine="567"/>
                        <w:jc w:val="both"/>
                        <w:textAlignment w:val="baseline"/>
                        <w:rPr>
                          <w:szCs w:val="24"/>
                        </w:rPr>
                      </w:pPr>
                      <w:sdt>
                        <w:sdtPr>
                          <w:alias w:val="Numeris"/>
                          <w:tag w:val="nr_019fa89d453d41d48f65fdfa128ae87b"/>
                          <w:lock w:val="sdtLocked"/>
                          <w:richText/>
                        </w:sdtPr>
                        <w:sdtContent>
                          <w:r>
                            <w:rPr>
                              <w:bCs/>
                              <w:szCs w:val="24"/>
                              <w:lang w:eastAsia="lt-LT"/>
                            </w:rPr>
                            <w:t>6.5</w:t>
                          </w:r>
                        </w:sdtContent>
                      </w:sdt>
                      <w:r>
                        <w:rPr>
                          <w:bCs/>
                          <w:szCs w:val="24"/>
                          <w:lang w:eastAsia="lt-LT"/>
                        </w:rPr>
                        <w:t>. statybos techninis reglamentas STR</w:t>
                      </w:r>
                      <w:r>
                        <w:rPr>
                          <w:szCs w:val="24"/>
                          <w:lang w:eastAsia="lt-LT"/>
                        </w:rPr>
                        <w:t> </w:t>
                      </w:r>
                      <w:r>
                        <w:rPr>
                          <w:bCs/>
                          <w:szCs w:val="24"/>
                          <w:lang w:eastAsia="lt-LT"/>
                        </w:rPr>
                        <w:t>1.01.03:2017 „Statinių klasifikavimas“, patvirtintas Lietuvos Respublikos aplinkos ministro 2016</w:t>
                      </w:r>
                      <w:r>
                        <w:rPr>
                          <w:szCs w:val="24"/>
                          <w:lang w:eastAsia="lt-LT"/>
                        </w:rPr>
                        <w:t> </w:t>
                      </w:r>
                      <w:r>
                        <w:rPr>
                          <w:bCs/>
                          <w:szCs w:val="24"/>
                          <w:lang w:eastAsia="lt-LT"/>
                        </w:rPr>
                        <w:t>m. spalio 27</w:t>
                      </w:r>
                      <w:r>
                        <w:rPr>
                          <w:szCs w:val="24"/>
                          <w:lang w:eastAsia="lt-LT"/>
                        </w:rPr>
                        <w:t> </w:t>
                      </w:r>
                      <w:r>
                        <w:rPr>
                          <w:bCs/>
                          <w:szCs w:val="24"/>
                          <w:lang w:eastAsia="lt-LT"/>
                        </w:rPr>
                        <w:t xml:space="preserve">d. įsakymu </w:t>
                      </w:r>
                      <w:r>
                        <w:rPr>
                          <w:szCs w:val="24"/>
                          <w:lang w:eastAsia="lt-LT"/>
                        </w:rPr>
                        <w:t>Nr. </w:t>
                      </w:r>
                      <w:r>
                        <w:rPr>
                          <w:bCs/>
                          <w:szCs w:val="24"/>
                          <w:lang w:eastAsia="lt-LT"/>
                        </w:rPr>
                        <w:t>D1-713 „Dėl statybos techninio reglamento STR</w:t>
                      </w:r>
                      <w:r>
                        <w:rPr>
                          <w:szCs w:val="24"/>
                          <w:lang w:eastAsia="lt-LT"/>
                        </w:rPr>
                        <w:t> </w:t>
                      </w:r>
                      <w:r>
                        <w:rPr>
                          <w:bCs/>
                          <w:szCs w:val="24"/>
                          <w:lang w:eastAsia="lt-LT"/>
                        </w:rPr>
                        <w:t>1.01.03:2017 „</w:t>
                      </w:r>
                      <w:r>
                        <w:rPr>
                          <w:szCs w:val="24"/>
                          <w:lang w:eastAsia="lt-LT"/>
                        </w:rPr>
                        <w:t>Statinių ir patalpų klasifikavimas</w:t>
                      </w:r>
                      <w:r>
                        <w:rPr>
                          <w:bCs/>
                          <w:szCs w:val="24"/>
                          <w:lang w:eastAsia="lt-LT"/>
                        </w:rPr>
                        <w:t>“ patvirtinimo“;</w:t>
                      </w:r>
                    </w:p>
                  </w:sdtContent>
                </w:sdt>
                <w:sdt>
                  <w:sdtPr>
                    <w:alias w:val="6.6 pp."/>
                    <w:tag w:val="part_eb3b5e5ae23b455cad7a06862f7abace"/>
                    <w:lock w:val="sdtLocked"/>
                    <w:richText/>
                  </w:sdtPr>
                  <w:sdtContent>
                    <w:p>
                      <w:pPr>
                        <w:suppressAutoHyphens/>
                        <w:ind w:firstLine="567"/>
                        <w:jc w:val="both"/>
                        <w:textAlignment w:val="baseline"/>
                        <w:rPr>
                          <w:szCs w:val="24"/>
                        </w:rPr>
                      </w:pPr>
                      <w:sdt>
                        <w:sdtPr>
                          <w:alias w:val="Numeris"/>
                          <w:tag w:val="nr_eb3b5e5ae23b455cad7a06862f7abace"/>
                          <w:lock w:val="sdtLocked"/>
                          <w:richText/>
                        </w:sdtPr>
                        <w:sdtContent>
                          <w:r>
                            <w:rPr>
                              <w:szCs w:val="24"/>
                              <w:lang w:eastAsia="ar-SA"/>
                            </w:rPr>
                            <w:t>6.6</w:t>
                          </w:r>
                        </w:sdtContent>
                      </w:sdt>
                      <w:r>
                        <w:rPr>
                          <w:szCs w:val="24"/>
                          <w:lang w:eastAsia="lt-LT"/>
                        </w:rPr>
                        <w:t>. statybos techninis reglamentas STR 1.06.01:2016 „Statybos darbai. Statinio statybos priežiūra“, patvirtintas Lietuvos Respublikos aplinkos ministro 2016 m. gruodžio 2 d. įsakymu Nr. D1-848 „Dėl statybos techninio reglamento STR 1.06.01:2016 „Statybos darbai. Statinio statybos priežiūra“ patvirtinimo“</w:t>
                      </w:r>
                      <w:r>
                        <w:rPr>
                          <w:szCs w:val="24"/>
                          <w:lang w:eastAsia="ar-SA"/>
                        </w:rPr>
                        <w:t>;</w:t>
                      </w:r>
                    </w:p>
                  </w:sdtContent>
                </w:sdt>
                <w:sdt>
                  <w:sdtPr>
                    <w:alias w:val="6.7 pp."/>
                    <w:tag w:val="part_a814e162e0cf46d5afbb2719a27d7e0d"/>
                    <w:lock w:val="sdtLocked"/>
                    <w:richText/>
                  </w:sdtPr>
                  <w:sdtContent>
                    <w:p>
                      <w:pPr>
                        <w:suppressAutoHyphens/>
                        <w:ind w:firstLine="567"/>
                        <w:jc w:val="both"/>
                        <w:textAlignment w:val="baseline"/>
                        <w:rPr>
                          <w:szCs w:val="24"/>
                        </w:rPr>
                      </w:pPr>
                      <w:sdt>
                        <w:sdtPr>
                          <w:alias w:val="Numeris"/>
                          <w:tag w:val="nr_a814e162e0cf46d5afbb2719a27d7e0d"/>
                          <w:lock w:val="sdtLocked"/>
                          <w:richText/>
                        </w:sdtPr>
                        <w:sdtContent>
                          <w:r>
                            <w:rPr>
                              <w:szCs w:val="24"/>
                              <w:lang w:eastAsia="ar-SA"/>
                            </w:rPr>
                            <w:t>6.7</w:t>
                          </w:r>
                        </w:sdtContent>
                      </w:sdt>
                      <w:r>
                        <w:rPr>
                          <w:szCs w:val="24"/>
                          <w:lang w:eastAsia="ar-SA"/>
                        </w:rPr>
                        <w:t xml:space="preserve">. </w:t>
                      </w:r>
                      <w:r>
                        <w:rPr>
                          <w:szCs w:val="24"/>
                          <w:lang w:eastAsia="lt-LT"/>
                        </w:rPr>
                        <w:t>s</w:t>
                      </w:r>
                      <w:r>
                        <w:rPr>
                          <w:szCs w:val="24"/>
                        </w:rPr>
                        <w:t>tatybos techninis reglamentas STR</w:t>
                      </w:r>
                      <w:r>
                        <w:rPr>
                          <w:szCs w:val="24"/>
                          <w:lang w:eastAsia="lt-LT"/>
                        </w:rPr>
                        <w:t> </w:t>
                      </w:r>
                      <w:r>
                        <w:rPr>
                          <w:szCs w:val="24"/>
                        </w:rPr>
                        <w:t>1.02.01:2017 „Statybos dalyvių atestavimo ir teisės pripažinimo tvarkos aprašas“, patvirtintas</w:t>
                      </w:r>
                      <w:r>
                        <w:rPr>
                          <w:bCs/>
                          <w:szCs w:val="24"/>
                        </w:rPr>
                        <w:t xml:space="preserve"> Lietuvos Respublikos aplinkos ministro 2016</w:t>
                      </w:r>
                      <w:r>
                        <w:rPr>
                          <w:szCs w:val="24"/>
                          <w:lang w:eastAsia="lt-LT"/>
                        </w:rPr>
                        <w:t> </w:t>
                      </w:r>
                      <w:r>
                        <w:rPr>
                          <w:bCs/>
                          <w:szCs w:val="24"/>
                        </w:rPr>
                        <w:t>m. gruodžio 12</w:t>
                      </w:r>
                      <w:r>
                        <w:rPr>
                          <w:szCs w:val="24"/>
                          <w:lang w:eastAsia="lt-LT"/>
                        </w:rPr>
                        <w:t> </w:t>
                      </w:r>
                      <w:r>
                        <w:rPr>
                          <w:bCs/>
                          <w:szCs w:val="24"/>
                        </w:rPr>
                        <w:t>d. įsakymu Nr. D1-880 „Dėl statybos techninio reglamento STR</w:t>
                      </w:r>
                      <w:r>
                        <w:rPr>
                          <w:szCs w:val="24"/>
                          <w:lang w:eastAsia="lt-LT"/>
                        </w:rPr>
                        <w:t> </w:t>
                      </w:r>
                      <w:r>
                        <w:rPr>
                          <w:bCs/>
                          <w:szCs w:val="24"/>
                        </w:rPr>
                        <w:t>1.02.01:2017 „Statybos dalyvių atestavimo ir teisės pripažinimo tvarkos aprašas“ patvirtinimo“ (toliau – Reglamentas);</w:t>
                      </w:r>
                    </w:p>
                  </w:sdtContent>
                </w:sdt>
                <w:sdt>
                  <w:sdtPr>
                    <w:alias w:val="6.8 pp."/>
                    <w:tag w:val="part_173d5e62852c4c4ab42f6741754bdd21"/>
                    <w:lock w:val="sdtLocked"/>
                    <w:richText/>
                  </w:sdtPr>
                  <w:sdtContent>
                    <w:p>
                      <w:pPr>
                        <w:suppressAutoHyphens/>
                        <w:ind w:firstLine="567"/>
                        <w:jc w:val="both"/>
                        <w:textAlignment w:val="baseline"/>
                        <w:rPr>
                          <w:szCs w:val="24"/>
                          <w:lang w:eastAsia="ar-SA"/>
                        </w:rPr>
                      </w:pPr>
                      <w:sdt>
                        <w:sdtPr>
                          <w:alias w:val="Numeris"/>
                          <w:tag w:val="nr_173d5e62852c4c4ab42f6741754bdd21"/>
                          <w:lock w:val="sdtLocked"/>
                          <w:richText/>
                        </w:sdtPr>
                        <w:sdtContent>
                          <w:r>
                            <w:rPr>
                              <w:szCs w:val="24"/>
                              <w:lang w:eastAsia="ar-SA"/>
                            </w:rPr>
                            <w:t>6.8</w:t>
                          </w:r>
                        </w:sdtContent>
                      </w:sdt>
                      <w:r>
                        <w:rPr>
                          <w:szCs w:val="24"/>
                          <w:lang w:eastAsia="ar-SA"/>
                        </w:rPr>
                        <w:t>. Šilumos energijos ir šilumnešio kiekio apskaitos taisyklės, patvirtintos Lietuvos Respublikos ūkio ministro 1999</w:t>
                      </w:r>
                      <w:r>
                        <w:rPr>
                          <w:szCs w:val="24"/>
                          <w:lang w:eastAsia="lt-LT"/>
                        </w:rPr>
                        <w:t> </w:t>
                      </w:r>
                      <w:r>
                        <w:rPr>
                          <w:szCs w:val="24"/>
                          <w:lang w:eastAsia="ar-SA"/>
                        </w:rPr>
                        <w:t>m. gruodžio 21</w:t>
                      </w:r>
                      <w:r>
                        <w:rPr>
                          <w:szCs w:val="24"/>
                          <w:lang w:eastAsia="lt-LT"/>
                        </w:rPr>
                        <w:t> </w:t>
                      </w:r>
                      <w:r>
                        <w:rPr>
                          <w:szCs w:val="24"/>
                          <w:lang w:eastAsia="ar-SA"/>
                        </w:rPr>
                        <w:t xml:space="preserve">d. įsakymu </w:t>
                      </w:r>
                      <w:r>
                        <w:rPr>
                          <w:szCs w:val="24"/>
                          <w:lang w:eastAsia="lt-LT"/>
                        </w:rPr>
                        <w:t>Nr. </w:t>
                      </w:r>
                      <w:r>
                        <w:rPr>
                          <w:szCs w:val="24"/>
                          <w:lang w:eastAsia="ar-SA"/>
                        </w:rPr>
                        <w:t>424 „Dėl Šilumos energijos ir šilumnešio kiekio apskaitos taisyklių patvirtinimo“;</w:t>
                      </w:r>
                    </w:p>
                  </w:sdtContent>
                </w:sdt>
                <w:sdt>
                  <w:sdtPr>
                    <w:alias w:val="6.9 pp."/>
                    <w:tag w:val="part_107caacd2e2c493e9744f36d11bd08dc"/>
                    <w:lock w:val="sdtLocked"/>
                    <w:richText/>
                  </w:sdtPr>
                  <w:sdtContent>
                    <w:p>
                      <w:pPr>
                        <w:suppressAutoHyphens/>
                        <w:ind w:firstLine="567"/>
                        <w:jc w:val="both"/>
                        <w:textAlignment w:val="baseline"/>
                        <w:rPr>
                          <w:szCs w:val="24"/>
                        </w:rPr>
                      </w:pPr>
                      <w:sdt>
                        <w:sdtPr>
                          <w:alias w:val="Numeris"/>
                          <w:tag w:val="nr_107caacd2e2c493e9744f36d11bd08dc"/>
                          <w:lock w:val="sdtLocked"/>
                          <w:richText/>
                        </w:sdtPr>
                        <w:sdtContent>
                          <w:r>
                            <w:rPr>
                              <w:szCs w:val="24"/>
                              <w:lang w:eastAsia="ar-SA"/>
                            </w:rPr>
                            <w:t>6.9</w:t>
                          </w:r>
                        </w:sdtContent>
                      </w:sdt>
                      <w:r>
                        <w:rPr>
                          <w:szCs w:val="24"/>
                          <w:lang w:eastAsia="ar-SA"/>
                        </w:rPr>
                        <w:t xml:space="preserve">. </w:t>
                      </w:r>
                      <w:r>
                        <w:rPr>
                          <w:szCs w:val="24"/>
                        </w:rPr>
                        <w:t xml:space="preserve">Slėginių įrenginių techninis reglamentas, </w:t>
                      </w:r>
                      <w:r>
                        <w:rPr>
                          <w:szCs w:val="24"/>
                          <w:lang w:eastAsia="ar-SA"/>
                        </w:rPr>
                        <w:t>patvirtintas Lietuvos Respublikos ūkio ministro 2000</w:t>
                      </w:r>
                      <w:r>
                        <w:rPr>
                          <w:szCs w:val="24"/>
                          <w:lang w:eastAsia="lt-LT"/>
                        </w:rPr>
                        <w:t> </w:t>
                      </w:r>
                      <w:r>
                        <w:rPr>
                          <w:szCs w:val="24"/>
                          <w:lang w:eastAsia="ar-SA"/>
                        </w:rPr>
                        <w:t>m. spalio 6</w:t>
                      </w:r>
                      <w:r>
                        <w:rPr>
                          <w:szCs w:val="24"/>
                          <w:lang w:eastAsia="lt-LT"/>
                        </w:rPr>
                        <w:t> </w:t>
                      </w:r>
                      <w:r>
                        <w:rPr>
                          <w:szCs w:val="24"/>
                          <w:lang w:eastAsia="ar-SA"/>
                        </w:rPr>
                        <w:t xml:space="preserve">d. įsakymu </w:t>
                      </w:r>
                      <w:r>
                        <w:rPr>
                          <w:szCs w:val="24"/>
                          <w:lang w:eastAsia="lt-LT"/>
                        </w:rPr>
                        <w:t>Nr. </w:t>
                      </w:r>
                      <w:r>
                        <w:rPr>
                          <w:szCs w:val="24"/>
                          <w:lang w:eastAsia="ar-SA"/>
                        </w:rPr>
                        <w:t>349 „Dėl Slėginių įrenginių techninio reglamento patvirtinimo“</w:t>
                      </w:r>
                      <w:r>
                        <w:rPr>
                          <w:szCs w:val="24"/>
                        </w:rPr>
                        <w:t>;</w:t>
                      </w:r>
                    </w:p>
                  </w:sdtContent>
                </w:sdt>
                <w:sdt>
                  <w:sdtPr>
                    <w:alias w:val="6.10 pp."/>
                    <w:tag w:val="part_10145e034a9544ed858a952e1af09714"/>
                    <w:lock w:val="sdtLocked"/>
                    <w:richText/>
                  </w:sdtPr>
                  <w:sdtContent>
                    <w:p>
                      <w:pPr>
                        <w:suppressAutoHyphens/>
                        <w:ind w:firstLine="567"/>
                        <w:jc w:val="both"/>
                        <w:textAlignment w:val="baseline"/>
                        <w:rPr>
                          <w:szCs w:val="24"/>
                          <w:lang w:eastAsia="ar-SA"/>
                        </w:rPr>
                      </w:pPr>
                      <w:sdt>
                        <w:sdtPr>
                          <w:alias w:val="Numeris"/>
                          <w:tag w:val="nr_10145e034a9544ed858a952e1af09714"/>
                          <w:lock w:val="sdtLocked"/>
                          <w:richText/>
                        </w:sdtPr>
                        <w:sdtContent>
                          <w:r>
                            <w:rPr>
                              <w:szCs w:val="24"/>
                              <w:lang w:eastAsia="ar-SA"/>
                            </w:rPr>
                            <w:t>6.10</w:t>
                          </w:r>
                        </w:sdtContent>
                      </w:sdt>
                      <w:r>
                        <w:rPr>
                          <w:szCs w:val="24"/>
                          <w:lang w:eastAsia="ar-SA"/>
                        </w:rPr>
                        <w:t>. Naujų karšto vandens katilų, deginančių skystąjį arba dujinį kurą, techninis reglamentas, patvirtintas Lietuvos Respublikos ūkio ministro 2002</w:t>
                      </w:r>
                      <w:r>
                        <w:rPr>
                          <w:szCs w:val="24"/>
                          <w:lang w:eastAsia="lt-LT"/>
                        </w:rPr>
                        <w:t> </w:t>
                      </w:r>
                      <w:r>
                        <w:rPr>
                          <w:szCs w:val="24"/>
                          <w:lang w:eastAsia="ar-SA"/>
                        </w:rPr>
                        <w:t>m. vasario 11</w:t>
                      </w:r>
                      <w:r>
                        <w:rPr>
                          <w:szCs w:val="24"/>
                          <w:lang w:eastAsia="lt-LT"/>
                        </w:rPr>
                        <w:t> </w:t>
                      </w:r>
                      <w:r>
                        <w:rPr>
                          <w:szCs w:val="24"/>
                          <w:lang w:eastAsia="ar-SA"/>
                        </w:rPr>
                        <w:t xml:space="preserve">d. įsakymu </w:t>
                      </w:r>
                      <w:r>
                        <w:rPr>
                          <w:szCs w:val="24"/>
                          <w:lang w:eastAsia="lt-LT"/>
                        </w:rPr>
                        <w:t>Nr. </w:t>
                      </w:r>
                      <w:r>
                        <w:rPr>
                          <w:szCs w:val="24"/>
                          <w:lang w:eastAsia="ar-SA"/>
                        </w:rPr>
                        <w:t>45 „Dėl Naujų karšto vandens katilų, deginančių skystąjį arba dujinį kurą techninio reglamento tvirtinimo“;</w:t>
                      </w:r>
                    </w:p>
                  </w:sdtContent>
                </w:sdt>
                <w:sdt>
                  <w:sdtPr>
                    <w:alias w:val="6.11 pp."/>
                    <w:tag w:val="part_55a498fd671e4b848715364488f56595"/>
                    <w:lock w:val="sdtLocked"/>
                    <w:richText/>
                  </w:sdtPr>
                  <w:sdtContent>
                    <w:p>
                      <w:pPr>
                        <w:suppressAutoHyphens/>
                        <w:ind w:firstLine="567"/>
                        <w:jc w:val="both"/>
                        <w:textAlignment w:val="baseline"/>
                        <w:rPr>
                          <w:szCs w:val="24"/>
                        </w:rPr>
                      </w:pPr>
                      <w:sdt>
                        <w:sdtPr>
                          <w:alias w:val="Numeris"/>
                          <w:tag w:val="nr_55a498fd671e4b848715364488f56595"/>
                          <w:lock w:val="sdtLocked"/>
                          <w:richText/>
                        </w:sdtPr>
                        <w:sdtContent>
                          <w:r>
                            <w:rPr>
                              <w:szCs w:val="24"/>
                              <w:lang w:eastAsia="ar-SA"/>
                            </w:rPr>
                            <w:t>6.11</w:t>
                          </w:r>
                        </w:sdtContent>
                      </w:sdt>
                      <w:r>
                        <w:rPr>
                          <w:szCs w:val="24"/>
                          <w:lang w:eastAsia="ar-SA"/>
                        </w:rPr>
                        <w:t xml:space="preserve">. </w:t>
                      </w:r>
                      <w:r>
                        <w:rPr>
                          <w:szCs w:val="24"/>
                        </w:rPr>
                        <w:t>Slėginių indų naudojimo taisyklės DT</w:t>
                      </w:r>
                      <w:r>
                        <w:rPr>
                          <w:szCs w:val="24"/>
                          <w:lang w:eastAsia="lt-LT"/>
                        </w:rPr>
                        <w:t> </w:t>
                      </w:r>
                      <w:r>
                        <w:rPr>
                          <w:szCs w:val="24"/>
                        </w:rPr>
                        <w:t xml:space="preserve">12-02, patvirtintos </w:t>
                      </w:r>
                      <w:r>
                        <w:rPr>
                          <w:szCs w:val="24"/>
                          <w:lang w:eastAsia="ar-SA"/>
                        </w:rPr>
                        <w:t xml:space="preserve">Lietuvos Respublikos </w:t>
                      </w:r>
                      <w:r>
                        <w:rPr>
                          <w:szCs w:val="24"/>
                        </w:rPr>
                        <w:t>ūkio ministro 2002</w:t>
                      </w:r>
                      <w:r>
                        <w:rPr>
                          <w:szCs w:val="24"/>
                          <w:lang w:eastAsia="lt-LT"/>
                        </w:rPr>
                        <w:t> </w:t>
                      </w:r>
                      <w:r>
                        <w:rPr>
                          <w:szCs w:val="24"/>
                        </w:rPr>
                        <w:t>m. lapkričio 15</w:t>
                      </w:r>
                      <w:r>
                        <w:rPr>
                          <w:szCs w:val="24"/>
                          <w:lang w:eastAsia="lt-LT"/>
                        </w:rPr>
                        <w:t> </w:t>
                      </w:r>
                      <w:r>
                        <w:rPr>
                          <w:szCs w:val="24"/>
                        </w:rPr>
                        <w:t xml:space="preserve">d. įsakymu </w:t>
                      </w:r>
                      <w:r>
                        <w:rPr>
                          <w:szCs w:val="24"/>
                          <w:lang w:eastAsia="lt-LT"/>
                        </w:rPr>
                        <w:t>Nr. </w:t>
                      </w:r>
                      <w:r>
                        <w:rPr>
                          <w:szCs w:val="24"/>
                        </w:rPr>
                        <w:t>403 „Dėl Slėginių indų priežiūros taisyklių patvirtinimo“;</w:t>
                      </w:r>
                    </w:p>
                  </w:sdtContent>
                </w:sdt>
                <w:sdt>
                  <w:sdtPr>
                    <w:alias w:val="6.12 pp."/>
                    <w:tag w:val="part_8cc16f49b6d54c0eb115a06b640a7300"/>
                    <w:lock w:val="sdtLocked"/>
                    <w:richText/>
                  </w:sdtPr>
                  <w:sdtContent>
                    <w:p>
                      <w:pPr>
                        <w:suppressAutoHyphens/>
                        <w:ind w:firstLine="567"/>
                        <w:jc w:val="both"/>
                        <w:textAlignment w:val="baseline"/>
                        <w:rPr>
                          <w:szCs w:val="24"/>
                          <w:lang w:eastAsia="ar-SA"/>
                        </w:rPr>
                      </w:pPr>
                      <w:sdt>
                        <w:sdtPr>
                          <w:alias w:val="Numeris"/>
                          <w:tag w:val="nr_8cc16f49b6d54c0eb115a06b640a7300"/>
                          <w:lock w:val="sdtLocked"/>
                          <w:richText/>
                        </w:sdtPr>
                        <w:sdtContent>
                          <w:r>
                            <w:rPr>
                              <w:szCs w:val="24"/>
                              <w:lang w:eastAsia="ar-SA"/>
                            </w:rPr>
                            <w:t>6.12</w:t>
                          </w:r>
                        </w:sdtContent>
                      </w:sdt>
                      <w:r>
                        <w:rPr>
                          <w:szCs w:val="24"/>
                          <w:lang w:eastAsia="ar-SA"/>
                        </w:rPr>
                        <w:t xml:space="preserve">. </w:t>
                      </w:r>
                      <w:r>
                        <w:rPr>
                          <w:bCs/>
                          <w:szCs w:val="24"/>
                          <w:lang w:eastAsia="ar-SA"/>
                        </w:rPr>
                        <w:t>Pastatų karšto vandens sistemų įrengimo taisyklės,</w:t>
                      </w:r>
                      <w:r>
                        <w:rPr>
                          <w:szCs w:val="24"/>
                          <w:lang w:eastAsia="ar-SA"/>
                        </w:rPr>
                        <w:t xml:space="preserve"> patvirtintos Lietuvos Respublikos ūkio ministro 2005</w:t>
                      </w:r>
                      <w:r>
                        <w:rPr>
                          <w:szCs w:val="24"/>
                          <w:lang w:eastAsia="lt-LT"/>
                        </w:rPr>
                        <w:t> </w:t>
                      </w:r>
                      <w:r>
                        <w:rPr>
                          <w:szCs w:val="24"/>
                          <w:lang w:eastAsia="ar-SA"/>
                        </w:rPr>
                        <w:t>m. birželio 28</w:t>
                      </w:r>
                      <w:r>
                        <w:rPr>
                          <w:szCs w:val="24"/>
                          <w:lang w:eastAsia="lt-LT"/>
                        </w:rPr>
                        <w:t> </w:t>
                      </w:r>
                      <w:r>
                        <w:rPr>
                          <w:szCs w:val="24"/>
                          <w:lang w:eastAsia="ar-SA"/>
                        </w:rPr>
                        <w:t xml:space="preserve">d. įsakymu </w:t>
                      </w:r>
                      <w:r>
                        <w:rPr>
                          <w:szCs w:val="24"/>
                          <w:lang w:eastAsia="lt-LT"/>
                        </w:rPr>
                        <w:t>Nr. </w:t>
                      </w:r>
                      <w:r>
                        <w:rPr>
                          <w:szCs w:val="24"/>
                          <w:lang w:eastAsia="ar-SA"/>
                        </w:rPr>
                        <w:t>4-253 „Dėl Pastatų karšto vandens sistemų įrengimo taisyklių patvirtinimo“;</w:t>
                      </w:r>
                    </w:p>
                  </w:sdtContent>
                </w:sdt>
                <w:sdt>
                  <w:sdtPr>
                    <w:alias w:val="6.13 pp."/>
                    <w:tag w:val="part_b160d3b4276e46f39bc102ccadd9976c"/>
                    <w:lock w:val="sdtLocked"/>
                    <w:richText/>
                  </w:sdtPr>
                  <w:sdtContent>
                    <w:p>
                      <w:pPr>
                        <w:suppressAutoHyphens/>
                        <w:ind w:firstLine="567"/>
                        <w:jc w:val="both"/>
                        <w:textAlignment w:val="baseline"/>
                        <w:rPr>
                          <w:szCs w:val="24"/>
                          <w:lang w:eastAsia="ar-SA"/>
                        </w:rPr>
                      </w:pPr>
                      <w:sdt>
                        <w:sdtPr>
                          <w:alias w:val="Numeris"/>
                          <w:tag w:val="nr_b160d3b4276e46f39bc102ccadd9976c"/>
                          <w:lock w:val="sdtLocked"/>
                          <w:richText/>
                        </w:sdtPr>
                        <w:sdtContent>
                          <w:r>
                            <w:rPr>
                              <w:szCs w:val="24"/>
                              <w:lang w:eastAsia="ar-SA"/>
                            </w:rPr>
                            <w:t>6.13</w:t>
                          </w:r>
                        </w:sdtContent>
                      </w:sdt>
                      <w:r>
                        <w:rPr>
                          <w:szCs w:val="24"/>
                          <w:lang w:eastAsia="ar-SA"/>
                        </w:rPr>
                        <w:t>. Katilinių įrenginių įrengimo taisyklės, patvirtintos Lietuvos Respublikos ūkio ministro 2006</w:t>
                      </w:r>
                      <w:r>
                        <w:rPr>
                          <w:szCs w:val="24"/>
                          <w:lang w:eastAsia="lt-LT"/>
                        </w:rPr>
                        <w:t> </w:t>
                      </w:r>
                      <w:r>
                        <w:rPr>
                          <w:szCs w:val="24"/>
                          <w:lang w:eastAsia="ar-SA"/>
                        </w:rPr>
                        <w:t>m. sausio 18</w:t>
                      </w:r>
                      <w:r>
                        <w:rPr>
                          <w:szCs w:val="24"/>
                          <w:lang w:eastAsia="lt-LT"/>
                        </w:rPr>
                        <w:t> </w:t>
                      </w:r>
                      <w:r>
                        <w:rPr>
                          <w:szCs w:val="24"/>
                          <w:lang w:eastAsia="ar-SA"/>
                        </w:rPr>
                        <w:t xml:space="preserve">d. įsakymu </w:t>
                      </w:r>
                      <w:r>
                        <w:rPr>
                          <w:szCs w:val="24"/>
                          <w:lang w:eastAsia="lt-LT"/>
                        </w:rPr>
                        <w:t>Nr. </w:t>
                      </w:r>
                      <w:r>
                        <w:rPr>
                          <w:szCs w:val="24"/>
                          <w:lang w:eastAsia="ar-SA"/>
                        </w:rPr>
                        <w:t>4-15 „Dėl Katilinių įrenginių įrengimo taisyklių patvirtinimo“;</w:t>
                      </w:r>
                    </w:p>
                  </w:sdtContent>
                </w:sdt>
                <w:sdt>
                  <w:sdtPr>
                    <w:alias w:val="6.14 pp."/>
                    <w:tag w:val="part_e9dfad451cba4b47b16a687bea89d90c"/>
                    <w:lock w:val="sdtLocked"/>
                    <w:richText/>
                  </w:sdtPr>
                  <w:sdtContent>
                    <w:p>
                      <w:pPr>
                        <w:suppressAutoHyphens/>
                        <w:ind w:firstLine="567"/>
                        <w:jc w:val="both"/>
                        <w:textAlignment w:val="baseline"/>
                        <w:rPr>
                          <w:szCs w:val="24"/>
                        </w:rPr>
                      </w:pPr>
                      <w:sdt>
                        <w:sdtPr>
                          <w:alias w:val="Numeris"/>
                          <w:tag w:val="nr_e9dfad451cba4b47b16a687bea89d90c"/>
                          <w:lock w:val="sdtLocked"/>
                          <w:richText/>
                        </w:sdtPr>
                        <w:sdtContent>
                          <w:r>
                            <w:rPr>
                              <w:szCs w:val="24"/>
                              <w:lang w:eastAsia="ar-SA"/>
                            </w:rPr>
                            <w:t>6.14</w:t>
                          </w:r>
                        </w:sdtContent>
                      </w:sdt>
                      <w:r>
                        <w:rPr>
                          <w:szCs w:val="24"/>
                          <w:lang w:eastAsia="ar-SA"/>
                        </w:rPr>
                        <w:t>. Garo ir vandens šildymo katilų įrengimo ir saugaus eksploatavimo taisyklės, patvirtintos Lietuvos Respublikos ūkio ministro 2007</w:t>
                      </w:r>
                      <w:r>
                        <w:rPr>
                          <w:szCs w:val="24"/>
                          <w:lang w:eastAsia="lt-LT"/>
                        </w:rPr>
                        <w:t> </w:t>
                      </w:r>
                      <w:r>
                        <w:rPr>
                          <w:szCs w:val="24"/>
                          <w:lang w:eastAsia="ar-SA"/>
                        </w:rPr>
                        <w:t>m. sausio 9</w:t>
                      </w:r>
                      <w:r>
                        <w:rPr>
                          <w:szCs w:val="24"/>
                          <w:lang w:eastAsia="lt-LT"/>
                        </w:rPr>
                        <w:t> </w:t>
                      </w:r>
                      <w:r>
                        <w:rPr>
                          <w:szCs w:val="24"/>
                          <w:lang w:eastAsia="ar-SA"/>
                        </w:rPr>
                        <w:t xml:space="preserve">d. įsakymu </w:t>
                      </w:r>
                      <w:r>
                        <w:rPr>
                          <w:szCs w:val="24"/>
                          <w:lang w:eastAsia="lt-LT"/>
                        </w:rPr>
                        <w:t>Nr. </w:t>
                      </w:r>
                      <w:r>
                        <w:rPr>
                          <w:szCs w:val="24"/>
                          <w:lang w:eastAsia="ar-SA"/>
                        </w:rPr>
                        <w:t>4-6 „Dėl Garo ir vandens šildymo katilų įrengimo ir saugaus eksploatavimo taisyklių patvirtinimo“;</w:t>
                      </w:r>
                    </w:p>
                  </w:sdtContent>
                </w:sdt>
                <w:sdt>
                  <w:sdtPr>
                    <w:alias w:val="6.15 pp."/>
                    <w:tag w:val="part_9a678ed8c767444cb0660933215cadd6"/>
                    <w:lock w:val="sdtLocked"/>
                    <w:richText/>
                  </w:sdtPr>
                  <w:sdtContent>
                    <w:p>
                      <w:pPr>
                        <w:suppressAutoHyphens/>
                        <w:ind w:firstLine="567"/>
                        <w:jc w:val="both"/>
                        <w:textAlignment w:val="baseline"/>
                        <w:rPr>
                          <w:szCs w:val="24"/>
                        </w:rPr>
                      </w:pPr>
                      <w:sdt>
                        <w:sdtPr>
                          <w:alias w:val="Numeris"/>
                          <w:tag w:val="nr_9a678ed8c767444cb0660933215cadd6"/>
                          <w:lock w:val="sdtLocked"/>
                          <w:richText/>
                        </w:sdtPr>
                        <w:sdtContent>
                          <w:r>
                            <w:rPr>
                              <w:szCs w:val="24"/>
                              <w:lang w:eastAsia="ar-SA"/>
                            </w:rPr>
                            <w:t>6.15</w:t>
                          </w:r>
                        </w:sdtContent>
                      </w:sdt>
                      <w:r>
                        <w:rPr>
                          <w:szCs w:val="24"/>
                          <w:lang w:eastAsia="ar-SA"/>
                        </w:rPr>
                        <w:t>. Šilumos perdavimo tinklų šilumos izoliacijos įrengimo taisyklės, patvirtintos Lietuvos Respublikos ūkio ministro 2007</w:t>
                      </w:r>
                      <w:r>
                        <w:rPr>
                          <w:szCs w:val="24"/>
                          <w:lang w:eastAsia="lt-LT"/>
                        </w:rPr>
                        <w:t> </w:t>
                      </w:r>
                      <w:r>
                        <w:rPr>
                          <w:szCs w:val="24"/>
                          <w:lang w:eastAsia="ar-SA"/>
                        </w:rPr>
                        <w:t>m. gegužės 5</w:t>
                      </w:r>
                      <w:r>
                        <w:rPr>
                          <w:szCs w:val="24"/>
                          <w:lang w:eastAsia="lt-LT"/>
                        </w:rPr>
                        <w:t> </w:t>
                      </w:r>
                      <w:r>
                        <w:rPr>
                          <w:szCs w:val="24"/>
                          <w:lang w:eastAsia="ar-SA"/>
                        </w:rPr>
                        <w:t xml:space="preserve">d. įsakymu </w:t>
                      </w:r>
                      <w:r>
                        <w:rPr>
                          <w:szCs w:val="24"/>
                          <w:lang w:eastAsia="lt-LT"/>
                        </w:rPr>
                        <w:t>Nr. </w:t>
                      </w:r>
                      <w:r>
                        <w:rPr>
                          <w:szCs w:val="24"/>
                          <w:lang w:eastAsia="ar-SA"/>
                        </w:rPr>
                        <w:t>4-170 „Dėl Šilumos perdavimo tinklų šilumos izoliacijos įrengimo taisyklių patvirtinimo“;</w:t>
                      </w:r>
                    </w:p>
                  </w:sdtContent>
                </w:sdt>
                <w:sdt>
                  <w:sdtPr>
                    <w:alias w:val="6.16 pp."/>
                    <w:tag w:val="part_9c10e43130874731bccce9bab7fbbd43"/>
                    <w:lock w:val="sdtLocked"/>
                    <w:richText/>
                  </w:sdtPr>
                  <w:sdtContent>
                    <w:p>
                      <w:pPr>
                        <w:suppressAutoHyphens/>
                        <w:ind w:firstLine="567"/>
                        <w:jc w:val="both"/>
                        <w:textAlignment w:val="baseline"/>
                        <w:rPr>
                          <w:szCs w:val="24"/>
                        </w:rPr>
                      </w:pPr>
                      <w:sdt>
                        <w:sdtPr>
                          <w:alias w:val="Numeris"/>
                          <w:tag w:val="nr_9c10e43130874731bccce9bab7fbbd43"/>
                          <w:lock w:val="sdtLocked"/>
                          <w:richText/>
                        </w:sdtPr>
                        <w:sdtContent>
                          <w:r>
                            <w:rPr>
                              <w:szCs w:val="24"/>
                              <w:lang w:eastAsia="ar-SA"/>
                            </w:rPr>
                            <w:t>6.16</w:t>
                          </w:r>
                        </w:sdtContent>
                      </w:sdt>
                      <w:r>
                        <w:rPr>
                          <w:szCs w:val="24"/>
                          <w:lang w:eastAsia="ar-SA"/>
                        </w:rPr>
                        <w:t xml:space="preserve">. </w:t>
                      </w:r>
                      <w:r>
                        <w:rPr>
                          <w:szCs w:val="24"/>
                        </w:rPr>
                        <w:t xml:space="preserve">Vandens garo ir perkaitinto vandens vamzdynų įrengimo ir saugaus eksploatavimo taisyklės, patvirtintos </w:t>
                      </w:r>
                      <w:r>
                        <w:rPr>
                          <w:szCs w:val="24"/>
                          <w:lang w:eastAsia="ar-SA"/>
                        </w:rPr>
                        <w:t xml:space="preserve">Lietuvos Respublikos </w:t>
                      </w:r>
                      <w:r>
                        <w:rPr>
                          <w:szCs w:val="24"/>
                        </w:rPr>
                        <w:t>energetikos ministro 2009</w:t>
                      </w:r>
                      <w:r>
                        <w:rPr>
                          <w:szCs w:val="24"/>
                          <w:lang w:eastAsia="lt-LT"/>
                        </w:rPr>
                        <w:t> </w:t>
                      </w:r>
                      <w:r>
                        <w:rPr>
                          <w:szCs w:val="24"/>
                        </w:rPr>
                        <w:t>m. birželio 10</w:t>
                      </w:r>
                      <w:r>
                        <w:rPr>
                          <w:szCs w:val="24"/>
                          <w:lang w:eastAsia="lt-LT"/>
                        </w:rPr>
                        <w:t> </w:t>
                      </w:r>
                      <w:r>
                        <w:rPr>
                          <w:szCs w:val="24"/>
                        </w:rPr>
                        <w:t xml:space="preserve">d. įsakymu </w:t>
                      </w:r>
                      <w:r>
                        <w:rPr>
                          <w:szCs w:val="24"/>
                          <w:lang w:eastAsia="lt-LT"/>
                        </w:rPr>
                        <w:t>Nr. </w:t>
                      </w:r>
                      <w:r>
                        <w:rPr>
                          <w:szCs w:val="24"/>
                        </w:rPr>
                        <w:t>1-82 „Dėl Vandens garo ir perkaitinto vandens vamzdynų įrengimo ir saugaus eksploatavimo taisyklių patvirtinimo“;</w:t>
                      </w:r>
                    </w:p>
                  </w:sdtContent>
                </w:sdt>
                <w:sdt>
                  <w:sdtPr>
                    <w:alias w:val="6.17 pp."/>
                    <w:tag w:val="part_1e896120ac9745e28dbed7c81ffd0597"/>
                    <w:lock w:val="sdtLocked"/>
                    <w:richText/>
                  </w:sdtPr>
                  <w:sdtContent>
                    <w:p>
                      <w:pPr>
                        <w:suppressAutoHyphens/>
                        <w:ind w:firstLine="567"/>
                        <w:jc w:val="both"/>
                        <w:textAlignment w:val="baseline"/>
                        <w:rPr>
                          <w:szCs w:val="24"/>
                        </w:rPr>
                      </w:pPr>
                      <w:sdt>
                        <w:sdtPr>
                          <w:alias w:val="Numeris"/>
                          <w:tag w:val="nr_1e896120ac9745e28dbed7c81ffd0597"/>
                          <w:lock w:val="sdtLocked"/>
                          <w:richText/>
                        </w:sdtPr>
                        <w:sdtContent>
                          <w:r>
                            <w:rPr>
                              <w:szCs w:val="24"/>
                              <w:lang w:eastAsia="ar-SA"/>
                            </w:rPr>
                            <w:t>6.17</w:t>
                          </w:r>
                        </w:sdtContent>
                      </w:sdt>
                      <w:r>
                        <w:rPr>
                          <w:szCs w:val="24"/>
                          <w:lang w:eastAsia="ar-SA"/>
                        </w:rPr>
                        <w:t>. Šilumos gamybos statinių ir šilumos perdavimo tinklų, statinių (šildymo ir karšto vandens sistemų) statybos rūšių ir šilumos gamybos ir šilumos perdavimo įrengimo darbų rūšių aprašas, patvirtintas Lietuvos Respublikos energetikos ministro 2009</w:t>
                      </w:r>
                      <w:r>
                        <w:rPr>
                          <w:szCs w:val="24"/>
                          <w:lang w:eastAsia="lt-LT"/>
                        </w:rPr>
                        <w:t> </w:t>
                      </w:r>
                      <w:r>
                        <w:rPr>
                          <w:szCs w:val="24"/>
                          <w:lang w:eastAsia="ar-SA"/>
                        </w:rPr>
                        <w:t>m. rugsėjo 29</w:t>
                      </w:r>
                      <w:r>
                        <w:rPr>
                          <w:szCs w:val="24"/>
                          <w:lang w:eastAsia="lt-LT"/>
                        </w:rPr>
                        <w:t> </w:t>
                      </w:r>
                      <w:r>
                        <w:rPr>
                          <w:szCs w:val="24"/>
                          <w:lang w:eastAsia="ar-SA"/>
                        </w:rPr>
                        <w:t xml:space="preserve">d. įsakymu </w:t>
                      </w:r>
                      <w:r>
                        <w:rPr>
                          <w:szCs w:val="24"/>
                          <w:lang w:eastAsia="lt-LT"/>
                        </w:rPr>
                        <w:t>Nr. </w:t>
                      </w:r>
                      <w:r>
                        <w:rPr>
                          <w:szCs w:val="24"/>
                          <w:lang w:eastAsia="ar-SA"/>
                        </w:rPr>
                        <w:t>1-172 „Dėl Šilumos gamybos statinių ir šilumos perdavimo tinklų, statinių (šildymo ir karšto vandens sistemų) statybos rūšių ir šilumos gamybos ir šilumos perdavimo įrenginių įrengimo darbų rūšių aprašo patvirtinimo“;</w:t>
                      </w:r>
                    </w:p>
                  </w:sdtContent>
                </w:sdt>
                <w:sdt>
                  <w:sdtPr>
                    <w:alias w:val="6.18 pp."/>
                    <w:tag w:val="part_8a2a3dc48cf143f29014c334cc99b98c"/>
                    <w:lock w:val="sdtLocked"/>
                    <w:richText/>
                  </w:sdtPr>
                  <w:sdtContent>
                    <w:p>
                      <w:pPr>
                        <w:suppressAutoHyphens/>
                        <w:ind w:firstLine="567"/>
                        <w:jc w:val="both"/>
                        <w:textAlignment w:val="baseline"/>
                        <w:rPr>
                          <w:szCs w:val="24"/>
                        </w:rPr>
                      </w:pPr>
                      <w:sdt>
                        <w:sdtPr>
                          <w:alias w:val="Numeris"/>
                          <w:tag w:val="nr_8a2a3dc48cf143f29014c334cc99b98c"/>
                          <w:lock w:val="sdtLocked"/>
                          <w:richText/>
                        </w:sdtPr>
                        <w:sdtContent>
                          <w:r>
                            <w:rPr>
                              <w:szCs w:val="24"/>
                            </w:rPr>
                            <w:t>6.18</w:t>
                          </w:r>
                        </w:sdtContent>
                      </w:sdt>
                      <w:r>
                        <w:rPr>
                          <w:szCs w:val="24"/>
                        </w:rPr>
                        <w:t xml:space="preserve">. </w:t>
                      </w:r>
                      <w:r>
                        <w:rPr>
                          <w:szCs w:val="24"/>
                          <w:lang w:eastAsia="ar-SA"/>
                        </w:rPr>
                        <w:t>Daugiabučio namo šildymo ir karšto vandens sistemos privalomieji reikalavimai, patvirtinti Lietuvos Respublikos aplinkos ir energetikos ministrų 2010</w:t>
                      </w:r>
                      <w:r>
                        <w:rPr>
                          <w:szCs w:val="24"/>
                          <w:lang w:eastAsia="lt-LT"/>
                        </w:rPr>
                        <w:t> </w:t>
                      </w:r>
                      <w:r>
                        <w:rPr>
                          <w:szCs w:val="24"/>
                          <w:lang w:eastAsia="ar-SA"/>
                        </w:rPr>
                        <w:t>m. liepos 10</w:t>
                      </w:r>
                      <w:r>
                        <w:rPr>
                          <w:szCs w:val="24"/>
                          <w:lang w:eastAsia="lt-LT"/>
                        </w:rPr>
                        <w:t> </w:t>
                      </w:r>
                      <w:r>
                        <w:rPr>
                          <w:szCs w:val="24"/>
                          <w:lang w:eastAsia="ar-SA"/>
                        </w:rPr>
                        <w:t xml:space="preserve">d. įsakymu </w:t>
                      </w:r>
                      <w:r>
                        <w:rPr>
                          <w:szCs w:val="24"/>
                          <w:lang w:eastAsia="lt-LT"/>
                        </w:rPr>
                        <w:t>Nr. </w:t>
                      </w:r>
                      <w:r>
                        <w:rPr>
                          <w:szCs w:val="24"/>
                          <w:lang w:eastAsia="ar-SA"/>
                        </w:rPr>
                        <w:t>D1-595/1-201 „Dėl Daugiabučio namo šildymo ir karšto vandens sistemos privalomųjų reikalavimų patvirtinimo“;</w:t>
                      </w:r>
                    </w:p>
                  </w:sdtContent>
                </w:sdt>
                <w:sdt>
                  <w:sdtPr>
                    <w:alias w:val="6.19 pp."/>
                    <w:tag w:val="part_d002bc34fa174b65802af67e756f676f"/>
                    <w:lock w:val="sdtLocked"/>
                    <w:richText/>
                  </w:sdtPr>
                  <w:sdtContent>
                    <w:p>
                      <w:pPr>
                        <w:suppressAutoHyphens/>
                        <w:ind w:firstLine="567"/>
                        <w:jc w:val="both"/>
                        <w:textAlignment w:val="baseline"/>
                        <w:rPr>
                          <w:szCs w:val="24"/>
                        </w:rPr>
                      </w:pPr>
                      <w:sdt>
                        <w:sdtPr>
                          <w:alias w:val="Numeris"/>
                          <w:tag w:val="nr_d002bc34fa174b65802af67e756f676f"/>
                          <w:lock w:val="sdtLocked"/>
                          <w:richText/>
                        </w:sdtPr>
                        <w:sdtContent>
                          <w:r>
                            <w:rPr>
                              <w:szCs w:val="24"/>
                            </w:rPr>
                            <w:t>6.19</w:t>
                          </w:r>
                        </w:sdtContent>
                      </w:sdt>
                      <w:r>
                        <w:rPr>
                          <w:szCs w:val="24"/>
                        </w:rPr>
                        <w:t xml:space="preserve">. </w:t>
                      </w:r>
                      <w:r>
                        <w:rPr>
                          <w:szCs w:val="24"/>
                          <w:lang w:eastAsia="ar-SA"/>
                        </w:rPr>
                        <w:t>Šilumos tiekimo tinklų ir šilumos punktų įrengimo taisyklės, patvirtintos Lietuvos Respublikos energetikos ministro 2011</w:t>
                      </w:r>
                      <w:r>
                        <w:rPr>
                          <w:szCs w:val="24"/>
                          <w:lang w:eastAsia="lt-LT"/>
                        </w:rPr>
                        <w:t> </w:t>
                      </w:r>
                      <w:r>
                        <w:rPr>
                          <w:szCs w:val="24"/>
                          <w:lang w:eastAsia="ar-SA"/>
                        </w:rPr>
                        <w:t>m. birželio 17</w:t>
                      </w:r>
                      <w:r>
                        <w:rPr>
                          <w:szCs w:val="24"/>
                          <w:lang w:eastAsia="lt-LT"/>
                        </w:rPr>
                        <w:t> </w:t>
                      </w:r>
                      <w:r>
                        <w:rPr>
                          <w:szCs w:val="24"/>
                          <w:lang w:eastAsia="ar-SA"/>
                        </w:rPr>
                        <w:t xml:space="preserve">d. įsakymu </w:t>
                      </w:r>
                      <w:r>
                        <w:rPr>
                          <w:szCs w:val="24"/>
                          <w:lang w:eastAsia="lt-LT"/>
                        </w:rPr>
                        <w:t>Nr. </w:t>
                      </w:r>
                      <w:r>
                        <w:rPr>
                          <w:szCs w:val="24"/>
                          <w:lang w:eastAsia="ar-SA"/>
                        </w:rPr>
                        <w:t>1-160 „Dėl Šilumos tiekimo tinklų ir šilumos punktų įrengimo taisyklių patvirtinimo“;</w:t>
                      </w:r>
                    </w:p>
                  </w:sdtContent>
                </w:sdt>
                <w:sdt>
                  <w:sdtPr>
                    <w:alias w:val="6.20 pp."/>
                    <w:tag w:val="part_3ac165199c77479fb26bb69fb2090028"/>
                    <w:lock w:val="sdtLocked"/>
                    <w:richText/>
                  </w:sdtPr>
                  <w:sdtContent>
                    <w:p>
                      <w:pPr>
                        <w:suppressAutoHyphens/>
                        <w:ind w:firstLine="567"/>
                        <w:jc w:val="both"/>
                        <w:textAlignment w:val="baseline"/>
                        <w:rPr>
                          <w:szCs w:val="24"/>
                        </w:rPr>
                      </w:pPr>
                      <w:sdt>
                        <w:sdtPr>
                          <w:alias w:val="Numeris"/>
                          <w:tag w:val="nr_3ac165199c77479fb26bb69fb2090028"/>
                          <w:lock w:val="sdtLocked"/>
                          <w:richText/>
                        </w:sdtPr>
                        <w:sdtContent>
                          <w:r>
                            <w:rPr>
                              <w:szCs w:val="24"/>
                            </w:rPr>
                            <w:t>6.20</w:t>
                          </w:r>
                        </w:sdtContent>
                      </w:sdt>
                      <w:r>
                        <w:rPr>
                          <w:szCs w:val="24"/>
                        </w:rPr>
                        <w:t xml:space="preserve">. </w:t>
                      </w:r>
                      <w:r>
                        <w:rPr>
                          <w:bCs/>
                          <w:szCs w:val="24"/>
                          <w:lang w:eastAsia="ar-SA"/>
                        </w:rPr>
                        <w:t xml:space="preserve">Elektrinių ir elektros tinklų eksploatavimo taisyklės, </w:t>
                      </w:r>
                      <w:r>
                        <w:rPr>
                          <w:szCs w:val="24"/>
                          <w:lang w:eastAsia="ar-SA"/>
                        </w:rPr>
                        <w:t>patvirtintos Lietuvos Respublikos energetikos ministro 2012</w:t>
                      </w:r>
                      <w:r>
                        <w:rPr>
                          <w:szCs w:val="24"/>
                          <w:lang w:eastAsia="lt-LT"/>
                        </w:rPr>
                        <w:t> </w:t>
                      </w:r>
                      <w:r>
                        <w:rPr>
                          <w:szCs w:val="24"/>
                          <w:lang w:eastAsia="ar-SA"/>
                        </w:rPr>
                        <w:t>m. spalio 29</w:t>
                      </w:r>
                      <w:r>
                        <w:rPr>
                          <w:szCs w:val="24"/>
                          <w:lang w:eastAsia="lt-LT"/>
                        </w:rPr>
                        <w:t> </w:t>
                      </w:r>
                      <w:r>
                        <w:rPr>
                          <w:szCs w:val="24"/>
                          <w:lang w:eastAsia="ar-SA"/>
                        </w:rPr>
                        <w:t xml:space="preserve">d. įsakymu </w:t>
                      </w:r>
                      <w:r>
                        <w:rPr>
                          <w:szCs w:val="24"/>
                          <w:lang w:eastAsia="lt-LT"/>
                        </w:rPr>
                        <w:t>Nr. </w:t>
                      </w:r>
                      <w:r>
                        <w:rPr>
                          <w:szCs w:val="24"/>
                          <w:lang w:eastAsia="ar-SA"/>
                        </w:rPr>
                        <w:t>1-211 „Dėl Elektrinių ir elektros tinklų eksploatavimo taisyklių patvirtinimo“;</w:t>
                      </w:r>
                    </w:p>
                  </w:sdtContent>
                </w:sdt>
                <w:sdt>
                  <w:sdtPr>
                    <w:alias w:val="6.21 pp."/>
                    <w:tag w:val="part_a1efd880502745ae8cdc2deab28d9c0c"/>
                    <w:lock w:val="sdtLocked"/>
                    <w:richText/>
                  </w:sdtPr>
                  <w:sdtContent>
                    <w:p>
                      <w:pPr>
                        <w:suppressAutoHyphens/>
                        <w:ind w:firstLine="567"/>
                        <w:jc w:val="both"/>
                        <w:textAlignment w:val="baseline"/>
                        <w:rPr>
                          <w:szCs w:val="24"/>
                        </w:rPr>
                      </w:pPr>
                      <w:sdt>
                        <w:sdtPr>
                          <w:alias w:val="Numeris"/>
                          <w:tag w:val="nr_a1efd880502745ae8cdc2deab28d9c0c"/>
                          <w:lock w:val="sdtLocked"/>
                          <w:richText/>
                        </w:sdtPr>
                        <w:sdtContent>
                          <w:r>
                            <w:rPr>
                              <w:szCs w:val="24"/>
                            </w:rPr>
                            <w:t>6.21</w:t>
                          </w:r>
                        </w:sdtContent>
                      </w:sdt>
                      <w:r>
                        <w:rPr>
                          <w:szCs w:val="24"/>
                        </w:rPr>
                        <w:t xml:space="preserve">. </w:t>
                      </w:r>
                      <w:r>
                        <w:rPr>
                          <w:szCs w:val="24"/>
                          <w:lang w:eastAsia="ar-SA"/>
                        </w:rPr>
                        <w:t>Išmetamų teršalų iš kurą deginančių įrenginių normos LAND</w:t>
                      </w:r>
                      <w:r>
                        <w:rPr>
                          <w:szCs w:val="24"/>
                          <w:lang w:eastAsia="lt-LT"/>
                        </w:rPr>
                        <w:t> </w:t>
                      </w:r>
                      <w:r>
                        <w:rPr>
                          <w:szCs w:val="24"/>
                          <w:lang w:eastAsia="ar-SA"/>
                        </w:rPr>
                        <w:t>43-2013, patvirtintos Lietuvos Respublikos aplinkos ministro 2013</w:t>
                      </w:r>
                      <w:r>
                        <w:rPr>
                          <w:szCs w:val="24"/>
                          <w:lang w:eastAsia="lt-LT"/>
                        </w:rPr>
                        <w:t> </w:t>
                      </w:r>
                      <w:r>
                        <w:rPr>
                          <w:szCs w:val="24"/>
                          <w:lang w:eastAsia="ar-SA"/>
                        </w:rPr>
                        <w:t>m. balandžio 10</w:t>
                      </w:r>
                      <w:r>
                        <w:rPr>
                          <w:szCs w:val="24"/>
                          <w:lang w:eastAsia="lt-LT"/>
                        </w:rPr>
                        <w:t> </w:t>
                      </w:r>
                      <w:r>
                        <w:rPr>
                          <w:szCs w:val="24"/>
                          <w:lang w:eastAsia="ar-SA"/>
                        </w:rPr>
                        <w:t xml:space="preserve">d. įsakymu </w:t>
                      </w:r>
                      <w:r>
                        <w:rPr>
                          <w:szCs w:val="24"/>
                          <w:lang w:eastAsia="lt-LT"/>
                        </w:rPr>
                        <w:t>Nr. </w:t>
                      </w:r>
                      <w:r>
                        <w:rPr>
                          <w:szCs w:val="24"/>
                          <w:lang w:eastAsia="ar-SA"/>
                        </w:rPr>
                        <w:t>D1-244 „Dėl Išmetamų teršalų iš kurą deginančių įrenginių normų LAND</w:t>
                      </w:r>
                      <w:r>
                        <w:rPr>
                          <w:szCs w:val="24"/>
                          <w:lang w:eastAsia="lt-LT"/>
                        </w:rPr>
                        <w:t> </w:t>
                      </w:r>
                      <w:r>
                        <w:rPr>
                          <w:szCs w:val="24"/>
                          <w:lang w:eastAsia="ar-SA"/>
                        </w:rPr>
                        <w:t>43-2013 patvirtinimo“;</w:t>
                      </w:r>
                    </w:p>
                  </w:sdtContent>
                </w:sdt>
                <w:sdt>
                  <w:sdtPr>
                    <w:alias w:val="6.22 pp."/>
                    <w:tag w:val="part_e4d516df069f42ed8feac59c049b56a4"/>
                    <w:lock w:val="sdtLocked"/>
                    <w:richText/>
                  </w:sdtPr>
                  <w:sdtContent>
                    <w:p>
                      <w:pPr>
                        <w:suppressAutoHyphens/>
                        <w:ind w:firstLine="567"/>
                        <w:jc w:val="both"/>
                        <w:textAlignment w:val="baseline"/>
                        <w:rPr>
                          <w:szCs w:val="24"/>
                        </w:rPr>
                      </w:pPr>
                      <w:sdt>
                        <w:sdtPr>
                          <w:alias w:val="Numeris"/>
                          <w:tag w:val="nr_e4d516df069f42ed8feac59c049b56a4"/>
                          <w:lock w:val="sdtLocked"/>
                          <w:richText/>
                        </w:sdtPr>
                        <w:sdtContent>
                          <w:r>
                            <w:rPr>
                              <w:szCs w:val="24"/>
                              <w:lang w:eastAsia="ar-SA"/>
                            </w:rPr>
                            <w:t>6.22</w:t>
                          </w:r>
                        </w:sdtContent>
                      </w:sdt>
                      <w:r>
                        <w:rPr>
                          <w:szCs w:val="24"/>
                          <w:lang w:eastAsia="ar-SA"/>
                        </w:rPr>
                        <w:t xml:space="preserve">. </w:t>
                      </w:r>
                      <w:r>
                        <w:rPr>
                          <w:szCs w:val="24"/>
                          <w:lang w:eastAsia="lt-LT"/>
                        </w:rPr>
                        <w:t xml:space="preserve">Lietuvos standartas </w:t>
                      </w:r>
                      <w:r>
                        <w:rPr>
                          <w:szCs w:val="24"/>
                          <w:lang w:eastAsia="ar-SA"/>
                        </w:rPr>
                        <w:t>LST</w:t>
                      </w:r>
                      <w:r>
                        <w:rPr>
                          <w:szCs w:val="24"/>
                          <w:lang w:eastAsia="lt-LT"/>
                        </w:rPr>
                        <w:t> </w:t>
                      </w:r>
                      <w:r>
                        <w:rPr>
                          <w:szCs w:val="24"/>
                          <w:lang w:eastAsia="ar-SA"/>
                        </w:rPr>
                        <w:t>EN</w:t>
                      </w:r>
                      <w:r>
                        <w:rPr>
                          <w:szCs w:val="24"/>
                          <w:lang w:eastAsia="lt-LT"/>
                        </w:rPr>
                        <w:t> </w:t>
                      </w:r>
                      <w:r>
                        <w:rPr>
                          <w:szCs w:val="24"/>
                          <w:lang w:eastAsia="ar-SA"/>
                        </w:rPr>
                        <w:t>ISO</w:t>
                      </w:r>
                      <w:r>
                        <w:rPr>
                          <w:szCs w:val="24"/>
                          <w:lang w:eastAsia="lt-LT"/>
                        </w:rPr>
                        <w:t> </w:t>
                      </w:r>
                      <w:r>
                        <w:rPr>
                          <w:szCs w:val="24"/>
                          <w:lang w:eastAsia="ar-SA"/>
                        </w:rPr>
                        <w:t>15614-1:2004 „Metalų suvirinimo procedūrų aprašas ir patvirtinimas. Suvirinimo procedūros bandymas. 1 dalis. Plieno lankinis ir dujinis suvirinimas, nikelio ir nikelio lydinių lankinis suvirinimas (ISO</w:t>
                      </w:r>
                      <w:r>
                        <w:rPr>
                          <w:szCs w:val="24"/>
                          <w:lang w:eastAsia="lt-LT"/>
                        </w:rPr>
                        <w:t> </w:t>
                      </w:r>
                      <w:r>
                        <w:rPr>
                          <w:szCs w:val="24"/>
                          <w:lang w:eastAsia="ar-SA"/>
                        </w:rPr>
                        <w:t>15614-1:2004)“;</w:t>
                      </w:r>
                    </w:p>
                    <w:p>
                      <w:pPr>
                        <w:suppressAutoHyphens/>
                        <w:jc w:val="both"/>
                        <w:textAlignment w:val="baseline"/>
                        <w:rPr>
                          <w:szCs w:val="24"/>
                        </w:rPr>
                      </w:pPr>
                    </w:p>
                  </w:sdtContent>
                </w:sdt>
              </w:sdtContent>
            </w:sdt>
          </w:sdtContent>
        </w:sdt>
        <w:sdt>
          <w:sdtPr>
            <w:alias w:val="skyrius"/>
            <w:tag w:val="part_9b1c096672da44fd95ccd70991cb1ec4"/>
            <w:lock w:val="sdtLocked"/>
            <w:richText/>
          </w:sdtPr>
          <w:sdtContent>
            <w:p>
              <w:pPr>
                <w:keepNext/>
                <w:suppressAutoHyphens/>
                <w:jc w:val="center"/>
                <w:textAlignment w:val="baseline"/>
                <w:rPr>
                  <w:b/>
                  <w:kern w:val="3"/>
                  <w:szCs w:val="24"/>
                  <w:lang w:eastAsia="lt-LT"/>
                </w:rPr>
              </w:pPr>
              <w:sdt>
                <w:sdtPr>
                  <w:alias w:val="Numeris"/>
                  <w:tag w:val="nr_9b1c096672da44fd95ccd70991cb1ec4"/>
                  <w:lock w:val="sdtLocked"/>
                  <w:richText/>
                </w:sdtPr>
                <w:sdtContent>
                  <w:r>
                    <w:rPr>
                      <w:b/>
                      <w:kern w:val="3"/>
                      <w:szCs w:val="24"/>
                      <w:lang w:eastAsia="lt-LT"/>
                    </w:rPr>
                    <w:t>V</w:t>
                  </w:r>
                </w:sdtContent>
              </w:sdt>
              <w:r>
                <w:rPr>
                  <w:b/>
                  <w:kern w:val="3"/>
                  <w:szCs w:val="24"/>
                  <w:lang w:eastAsia="lt-LT"/>
                </w:rPr>
                <w:t xml:space="preserve"> SKYRIUS</w:t>
              </w:r>
            </w:p>
            <w:p>
              <w:pPr>
                <w:keepNext/>
                <w:suppressAutoHyphens/>
                <w:ind w:firstLine="69"/>
                <w:jc w:val="center"/>
                <w:textAlignment w:val="baseline"/>
                <w:rPr>
                  <w:szCs w:val="24"/>
                </w:rPr>
              </w:pPr>
              <w:sdt>
                <w:sdtPr>
                  <w:alias w:val="Pavadinimas"/>
                  <w:tag w:val="title_9b1c096672da44fd95ccd70991cb1ec4"/>
                  <w:lock w:val="sdtLocked"/>
                  <w:richText/>
                </w:sdtPr>
                <w:sdtContent>
                  <w:r>
                    <w:rPr>
                      <w:b/>
                      <w:kern w:val="3"/>
                      <w:szCs w:val="24"/>
                      <w:lang w:eastAsia="lt-LT"/>
                    </w:rPr>
                    <w:t>PROFESINIŲ ŽINIŲ VERTINIMĄ ATLIEKANTI ORGANIZACIJA</w:t>
                  </w:r>
                </w:sdtContent>
              </w:sdt>
            </w:p>
            <w:p>
              <w:pPr>
                <w:jc w:val="center"/>
                <w:rPr>
                  <w:szCs w:val="24"/>
                  <w:lang w:eastAsia="lt-LT"/>
                </w:rPr>
              </w:pPr>
            </w:p>
            <w:sdt>
              <w:sdtPr>
                <w:alias w:val="7 p."/>
                <w:tag w:val="part_cc76289f9886427cba98c8234a739866"/>
                <w:lock w:val="sdtLocked"/>
                <w:richText/>
              </w:sdtPr>
              <w:sdtContent>
                <w:p>
                  <w:pPr>
                    <w:tabs>
                      <w:tab w:val="left" w:pos="2977"/>
                    </w:tabs>
                    <w:suppressAutoHyphens/>
                    <w:ind w:firstLine="567"/>
                    <w:jc w:val="both"/>
                    <w:rPr>
                      <w:szCs w:val="24"/>
                      <w:lang w:eastAsia="lt-LT"/>
                    </w:rPr>
                  </w:pPr>
                  <w:sdt>
                    <w:sdtPr>
                      <w:alias w:val="Numeris"/>
                      <w:tag w:val="nr_cc76289f9886427cba98c8234a739866"/>
                      <w:lock w:val="sdtLocked"/>
                      <w:richText/>
                    </w:sdtPr>
                    <w:sdtContent>
                      <w:r>
                        <w:rPr>
                          <w:szCs w:val="24"/>
                          <w:lang w:eastAsia="lt-LT"/>
                        </w:rPr>
                        <w:t>7</w:t>
                      </w:r>
                    </w:sdtContent>
                  </w:sdt>
                  <w:r>
                    <w:rPr>
                      <w:szCs w:val="24"/>
                      <w:lang w:eastAsia="lt-LT"/>
                    </w:rPr>
                    <w:t xml:space="preserve">. Pareiškėjų profesines žinias vertina viešoji įstaiga Energetikų mokymo centras (toliau – EMC), buveinės adresas: Raudondvario pl. 168, Kaunas. EMC </w:t>
                  </w:r>
                  <w:r>
                    <w:rPr>
                      <w:szCs w:val="24"/>
                      <w:shd w:val="clear" w:color="auto" w:fill="FEFEFE"/>
                    </w:rPr>
                    <w:t>yra viena didžiausių Lietuvoje energetikos, statybos ir pramonės sektoriaus mokymo ir sertifikavimo įstaigų, jos veikla apima darbuotojų mokymą, kvalifikacijos kėlimą, jų sertifikavimą, laboratorijos, darbuotojų saugos ir sveikatos, ekspertų paslaugų teikimą.</w:t>
                  </w:r>
                  <w:r>
                    <w:rPr>
                      <w:szCs w:val="24"/>
                      <w:lang w:eastAsia="lt-LT"/>
                    </w:rPr>
                    <w:t xml:space="preserve"> EMC teikia statybos specialistų atestavimo paslaugas, kvalifikacijos tobulinimo mokymus, vertina profesines žinias. Paslaugos teikiamos EMC patalpose, kurios yra didžiuosiuose Lietuvos miestuose: Vilniuje, Kaune, Klaipėdoje, Šiauliuose, Panevėžyje.</w:t>
                  </w:r>
                </w:p>
              </w:sdtContent>
            </w:sdt>
            <w:sdt>
              <w:sdtPr>
                <w:alias w:val="8 p."/>
                <w:tag w:val="part_ac65cdcd8f08470d9a466dcbb3e295a1"/>
                <w:lock w:val="sdtLocked"/>
                <w:richText/>
              </w:sdtPr>
              <w:sdtContent>
                <w:p>
                  <w:pPr>
                    <w:ind w:firstLine="567"/>
                    <w:jc w:val="both"/>
                    <w:rPr>
                      <w:szCs w:val="24"/>
                      <w:lang w:eastAsia="lt-LT"/>
                    </w:rPr>
                  </w:pPr>
                  <w:sdt>
                    <w:sdtPr>
                      <w:alias w:val="Numeris"/>
                      <w:tag w:val="nr_ac65cdcd8f08470d9a466dcbb3e295a1"/>
                      <w:lock w:val="sdtLocked"/>
                      <w:richText/>
                    </w:sdtPr>
                    <w:sdtContent>
                      <w:r>
                        <w:rPr>
                          <w:szCs w:val="24"/>
                          <w:lang w:eastAsia="lt-LT"/>
                        </w:rPr>
                        <w:t>8</w:t>
                      </w:r>
                    </w:sdtContent>
                  </w:sdt>
                  <w:r>
                    <w:rPr>
                      <w:szCs w:val="24"/>
                      <w:lang w:eastAsia="lt-LT"/>
                    </w:rPr>
                    <w:t xml:space="preserve">. EMC turi </w:t>
                  </w:r>
                  <w:r>
                    <w:rPr>
                      <w:szCs w:val="24"/>
                    </w:rPr>
                    <w:t xml:space="preserve">materialiųjų, metodinių, techninių ir kitų išteklių ir (ar) priemonių, kurių reikia </w:t>
                  </w:r>
                  <w:r>
                    <w:rPr>
                      <w:szCs w:val="24"/>
                      <w:lang w:eastAsia="lt-LT"/>
                    </w:rPr>
                    <w:t>mokymo ir egzaminavimo procesui organizuoti: a</w:t>
                  </w:r>
                  <w:r>
                    <w:rPr>
                      <w:szCs w:val="24"/>
                    </w:rPr>
                    <w:t xml:space="preserve">uditorijų su multimedijos įranga ir rašymo lenta, </w:t>
                  </w:r>
                  <w:r>
                    <w:rPr>
                      <w:szCs w:val="24"/>
                      <w:lang w:eastAsia="lt-LT"/>
                    </w:rPr>
                    <w:t>k</w:t>
                  </w:r>
                  <w:r>
                    <w:rPr>
                      <w:szCs w:val="24"/>
                    </w:rPr>
                    <w:t xml:space="preserve">ompiuterių, lektoriams skirtos </w:t>
                  </w:r>
                  <w:r>
                    <w:rPr>
                      <w:szCs w:val="24"/>
                      <w:lang w:eastAsia="lt-LT"/>
                    </w:rPr>
                    <w:t>m</w:t>
                  </w:r>
                  <w:r>
                    <w:rPr>
                      <w:szCs w:val="24"/>
                    </w:rPr>
                    <w:t xml:space="preserve">etodinės medžiagos, </w:t>
                  </w:r>
                  <w:r>
                    <w:rPr>
                      <w:szCs w:val="24"/>
                      <w:lang w:eastAsia="lt-LT"/>
                    </w:rPr>
                    <w:t>m</w:t>
                  </w:r>
                  <w:r>
                    <w:rPr>
                      <w:szCs w:val="24"/>
                    </w:rPr>
                    <w:t>okymo medžiagos (skaidrių, vertinamųjų klausimynų ir kt.), metodinės dalijamosios medžiagos, asmeninių apsaugos priemonių. Metodiniai ištekliai nuolat atnaujinami įvertinus darbo rinkoje naudojamus įrenginius, naujus techninius ir technologinius reikalavimus.</w:t>
                  </w:r>
                </w:p>
                <w:p>
                  <w:pPr>
                    <w:suppressAutoHyphens/>
                    <w:jc w:val="both"/>
                    <w:rPr>
                      <w:szCs w:val="24"/>
                    </w:rPr>
                  </w:pPr>
                </w:p>
              </w:sdtContent>
            </w:sdt>
          </w:sdtContent>
        </w:sdt>
        <w:sdt>
          <w:sdtPr>
            <w:alias w:val="skyrius"/>
            <w:tag w:val="part_3f571db815b84fdfb1b218a9d5125f29"/>
            <w:lock w:val="sdtLocked"/>
            <w:richText/>
          </w:sdtPr>
          <w:sdtContent>
            <w:p>
              <w:pPr>
                <w:keepNext/>
                <w:suppressAutoHyphens/>
                <w:ind w:firstLine="69"/>
                <w:jc w:val="center"/>
                <w:textAlignment w:val="baseline"/>
                <w:rPr>
                  <w:b/>
                  <w:kern w:val="3"/>
                  <w:szCs w:val="24"/>
                  <w:lang w:eastAsia="lt-LT"/>
                </w:rPr>
              </w:pPr>
              <w:sdt>
                <w:sdtPr>
                  <w:alias w:val="Numeris"/>
                  <w:tag w:val="nr_3f571db815b84fdfb1b218a9d5125f29"/>
                  <w:lock w:val="sdtLocked"/>
                  <w:richText/>
                </w:sdtPr>
                <w:sdtContent>
                  <w:r>
                    <w:rPr>
                      <w:b/>
                      <w:kern w:val="3"/>
                      <w:szCs w:val="24"/>
                      <w:lang w:eastAsia="lt-LT"/>
                    </w:rPr>
                    <w:t>VI</w:t>
                  </w:r>
                </w:sdtContent>
              </w:sdt>
              <w:r>
                <w:rPr>
                  <w:b/>
                  <w:kern w:val="3"/>
                  <w:szCs w:val="24"/>
                  <w:lang w:eastAsia="lt-LT"/>
                </w:rPr>
                <w:t xml:space="preserve"> SKYRIUS</w:t>
              </w:r>
            </w:p>
            <w:p>
              <w:pPr>
                <w:keepNext/>
                <w:suppressAutoHyphens/>
                <w:ind w:firstLine="69"/>
                <w:jc w:val="center"/>
                <w:textAlignment w:val="baseline"/>
                <w:rPr>
                  <w:szCs w:val="24"/>
                </w:rPr>
              </w:pPr>
              <w:sdt>
                <w:sdtPr>
                  <w:alias w:val="Pavadinimas"/>
                  <w:tag w:val="title_3f571db815b84fdfb1b218a9d5125f29"/>
                  <w:lock w:val="sdtLocked"/>
                  <w:richText/>
                </w:sdtPr>
                <w:sdtContent>
                  <w:r>
                    <w:rPr>
                      <w:b/>
                      <w:kern w:val="3"/>
                      <w:szCs w:val="24"/>
                      <w:lang w:eastAsia="lt-LT"/>
                    </w:rPr>
                    <w:t>PROFESINIŲ ŽINIŲ VERTINIMAS</w:t>
                  </w:r>
                </w:sdtContent>
              </w:sdt>
            </w:p>
            <w:p>
              <w:pPr>
                <w:suppressAutoHyphens/>
                <w:jc w:val="center"/>
                <w:textAlignment w:val="baseline"/>
                <w:rPr>
                  <w:szCs w:val="24"/>
                  <w:lang w:eastAsia="lt-LT"/>
                </w:rPr>
              </w:pPr>
            </w:p>
            <w:sdt>
              <w:sdtPr>
                <w:alias w:val="9 p."/>
                <w:tag w:val="part_e68a5d66d1004109bf7e18edf1ac2c70"/>
                <w:lock w:val="sdtLocked"/>
                <w:richText/>
              </w:sdtPr>
              <w:sdtContent>
                <w:p>
                  <w:pPr>
                    <w:suppressAutoHyphens/>
                    <w:ind w:firstLine="567"/>
                    <w:jc w:val="both"/>
                    <w:rPr>
                      <w:szCs w:val="24"/>
                      <w:lang w:eastAsia="lt-LT"/>
                    </w:rPr>
                  </w:pPr>
                  <w:sdt>
                    <w:sdtPr>
                      <w:alias w:val="Numeris"/>
                      <w:tag w:val="nr_e68a5d66d1004109bf7e18edf1ac2c70"/>
                      <w:lock w:val="sdtLocked"/>
                      <w:richText/>
                    </w:sdtPr>
                    <w:sdtContent>
                      <w:r>
                        <w:rPr>
                          <w:szCs w:val="24"/>
                          <w:lang w:eastAsia="lt-LT"/>
                        </w:rPr>
                        <w:t>9</w:t>
                      </w:r>
                    </w:sdtContent>
                  </w:sdt>
                  <w:r>
                    <w:rPr>
                      <w:szCs w:val="24"/>
                      <w:lang w:eastAsia="lt-LT"/>
                    </w:rPr>
                    <w:t>. Profesinių žinių vertinimo egzaminą sudaro du etapai – testas ir pokalbis su profesinių žinių vertinimo komisija (toliau – komisija):</w:t>
                  </w:r>
                </w:p>
                <w:sdt>
                  <w:sdtPr>
                    <w:alias w:val="9.1 pp."/>
                    <w:tag w:val="part_7c00739dea134dd880e659f89d773c81"/>
                    <w:lock w:val="sdtLocked"/>
                    <w:richText/>
                  </w:sdtPr>
                  <w:sdtContent>
                    <w:p>
                      <w:pPr>
                        <w:suppressAutoHyphens/>
                        <w:ind w:firstLine="567"/>
                        <w:jc w:val="both"/>
                        <w:rPr>
                          <w:szCs w:val="24"/>
                          <w:lang w:eastAsia="lt-LT"/>
                        </w:rPr>
                      </w:pPr>
                      <w:sdt>
                        <w:sdtPr>
                          <w:alias w:val="Numeris"/>
                          <w:tag w:val="nr_7c00739dea134dd880e659f89d773c81"/>
                          <w:lock w:val="sdtLocked"/>
                          <w:richText/>
                        </w:sdtPr>
                        <w:sdtContent>
                          <w:r>
                            <w:rPr>
                              <w:szCs w:val="24"/>
                              <w:lang w:eastAsia="lt-LT"/>
                            </w:rPr>
                            <w:t>9.1</w:t>
                          </w:r>
                        </w:sdtContent>
                      </w:sdt>
                      <w:r>
                        <w:rPr>
                          <w:szCs w:val="24"/>
                          <w:lang w:eastAsia="lt-LT"/>
                        </w:rPr>
                        <w:t>. Pirmajame etape pareiškėjai laiko testą naudodamiesi EMC kompiuteriu. Draudžiama naudotis telefonu ir asmeniniu kompiuteriu. Testai rengiami ir atliekami pagal „Moodle“ programos naudojimo vadovą. Testavimas pradedamas paaiškinimu, kaip naudotis „Moodle“ programa. Tada pareiškėjai prisijungia prie parengto pagal pareiškėjo kategoriją testo ir jį sprendžia:</w:t>
                      </w:r>
                    </w:p>
                    <w:sdt>
                      <w:sdtPr>
                        <w:alias w:val="9.1.1 pp."/>
                        <w:tag w:val="part_d5fac93cb6c74102a23b51f1595e80bf"/>
                        <w:lock w:val="sdtLocked"/>
                        <w:richText/>
                      </w:sdtPr>
                      <w:sdtContent>
                        <w:p>
                          <w:pPr>
                            <w:suppressAutoHyphens/>
                            <w:ind w:firstLine="567"/>
                            <w:jc w:val="both"/>
                            <w:rPr>
                              <w:szCs w:val="24"/>
                            </w:rPr>
                          </w:pPr>
                          <w:sdt>
                            <w:sdtPr>
                              <w:alias w:val="Numeris"/>
                              <w:tag w:val="nr_d5fac93cb6c74102a23b51f1595e80bf"/>
                              <w:lock w:val="sdtLocked"/>
                              <w:richText/>
                            </w:sdtPr>
                            <w:sdtContent>
                              <w:r>
                                <w:rPr>
                                  <w:szCs w:val="24"/>
                                  <w:lang w:eastAsia="lt-LT"/>
                                </w:rPr>
                                <w:t>9.1.1</w:t>
                              </w:r>
                            </w:sdtContent>
                          </w:sdt>
                          <w:r>
                            <w:rPr>
                              <w:szCs w:val="24"/>
                              <w:lang w:eastAsia="lt-LT"/>
                            </w:rPr>
                            <w:t xml:space="preserve">. Testą sudaro 40 klausimų su trimis atsakymų variantais, vienas iš jų yra teisingas. Testo trukmė – 60 minučių. </w:t>
                          </w:r>
                          <w:r>
                            <w:rPr>
                              <w:szCs w:val="24"/>
                            </w:rPr>
                            <w:t>Testas automatiškai užsidaro pasibaigus laikui.</w:t>
                          </w:r>
                        </w:p>
                      </w:sdtContent>
                    </w:sdt>
                    <w:sdt>
                      <w:sdtPr>
                        <w:alias w:val="9.1.2 pp."/>
                        <w:tag w:val="part_d4d484521e9a4fc2b128a0b692f59b68"/>
                        <w:lock w:val="sdtLocked"/>
                        <w:richText/>
                      </w:sdtPr>
                      <w:sdtContent>
                        <w:p>
                          <w:pPr>
                            <w:suppressAutoHyphens/>
                            <w:ind w:firstLine="567"/>
                            <w:jc w:val="both"/>
                            <w:rPr>
                              <w:szCs w:val="24"/>
                              <w:lang w:eastAsia="ar-SA"/>
                            </w:rPr>
                          </w:pPr>
                          <w:sdt>
                            <w:sdtPr>
                              <w:alias w:val="Numeris"/>
                              <w:tag w:val="nr_d4d484521e9a4fc2b128a0b692f59b68"/>
                              <w:lock w:val="sdtLocked"/>
                              <w:richText/>
                            </w:sdtPr>
                            <w:sdtContent>
                              <w:r>
                                <w:rPr>
                                  <w:szCs w:val="24"/>
                                  <w:lang w:eastAsia="lt-LT"/>
                                </w:rPr>
                                <w:t>9.1.2</w:t>
                              </w:r>
                            </w:sdtContent>
                          </w:sdt>
                          <w:r>
                            <w:rPr>
                              <w:szCs w:val="24"/>
                              <w:lang w:eastAsia="lt-LT"/>
                            </w:rPr>
                            <w:t xml:space="preserve">. Testas išlaikomas, jeigu pareiškėjas teisingai atsako į ne mažiau kaip 70 procentų testo klausimų. Teisingai atsakius į mažiau kaip 70 procentų testo klausimų, testas neišlaikytas. </w:t>
                          </w:r>
                          <w:r>
                            <w:rPr>
                              <w:szCs w:val="24"/>
                              <w:lang w:eastAsia="ar-SA"/>
                            </w:rPr>
                            <w:t>Pareiškėjas testo rezultatus mato kompiuteryje.</w:t>
                          </w:r>
                        </w:p>
                      </w:sdtContent>
                    </w:sdt>
                    <w:sdt>
                      <w:sdtPr>
                        <w:alias w:val="9.1.3 pp."/>
                        <w:tag w:val="part_a36b2e7580694fcba6e260fbeb58b539"/>
                        <w:lock w:val="sdtLocked"/>
                        <w:richText/>
                      </w:sdtPr>
                      <w:sdtContent>
                        <w:p>
                          <w:pPr>
                            <w:suppressAutoHyphens/>
                            <w:ind w:firstLine="567"/>
                            <w:jc w:val="both"/>
                            <w:rPr>
                              <w:szCs w:val="24"/>
                              <w:lang w:eastAsia="ar-SA"/>
                            </w:rPr>
                          </w:pPr>
                          <w:sdt>
                            <w:sdtPr>
                              <w:alias w:val="Numeris"/>
                              <w:tag w:val="nr_a36b2e7580694fcba6e260fbeb58b539"/>
                              <w:lock w:val="sdtLocked"/>
                              <w:richText/>
                            </w:sdtPr>
                            <w:sdtContent>
                              <w:r>
                                <w:rPr>
                                  <w:szCs w:val="24"/>
                                  <w:lang w:eastAsia="ar-SA"/>
                                </w:rPr>
                                <w:t>9.1.3</w:t>
                              </w:r>
                            </w:sdtContent>
                          </w:sdt>
                          <w:r>
                            <w:rPr>
                              <w:szCs w:val="24"/>
                              <w:lang w:eastAsia="ar-SA"/>
                            </w:rPr>
                            <w:t>. Pareiškėjas, gavęs neigiamą testo įvertinimą, gali pakartotinai laikyti testą ne anksčiau kaip po 30 dienų nuo testo rezultatų gavimo dienos. Atestavimo procedūra atnaujinama pareiškėjui gavus teigiamą testo įvertinimą.</w:t>
                          </w:r>
                        </w:p>
                      </w:sdtContent>
                    </w:sdt>
                  </w:sdtContent>
                </w:sdt>
                <w:sdt>
                  <w:sdtPr>
                    <w:alias w:val="9.2 pp."/>
                    <w:tag w:val="part_b601fbca40d14516bacc9bbb55e5f9df"/>
                    <w:lock w:val="sdtLocked"/>
                    <w:richText/>
                  </w:sdtPr>
                  <w:sdtContent>
                    <w:p>
                      <w:pPr>
                        <w:suppressAutoHyphens/>
                        <w:ind w:firstLine="567"/>
                        <w:jc w:val="both"/>
                        <w:rPr>
                          <w:szCs w:val="24"/>
                          <w:lang w:eastAsia="lt-LT"/>
                        </w:rPr>
                      </w:pPr>
                      <w:sdt>
                        <w:sdtPr>
                          <w:alias w:val="Numeris"/>
                          <w:tag w:val="nr_b601fbca40d14516bacc9bbb55e5f9df"/>
                          <w:lock w:val="sdtLocked"/>
                          <w:richText/>
                        </w:sdtPr>
                        <w:sdtContent>
                          <w:r>
                            <w:rPr>
                              <w:szCs w:val="24"/>
                              <w:lang w:eastAsia="lt-LT"/>
                            </w:rPr>
                            <w:t>9.2</w:t>
                          </w:r>
                        </w:sdtContent>
                      </w:sdt>
                      <w:r>
                        <w:rPr>
                          <w:szCs w:val="24"/>
                          <w:lang w:eastAsia="lt-LT"/>
                        </w:rPr>
                        <w:t>. Antrajame etape komisija per pokalbį su Programos 3 punkte nurodytų statybos techninės veiklos pagrindinių sričių vadovų pareigas eiti siekiančiais pareiškėjais įvertina jų praktinę patirtį. Komisijos posėdis pokalbiui su pareiškėjais organizuojamas per 20 darbo dienų nuo testo teigiamo įvertinimo dienos. Posėdžio metu pareiškėjui užduodami protokole numatyti klausimai. Daromas posėdžio garso įrašas. Garso įrašas saugomas 30 dienų. Per šį laikotarpį skundų dėl komisijos išvadų negavus, įrašas naikinamas. Jei skundas pateikiamas, įrašas saugomas visą skundo nagrinėjimo laikotarpį ir 3 mėnesius baigus jį nagrinėti.</w:t>
                      </w:r>
                    </w:p>
                  </w:sdtContent>
                </w:sdt>
                <w:sdt>
                  <w:sdtPr>
                    <w:alias w:val="9.3 pp."/>
                    <w:tag w:val="part_887660fab88d44db978627b23bd27c78"/>
                    <w:lock w:val="sdtLocked"/>
                    <w:richText/>
                  </w:sdtPr>
                  <w:sdtContent>
                    <w:p>
                      <w:pPr>
                        <w:suppressAutoHyphens/>
                        <w:ind w:firstLine="567"/>
                        <w:jc w:val="both"/>
                        <w:rPr>
                          <w:szCs w:val="24"/>
                          <w:lang w:eastAsia="lt-LT"/>
                        </w:rPr>
                      </w:pPr>
                      <w:sdt>
                        <w:sdtPr>
                          <w:alias w:val="Numeris"/>
                          <w:tag w:val="nr_887660fab88d44db978627b23bd27c78"/>
                          <w:lock w:val="sdtLocked"/>
                          <w:richText/>
                        </w:sdtPr>
                        <w:sdtContent>
                          <w:r>
                            <w:rPr>
                              <w:szCs w:val="24"/>
                              <w:lang w:eastAsia="lt-LT"/>
                            </w:rPr>
                            <w:t>9.3</w:t>
                          </w:r>
                        </w:sdtContent>
                      </w:sdt>
                      <w:r>
                        <w:rPr>
                          <w:szCs w:val="24"/>
                          <w:lang w:eastAsia="lt-LT"/>
                        </w:rPr>
                        <w:t>. Komisija priima sprendimus kolegialiai paprasta dauguma.</w:t>
                      </w:r>
                    </w:p>
                  </w:sdtContent>
                </w:sdt>
              </w:sdtContent>
            </w:sdt>
            <w:sdt>
              <w:sdtPr>
                <w:alias w:val="10 p."/>
                <w:tag w:val="part_8809e2d525684def8a723dd0eb44f524"/>
                <w:lock w:val="sdtLocked"/>
                <w:richText/>
              </w:sdtPr>
              <w:sdtContent>
                <w:p>
                  <w:pPr>
                    <w:suppressAutoHyphens/>
                    <w:ind w:firstLine="567"/>
                    <w:jc w:val="both"/>
                    <w:rPr>
                      <w:szCs w:val="24"/>
                      <w:lang w:eastAsia="lt-LT"/>
                    </w:rPr>
                  </w:pPr>
                  <w:sdt>
                    <w:sdtPr>
                      <w:alias w:val="Numeris"/>
                      <w:tag w:val="nr_8809e2d525684def8a723dd0eb44f524"/>
                      <w:lock w:val="sdtLocked"/>
                      <w:richText/>
                    </w:sdtPr>
                    <w:sdtContent>
                      <w:r>
                        <w:rPr>
                          <w:szCs w:val="24"/>
                          <w:lang w:eastAsia="lt-LT"/>
                        </w:rPr>
                        <w:t>10</w:t>
                      </w:r>
                    </w:sdtContent>
                  </w:sdt>
                  <w:r>
                    <w:rPr>
                      <w:szCs w:val="24"/>
                      <w:lang w:eastAsia="lt-LT"/>
                    </w:rPr>
                    <w:t>. Komisijos narys supažindina pareiškėją su komisijos sprendimu dėl egzamino rezultatų, kuriuos posėdžio sekretorius įrašo į protokolą. Susipažinęs su komisijos sprendimu, pareiškėjas pasirašo protokolo išrašą. Jį pareiškėjas gauna pasibaigus egzaminui.</w:t>
                  </w:r>
                </w:p>
              </w:sdtContent>
            </w:sdt>
            <w:sdt>
              <w:sdtPr>
                <w:alias w:val="11 p."/>
                <w:tag w:val="part_06cb6fac95d74f5ba33873d79c2d6a1c"/>
                <w:lock w:val="sdtLocked"/>
                <w:richText/>
              </w:sdtPr>
              <w:sdtContent>
                <w:p>
                  <w:pPr>
                    <w:suppressAutoHyphens/>
                    <w:ind w:firstLine="567"/>
                    <w:jc w:val="both"/>
                    <w:rPr>
                      <w:szCs w:val="24"/>
                      <w:lang w:eastAsia="lt-LT"/>
                    </w:rPr>
                  </w:pPr>
                  <w:sdt>
                    <w:sdtPr>
                      <w:alias w:val="Numeris"/>
                      <w:tag w:val="nr_06cb6fac95d74f5ba33873d79c2d6a1c"/>
                      <w:lock w:val="sdtLocked"/>
                      <w:richText/>
                    </w:sdtPr>
                    <w:sdtContent>
                      <w:r>
                        <w:rPr>
                          <w:rFonts w:eastAsia="Calibri"/>
                          <w:szCs w:val="24"/>
                          <w:lang w:eastAsia="lt-LT"/>
                        </w:rPr>
                        <w:t>11</w:t>
                      </w:r>
                    </w:sdtContent>
                  </w:sdt>
                  <w:r>
                    <w:rPr>
                      <w:rFonts w:eastAsia="Calibri"/>
                      <w:szCs w:val="24"/>
                      <w:lang w:eastAsia="lt-LT"/>
                    </w:rPr>
                    <w:t xml:space="preserve">. Pareiškėjas, gavęs neigiamą profesinių žinių egzamino įvertinimą, gali egzaminą pakartotinai laikyti ne anksčiau kaip po 30 dienų. Egzamino perlaikymo skaičius neribojamas. </w:t>
                  </w:r>
                  <w:r>
                    <w:rPr>
                      <w:rFonts w:eastAsia="Calibri"/>
                      <w:lang w:eastAsia="lt-LT"/>
                    </w:rPr>
                    <w:t xml:space="preserve">Pareiškėjas per 10 darbo dienų dėl </w:t>
                  </w:r>
                  <w:r>
                    <w:rPr>
                      <w:rFonts w:eastAsia="Calibri"/>
                      <w:szCs w:val="24"/>
                      <w:lang w:eastAsia="lt-LT"/>
                    </w:rPr>
                    <w:t>profesinių žinių egzamino įvertinimo</w:t>
                  </w:r>
                  <w:r>
                    <w:rPr>
                      <w:rFonts w:eastAsia="Calibri"/>
                      <w:lang w:eastAsia="lt-LT"/>
                    </w:rPr>
                    <w:t xml:space="preserve"> gali pateikti motyvuotą skundą. EMC vadovo sudaryta skundo nagrinėjimo komisija per 10 darbo dienų išnagrinėja skundą įvertindama visus egzamino duomenis, įskaitant įrašus, </w:t>
                  </w:r>
                  <w:r>
                    <w:rPr>
                      <w:rFonts w:eastAsia="Calibri"/>
                      <w:szCs w:val="24"/>
                      <w:lang w:eastAsia="lt-LT"/>
                    </w:rPr>
                    <w:t>priima sprendimą palikti rezultatą nepakeistą, jį pakeisti arba panaikinti ir skirti pakartotinį egzaminą, ir apie priimtą sprendimą per 3 darbo dienas nuo sprendimo priėmimo informuoja pareiškėją. Skundo nagrinėjimo komisijos sprendimas per mėnesį gali būti skundžiamas Lietuvos administracinių ginčų komisijai arba Lietuvos administraciniam teismui teisės aktų nustatyta tvarka.</w:t>
                  </w:r>
                </w:p>
              </w:sdtContent>
            </w:sdt>
            <w:sdt>
              <w:sdtPr>
                <w:alias w:val="12 p."/>
                <w:tag w:val="part_214a300098074456af3b4c1ad7515b9f"/>
                <w:lock w:val="sdtLocked"/>
                <w:richText/>
              </w:sdtPr>
              <w:sdtContent>
                <w:p>
                  <w:pPr>
                    <w:suppressAutoHyphens/>
                    <w:ind w:firstLine="567"/>
                    <w:jc w:val="both"/>
                    <w:rPr>
                      <w:szCs w:val="24"/>
                      <w:lang w:eastAsia="lt-LT"/>
                    </w:rPr>
                  </w:pPr>
                  <w:sdt>
                    <w:sdtPr>
                      <w:alias w:val="Numeris"/>
                      <w:tag w:val="nr_214a300098074456af3b4c1ad7515b9f"/>
                      <w:lock w:val="sdtLocked"/>
                      <w:richText/>
                    </w:sdtPr>
                    <w:sdtContent>
                      <w:r>
                        <w:rPr>
                          <w:szCs w:val="24"/>
                          <w:lang w:eastAsia="lt-LT"/>
                        </w:rPr>
                        <w:t>12</w:t>
                      </w:r>
                    </w:sdtContent>
                  </w:sdt>
                  <w:r>
                    <w:rPr>
                      <w:szCs w:val="24"/>
                      <w:lang w:eastAsia="lt-LT"/>
                    </w:rPr>
                    <w:t>. Pareiškėjai, norintys, kad jiems išduotas kvalifikacijos atestatas būtų papildytas naujomis darbo sritimis, laiko egzamino testą iš darbo sričių, kuriomis siekia papildyti kvalifikacijos atestatą. Dėl kitų galimų įrašų apie techninių parametrų atitinkamoje darbo srityje ir (ar) statinių grupėse, ir (ar) pareigų aprašyme pagrįstumą, įvertinusi pareiškėjo prašymą ir priedus, sprendžia komisija.</w:t>
                  </w:r>
                </w:p>
              </w:sdtContent>
            </w:sdt>
            <w:sdt>
              <w:sdtPr>
                <w:alias w:val="13 p."/>
                <w:tag w:val="part_b5fb00f1dace45639b34357c65c5ce13"/>
                <w:lock w:val="sdtLocked"/>
                <w:richText/>
              </w:sdtPr>
              <w:sdtContent>
                <w:p>
                  <w:pPr>
                    <w:suppressAutoHyphens/>
                    <w:ind w:firstLine="567"/>
                    <w:jc w:val="both"/>
                    <w:rPr>
                      <w:szCs w:val="24"/>
                      <w:lang w:eastAsia="lt-LT"/>
                    </w:rPr>
                  </w:pPr>
                  <w:sdt>
                    <w:sdtPr>
                      <w:alias w:val="Numeris"/>
                      <w:tag w:val="nr_b5fb00f1dace45639b34357c65c5ce13"/>
                      <w:lock w:val="sdtLocked"/>
                      <w:richText/>
                    </w:sdtPr>
                    <w:sdtContent>
                      <w:r>
                        <w:rPr>
                          <w:szCs w:val="24"/>
                          <w:lang w:eastAsia="lt-LT"/>
                        </w:rPr>
                        <w:t>13</w:t>
                      </w:r>
                    </w:sdtContent>
                  </w:sdt>
                  <w:r>
                    <w:rPr>
                      <w:szCs w:val="24"/>
                      <w:lang w:eastAsia="lt-LT"/>
                    </w:rPr>
                    <w:t>. Profesinių žinių vertinimo paslaugos yra mokamos. Už vieno egzamino laikymą ar perlaikymą pareiškėjas sumoka EMC direktoriaus nustatyto dydžio mokestį. Šis mokestis turi būti sumokėtas per 5 darbo dienas nuo išankstinio apmokėjimo sąskaitos gavimo dienos. Neišlaikius egzamino arba į jį neatvykus be svarbių priežasčių, sumokėtas mokestis pareiškėjui negrąžinamas.</w:t>
                  </w:r>
                </w:p>
                <w:p>
                  <w:pPr>
                    <w:suppressAutoHyphens/>
                    <w:jc w:val="both"/>
                    <w:rPr>
                      <w:szCs w:val="24"/>
                      <w:lang w:eastAsia="lt-LT"/>
                    </w:rPr>
                  </w:pPr>
                </w:p>
              </w:sdtContent>
            </w:sdt>
          </w:sdtContent>
        </w:sdt>
        <w:sdt>
          <w:sdtPr>
            <w:alias w:val="skyrius"/>
            <w:tag w:val="part_45ab47b4f25b4e8c82f643bf3f78d0df"/>
            <w:lock w:val="sdtLocked"/>
            <w:richText/>
          </w:sdtPr>
          <w:sdtContent>
            <w:p>
              <w:pPr>
                <w:keepNext/>
                <w:tabs>
                  <w:tab w:val="left" w:pos="284"/>
                </w:tabs>
                <w:jc w:val="center"/>
                <w:rPr>
                  <w:b/>
                  <w:kern w:val="28"/>
                  <w:szCs w:val="24"/>
                  <w:lang w:eastAsia="lt-LT"/>
                </w:rPr>
              </w:pPr>
              <w:sdt>
                <w:sdtPr>
                  <w:alias w:val="Numeris"/>
                  <w:tag w:val="nr_45ab47b4f25b4e8c82f643bf3f78d0df"/>
                  <w:lock w:val="sdtLocked"/>
                  <w:richText/>
                </w:sdtPr>
                <w:sdtContent>
                  <w:r>
                    <w:rPr>
                      <w:b/>
                      <w:kern w:val="28"/>
                      <w:szCs w:val="24"/>
                      <w:lang w:eastAsia="lt-LT"/>
                    </w:rPr>
                    <w:t>VII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45ab47b4f25b4e8c82f643bf3f78d0df"/>
                  <w:lock w:val="sdtLocked"/>
                  <w:richText/>
                </w:sdtPr>
                <w:sdtContent>
                  <w:r>
                    <w:rPr>
                      <w:b/>
                      <w:kern w:val="28"/>
                      <w:szCs w:val="24"/>
                      <w:lang w:eastAsia="lt-LT"/>
                    </w:rPr>
                    <w:t>PROFESINIŲ ŽINIŲ VERTINIMO PERSONALAS</w:t>
                  </w:r>
                </w:sdtContent>
              </w:sdt>
            </w:p>
            <w:p>
              <w:pPr>
                <w:jc w:val="center"/>
                <w:rPr>
                  <w:szCs w:val="24"/>
                  <w:lang w:eastAsia="lt-LT"/>
                </w:rPr>
              </w:pPr>
            </w:p>
            <w:sdt>
              <w:sdtPr>
                <w:alias w:val="14 p."/>
                <w:tag w:val="part_f09b60ce66ea41f6a77bfabc2c8ad5a8"/>
                <w:lock w:val="sdtLocked"/>
                <w:richText/>
              </w:sdtPr>
              <w:sdtContent>
                <w:p>
                  <w:pPr>
                    <w:suppressAutoHyphens/>
                    <w:ind w:firstLine="567"/>
                    <w:jc w:val="both"/>
                    <w:rPr>
                      <w:szCs w:val="24"/>
                      <w:lang w:eastAsia="lt-LT"/>
                    </w:rPr>
                  </w:pPr>
                  <w:sdt>
                    <w:sdtPr>
                      <w:alias w:val="Numeris"/>
                      <w:tag w:val="nr_f09b60ce66ea41f6a77bfabc2c8ad5a8"/>
                      <w:lock w:val="sdtLocked"/>
                      <w:richText/>
                    </w:sdtPr>
                    <w:sdtContent>
                      <w:r>
                        <w:rPr>
                          <w:szCs w:val="24"/>
                          <w:lang w:eastAsia="lt-LT"/>
                        </w:rPr>
                        <w:t>14</w:t>
                      </w:r>
                    </w:sdtContent>
                  </w:sdt>
                  <w:r>
                    <w:rPr>
                      <w:szCs w:val="24"/>
                      <w:lang w:eastAsia="lt-LT"/>
                    </w:rPr>
                    <w:t>. Pareiškėjų profesines žinias vertina EMC sudaryta komisija. Komisijos nariai – žinomi savo srities specialistai, atitinkantys vieną iš Reglamento</w:t>
                  </w:r>
                  <w:r>
                    <w:rPr>
                      <w:bCs/>
                      <w:szCs w:val="24"/>
                      <w:lang w:eastAsia="lt-LT"/>
                    </w:rPr>
                    <w:t xml:space="preserve"> </w:t>
                  </w:r>
                  <w:r>
                    <w:rPr>
                      <w:szCs w:val="24"/>
                      <w:lang w:eastAsia="lt-LT"/>
                    </w:rPr>
                    <w:t>30.4 papunktyje nustatytų kvalifikacinių reikalavimų (</w:t>
                  </w:r>
                  <w:r>
                    <w:rPr>
                      <w:spacing w:val="-2"/>
                      <w:szCs w:val="24"/>
                    </w:rPr>
                    <w:t>atsakingais už profesinių žinių vertinimą gali būti: aukštųjų mokyklų, rengiančių statybos specialistus, atstovai; specialistai, turintys mokslinį laipsnį; vertinamoje profesinių žinių srityje Reglamento nustatyta tvarka atestuoti vadovai).</w:t>
                  </w:r>
                </w:p>
              </w:sdtContent>
            </w:sdt>
            <w:sdt>
              <w:sdtPr>
                <w:alias w:val="15 p."/>
                <w:tag w:val="part_e31e5242b4964e228d13209aaa776b84"/>
                <w:lock w:val="sdtLocked"/>
                <w:richText/>
              </w:sdtPr>
              <w:sdtContent>
                <w:p>
                  <w:pPr>
                    <w:suppressAutoHyphens/>
                    <w:ind w:firstLine="567"/>
                    <w:jc w:val="both"/>
                    <w:rPr>
                      <w:szCs w:val="24"/>
                      <w:lang w:eastAsia="lt-LT"/>
                    </w:rPr>
                  </w:pPr>
                  <w:sdt>
                    <w:sdtPr>
                      <w:alias w:val="Numeris"/>
                      <w:tag w:val="nr_e31e5242b4964e228d13209aaa776b84"/>
                      <w:lock w:val="sdtLocked"/>
                      <w:richText/>
                    </w:sdtPr>
                    <w:sdtContent>
                      <w:r>
                        <w:rPr>
                          <w:szCs w:val="24"/>
                          <w:lang w:eastAsia="lt-LT"/>
                        </w:rPr>
                        <w:t>15</w:t>
                      </w:r>
                    </w:sdtContent>
                  </w:sdt>
                  <w:r>
                    <w:rPr>
                      <w:szCs w:val="24"/>
                      <w:lang w:eastAsia="lt-LT"/>
                    </w:rPr>
                    <w:t>. Komisija sudaroma mažiausiai iš trijų asmenų ir skiriama EMC direktoriaus potvarkiu. Komisijos pirmininku skiriamas komisijos narys, turintis didžiausią veiklos patirtį vertinamoje profesinių žinių srityje.</w:t>
                  </w:r>
                </w:p>
              </w:sdtContent>
            </w:sdt>
            <w:sdt>
              <w:sdtPr>
                <w:alias w:val="16 p."/>
                <w:tag w:val="part_dd5361ea89bb4702979a64bb101e32bb"/>
                <w:lock w:val="sdtLocked"/>
                <w:richText/>
              </w:sdtPr>
              <w:sdtContent>
                <w:p>
                  <w:pPr>
                    <w:ind w:firstLine="567"/>
                    <w:jc w:val="both"/>
                    <w:rPr>
                      <w:szCs w:val="24"/>
                      <w:lang w:eastAsia="lt-LT"/>
                    </w:rPr>
                  </w:pPr>
                  <w:sdt>
                    <w:sdtPr>
                      <w:alias w:val="Numeris"/>
                      <w:tag w:val="nr_dd5361ea89bb4702979a64bb101e32bb"/>
                      <w:lock w:val="sdtLocked"/>
                      <w:richText/>
                    </w:sdtPr>
                    <w:sdtContent>
                      <w:r>
                        <w:rPr>
                          <w:szCs w:val="24"/>
                          <w:lang w:eastAsia="lt-LT"/>
                        </w:rPr>
                        <w:t>16</w:t>
                      </w:r>
                    </w:sdtContent>
                  </w:sdt>
                  <w:r>
                    <w:rPr>
                      <w:szCs w:val="24"/>
                      <w:lang w:eastAsia="lt-LT"/>
                    </w:rPr>
                    <w:t>. Prireikus ir komisijai nusprendus, EMC direktorius gali kviesti į komisijos posėdį nepriklausomus specialistus ir (ar) ekspertus.</w:t>
                  </w:r>
                </w:p>
              </w:sdtContent>
            </w:sdt>
            <w:sdt>
              <w:sdtPr>
                <w:alias w:val="17 p."/>
                <w:tag w:val="part_60ceb0576ce04ce4962e7aa620779035"/>
                <w:lock w:val="sdtLocked"/>
                <w:richText/>
              </w:sdtPr>
              <w:sdtContent>
                <w:p>
                  <w:pPr>
                    <w:ind w:firstLine="567"/>
                    <w:jc w:val="both"/>
                    <w:rPr>
                      <w:szCs w:val="24"/>
                      <w:lang w:eastAsia="lt-LT"/>
                    </w:rPr>
                  </w:pPr>
                  <w:sdt>
                    <w:sdtPr>
                      <w:alias w:val="Numeris"/>
                      <w:tag w:val="nr_60ceb0576ce04ce4962e7aa620779035"/>
                      <w:lock w:val="sdtLocked"/>
                      <w:richText/>
                    </w:sdtPr>
                    <w:sdtContent>
                      <w:r>
                        <w:rPr>
                          <w:szCs w:val="24"/>
                          <w:lang w:eastAsia="lt-LT"/>
                        </w:rPr>
                        <w:t>17</w:t>
                      </w:r>
                    </w:sdtContent>
                  </w:sdt>
                  <w:r>
                    <w:rPr>
                      <w:szCs w:val="24"/>
                      <w:lang w:eastAsia="lt-LT"/>
                    </w:rPr>
                    <w:t>. Komisijos narys privalo nusišalinti nuo pareiškėjo profesinių žinių vertinimo, jeigu yra susijęs su pareiškėju šeimos, artimos giminystės ir (ar) verslo ryšiais, susijusiais su jo privačiais interesais – jo (ar jam artimo asmens, kaip tai apibrėžta Lietuvos Respublikos viešųjų ir privačių interesų derinimo įstatyme) suinteresuotumu asmenine turtine nauda, ir dėl to gali kilti interesų konfliktas.</w:t>
                  </w:r>
                </w:p>
              </w:sdtContent>
            </w:sdt>
            <w:sdt>
              <w:sdtPr>
                <w:alias w:val="18 p."/>
                <w:tag w:val="part_4fa3cfa78382464eabc0640ad94e0ab3"/>
                <w:lock w:val="sdtLocked"/>
                <w:richText/>
              </w:sdtPr>
              <w:sdtContent>
                <w:p>
                  <w:pPr>
                    <w:suppressAutoHyphens/>
                    <w:ind w:firstLine="567"/>
                    <w:jc w:val="both"/>
                    <w:rPr>
                      <w:szCs w:val="24"/>
                      <w:lang w:eastAsia="lt-LT"/>
                    </w:rPr>
                  </w:pPr>
                  <w:sdt>
                    <w:sdtPr>
                      <w:alias w:val="Numeris"/>
                      <w:tag w:val="nr_4fa3cfa78382464eabc0640ad94e0ab3"/>
                      <w:lock w:val="sdtLocked"/>
                      <w:richText/>
                    </w:sdtPr>
                    <w:sdtContent>
                      <w:r>
                        <w:rPr>
                          <w:szCs w:val="24"/>
                          <w:lang w:eastAsia="lt-LT"/>
                        </w:rPr>
                        <w:t>18</w:t>
                      </w:r>
                    </w:sdtContent>
                  </w:sdt>
                  <w:r>
                    <w:rPr>
                      <w:szCs w:val="24"/>
                      <w:lang w:eastAsia="lt-LT"/>
                    </w:rPr>
                    <w:t>. Vertinant kitų valstybių (trečiųjų šalių), Europos Sąjungos valstybių narių piliečių profesinį pasirengimą, testas pareiškėjui teikiamas valstybine lietuvių kalba. Jei pareiškėjas nesupranta lietuvių kalbos, jo prašymu EMC organizuoja testo vertimą. Testo vertimo išlaidas apmoka pareiškėjas. Komisijos narių pokalbis su pareiškėju vyksta valstybine lietuvių kalba. Galima išimtis – abiem pusėms suprantama kalba, kai yra bent du komisijos nariai, mokantys pareiškėjo kalbą. Kitu atveju pareiškėjo prašymu EMC samdo vertėją, vertėjo paslaugas apmoka pareiškėjas.</w:t>
                  </w:r>
                </w:p>
                <w:p>
                  <w:pPr>
                    <w:suppressAutoHyphens/>
                    <w:jc w:val="center"/>
                    <w:rPr>
                      <w:szCs w:val="24"/>
                      <w:lang w:eastAsia="lt-LT"/>
                    </w:rPr>
                  </w:pPr>
                </w:p>
              </w:sdtContent>
            </w:sdt>
          </w:sdtContent>
        </w:sdt>
        <w:sdt>
          <w:sdtPr>
            <w:alias w:val="skyrius"/>
            <w:tag w:val="part_461418a89d1849ec8e07df89a518906f"/>
            <w:lock w:val="sdtLocked"/>
            <w:richText/>
          </w:sdtPr>
          <w:sdtContent>
            <w:p>
              <w:pPr>
                <w:keepNext/>
                <w:tabs>
                  <w:tab w:val="left" w:pos="284"/>
                </w:tabs>
                <w:jc w:val="center"/>
                <w:rPr>
                  <w:b/>
                  <w:kern w:val="28"/>
                  <w:szCs w:val="24"/>
                  <w:lang w:eastAsia="lt-LT"/>
                </w:rPr>
              </w:pPr>
              <w:sdt>
                <w:sdtPr>
                  <w:alias w:val="Numeris"/>
                  <w:tag w:val="nr_461418a89d1849ec8e07df89a518906f"/>
                  <w:lock w:val="sdtLocked"/>
                  <w:richText/>
                </w:sdtPr>
                <w:sdtContent>
                  <w:r>
                    <w:rPr>
                      <w:b/>
                      <w:kern w:val="28"/>
                      <w:szCs w:val="24"/>
                      <w:lang w:eastAsia="lt-LT"/>
                    </w:rPr>
                    <w:t>VIII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461418a89d1849ec8e07df89a518906f"/>
                  <w:lock w:val="sdtLocked"/>
                  <w:richText/>
                </w:sdtPr>
                <w:sdtContent>
                  <w:r>
                    <w:rPr>
                      <w:b/>
                      <w:kern w:val="28"/>
                      <w:szCs w:val="24"/>
                      <w:lang w:eastAsia="lt-LT"/>
                    </w:rPr>
                    <w:t>PROFESINIŲ ŽINIŲ VERTINIMĄ PATVIRTINANTIS DOKUMENTAS</w:t>
                  </w:r>
                </w:sdtContent>
              </w:sdt>
            </w:p>
            <w:p>
              <w:pPr>
                <w:suppressAutoHyphens/>
                <w:jc w:val="center"/>
                <w:rPr>
                  <w:szCs w:val="24"/>
                  <w:lang w:eastAsia="lt-LT"/>
                </w:rPr>
              </w:pPr>
            </w:p>
            <w:sdt>
              <w:sdtPr>
                <w:alias w:val="19 p."/>
                <w:tag w:val="part_90e2eb411cb048488f3784b868466079"/>
                <w:lock w:val="sdtLocked"/>
                <w:richText/>
              </w:sdtPr>
              <w:sdtContent>
                <w:p>
                  <w:pPr>
                    <w:suppressAutoHyphens/>
                    <w:ind w:firstLine="567"/>
                    <w:jc w:val="both"/>
                    <w:rPr>
                      <w:szCs w:val="24"/>
                    </w:rPr>
                  </w:pPr>
                  <w:sdt>
                    <w:sdtPr>
                      <w:alias w:val="Numeris"/>
                      <w:tag w:val="nr_90e2eb411cb048488f3784b868466079"/>
                      <w:lock w:val="sdtLocked"/>
                      <w:richText/>
                    </w:sdtPr>
                    <w:sdtContent>
                      <w:r>
                        <w:rPr>
                          <w:szCs w:val="24"/>
                          <w:lang w:eastAsia="lt-LT"/>
                        </w:rPr>
                        <w:t>19</w:t>
                      </w:r>
                    </w:sdtContent>
                  </w:sdt>
                  <w:r>
                    <w:rPr>
                      <w:szCs w:val="24"/>
                      <w:lang w:eastAsia="lt-LT"/>
                    </w:rPr>
                    <w:t>. Sprendimai dėl profesinių žinių įvertinimo įforminami protokolu. Jame nurodoma:</w:t>
                  </w:r>
                </w:p>
                <w:sdt>
                  <w:sdtPr>
                    <w:alias w:val="19.1 pp."/>
                    <w:tag w:val="part_03b7a6a7b9b448d9bb73e96f6fb0b66b"/>
                    <w:lock w:val="sdtLocked"/>
                    <w:richText/>
                  </w:sdtPr>
                  <w:sdtContent>
                    <w:p>
                      <w:pPr>
                        <w:suppressAutoHyphens/>
                        <w:ind w:firstLine="567"/>
                        <w:jc w:val="both"/>
                        <w:rPr>
                          <w:szCs w:val="24"/>
                          <w:lang w:eastAsia="lt-LT"/>
                        </w:rPr>
                      </w:pPr>
                      <w:sdt>
                        <w:sdtPr>
                          <w:alias w:val="Numeris"/>
                          <w:tag w:val="nr_03b7a6a7b9b448d9bb73e96f6fb0b66b"/>
                          <w:lock w:val="sdtLocked"/>
                          <w:richText/>
                        </w:sdtPr>
                        <w:sdtContent>
                          <w:r>
                            <w:rPr>
                              <w:szCs w:val="24"/>
                              <w:lang w:eastAsia="lt-LT"/>
                            </w:rPr>
                            <w:t>19.1</w:t>
                          </w:r>
                        </w:sdtContent>
                      </w:sdt>
                      <w:r>
                        <w:rPr>
                          <w:szCs w:val="24"/>
                          <w:lang w:eastAsia="lt-LT"/>
                        </w:rPr>
                        <w:t>. komisijos sudėtis (komisijos pirmininko, sekretoriaus, narių vardai ir pavardės), kaip balsavo kiekvienas komisijos narys;</w:t>
                      </w:r>
                    </w:p>
                  </w:sdtContent>
                </w:sdt>
                <w:sdt>
                  <w:sdtPr>
                    <w:alias w:val="19.2 pp."/>
                    <w:tag w:val="part_b6453abe8ea54474b23cf2acf1be2f33"/>
                    <w:lock w:val="sdtLocked"/>
                    <w:richText/>
                  </w:sdtPr>
                  <w:sdtContent>
                    <w:p>
                      <w:pPr>
                        <w:suppressAutoHyphens/>
                        <w:ind w:firstLine="567"/>
                        <w:jc w:val="both"/>
                        <w:rPr>
                          <w:szCs w:val="24"/>
                          <w:lang w:eastAsia="lt-LT"/>
                        </w:rPr>
                      </w:pPr>
                      <w:sdt>
                        <w:sdtPr>
                          <w:alias w:val="Numeris"/>
                          <w:tag w:val="nr_b6453abe8ea54474b23cf2acf1be2f33"/>
                          <w:lock w:val="sdtLocked"/>
                          <w:richText/>
                        </w:sdtPr>
                        <w:sdtContent>
                          <w:r>
                            <w:rPr>
                              <w:szCs w:val="24"/>
                              <w:lang w:eastAsia="lt-LT"/>
                            </w:rPr>
                            <w:t>19.2</w:t>
                          </w:r>
                        </w:sdtContent>
                      </w:sdt>
                      <w:r>
                        <w:rPr>
                          <w:szCs w:val="24"/>
                          <w:lang w:eastAsia="lt-LT"/>
                        </w:rPr>
                        <w:t>. profesinių žinių vertinimo data ir vieta;</w:t>
                      </w:r>
                    </w:p>
                  </w:sdtContent>
                </w:sdt>
                <w:sdt>
                  <w:sdtPr>
                    <w:alias w:val="19.3 pp."/>
                    <w:tag w:val="part_4c42c299408c4e94bd4151d550742ff5"/>
                    <w:lock w:val="sdtLocked"/>
                    <w:richText/>
                  </w:sdtPr>
                  <w:sdtContent>
                    <w:p>
                      <w:pPr>
                        <w:suppressAutoHyphens/>
                        <w:ind w:firstLine="567"/>
                        <w:jc w:val="both"/>
                        <w:rPr>
                          <w:szCs w:val="24"/>
                          <w:lang w:eastAsia="lt-LT"/>
                        </w:rPr>
                      </w:pPr>
                      <w:sdt>
                        <w:sdtPr>
                          <w:alias w:val="Numeris"/>
                          <w:tag w:val="nr_4c42c299408c4e94bd4151d550742ff5"/>
                          <w:lock w:val="sdtLocked"/>
                          <w:richText/>
                        </w:sdtPr>
                        <w:sdtContent>
                          <w:r>
                            <w:rPr>
                              <w:szCs w:val="24"/>
                              <w:lang w:eastAsia="lt-LT"/>
                            </w:rPr>
                            <w:t>19.3</w:t>
                          </w:r>
                        </w:sdtContent>
                      </w:sdt>
                      <w:r>
                        <w:rPr>
                          <w:szCs w:val="24"/>
                          <w:lang w:eastAsia="lt-LT"/>
                        </w:rPr>
                        <w:t>. protokolo numeris;</w:t>
                      </w:r>
                    </w:p>
                  </w:sdtContent>
                </w:sdt>
                <w:sdt>
                  <w:sdtPr>
                    <w:alias w:val="19.4 pp."/>
                    <w:tag w:val="part_86a3947c80014c698ed59904ce81dddd"/>
                    <w:lock w:val="sdtLocked"/>
                    <w:richText/>
                  </w:sdtPr>
                  <w:sdtContent>
                    <w:p>
                      <w:pPr>
                        <w:suppressAutoHyphens/>
                        <w:ind w:firstLine="567"/>
                        <w:jc w:val="both"/>
                        <w:rPr>
                          <w:szCs w:val="24"/>
                          <w:lang w:eastAsia="lt-LT"/>
                        </w:rPr>
                      </w:pPr>
                      <w:sdt>
                        <w:sdtPr>
                          <w:alias w:val="Numeris"/>
                          <w:tag w:val="nr_86a3947c80014c698ed59904ce81dddd"/>
                          <w:lock w:val="sdtLocked"/>
                          <w:richText/>
                        </w:sdtPr>
                        <w:sdtContent>
                          <w:r>
                            <w:rPr>
                              <w:szCs w:val="24"/>
                              <w:lang w:eastAsia="lt-LT"/>
                            </w:rPr>
                            <w:t>19.4</w:t>
                          </w:r>
                        </w:sdtContent>
                      </w:sdt>
                      <w:r>
                        <w:rPr>
                          <w:szCs w:val="24"/>
                          <w:lang w:eastAsia="lt-LT"/>
                        </w:rPr>
                        <w:t>. pareiškėjo, kurio profesinės žinios įvertintos teigiamai, vardas, pavardė, asmens kodas ir jam siūloma suteikti kvalifikacija;</w:t>
                      </w:r>
                    </w:p>
                  </w:sdtContent>
                </w:sdt>
                <w:sdt>
                  <w:sdtPr>
                    <w:alias w:val="19.5 pp."/>
                    <w:tag w:val="part_275049c3dfd241ec93e8a53f4f176599"/>
                    <w:lock w:val="sdtLocked"/>
                    <w:richText/>
                  </w:sdtPr>
                  <w:sdtContent>
                    <w:p>
                      <w:pPr>
                        <w:suppressAutoHyphens/>
                        <w:ind w:firstLine="567"/>
                        <w:jc w:val="both"/>
                        <w:rPr>
                          <w:szCs w:val="24"/>
                          <w:lang w:eastAsia="lt-LT"/>
                        </w:rPr>
                      </w:pPr>
                      <w:sdt>
                        <w:sdtPr>
                          <w:alias w:val="Numeris"/>
                          <w:tag w:val="nr_275049c3dfd241ec93e8a53f4f176599"/>
                          <w:lock w:val="sdtLocked"/>
                          <w:richText/>
                        </w:sdtPr>
                        <w:sdtContent>
                          <w:r>
                            <w:rPr>
                              <w:szCs w:val="24"/>
                              <w:lang w:eastAsia="lt-LT"/>
                            </w:rPr>
                            <w:t>19.5</w:t>
                          </w:r>
                        </w:sdtContent>
                      </w:sdt>
                      <w:r>
                        <w:rPr>
                          <w:szCs w:val="24"/>
                          <w:lang w:eastAsia="lt-LT"/>
                        </w:rPr>
                        <w:t>. pareiškėjo, kurio profesinės žinios įvertintos neigiamai, vardas, pavardė, asmens kodas, sprendimo dėl neigiamo profesinių žinių įvertinimo priežastys;</w:t>
                      </w:r>
                    </w:p>
                  </w:sdtContent>
                </w:sdt>
                <w:sdt>
                  <w:sdtPr>
                    <w:alias w:val="19.6 pp."/>
                    <w:tag w:val="part_7df75c4b839c43b0997c8ab4d843352b"/>
                    <w:lock w:val="sdtLocked"/>
                    <w:richText/>
                  </w:sdtPr>
                  <w:sdtContent>
                    <w:p>
                      <w:pPr>
                        <w:suppressAutoHyphens/>
                        <w:ind w:firstLine="567"/>
                        <w:jc w:val="both"/>
                        <w:rPr>
                          <w:szCs w:val="24"/>
                          <w:lang w:eastAsia="lt-LT"/>
                        </w:rPr>
                      </w:pPr>
                      <w:sdt>
                        <w:sdtPr>
                          <w:alias w:val="Numeris"/>
                          <w:tag w:val="nr_7df75c4b839c43b0997c8ab4d843352b"/>
                          <w:lock w:val="sdtLocked"/>
                          <w:richText/>
                        </w:sdtPr>
                        <w:sdtContent>
                          <w:r>
                            <w:rPr>
                              <w:szCs w:val="24"/>
                              <w:lang w:eastAsia="lt-LT"/>
                            </w:rPr>
                            <w:t>19.6</w:t>
                          </w:r>
                        </w:sdtContent>
                      </w:sdt>
                      <w:r>
                        <w:rPr>
                          <w:szCs w:val="24"/>
                          <w:lang w:eastAsia="lt-LT"/>
                        </w:rPr>
                        <w:t>. pareiškėjui užduodami klausimai žodžiu, komisijos narių vardai, pavardės, parašai;</w:t>
                      </w:r>
                    </w:p>
                  </w:sdtContent>
                </w:sdt>
                <w:sdt>
                  <w:sdtPr>
                    <w:alias w:val="19.7 pp."/>
                    <w:tag w:val="part_f84c14dc3a66456eb255ff033e633794"/>
                    <w:lock w:val="sdtLocked"/>
                    <w:richText/>
                  </w:sdtPr>
                  <w:sdtContent>
                    <w:p>
                      <w:pPr>
                        <w:suppressAutoHyphens/>
                        <w:ind w:firstLine="567"/>
                        <w:jc w:val="both"/>
                        <w:rPr>
                          <w:szCs w:val="24"/>
                          <w:lang w:eastAsia="lt-LT"/>
                        </w:rPr>
                      </w:pPr>
                      <w:sdt>
                        <w:sdtPr>
                          <w:alias w:val="Numeris"/>
                          <w:tag w:val="nr_f84c14dc3a66456eb255ff033e633794"/>
                          <w:lock w:val="sdtLocked"/>
                          <w:richText/>
                        </w:sdtPr>
                        <w:sdtContent>
                          <w:r>
                            <w:rPr>
                              <w:szCs w:val="24"/>
                              <w:lang w:eastAsia="lt-LT"/>
                            </w:rPr>
                            <w:t>19.7</w:t>
                          </w:r>
                        </w:sdtContent>
                      </w:sdt>
                      <w:r>
                        <w:rPr>
                          <w:szCs w:val="24"/>
                          <w:lang w:eastAsia="lt-LT"/>
                        </w:rPr>
                        <w:t>. kita informacija apie pareiškėją (</w:t>
                      </w:r>
                      <w:r>
                        <w:rPr>
                          <w:szCs w:val="24"/>
                        </w:rPr>
                        <w:t>nurodyta statybos techninio reglamento STR 1.02.01:2017 „Statybos dalyvių atestavimo ir teisės pripažinimo tvarkos aprašas“ 1 priede</w:t>
                      </w:r>
                      <w:r>
                        <w:rPr>
                          <w:szCs w:val="24"/>
                          <w:lang w:eastAsia="lt-LT"/>
                        </w:rPr>
                        <w:t>) – komisijos sekretoriaus sprendimu ar viešosios įstaigos Statybos sektoriaus vystymo agentūros</w:t>
                        <w:br/>
                        <w:t xml:space="preserve"> (toliau – SSVA) prašymu.</w:t>
                      </w:r>
                    </w:p>
                  </w:sdtContent>
                </w:sdt>
              </w:sdtContent>
            </w:sdt>
            <w:sdt>
              <w:sdtPr>
                <w:alias w:val="20 p."/>
                <w:tag w:val="part_f38acb60846445f281bc168b516e37ad"/>
                <w:lock w:val="sdtLocked"/>
                <w:richText/>
              </w:sdtPr>
              <w:sdtContent>
                <w:p>
                  <w:pPr>
                    <w:suppressAutoHyphens/>
                    <w:ind w:firstLine="567"/>
                    <w:jc w:val="both"/>
                    <w:rPr>
                      <w:szCs w:val="24"/>
                      <w:lang w:eastAsia="lt-LT"/>
                    </w:rPr>
                  </w:pPr>
                  <w:sdt>
                    <w:sdtPr>
                      <w:alias w:val="Numeris"/>
                      <w:tag w:val="nr_f38acb60846445f281bc168b516e37ad"/>
                      <w:lock w:val="sdtLocked"/>
                      <w:richText/>
                    </w:sdtPr>
                    <w:sdtContent>
                      <w:r>
                        <w:rPr>
                          <w:szCs w:val="24"/>
                          <w:lang w:eastAsia="lt-LT"/>
                        </w:rPr>
                        <w:t>20</w:t>
                      </w:r>
                    </w:sdtContent>
                  </w:sdt>
                  <w:r>
                    <w:rPr>
                      <w:szCs w:val="24"/>
                      <w:lang w:eastAsia="lt-LT"/>
                    </w:rPr>
                    <w:t>. Parengiami du vienodą juridinę galią turintys profesinių žinių įvertinimo protokolo egzemplioriai: vienas teikiamas SSVA, antras lieka ir 5 metus saugomas EMC.</w:t>
                  </w:r>
                </w:p>
              </w:sdtContent>
            </w:sdt>
            <w:sdt>
              <w:sdtPr>
                <w:alias w:val="21 p."/>
                <w:tag w:val="part_5bfa4b51e045435a958ac50acf68e653"/>
                <w:lock w:val="sdtLocked"/>
                <w:richText/>
              </w:sdtPr>
              <w:sdtContent>
                <w:p>
                  <w:pPr>
                    <w:suppressAutoHyphens/>
                    <w:ind w:firstLine="567"/>
                    <w:jc w:val="both"/>
                    <w:rPr>
                      <w:szCs w:val="24"/>
                      <w:lang w:eastAsia="lt-LT"/>
                    </w:rPr>
                  </w:pPr>
                  <w:sdt>
                    <w:sdtPr>
                      <w:alias w:val="Numeris"/>
                      <w:tag w:val="nr_5bfa4b51e045435a958ac50acf68e653"/>
                      <w:lock w:val="sdtLocked"/>
                      <w:richText/>
                    </w:sdtPr>
                    <w:sdtContent>
                      <w:r>
                        <w:rPr>
                          <w:szCs w:val="24"/>
                          <w:lang w:eastAsia="lt-LT"/>
                        </w:rPr>
                        <w:t>21</w:t>
                      </w:r>
                    </w:sdtContent>
                  </w:sdt>
                  <w:r>
                    <w:rPr>
                      <w:szCs w:val="24"/>
                      <w:lang w:eastAsia="lt-LT"/>
                    </w:rPr>
                    <w:t xml:space="preserve">. Pareiškėjui išduodamas komisijos sekretoriaus pasirašytas profesinių žinių įvertinimo protokolo išrašas, </w:t>
                  </w:r>
                  <w:r>
                    <w:rPr>
                      <w:bCs/>
                      <w:szCs w:val="24"/>
                      <w:lang w:eastAsia="lt-LT"/>
                    </w:rPr>
                    <w:t>kuriame nurodoma: pareiškėjo vardas, pavardė, statybos techninės veiklos pagrindinių sričių vadovų pareigos, statinių grupės, darbo sritys ir (ar) projekto dalys, dokumento išdavimo data. Protokolo išrašas išduodamas vadovaujantis Dokumentų rengimo taisyklių, patvirtintų Lietuvos vyriausiojo archyvaro 2011</w:t>
                  </w:r>
                  <w:r>
                    <w:rPr>
                      <w:szCs w:val="24"/>
                      <w:lang w:eastAsia="lt-LT"/>
                    </w:rPr>
                    <w:t> </w:t>
                  </w:r>
                  <w:r>
                    <w:rPr>
                      <w:bCs/>
                      <w:szCs w:val="24"/>
                      <w:lang w:eastAsia="lt-LT"/>
                    </w:rPr>
                    <w:t>m. liepos 4</w:t>
                  </w:r>
                  <w:r>
                    <w:rPr>
                      <w:szCs w:val="24"/>
                      <w:lang w:eastAsia="lt-LT"/>
                    </w:rPr>
                    <w:t> </w:t>
                  </w:r>
                  <w:r>
                    <w:rPr>
                      <w:bCs/>
                      <w:szCs w:val="24"/>
                      <w:lang w:eastAsia="lt-LT"/>
                    </w:rPr>
                    <w:t>d. įsakymu Nr.</w:t>
                  </w:r>
                  <w:r>
                    <w:rPr>
                      <w:szCs w:val="24"/>
                      <w:lang w:eastAsia="lt-LT"/>
                    </w:rPr>
                    <w:t> </w:t>
                  </w:r>
                  <w:r>
                    <w:rPr>
                      <w:bCs/>
                      <w:szCs w:val="24"/>
                      <w:lang w:eastAsia="lt-LT"/>
                    </w:rPr>
                    <w:t>V-117 „Dėl Dokumentų rengimo taisyklių patvirtinimo“, 38 punkte nustatytais reikalavimais</w:t>
                  </w:r>
                  <w:r>
                    <w:rPr>
                      <w:szCs w:val="24"/>
                      <w:lang w:eastAsia="lt-LT"/>
                    </w:rPr>
                    <w:t>.</w:t>
                  </w:r>
                </w:p>
                <w:p>
                  <w:pPr>
                    <w:suppressAutoHyphens/>
                    <w:jc w:val="center"/>
                    <w:rPr>
                      <w:szCs w:val="24"/>
                      <w:lang w:eastAsia="lt-LT"/>
                    </w:rPr>
                  </w:pPr>
                </w:p>
              </w:sdtContent>
            </w:sdt>
          </w:sdtContent>
        </w:sdt>
        <w:sdt>
          <w:sdtPr>
            <w:alias w:val="skyrius"/>
            <w:tag w:val="part_67f6c5a3f76948368050433298f7d022"/>
            <w:lock w:val="sdtLocked"/>
            <w:richText/>
          </w:sdtPr>
          <w:sdtContent>
            <w:p>
              <w:pPr>
                <w:keepNext/>
                <w:tabs>
                  <w:tab w:val="left" w:pos="284"/>
                </w:tabs>
                <w:jc w:val="center"/>
                <w:rPr>
                  <w:b/>
                  <w:kern w:val="28"/>
                  <w:szCs w:val="24"/>
                  <w:lang w:eastAsia="lt-LT"/>
                </w:rPr>
              </w:pPr>
              <w:sdt>
                <w:sdtPr>
                  <w:alias w:val="Numeris"/>
                  <w:tag w:val="nr_67f6c5a3f76948368050433298f7d022"/>
                  <w:lock w:val="sdtLocked"/>
                  <w:richText/>
                </w:sdtPr>
                <w:sdtContent>
                  <w:r>
                    <w:rPr>
                      <w:b/>
                      <w:kern w:val="28"/>
                      <w:szCs w:val="24"/>
                      <w:lang w:eastAsia="lt-LT"/>
                    </w:rPr>
                    <w:t>IX</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67f6c5a3f76948368050433298f7d022"/>
                  <w:lock w:val="sdtLocked"/>
                  <w:richText/>
                </w:sdtPr>
                <w:sdtContent>
                  <w:r>
                    <w:rPr>
                      <w:b/>
                      <w:kern w:val="28"/>
                      <w:szCs w:val="24"/>
                      <w:lang w:eastAsia="lt-LT"/>
                    </w:rPr>
                    <w:t>BAIGIAMOSIOS NUOSTATOS</w:t>
                  </w:r>
                </w:sdtContent>
              </w:sdt>
            </w:p>
            <w:p>
              <w:pPr>
                <w:suppressAutoHyphens/>
                <w:jc w:val="center"/>
                <w:rPr>
                  <w:szCs w:val="24"/>
                  <w:lang w:eastAsia="lt-LT"/>
                </w:rPr>
              </w:pPr>
            </w:p>
            <w:sdt>
              <w:sdtPr>
                <w:alias w:val="22 p."/>
                <w:tag w:val="part_73d9462b14dd4cd6b38fd90c5823c40a"/>
                <w:lock w:val="sdtLocked"/>
                <w:richText/>
              </w:sdtPr>
              <w:sdtContent>
                <w:p>
                  <w:pPr>
                    <w:keepNext/>
                    <w:tabs>
                      <w:tab w:val="left" w:pos="284"/>
                    </w:tabs>
                    <w:ind w:firstLine="680"/>
                    <w:jc w:val="both"/>
                    <w:rPr>
                      <w:kern w:val="28"/>
                      <w:szCs w:val="24"/>
                      <w:lang w:eastAsia="lt-LT"/>
                    </w:rPr>
                  </w:pPr>
                  <w:sdt>
                    <w:sdtPr>
                      <w:alias w:val="Numeris"/>
                      <w:tag w:val="nr_73d9462b14dd4cd6b38fd90c5823c40a"/>
                      <w:lock w:val="sdtLocked"/>
                      <w:richText/>
                    </w:sdtPr>
                    <w:sdtContent>
                      <w:r>
                        <w:rPr>
                          <w:kern w:val="28"/>
                          <w:szCs w:val="24"/>
                          <w:lang w:eastAsia="lt-LT"/>
                        </w:rPr>
                        <w:t>22</w:t>
                      </w:r>
                    </w:sdtContent>
                  </w:sdt>
                  <w:r>
                    <w:rPr>
                      <w:kern w:val="28"/>
                      <w:szCs w:val="24"/>
                      <w:lang w:eastAsia="lt-LT"/>
                    </w:rPr>
                    <w:t>. Informacija apie egzamino laiką ir vietą, statybos inžinieriams planuojamus kursus, seminarus, jų temas ir įkainius skelbiama EMC interneto svetainėje www.emclt.lt</w:t>
                  </w:r>
                  <w:r>
                    <w:rPr>
                      <w:szCs w:val="24"/>
                    </w:rPr>
                    <w:t>.</w:t>
                  </w:r>
                </w:p>
              </w:sdtContent>
            </w:sdt>
            <w:sdt>
              <w:sdtPr>
                <w:alias w:val="23 p."/>
                <w:tag w:val="part_22653f464d1942b6831a7a01a1adf891"/>
                <w:lock w:val="sdtLocked"/>
                <w:richText/>
              </w:sdtPr>
              <w:sdtContent>
                <w:p>
                  <w:pPr>
                    <w:keepNext/>
                    <w:tabs>
                      <w:tab w:val="left" w:pos="284"/>
                    </w:tabs>
                    <w:ind w:firstLine="680"/>
                    <w:jc w:val="both"/>
                    <w:rPr>
                      <w:kern w:val="28"/>
                      <w:szCs w:val="24"/>
                      <w:lang w:eastAsia="lt-LT"/>
                    </w:rPr>
                  </w:pPr>
                  <w:sdt>
                    <w:sdtPr>
                      <w:alias w:val="Numeris"/>
                      <w:tag w:val="nr_22653f464d1942b6831a7a01a1adf891"/>
                      <w:lock w:val="sdtLocked"/>
                      <w:richText/>
                    </w:sdtPr>
                    <w:sdtContent>
                      <w:r>
                        <w:rPr>
                          <w:kern w:val="28"/>
                          <w:szCs w:val="24"/>
                          <w:lang w:eastAsia="lt-LT"/>
                        </w:rPr>
                        <w:t>23</w:t>
                      </w:r>
                    </w:sdtContent>
                  </w:sdt>
                  <w:r>
                    <w:rPr>
                      <w:kern w:val="28"/>
                      <w:szCs w:val="24"/>
                      <w:lang w:eastAsia="lt-LT"/>
                    </w:rPr>
                    <w:t>. Programa ar jos dalis gali būti naudojama tik EMC vykdomos veiklos tikslams įgyvendinti. Programą naudoti kitiems tikslams galima tik rengėjui sutikus.</w:t>
                  </w:r>
                </w:p>
              </w:sdtContent>
            </w:sdt>
          </w:sdtContent>
        </w:sdt>
        <w:sdt>
          <w:sdtPr>
            <w:alias w:val="pabaiga"/>
            <w:tag w:val="part_166993c8766d43e2b2bf8fcd67332651"/>
            <w:lock w:val="sdtLocked"/>
            <w:richText/>
          </w:sdtPr>
          <w:sdtContent>
            <w:p>
              <w:pPr>
                <w:jc w:val="center"/>
              </w:pPr>
              <w:r>
                <w:rPr>
                  <w:szCs w:val="24"/>
                  <w:lang w:eastAsia="lt-LT"/>
                </w:rPr>
                <w:t>_______________________</w:t>
              </w:r>
            </w:p>
          </w:sdtContent>
        </w:sdt>
      </w:sdtContent>
    </w:sdt>
    <w:sdt>
      <w:sdtPr>
        <w:alias w:val="patvirtinta"/>
        <w:tag w:val="part_df1c2d60aa4547489811e8b53690ef95"/>
        <w:lock w:val="sdtLocked"/>
        <w:richText/>
      </w:sdtPr>
      <w:sdtContent>
        <w:p>
          <w:pPr>
            <w:tabs>
              <w:tab w:val="left" w:pos="1304"/>
              <w:tab w:val="left" w:pos="1457"/>
              <w:tab w:val="left" w:pos="1604"/>
              <w:tab w:val="left" w:pos="1757"/>
            </w:tabs>
            <w:ind w:left="5103"/>
            <w:textAlignment w:val="center"/>
            <w:sectPr>
              <w:pgSz w:w="11906" w:h="16838"/>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left="5103"/>
            <w:textAlignment w:val="center"/>
            <w:rPr>
              <w:szCs w:val="24"/>
              <w:lang w:eastAsia="lt-LT"/>
            </w:rPr>
            <w:sectPr>
              <w:footerReference w:type="default" r:id="rId26"/>
              <w:type w:val="continuous"/>
              <w:pgSz w:w="11906" w:h="16838"/>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left="5103"/>
            <w:textAlignment w:val="center"/>
            <w:rPr>
              <w:szCs w:val="24"/>
              <w:lang w:eastAsia="lt-LT"/>
            </w:rPr>
          </w:pPr>
          <w:r>
            <w:rPr>
              <w:szCs w:val="24"/>
              <w:lang w:eastAsia="lt-LT"/>
            </w:rPr>
            <w:t xml:space="preserve">PATVIRTINTA </w:t>
          </w:r>
        </w:p>
        <w:p>
          <w:pPr>
            <w:tabs>
              <w:tab w:val="left" w:pos="1304"/>
              <w:tab w:val="left" w:pos="1457"/>
              <w:tab w:val="left" w:pos="1604"/>
              <w:tab w:val="left" w:pos="1757"/>
            </w:tabs>
            <w:ind w:left="5103"/>
            <w:textAlignment w:val="center"/>
            <w:rPr>
              <w:szCs w:val="24"/>
              <w:lang w:eastAsia="lt-LT"/>
            </w:rPr>
          </w:pPr>
          <w:r>
            <w:rPr>
              <w:szCs w:val="24"/>
              <w:lang w:eastAsia="lt-LT"/>
            </w:rPr>
            <w:t xml:space="preserve">Lietuvos Respublikos aplinkos ministro </w:t>
          </w:r>
        </w:p>
        <w:p>
          <w:pPr>
            <w:tabs>
              <w:tab w:val="left" w:pos="1304"/>
              <w:tab w:val="left" w:pos="1457"/>
              <w:tab w:val="left" w:pos="1604"/>
              <w:tab w:val="left" w:pos="1757"/>
            </w:tabs>
            <w:ind w:left="5103"/>
            <w:textAlignment w:val="center"/>
            <w:rPr>
              <w:szCs w:val="24"/>
              <w:lang w:eastAsia="lt-LT"/>
            </w:rPr>
          </w:pPr>
          <w:r>
            <w:rPr>
              <w:szCs w:val="24"/>
              <w:lang w:eastAsia="lt-LT"/>
            </w:rPr>
            <w:t>2017 m. rugpjūčio 23 d. įsakymu Nr. D1-679</w:t>
          </w:r>
        </w:p>
        <w:p>
          <w:pPr>
            <w:tabs>
              <w:tab w:val="left" w:pos="1304"/>
              <w:tab w:val="left" w:pos="1457"/>
              <w:tab w:val="left" w:pos="1604"/>
              <w:tab w:val="left" w:pos="1757"/>
            </w:tabs>
            <w:ind w:left="5103"/>
            <w:textAlignment w:val="center"/>
            <w:rPr>
              <w:szCs w:val="24"/>
              <w:lang w:eastAsia="lt-LT"/>
            </w:rPr>
          </w:pPr>
          <w:r>
            <w:rPr>
              <w:szCs w:val="24"/>
              <w:lang w:eastAsia="lt-LT"/>
            </w:rPr>
            <w:t>(Lietuvos Respublikos aplinkos ministro</w:t>
          </w:r>
        </w:p>
        <w:p>
          <w:pPr>
            <w:tabs>
              <w:tab w:val="left" w:pos="1304"/>
              <w:tab w:val="left" w:pos="1457"/>
              <w:tab w:val="left" w:pos="1604"/>
              <w:tab w:val="left" w:pos="1757"/>
            </w:tabs>
            <w:ind w:left="5103"/>
            <w:textAlignment w:val="center"/>
            <w:rPr>
              <w:szCs w:val="24"/>
              <w:lang w:eastAsia="lt-LT"/>
            </w:rPr>
          </w:pPr>
          <w:r>
            <w:rPr>
              <w:szCs w:val="24"/>
              <w:lang w:eastAsia="lt-LT"/>
            </w:rPr>
            <w:t>2026 m. balandžio 2 d. įsakymo Nr. D1-45</w:t>
          </w:r>
        </w:p>
        <w:p>
          <w:pPr>
            <w:tabs>
              <w:tab w:val="left" w:pos="1304"/>
              <w:tab w:val="left" w:pos="1457"/>
              <w:tab w:val="left" w:pos="1604"/>
              <w:tab w:val="left" w:pos="1757"/>
            </w:tabs>
            <w:ind w:left="5103"/>
            <w:textAlignment w:val="center"/>
            <w:rPr>
              <w:szCs w:val="24"/>
              <w:lang w:eastAsia="lt-LT"/>
            </w:rPr>
          </w:pPr>
          <w:r>
            <w:rPr>
              <w:szCs w:val="24"/>
              <w:lang w:eastAsia="lt-LT"/>
            </w:rPr>
            <w:t>redakcija)</w:t>
          </w:r>
        </w:p>
        <w:p>
          <w:pPr>
            <w:widowControl w:val="0"/>
            <w:suppressAutoHyphens/>
            <w:jc w:val="center"/>
            <w:rPr>
              <w:rFonts w:eastAsia="Arial Unicode MS"/>
              <w:bCs/>
              <w:caps/>
              <w:szCs w:val="24"/>
              <w:lang w:eastAsia="lt-LT"/>
            </w:rPr>
          </w:pPr>
        </w:p>
        <w:sdt>
          <w:sdtPr>
            <w:alias w:val="Pavadinimas"/>
            <w:tag w:val="title_df1c2d60aa4547489811e8b53690ef95"/>
            <w:lock w:val="sdtLocked"/>
            <w:richText/>
          </w:sdtPr>
          <w:sdtContent>
            <w:p>
              <w:pPr>
                <w:widowControl w:val="0"/>
                <w:suppressAutoHyphens/>
                <w:jc w:val="center"/>
                <w:rPr>
                  <w:rFonts w:eastAsia="Arial Unicode MS"/>
                  <w:b/>
                  <w:caps/>
                  <w:szCs w:val="24"/>
                  <w:lang w:eastAsia="lt-LT"/>
                </w:rPr>
              </w:pPr>
              <w:r>
                <w:rPr>
                  <w:rFonts w:eastAsia="Arial Unicode MS"/>
                  <w:b/>
                  <w:caps/>
                  <w:szCs w:val="24"/>
                  <w:lang w:eastAsia="lt-LT"/>
                </w:rPr>
                <w:t>VIEŠOSIOS ĮSTAIGOS energetikų mokymo centro</w:t>
              </w:r>
            </w:p>
            <w:p>
              <w:pPr>
                <w:widowControl w:val="0"/>
                <w:suppressAutoHyphens/>
                <w:jc w:val="center"/>
                <w:rPr>
                  <w:rFonts w:eastAsia="Arial Unicode MS"/>
                  <w:b/>
                  <w:caps/>
                  <w:szCs w:val="24"/>
                  <w:lang w:eastAsia="lt-LT"/>
                </w:rPr>
              </w:pPr>
              <w:r>
                <w:rPr>
                  <w:rFonts w:eastAsia="Arial Unicode MS"/>
                  <w:b/>
                  <w:caps/>
                  <w:szCs w:val="24"/>
                  <w:lang w:eastAsia="lt-LT"/>
                </w:rPr>
                <w:t>STATYBOS TECHNINĖS VEIKLOS PAGRINDINIŲ SRIČIŲ VADOVŲ</w:t>
              </w:r>
            </w:p>
            <w:p>
              <w:pPr>
                <w:suppressAutoHyphens/>
                <w:jc w:val="center"/>
                <w:rPr>
                  <w:b/>
                  <w:szCs w:val="24"/>
                  <w:lang w:eastAsia="lt-LT"/>
                </w:rPr>
              </w:pPr>
              <w:r>
                <w:rPr>
                  <w:b/>
                  <w:szCs w:val="24"/>
                  <w:lang w:eastAsia="lt-LT"/>
                </w:rPr>
                <w:t>PROFESINIŲ ŽINIŲ VERTINIMO EGZAMINŲ PROGRAMA</w:t>
              </w:r>
            </w:p>
          </w:sdtContent>
        </w:sdt>
        <w:p>
          <w:pPr>
            <w:suppressAutoHyphens/>
            <w:jc w:val="center"/>
            <w:rPr>
              <w:bCs/>
              <w:szCs w:val="24"/>
              <w:lang w:eastAsia="lt-LT"/>
            </w:rPr>
          </w:pPr>
        </w:p>
        <w:p>
          <w:pPr>
            <w:suppressAutoHyphens/>
            <w:jc w:val="center"/>
            <w:rPr>
              <w:i/>
              <w:szCs w:val="24"/>
              <w:lang w:eastAsia="lt-LT"/>
            </w:rPr>
          </w:pPr>
          <w:r>
            <w:rPr>
              <w:szCs w:val="24"/>
              <w:lang w:eastAsia="lt-LT"/>
            </w:rPr>
            <w:t xml:space="preserve">Programos žymuo: </w:t>
          </w:r>
          <w:r>
            <w:rPr>
              <w:b/>
              <w:szCs w:val="24"/>
              <w:lang w:eastAsia="lt-LT"/>
            </w:rPr>
            <w:t>E-140-25-EMC</w:t>
          </w:r>
        </w:p>
        <w:p>
          <w:pPr>
            <w:suppressAutoHyphens/>
            <w:jc w:val="both"/>
            <w:rPr>
              <w:szCs w:val="24"/>
              <w:lang w:eastAsia="lt-LT"/>
            </w:rPr>
          </w:pPr>
        </w:p>
        <w:sdt>
          <w:sdtPr>
            <w:alias w:val="skyrius"/>
            <w:tag w:val="part_d40a96dd51ef4234a0a828a5cb57c94a"/>
            <w:lock w:val="sdtLocked"/>
            <w:richText/>
          </w:sdtPr>
          <w:sdtContent>
            <w:p>
              <w:pPr>
                <w:keepNext/>
                <w:suppressAutoHyphens/>
                <w:jc w:val="center"/>
                <w:rPr>
                  <w:b/>
                  <w:kern w:val="1"/>
                  <w:szCs w:val="24"/>
                  <w:lang w:eastAsia="lt-LT"/>
                </w:rPr>
              </w:pPr>
              <w:sdt>
                <w:sdtPr>
                  <w:alias w:val="Numeris"/>
                  <w:tag w:val="nr_d40a96dd51ef4234a0a828a5cb57c94a"/>
                  <w:lock w:val="sdtLocked"/>
                  <w:richText/>
                </w:sdtPr>
                <w:sdtContent>
                  <w:r>
                    <w:rPr>
                      <w:b/>
                      <w:kern w:val="1"/>
                      <w:szCs w:val="24"/>
                      <w:lang w:eastAsia="lt-LT"/>
                    </w:rPr>
                    <w:t>I</w:t>
                  </w:r>
                </w:sdtContent>
              </w:sdt>
              <w:r>
                <w:rPr>
                  <w:b/>
                  <w:kern w:val="1"/>
                  <w:szCs w:val="24"/>
                  <w:lang w:eastAsia="lt-LT"/>
                </w:rPr>
                <w:t xml:space="preserve"> SKYRIUS</w:t>
              </w:r>
            </w:p>
            <w:p>
              <w:pPr>
                <w:keepNext/>
                <w:suppressAutoHyphens/>
                <w:jc w:val="center"/>
                <w:rPr>
                  <w:b/>
                  <w:kern w:val="1"/>
                  <w:szCs w:val="24"/>
                  <w:lang w:eastAsia="lt-LT"/>
                </w:rPr>
              </w:pPr>
              <w:sdt>
                <w:sdtPr>
                  <w:alias w:val="Pavadinimas"/>
                  <w:tag w:val="title_d40a96dd51ef4234a0a828a5cb57c94a"/>
                  <w:lock w:val="sdtLocked"/>
                  <w:richText/>
                </w:sdtPr>
                <w:sdtContent>
                  <w:r>
                    <w:rPr>
                      <w:b/>
                      <w:kern w:val="1"/>
                      <w:szCs w:val="24"/>
                      <w:lang w:eastAsia="lt-LT"/>
                    </w:rPr>
                    <w:t>BENDROSIOS NUOSTATOS</w:t>
                  </w:r>
                </w:sdtContent>
              </w:sdt>
            </w:p>
            <w:p>
              <w:pPr>
                <w:suppressAutoHyphens/>
                <w:jc w:val="center"/>
                <w:rPr>
                  <w:szCs w:val="24"/>
                  <w:lang w:eastAsia="lt-LT"/>
                </w:rPr>
              </w:pPr>
            </w:p>
            <w:sdt>
              <w:sdtPr>
                <w:alias w:val="1 p."/>
                <w:tag w:val="part_9a2fcba4946445e5a1a205139b81af14"/>
                <w:lock w:val="sdtLocked"/>
                <w:richText/>
              </w:sdtPr>
              <w:sdtContent>
                <w:p>
                  <w:pPr>
                    <w:widowControl w:val="0"/>
                    <w:suppressAutoHyphens/>
                    <w:ind w:firstLine="567"/>
                    <w:jc w:val="both"/>
                    <w:rPr>
                      <w:rFonts w:eastAsia="Arial Unicode MS"/>
                      <w:b/>
                      <w:caps/>
                      <w:szCs w:val="24"/>
                      <w:lang w:eastAsia="lt-LT"/>
                    </w:rPr>
                  </w:pPr>
                  <w:sdt>
                    <w:sdtPr>
                      <w:alias w:val="Numeris"/>
                      <w:tag w:val="nr_9a2fcba4946445e5a1a205139b81af14"/>
                      <w:lock w:val="sdtLocked"/>
                      <w:richText/>
                    </w:sdtPr>
                    <w:sdtContent>
                      <w:r>
                        <w:rPr>
                          <w:rFonts w:eastAsia="Arial Unicode MS"/>
                          <w:caps/>
                          <w:szCs w:val="24"/>
                          <w:lang w:eastAsia="lt-LT"/>
                        </w:rPr>
                        <w:t>1</w:t>
                      </w:r>
                    </w:sdtContent>
                  </w:sdt>
                  <w:r>
                    <w:rPr>
                      <w:rFonts w:eastAsia="Arial Unicode MS"/>
                      <w:caps/>
                      <w:szCs w:val="24"/>
                      <w:lang w:eastAsia="lt-LT"/>
                    </w:rPr>
                    <w:t>.</w:t>
                  </w:r>
                  <w:r>
                    <w:rPr>
                      <w:rFonts w:eastAsia="Arial Unicode MS"/>
                      <w:b/>
                      <w:caps/>
                      <w:szCs w:val="24"/>
                      <w:lang w:eastAsia="lt-LT"/>
                    </w:rPr>
                    <w:t xml:space="preserve"> </w:t>
                  </w:r>
                  <w:r>
                    <w:rPr>
                      <w:rFonts w:eastAsia="Arial Unicode MS"/>
                      <w:b/>
                      <w:szCs w:val="24"/>
                      <w:lang w:eastAsia="lt-LT"/>
                    </w:rPr>
                    <w:t>Programos pavadinimas:</w:t>
                  </w:r>
                  <w:r>
                    <w:rPr>
                      <w:szCs w:val="24"/>
                      <w:lang w:eastAsia="lt-LT"/>
                    </w:rPr>
                    <w:t xml:space="preserve"> ypatingojo statinio specialiųjų statybos darbų vadovo ir ypatingojo statinio specialiųjų statybos darbų techninės priežiūros vadovo profesinių žinių vertinimo egzaminų programa</w:t>
                  </w:r>
                  <w:r>
                    <w:rPr>
                      <w:rFonts w:eastAsia="Arial Unicode MS"/>
                      <w:szCs w:val="24"/>
                      <w:lang w:eastAsia="lt-LT"/>
                    </w:rPr>
                    <w:t xml:space="preserve"> (toliau – Programa).</w:t>
                  </w:r>
                </w:p>
              </w:sdtContent>
            </w:sdt>
            <w:sdt>
              <w:sdtPr>
                <w:alias w:val="2 p."/>
                <w:tag w:val="part_b551c1961ebf4a3aa0b0914ab4dd5d55"/>
                <w:lock w:val="sdtLocked"/>
                <w:richText/>
              </w:sdtPr>
              <w:sdtContent>
                <w:p>
                  <w:pPr>
                    <w:ind w:firstLine="567"/>
                    <w:jc w:val="both"/>
                    <w:rPr>
                      <w:szCs w:val="24"/>
                      <w:lang w:eastAsia="lt-LT"/>
                    </w:rPr>
                  </w:pPr>
                  <w:sdt>
                    <w:sdtPr>
                      <w:alias w:val="Numeris"/>
                      <w:tag w:val="nr_b551c1961ebf4a3aa0b0914ab4dd5d55"/>
                      <w:lock w:val="sdtLocked"/>
                      <w:richText/>
                    </w:sdtPr>
                    <w:sdtContent>
                      <w:r>
                        <w:rPr>
                          <w:szCs w:val="24"/>
                          <w:lang w:eastAsia="lt-LT"/>
                        </w:rPr>
                        <w:t>2</w:t>
                      </w:r>
                    </w:sdtContent>
                  </w:sdt>
                  <w:r>
                    <w:rPr>
                      <w:szCs w:val="24"/>
                      <w:lang w:eastAsia="lt-LT"/>
                    </w:rPr>
                    <w:t>.</w:t>
                  </w:r>
                  <w:r>
                    <w:rPr>
                      <w:b/>
                      <w:szCs w:val="24"/>
                      <w:lang w:eastAsia="lt-LT"/>
                    </w:rPr>
                    <w:t xml:space="preserve"> Programos tikslas:</w:t>
                  </w:r>
                  <w:r>
                    <w:rPr>
                      <w:szCs w:val="24"/>
                      <w:lang w:eastAsia="lt-LT"/>
                    </w:rPr>
                    <w:t xml:space="preserve"> patikrinti statybos inžinierių, siekiančių įgyti kvalifikacijos atestatą mechanikos darbų srityje, suteikiantį teisę eiti Programos 3 punkte nurodytų statybos techninės veiklos pagrindinių sričių vadovų pareigas, (toliau – pareiškėjai) profesines žinias, jų išsamumą ir nustatyti vertinimo tvarką.</w:t>
                  </w:r>
                </w:p>
              </w:sdtContent>
            </w:sdt>
            <w:sdt>
              <w:sdtPr>
                <w:alias w:val="3 p."/>
                <w:tag w:val="part_ca89f1794e214fca834ec8596886175f"/>
                <w:lock w:val="sdtLocked"/>
                <w:richText/>
              </w:sdtPr>
              <w:sdtContent>
                <w:p>
                  <w:pPr>
                    <w:widowControl w:val="0"/>
                    <w:suppressAutoHyphens/>
                    <w:ind w:firstLine="567"/>
                    <w:jc w:val="both"/>
                    <w:rPr>
                      <w:szCs w:val="24"/>
                      <w:lang w:eastAsia="lt-LT"/>
                    </w:rPr>
                  </w:pPr>
                  <w:sdt>
                    <w:sdtPr>
                      <w:alias w:val="Numeris"/>
                      <w:tag w:val="nr_ca89f1794e214fca834ec8596886175f"/>
                      <w:lock w:val="sdtLocked"/>
                      <w:richText/>
                    </w:sdtPr>
                    <w:sdtContent>
                      <w:r>
                        <w:rPr>
                          <w:szCs w:val="24"/>
                          <w:lang w:eastAsia="lt-LT"/>
                        </w:rPr>
                        <w:t>3</w:t>
                      </w:r>
                    </w:sdtContent>
                  </w:sdt>
                  <w:r>
                    <w:rPr>
                      <w:szCs w:val="24"/>
                      <w:lang w:eastAsia="lt-LT"/>
                    </w:rPr>
                    <w:t>.</w:t>
                  </w:r>
                  <w:r>
                    <w:rPr>
                      <w:b/>
                      <w:bCs/>
                      <w:szCs w:val="24"/>
                      <w:lang w:eastAsia="lt-LT"/>
                    </w:rPr>
                    <w:t xml:space="preserve"> Programos paskirtis:</w:t>
                  </w:r>
                  <w:r>
                    <w:rPr>
                      <w:szCs w:val="24"/>
                      <w:lang w:eastAsia="lt-LT"/>
                    </w:rPr>
                    <w:t xml:space="preserve"> pagal Programą tikrinamos ir vertinamos profesinės žinios pareiškėjų, kurie siekia eiti ypatingojo statinio specialiųjų statybos darbų vadovo (toliau – YSSSDV) ir ypatingojo statinio specialiųjų statybos darbų techninės priežiūros vadovo (toliau </w:t>
                  </w:r>
                  <w:r>
                    <w:rPr>
                      <w:b/>
                      <w:bCs/>
                      <w:szCs w:val="24"/>
                      <w:lang w:eastAsia="lt-LT"/>
                    </w:rPr>
                    <w:t>–</w:t>
                  </w:r>
                  <w:r>
                    <w:rPr>
                      <w:szCs w:val="24"/>
                      <w:lang w:eastAsia="lt-LT"/>
                    </w:rPr>
                    <w:t xml:space="preserve"> YSSSDTPV) pareigas šiuose statiniuose: pastatai (gyvenamieji ir negyvenamieji), susisiekimo komunikacijos (keliai, gatvės), susisiekimo komunikacijos (geležinkelio kelias), susisiekimo komunikacijos (oro uostų statiniai), susisiekimo komunikacijos (vandens uostų statiniai), inžineriniai tinklai (naftos tinklai), inžineriniai tinklai (dujų tinklai), hidrotechnikos statiniai, kiti transporto statiniai, kiti inžinerinių tinklų statiniai, kiti inžineriniai statiniai, šiose darbo srityse: naftos tinklų tiesimas, dujų tinklų tiesimas, statinio dujų inžinerinių sistemų įrengimas, šildymo, dujų, naftos ar kito kuro technologinių inžinerinių sistemų įrengimas, betranšėjis inžinerinių tinklų tiesimas.</w:t>
                  </w:r>
                </w:p>
                <w:p>
                  <w:pPr>
                    <w:widowControl w:val="0"/>
                    <w:suppressAutoHyphens/>
                    <w:jc w:val="both"/>
                    <w:rPr>
                      <w:szCs w:val="24"/>
                      <w:lang w:eastAsia="lt-LT"/>
                    </w:rPr>
                  </w:pPr>
                </w:p>
              </w:sdtContent>
            </w:sdt>
          </w:sdtContent>
        </w:sdt>
        <w:sdt>
          <w:sdtPr>
            <w:alias w:val="skyrius"/>
            <w:tag w:val="part_ade2876ee9cc4f47a119349fe79ddf9c"/>
            <w:lock w:val="sdtLocked"/>
            <w:richText/>
          </w:sdtPr>
          <w:sdtContent>
            <w:p>
              <w:pPr>
                <w:keepNext/>
                <w:suppressAutoHyphens/>
                <w:jc w:val="center"/>
                <w:rPr>
                  <w:b/>
                  <w:kern w:val="1"/>
                  <w:szCs w:val="24"/>
                  <w:lang w:eastAsia="lt-LT"/>
                </w:rPr>
              </w:pPr>
              <w:sdt>
                <w:sdtPr>
                  <w:alias w:val="Numeris"/>
                  <w:tag w:val="nr_ade2876ee9cc4f47a119349fe79ddf9c"/>
                  <w:lock w:val="sdtLocked"/>
                  <w:richText/>
                </w:sdtPr>
                <w:sdtContent>
                  <w:r>
                    <w:rPr>
                      <w:b/>
                      <w:kern w:val="1"/>
                      <w:szCs w:val="24"/>
                      <w:lang w:eastAsia="lt-LT"/>
                    </w:rPr>
                    <w:t>II</w:t>
                  </w:r>
                </w:sdtContent>
              </w:sdt>
              <w:r>
                <w:rPr>
                  <w:b/>
                  <w:kern w:val="1"/>
                  <w:szCs w:val="24"/>
                  <w:lang w:eastAsia="lt-LT"/>
                </w:rPr>
                <w:t xml:space="preserve"> SKYRIUS</w:t>
              </w:r>
            </w:p>
            <w:p>
              <w:pPr>
                <w:keepNext/>
                <w:suppressAutoHyphens/>
                <w:jc w:val="center"/>
                <w:rPr>
                  <w:b/>
                  <w:kern w:val="1"/>
                  <w:szCs w:val="24"/>
                  <w:lang w:eastAsia="lt-LT"/>
                </w:rPr>
              </w:pPr>
              <w:sdt>
                <w:sdtPr>
                  <w:alias w:val="Pavadinimas"/>
                  <w:tag w:val="title_ade2876ee9cc4f47a119349fe79ddf9c"/>
                  <w:lock w:val="sdtLocked"/>
                  <w:richText/>
                </w:sdtPr>
                <w:sdtContent>
                  <w:r>
                    <w:rPr>
                      <w:b/>
                      <w:kern w:val="1"/>
                      <w:szCs w:val="24"/>
                      <w:lang w:eastAsia="lt-LT"/>
                    </w:rPr>
                    <w:t>PROGRAMOS ANOTACIJA</w:t>
                  </w:r>
                </w:sdtContent>
              </w:sdt>
            </w:p>
            <w:p>
              <w:pPr>
                <w:jc w:val="center"/>
                <w:rPr>
                  <w:szCs w:val="24"/>
                </w:rPr>
              </w:pPr>
            </w:p>
            <w:sdt>
              <w:sdtPr>
                <w:alias w:val="4 p."/>
                <w:tag w:val="part_aef5d921bb4648abbd1ed0aeba37b480"/>
                <w:lock w:val="sdtLocked"/>
                <w:richText/>
              </w:sdtPr>
              <w:sdtContent>
                <w:p>
                  <w:pPr>
                    <w:ind w:firstLine="567"/>
                    <w:jc w:val="both"/>
                    <w:rPr>
                      <w:szCs w:val="24"/>
                      <w:lang w:eastAsia="lt-LT"/>
                    </w:rPr>
                  </w:pPr>
                  <w:sdt>
                    <w:sdtPr>
                      <w:alias w:val="Numeris"/>
                      <w:tag w:val="nr_aef5d921bb4648abbd1ed0aeba37b480"/>
                      <w:lock w:val="sdtLocked"/>
                      <w:richText/>
                    </w:sdtPr>
                    <w:sdtContent>
                      <w:r>
                        <w:rPr>
                          <w:szCs w:val="24"/>
                          <w:lang w:eastAsia="lt-LT"/>
                        </w:rPr>
                        <w:t>4</w:t>
                      </w:r>
                    </w:sdtContent>
                  </w:sdt>
                  <w:r>
                    <w:rPr>
                      <w:szCs w:val="24"/>
                      <w:lang w:eastAsia="lt-LT"/>
                    </w:rPr>
                    <w:t>. Pagal Programą tikrinamos ir vertinamos profesinės žinios pareiškėjų, siekiančių eiti pareigas, nurodytas Programos 3 punkte. Pareiškėjai turi žinoti ir gebėti įgyvendinti darbų planavimo, organizavimo, įforminimo ir įteisinimo tvarką, gerai išmanyti naftos, dujų tinklų tiesimo technologiją, statinio dujų inžinerinių sistemų įrengimo reikalavimus, esminius reikalavimus statiniams.</w:t>
                  </w:r>
                </w:p>
                <w:p>
                  <w:pPr>
                    <w:suppressAutoHyphens/>
                    <w:jc w:val="both"/>
                    <w:rPr>
                      <w:szCs w:val="24"/>
                    </w:rPr>
                  </w:pPr>
                </w:p>
              </w:sdtContent>
            </w:sdt>
          </w:sdtContent>
        </w:sdt>
        <w:sdt>
          <w:sdtPr>
            <w:alias w:val="skyrius"/>
            <w:tag w:val="part_813b912d33074466b113f01b3b64cadf"/>
            <w:lock w:val="sdtLocked"/>
            <w:richText/>
          </w:sdtPr>
          <w:sdtContent>
            <w:p>
              <w:pPr>
                <w:keepNext/>
                <w:suppressAutoHyphens/>
                <w:jc w:val="center"/>
                <w:rPr>
                  <w:b/>
                  <w:kern w:val="1"/>
                  <w:szCs w:val="24"/>
                  <w:lang w:eastAsia="lt-LT"/>
                </w:rPr>
              </w:pPr>
              <w:sdt>
                <w:sdtPr>
                  <w:alias w:val="Numeris"/>
                  <w:tag w:val="nr_813b912d33074466b113f01b3b64cadf"/>
                  <w:lock w:val="sdtLocked"/>
                  <w:richText/>
                </w:sdtPr>
                <w:sdtContent>
                  <w:r>
                    <w:rPr>
                      <w:b/>
                      <w:kern w:val="1"/>
                      <w:szCs w:val="24"/>
                      <w:lang w:eastAsia="lt-LT"/>
                    </w:rPr>
                    <w:t>III</w:t>
                  </w:r>
                </w:sdtContent>
              </w:sdt>
              <w:r>
                <w:rPr>
                  <w:b/>
                  <w:kern w:val="1"/>
                  <w:szCs w:val="24"/>
                  <w:lang w:eastAsia="lt-LT"/>
                </w:rPr>
                <w:t xml:space="preserve"> SKYRIUS</w:t>
              </w:r>
            </w:p>
            <w:p>
              <w:pPr>
                <w:keepNext/>
                <w:suppressAutoHyphens/>
                <w:jc w:val="center"/>
                <w:rPr>
                  <w:kern w:val="1"/>
                  <w:szCs w:val="24"/>
                  <w:lang w:eastAsia="lt-LT"/>
                </w:rPr>
              </w:pPr>
              <w:sdt>
                <w:sdtPr>
                  <w:alias w:val="Pavadinimas"/>
                  <w:tag w:val="title_813b912d33074466b113f01b3b64cadf"/>
                  <w:lock w:val="sdtLocked"/>
                  <w:richText/>
                </w:sdtPr>
                <w:sdtContent>
                  <w:r>
                    <w:rPr>
                      <w:b/>
                      <w:kern w:val="1"/>
                      <w:szCs w:val="24"/>
                      <w:lang w:eastAsia="lt-LT"/>
                    </w:rPr>
                    <w:t>PROFESINIŲ ŽINIŲ VERTINIMO EGZAMINŲ PROGRAMOS TURINYS</w:t>
                  </w:r>
                </w:sdtContent>
              </w:sdt>
            </w:p>
            <w:p>
              <w:pPr>
                <w:suppressAutoHyphens/>
                <w:jc w:val="center"/>
                <w:rPr>
                  <w:szCs w:val="24"/>
                  <w:lang w:eastAsia="lt-LT"/>
                </w:rPr>
              </w:pPr>
            </w:p>
            <w:sdt>
              <w:sdtPr>
                <w:alias w:val="5 p."/>
                <w:tag w:val="part_802348eb6dc346f49e978f54c89c2d02"/>
                <w:lock w:val="sdtLocked"/>
                <w:richText/>
              </w:sdtPr>
              <w:sdtContent>
                <w:p>
                  <w:pPr>
                    <w:suppressAutoHyphens/>
                    <w:ind w:firstLine="567"/>
                    <w:jc w:val="both"/>
                    <w:rPr>
                      <w:szCs w:val="24"/>
                      <w:lang w:eastAsia="lt-LT"/>
                    </w:rPr>
                  </w:pPr>
                  <w:sdt>
                    <w:sdtPr>
                      <w:alias w:val="Numeris"/>
                      <w:tag w:val="nr_802348eb6dc346f49e978f54c89c2d02"/>
                      <w:lock w:val="sdtLocked"/>
                      <w:richText/>
                    </w:sdtPr>
                    <w:sdtContent>
                      <w:r>
                        <w:rPr>
                          <w:szCs w:val="24"/>
                          <w:lang w:eastAsia="lt-LT"/>
                        </w:rPr>
                        <w:t>5</w:t>
                      </w:r>
                    </w:sdtContent>
                  </w:sdt>
                  <w:r>
                    <w:rPr>
                      <w:szCs w:val="24"/>
                      <w:lang w:eastAsia="lt-LT"/>
                    </w:rPr>
                    <w:t>. Profesinių žinių vertinimo egzamino (toliau – egzaminas) temos:</w:t>
                  </w:r>
                </w:p>
                <w:tbl>
                  <w:tblPr>
                    <w:tblW w:w="5000" w:type="pct"/>
                    <w:tblBorders>
                      <w:top w:val="single" w:sz="4" w:space="0" w:color="auto"/>
                      <w:left w:val="single" w:sz="4" w:space="0" w:color="auto"/>
                      <w:bottom w:val="single" w:sz="4" w:space="0" w:color="auto"/>
                      <w:right w:val="single" w:sz="4" w:space="0" w:color="auto"/>
                      <w:insideV w:val="single" w:sz="4" w:space="0" w:color="auto"/>
                    </w:tblBorders>
                    <w:tblLook w:val="04A0" w:firstRow="1" w:lastRow="0" w:firstColumn="1" w:lastColumn="0" w:noHBand="0" w:noVBand="1"/>
                  </w:tblPr>
                  <w:tblGrid>
                    <w:gridCol w:w="564"/>
                    <w:gridCol w:w="7892"/>
                    <w:gridCol w:w="1398"/>
                  </w:tblGrid>
                  <w:tr>
                    <w:trPr>
                      <w:trHeight w:val="615"/>
                      <w:tblHeader/>
                    </w:trPr>
                    <w:tc>
                      <w:tcPr>
                        <w:tcW w:w="366" w:type="pct"/>
                        <w:tcBorders>
                          <w:top w:val="single" w:sz="4" w:space="0" w:color="auto"/>
                          <w:bottom w:val="single" w:sz="4" w:space="0" w:color="auto"/>
                        </w:tcBorders>
                        <w:hideMark/>
                      </w:tcPr>
                      <w:p>
                        <w:pPr>
                          <w:jc w:val="center"/>
                          <w:rPr>
                            <w:b/>
                            <w:bCs/>
                            <w:szCs w:val="24"/>
                            <w:lang w:eastAsia="lt-LT"/>
                          </w:rPr>
                        </w:pPr>
                        <w:r>
                          <w:rPr>
                            <w:b/>
                            <w:bCs/>
                            <w:szCs w:val="24"/>
                            <w:lang w:eastAsia="lt-LT"/>
                          </w:rPr>
                          <w:t>Eil. Nr.</w:t>
                        </w:r>
                      </w:p>
                    </w:tc>
                    <w:tc>
                      <w:tcPr>
                        <w:tcW w:w="3828" w:type="pct"/>
                        <w:tcBorders>
                          <w:top w:val="single" w:sz="4" w:space="0" w:color="auto"/>
                          <w:bottom w:val="single" w:sz="4" w:space="0" w:color="auto"/>
                        </w:tcBorders>
                        <w:hideMark/>
                      </w:tcPr>
                      <w:p>
                        <w:pPr>
                          <w:jc w:val="center"/>
                          <w:rPr>
                            <w:b/>
                            <w:bCs/>
                            <w:szCs w:val="24"/>
                            <w:lang w:eastAsia="lt-LT"/>
                          </w:rPr>
                        </w:pPr>
                        <w:r>
                          <w:rPr>
                            <w:b/>
                            <w:bCs/>
                            <w:szCs w:val="24"/>
                            <w:lang w:eastAsia="lt-LT"/>
                          </w:rPr>
                          <w:t>Temos pavadinimas</w:t>
                        </w:r>
                      </w:p>
                    </w:tc>
                    <w:tc>
                      <w:tcPr>
                        <w:tcW w:w="807" w:type="pct"/>
                        <w:tcBorders>
                          <w:top w:val="single" w:sz="4" w:space="0" w:color="auto"/>
                          <w:bottom w:val="single" w:sz="4" w:space="0" w:color="auto"/>
                        </w:tcBorders>
                        <w:vAlign w:val="center"/>
                      </w:tcPr>
                      <w:p>
                        <w:pPr>
                          <w:jc w:val="center"/>
                          <w:rPr>
                            <w:b/>
                            <w:bCs/>
                            <w:szCs w:val="24"/>
                            <w:lang w:eastAsia="lt-LT"/>
                          </w:rPr>
                        </w:pPr>
                        <w:r>
                          <w:rPr>
                            <w:b/>
                            <w:bCs/>
                            <w:szCs w:val="24"/>
                            <w:lang w:eastAsia="lt-LT"/>
                          </w:rPr>
                          <w:t>Vadovų pareigos</w:t>
                        </w:r>
                      </w:p>
                    </w:tc>
                  </w:tr>
                  <w:tr>
                    <w:trPr>
                      <w:trHeight w:val="394"/>
                    </w:trPr>
                    <w:tc>
                      <w:tcPr>
                        <w:tcW w:w="366" w:type="pct"/>
                        <w:tcBorders>
                          <w:top w:val="single" w:sz="4" w:space="0" w:color="auto"/>
                        </w:tcBorders>
                      </w:tcPr>
                      <w:p>
                        <w:pPr>
                          <w:tabs>
                            <w:tab w:val="left" w:pos="311"/>
                          </w:tabs>
                          <w:jc w:val="center"/>
                          <w:rPr>
                            <w:szCs w:val="24"/>
                            <w:lang w:eastAsia="lt-LT"/>
                          </w:rPr>
                        </w:pPr>
                      </w:p>
                    </w:tc>
                    <w:tc>
                      <w:tcPr>
                        <w:tcW w:w="3828" w:type="pct"/>
                        <w:tcBorders>
                          <w:top w:val="single" w:sz="4" w:space="0" w:color="auto"/>
                        </w:tcBorders>
                        <w:hideMark/>
                      </w:tcPr>
                      <w:p>
                        <w:pPr>
                          <w:rPr>
                            <w:szCs w:val="24"/>
                            <w:lang w:eastAsia="lt-LT"/>
                          </w:rPr>
                        </w:pPr>
                        <w:r>
                          <w:rPr>
                            <w:szCs w:val="24"/>
                            <w:lang w:eastAsia="lt-LT"/>
                          </w:rPr>
                          <w:t>STATYBOS DARBUS REGLAMENTUOJANČIŲ NORMINIŲ AKTŲ NUOSTATOS</w:t>
                        </w:r>
                      </w:p>
                    </w:tc>
                    <w:tc>
                      <w:tcPr>
                        <w:tcW w:w="807" w:type="pct"/>
                        <w:tcBorders>
                          <w:top w:val="single" w:sz="4" w:space="0" w:color="auto"/>
                        </w:tcBorders>
                        <w:vAlign w:val="center"/>
                      </w:tcPr>
                      <w:p>
                        <w:pPr>
                          <w:jc w:val="center"/>
                          <w:rPr>
                            <w:b/>
                            <w:bCs/>
                            <w:szCs w:val="24"/>
                            <w:lang w:eastAsia="lt-LT"/>
                          </w:rPr>
                        </w:pPr>
                      </w:p>
                    </w:tc>
                  </w:tr>
                  <w:tr>
                    <w:trPr>
                      <w:trHeight w:val="315"/>
                    </w:trPr>
                    <w:tc>
                      <w:tcPr>
                        <w:tcW w:w="366" w:type="pct"/>
                      </w:tcPr>
                      <w:p>
                        <w:pPr>
                          <w:tabs>
                            <w:tab w:val="left" w:pos="360"/>
                          </w:tabs>
                          <w:ind w:left="360" w:hanging="360"/>
                          <w:rPr>
                            <w:szCs w:val="24"/>
                            <w:lang w:eastAsia="lt-LT"/>
                          </w:rPr>
                        </w:pPr>
                        <w:r>
                          <w:rPr>
                            <w:szCs w:val="24"/>
                            <w:lang w:eastAsia="lt-LT"/>
                          </w:rPr>
                          <w:t>1.</w:t>
                        </w:r>
                      </w:p>
                    </w:tc>
                    <w:tc>
                      <w:tcPr>
                        <w:tcW w:w="3828" w:type="pct"/>
                        <w:hideMark/>
                      </w:tcPr>
                      <w:p>
                        <w:pPr>
                          <w:rPr>
                            <w:szCs w:val="24"/>
                            <w:lang w:eastAsia="lt-LT"/>
                          </w:rPr>
                        </w:pPr>
                        <w:r>
                          <w:rPr>
                            <w:szCs w:val="24"/>
                            <w:lang w:eastAsia="lt-LT"/>
                          </w:rPr>
                          <w:t>Statybos darbų rūšys.</w:t>
                        </w:r>
                      </w:p>
                    </w:tc>
                    <w:tc>
                      <w:tcPr>
                        <w:tcW w:w="807" w:type="pct"/>
                        <w:vMerge w:val="restart"/>
                        <w:vAlign w:val="center"/>
                      </w:tcPr>
                      <w:p>
                        <w:pPr>
                          <w:jc w:val="center"/>
                          <w:rPr>
                            <w:szCs w:val="24"/>
                            <w:lang w:eastAsia="lt-LT"/>
                          </w:rPr>
                        </w:pPr>
                        <w:r>
                          <w:rPr>
                            <w:szCs w:val="24"/>
                            <w:lang w:eastAsia="lt-LT"/>
                          </w:rPr>
                          <w:t>YSSSDV</w:t>
                        </w:r>
                      </w:p>
                      <w:p>
                        <w:pPr>
                          <w:jc w:val="center"/>
                          <w:rPr>
                            <w:b/>
                            <w:bCs/>
                            <w:szCs w:val="24"/>
                            <w:lang w:eastAsia="lt-LT"/>
                          </w:rPr>
                        </w:pPr>
                        <w:r>
                          <w:rPr>
                            <w:szCs w:val="24"/>
                            <w:lang w:eastAsia="lt-LT"/>
                          </w:rPr>
                          <w:t>YSSSDTPV</w:t>
                        </w:r>
                      </w:p>
                    </w:tc>
                  </w:tr>
                  <w:tr>
                    <w:trPr>
                      <w:trHeight w:val="630"/>
                    </w:trPr>
                    <w:tc>
                      <w:tcPr>
                        <w:tcW w:w="366" w:type="pct"/>
                      </w:tcPr>
                      <w:p>
                        <w:pPr>
                          <w:tabs>
                            <w:tab w:val="left" w:pos="360"/>
                          </w:tabs>
                          <w:ind w:left="360" w:hanging="360"/>
                          <w:rPr>
                            <w:szCs w:val="24"/>
                            <w:lang w:eastAsia="lt-LT"/>
                          </w:rPr>
                        </w:pPr>
                        <w:r>
                          <w:rPr>
                            <w:szCs w:val="24"/>
                            <w:lang w:eastAsia="lt-LT"/>
                          </w:rPr>
                          <w:t>2.</w:t>
                        </w:r>
                      </w:p>
                    </w:tc>
                    <w:tc>
                      <w:tcPr>
                        <w:tcW w:w="3828" w:type="pct"/>
                        <w:hideMark/>
                      </w:tcPr>
                      <w:p>
                        <w:pPr>
                          <w:rPr>
                            <w:szCs w:val="24"/>
                            <w:lang w:eastAsia="lt-LT"/>
                          </w:rPr>
                        </w:pPr>
                        <w:r>
                          <w:rPr>
                            <w:szCs w:val="24"/>
                            <w:lang w:eastAsia="lt-LT"/>
                          </w:rPr>
                          <w:t>Ypatingųjų ir neypatingųjų statinių kategorijoms priskiriamų statinių požymiai.</w:t>
                        </w:r>
                      </w:p>
                    </w:tc>
                    <w:tc>
                      <w:tcPr>
                        <w:tcW w:w="807" w:type="pct"/>
                        <w:vMerge/>
                        <w:vAlign w:val="center"/>
                      </w:tcPr>
                      <w:p>
                        <w:pPr>
                          <w:jc w:val="center"/>
                          <w:rPr>
                            <w:szCs w:val="24"/>
                            <w:lang w:eastAsia="lt-LT"/>
                          </w:rPr>
                        </w:pPr>
                      </w:p>
                    </w:tc>
                  </w:tr>
                  <w:tr>
                    <w:trPr>
                      <w:trHeight w:val="645"/>
                    </w:trPr>
                    <w:tc>
                      <w:tcPr>
                        <w:tcW w:w="366" w:type="pct"/>
                      </w:tcPr>
                      <w:p>
                        <w:pPr>
                          <w:tabs>
                            <w:tab w:val="left" w:pos="306"/>
                          </w:tabs>
                          <w:ind w:left="360" w:hanging="360"/>
                          <w:jc w:val="center"/>
                          <w:rPr>
                            <w:szCs w:val="24"/>
                            <w:lang w:eastAsia="lt-LT"/>
                          </w:rPr>
                        </w:pPr>
                        <w:r>
                          <w:rPr>
                            <w:szCs w:val="24"/>
                            <w:lang w:eastAsia="lt-LT"/>
                          </w:rPr>
                          <w:t>3.</w:t>
                        </w:r>
                      </w:p>
                    </w:tc>
                    <w:tc>
                      <w:tcPr>
                        <w:tcW w:w="3828" w:type="pct"/>
                        <w:hideMark/>
                      </w:tcPr>
                      <w:p>
                        <w:pPr>
                          <w:rPr>
                            <w:szCs w:val="24"/>
                            <w:lang w:eastAsia="lt-LT"/>
                          </w:rPr>
                        </w:pPr>
                        <w:r>
                          <w:rPr>
                            <w:szCs w:val="24"/>
                            <w:lang w:eastAsia="lt-LT"/>
                          </w:rPr>
                          <w:t>Potencialiai pavojingi įrenginiai (sąvoka, potencialiai pavojingų įrenginių valstybės registras, potencialiai pavojingų įrenginių priežiūros valstybinis reguliavimas).</w:t>
                        </w:r>
                      </w:p>
                    </w:tc>
                    <w:tc>
                      <w:tcPr>
                        <w:tcW w:w="807" w:type="pct"/>
                        <w:vMerge/>
                        <w:vAlign w:val="center"/>
                      </w:tcPr>
                      <w:p>
                        <w:pPr>
                          <w:jc w:val="center"/>
                          <w:rPr>
                            <w:b/>
                            <w:bCs/>
                            <w:szCs w:val="24"/>
                            <w:lang w:eastAsia="lt-LT"/>
                          </w:rPr>
                        </w:pPr>
                      </w:p>
                    </w:tc>
                  </w:tr>
                  <w:tr>
                    <w:trPr>
                      <w:trHeight w:val="630"/>
                    </w:trPr>
                    <w:tc>
                      <w:tcPr>
                        <w:tcW w:w="366" w:type="pct"/>
                      </w:tcPr>
                      <w:p>
                        <w:pPr>
                          <w:tabs>
                            <w:tab w:val="left" w:pos="306"/>
                          </w:tabs>
                          <w:ind w:left="360" w:hanging="360"/>
                          <w:jc w:val="center"/>
                          <w:rPr>
                            <w:szCs w:val="24"/>
                            <w:lang w:eastAsia="lt-LT"/>
                          </w:rPr>
                        </w:pPr>
                        <w:r>
                          <w:rPr>
                            <w:szCs w:val="24"/>
                            <w:lang w:eastAsia="lt-LT"/>
                          </w:rPr>
                          <w:t>4.</w:t>
                        </w:r>
                      </w:p>
                    </w:tc>
                    <w:tc>
                      <w:tcPr>
                        <w:tcW w:w="3828" w:type="pct"/>
                        <w:hideMark/>
                      </w:tcPr>
                      <w:p>
                        <w:pPr>
                          <w:rPr>
                            <w:szCs w:val="24"/>
                            <w:lang w:eastAsia="lt-LT"/>
                          </w:rPr>
                        </w:pPr>
                        <w:r>
                          <w:rPr>
                            <w:szCs w:val="24"/>
                            <w:lang w:eastAsia="lt-LT"/>
                          </w:rPr>
                          <w:t>Statinio statybos techninė priežiūra (bendrųjų statybos darbų ir specialiųjų statybos darbų techninė priežiūra).</w:t>
                        </w:r>
                      </w:p>
                    </w:tc>
                    <w:tc>
                      <w:tcPr>
                        <w:tcW w:w="807" w:type="pct"/>
                        <w:vMerge/>
                        <w:vAlign w:val="center"/>
                      </w:tcPr>
                      <w:p>
                        <w:pPr>
                          <w:jc w:val="center"/>
                          <w:rPr>
                            <w:b/>
                            <w:bCs/>
                            <w:szCs w:val="24"/>
                            <w:lang w:eastAsia="lt-LT"/>
                          </w:rPr>
                        </w:pPr>
                      </w:p>
                    </w:tc>
                  </w:tr>
                  <w:tr>
                    <w:trPr>
                      <w:trHeight w:val="315"/>
                    </w:trPr>
                    <w:tc>
                      <w:tcPr>
                        <w:tcW w:w="366" w:type="pct"/>
                        <w:tcBorders>
                          <w:bottom w:val="nil"/>
                        </w:tcBorders>
                      </w:tcPr>
                      <w:p>
                        <w:pPr>
                          <w:tabs>
                            <w:tab w:val="left" w:pos="306"/>
                          </w:tabs>
                          <w:ind w:left="360" w:hanging="360"/>
                          <w:jc w:val="center"/>
                          <w:rPr>
                            <w:szCs w:val="24"/>
                            <w:lang w:eastAsia="lt-LT"/>
                          </w:rPr>
                        </w:pPr>
                        <w:r>
                          <w:rPr>
                            <w:szCs w:val="24"/>
                            <w:lang w:eastAsia="lt-LT"/>
                          </w:rPr>
                          <w:t>5.</w:t>
                        </w:r>
                      </w:p>
                    </w:tc>
                    <w:tc>
                      <w:tcPr>
                        <w:tcW w:w="3828" w:type="pct"/>
                        <w:tcBorders>
                          <w:bottom w:val="nil"/>
                        </w:tcBorders>
                        <w:hideMark/>
                      </w:tcPr>
                      <w:p>
                        <w:pPr>
                          <w:rPr>
                            <w:szCs w:val="24"/>
                            <w:lang w:eastAsia="lt-LT"/>
                          </w:rPr>
                        </w:pPr>
                        <w:r>
                          <w:rPr>
                            <w:szCs w:val="24"/>
                            <w:lang w:eastAsia="lt-LT"/>
                          </w:rPr>
                          <w:t>Statybą leidžiantys ir statybos užbaigimą reglamentuojantys dokumentai.</w:t>
                        </w:r>
                      </w:p>
                    </w:tc>
                    <w:tc>
                      <w:tcPr>
                        <w:tcW w:w="807" w:type="pct"/>
                        <w:vMerge/>
                        <w:vAlign w:val="center"/>
                      </w:tcPr>
                      <w:p>
                        <w:pPr>
                          <w:jc w:val="center"/>
                          <w:rPr>
                            <w:b/>
                            <w:bCs/>
                            <w:szCs w:val="24"/>
                            <w:lang w:eastAsia="lt-LT"/>
                          </w:rPr>
                        </w:pPr>
                      </w:p>
                    </w:tc>
                  </w:tr>
                  <w:tr>
                    <w:trPr>
                      <w:trHeight w:val="645"/>
                    </w:trPr>
                    <w:tc>
                      <w:tcPr>
                        <w:tcW w:w="366" w:type="pct"/>
                        <w:tcBorders>
                          <w:top w:val="nil"/>
                          <w:bottom w:val="single" w:sz="4" w:space="0" w:color="auto"/>
                        </w:tcBorders>
                      </w:tcPr>
                      <w:p>
                        <w:pPr>
                          <w:tabs>
                            <w:tab w:val="left" w:pos="306"/>
                          </w:tabs>
                          <w:ind w:left="360" w:hanging="360"/>
                          <w:jc w:val="center"/>
                          <w:rPr>
                            <w:szCs w:val="24"/>
                            <w:lang w:eastAsia="lt-LT"/>
                          </w:rPr>
                        </w:pPr>
                        <w:r>
                          <w:rPr>
                            <w:szCs w:val="24"/>
                            <w:lang w:eastAsia="lt-LT"/>
                          </w:rPr>
                          <w:t>6.</w:t>
                        </w:r>
                      </w:p>
                    </w:tc>
                    <w:tc>
                      <w:tcPr>
                        <w:tcW w:w="3828" w:type="pct"/>
                        <w:tcBorders>
                          <w:top w:val="nil"/>
                          <w:bottom w:val="single" w:sz="4" w:space="0" w:color="auto"/>
                        </w:tcBorders>
                        <w:hideMark/>
                      </w:tcPr>
                      <w:p>
                        <w:pPr>
                          <w:rPr>
                            <w:szCs w:val="24"/>
                            <w:lang w:eastAsia="lt-LT"/>
                          </w:rPr>
                        </w:pPr>
                        <w:r>
                          <w:rPr>
                            <w:szCs w:val="24"/>
                            <w:lang w:eastAsia="lt-LT"/>
                          </w:rPr>
                          <w:t>Ypatingojo statinio specialiųjų statybos darbų vadovo ir ypatingojo statinio specialiųjų statybos darbų techninės priežiūros vadovo teisės ir pareigos</w:t>
                        </w:r>
                        <w:r>
                          <w:rPr>
                            <w:szCs w:val="24"/>
                          </w:rPr>
                          <w:t>, skyrimo tvarka, darbų organizavimas ir dokumentavimas.</w:t>
                        </w:r>
                      </w:p>
                    </w:tc>
                    <w:tc>
                      <w:tcPr>
                        <w:tcW w:w="807" w:type="pct"/>
                        <w:vMerge/>
                        <w:tcBorders>
                          <w:bottom w:val="single" w:sz="4" w:space="0" w:color="auto"/>
                        </w:tcBorders>
                        <w:vAlign w:val="center"/>
                      </w:tcPr>
                      <w:p>
                        <w:pPr>
                          <w:jc w:val="center"/>
                          <w:rPr>
                            <w:b/>
                            <w:bCs/>
                            <w:szCs w:val="24"/>
                            <w:lang w:eastAsia="lt-LT"/>
                          </w:rPr>
                        </w:pPr>
                      </w:p>
                    </w:tc>
                  </w:tr>
                  <w:tr>
                    <w:trPr>
                      <w:trHeight w:val="315"/>
                    </w:trPr>
                    <w:tc>
                      <w:tcPr>
                        <w:tcW w:w="366" w:type="pct"/>
                        <w:tcBorders>
                          <w:top w:val="single" w:sz="4" w:space="0" w:color="auto"/>
                        </w:tcBorders>
                        <w:noWrap/>
                      </w:tcPr>
                      <w:p>
                        <w:pPr>
                          <w:tabs>
                            <w:tab w:val="left" w:pos="360"/>
                          </w:tabs>
                          <w:jc w:val="center"/>
                          <w:rPr>
                            <w:b/>
                            <w:bCs/>
                            <w:szCs w:val="24"/>
                            <w:lang w:eastAsia="lt-LT"/>
                          </w:rPr>
                        </w:pPr>
                      </w:p>
                    </w:tc>
                    <w:tc>
                      <w:tcPr>
                        <w:tcW w:w="3828" w:type="pct"/>
                        <w:tcBorders>
                          <w:top w:val="single" w:sz="4" w:space="0" w:color="auto"/>
                        </w:tcBorders>
                        <w:hideMark/>
                      </w:tcPr>
                      <w:p>
                        <w:pPr>
                          <w:rPr>
                            <w:szCs w:val="24"/>
                            <w:lang w:eastAsia="lt-LT"/>
                          </w:rPr>
                        </w:pPr>
                        <w:r>
                          <w:rPr>
                            <w:szCs w:val="24"/>
                            <w:lang w:eastAsia="lt-LT"/>
                          </w:rPr>
                          <w:t>MAGISTRALINIŲ NAFTOTIEKIŲ TIESIMAS</w:t>
                        </w:r>
                      </w:p>
                    </w:tc>
                    <w:tc>
                      <w:tcPr>
                        <w:tcW w:w="807" w:type="pct"/>
                        <w:tcBorders>
                          <w:top w:val="single" w:sz="4" w:space="0" w:color="auto"/>
                        </w:tcBorders>
                        <w:noWrap/>
                        <w:vAlign w:val="center"/>
                      </w:tcPr>
                      <w:p>
                        <w:pPr>
                          <w:jc w:val="center"/>
                          <w:rPr>
                            <w:szCs w:val="24"/>
                            <w:lang w:eastAsia="lt-LT"/>
                          </w:rPr>
                        </w:pPr>
                      </w:p>
                    </w:tc>
                  </w:tr>
                  <w:tr>
                    <w:trPr>
                      <w:trHeight w:val="315"/>
                    </w:trPr>
                    <w:tc>
                      <w:tcPr>
                        <w:tcW w:w="366" w:type="pct"/>
                        <w:noWrap/>
                      </w:tcPr>
                      <w:p>
                        <w:pPr>
                          <w:tabs>
                            <w:tab w:val="left" w:pos="360"/>
                          </w:tabs>
                          <w:ind w:left="360" w:hanging="360"/>
                          <w:rPr>
                            <w:szCs w:val="24"/>
                            <w:lang w:eastAsia="lt-LT"/>
                          </w:rPr>
                        </w:pPr>
                        <w:r>
                          <w:rPr>
                            <w:szCs w:val="24"/>
                            <w:lang w:eastAsia="lt-LT"/>
                          </w:rPr>
                          <w:t>7.</w:t>
                        </w:r>
                      </w:p>
                    </w:tc>
                    <w:tc>
                      <w:tcPr>
                        <w:tcW w:w="3828" w:type="pct"/>
                        <w:hideMark/>
                      </w:tcPr>
                      <w:p>
                        <w:pPr>
                          <w:rPr>
                            <w:szCs w:val="24"/>
                            <w:lang w:eastAsia="lt-LT"/>
                          </w:rPr>
                        </w:pPr>
                        <w:r>
                          <w:rPr>
                            <w:szCs w:val="24"/>
                            <w:lang w:eastAsia="lt-LT"/>
                          </w:rPr>
                          <w:t>Naftos perdavimo sistema.</w:t>
                        </w:r>
                      </w:p>
                    </w:tc>
                    <w:tc>
                      <w:tcPr>
                        <w:tcW w:w="807" w:type="pct"/>
                        <w:vMerge w:val="restart"/>
                        <w:noWrap/>
                        <w:vAlign w:val="center"/>
                      </w:tcPr>
                      <w:p>
                        <w:pPr>
                          <w:jc w:val="center"/>
                          <w:rPr>
                            <w:szCs w:val="24"/>
                            <w:lang w:eastAsia="lt-LT"/>
                          </w:rPr>
                        </w:pPr>
                        <w:r>
                          <w:rPr>
                            <w:szCs w:val="24"/>
                            <w:lang w:eastAsia="lt-LT"/>
                          </w:rPr>
                          <w:t>YSSSDV</w:t>
                        </w:r>
                      </w:p>
                      <w:p>
                        <w:pPr>
                          <w:jc w:val="center"/>
                          <w:rPr>
                            <w:szCs w:val="24"/>
                            <w:lang w:val="en-US" w:eastAsia="lt-LT"/>
                          </w:rPr>
                        </w:pPr>
                        <w:r>
                          <w:rPr>
                            <w:szCs w:val="24"/>
                            <w:lang w:eastAsia="lt-LT"/>
                          </w:rPr>
                          <w:t>YSSSDTPV</w:t>
                        </w:r>
                      </w:p>
                    </w:tc>
                  </w:tr>
                  <w:tr>
                    <w:trPr>
                      <w:trHeight w:val="630"/>
                    </w:trPr>
                    <w:tc>
                      <w:tcPr>
                        <w:tcW w:w="366" w:type="pct"/>
                        <w:noWrap/>
                      </w:tcPr>
                      <w:p>
                        <w:pPr>
                          <w:tabs>
                            <w:tab w:val="left" w:pos="360"/>
                          </w:tabs>
                          <w:ind w:left="360" w:hanging="360"/>
                          <w:rPr>
                            <w:szCs w:val="24"/>
                            <w:lang w:eastAsia="lt-LT"/>
                          </w:rPr>
                        </w:pPr>
                        <w:r>
                          <w:rPr>
                            <w:szCs w:val="24"/>
                            <w:lang w:eastAsia="lt-LT"/>
                          </w:rPr>
                          <w:t>8.</w:t>
                        </w:r>
                      </w:p>
                    </w:tc>
                    <w:tc>
                      <w:tcPr>
                        <w:tcW w:w="3828" w:type="pct"/>
                        <w:hideMark/>
                      </w:tcPr>
                      <w:p>
                        <w:pPr>
                          <w:rPr>
                            <w:szCs w:val="24"/>
                            <w:lang w:eastAsia="lt-LT"/>
                          </w:rPr>
                        </w:pPr>
                        <w:r>
                          <w:rPr>
                            <w:szCs w:val="24"/>
                            <w:lang w:eastAsia="lt-LT"/>
                          </w:rPr>
                          <w:t>Magistralinio naftotiekio vamzdynas: klasifikacija, sudedamosios dalys, jungiamosios detalės, vamzdžiai.</w:t>
                        </w:r>
                      </w:p>
                    </w:tc>
                    <w:tc>
                      <w:tcPr>
                        <w:tcW w:w="807" w:type="pct"/>
                        <w:vMerge/>
                        <w:noWrap/>
                        <w:vAlign w:val="center"/>
                      </w:tcPr>
                      <w:p>
                        <w:pPr>
                          <w:jc w:val="center"/>
                          <w:rPr>
                            <w:szCs w:val="24"/>
                            <w:lang w:eastAsia="lt-LT"/>
                          </w:rPr>
                        </w:pPr>
                      </w:p>
                    </w:tc>
                  </w:tr>
                  <w:tr>
                    <w:trPr>
                      <w:trHeight w:val="315"/>
                    </w:trPr>
                    <w:tc>
                      <w:tcPr>
                        <w:tcW w:w="366" w:type="pct"/>
                        <w:noWrap/>
                      </w:tcPr>
                      <w:p>
                        <w:pPr>
                          <w:tabs>
                            <w:tab w:val="left" w:pos="360"/>
                          </w:tabs>
                          <w:ind w:left="360" w:hanging="360"/>
                          <w:rPr>
                            <w:szCs w:val="24"/>
                            <w:lang w:eastAsia="lt-LT"/>
                          </w:rPr>
                        </w:pPr>
                        <w:r>
                          <w:rPr>
                            <w:szCs w:val="24"/>
                            <w:lang w:eastAsia="lt-LT"/>
                          </w:rPr>
                          <w:t>9.</w:t>
                        </w:r>
                      </w:p>
                    </w:tc>
                    <w:tc>
                      <w:tcPr>
                        <w:tcW w:w="3828" w:type="pct"/>
                        <w:hideMark/>
                      </w:tcPr>
                      <w:p>
                        <w:pPr>
                          <w:rPr>
                            <w:szCs w:val="24"/>
                            <w:lang w:eastAsia="lt-LT"/>
                          </w:rPr>
                        </w:pPr>
                        <w:r>
                          <w:rPr>
                            <w:szCs w:val="24"/>
                            <w:lang w:eastAsia="lt-LT"/>
                          </w:rPr>
                          <w:t>Uždarymo įtaisai ir jų aikštelės.</w:t>
                        </w:r>
                      </w:p>
                    </w:tc>
                    <w:tc>
                      <w:tcPr>
                        <w:tcW w:w="807" w:type="pct"/>
                        <w:vMerge/>
                        <w:noWrap/>
                        <w:vAlign w:val="center"/>
                      </w:tcPr>
                      <w:p>
                        <w:pPr>
                          <w:jc w:val="center"/>
                          <w:rPr>
                            <w:szCs w:val="24"/>
                            <w:lang w:eastAsia="lt-LT"/>
                          </w:rPr>
                        </w:pPr>
                      </w:p>
                    </w:tc>
                  </w:tr>
                  <w:tr>
                    <w:trPr>
                      <w:trHeight w:val="315"/>
                    </w:trPr>
                    <w:tc>
                      <w:tcPr>
                        <w:tcW w:w="366" w:type="pct"/>
                        <w:noWrap/>
                      </w:tcPr>
                      <w:p>
                        <w:pPr>
                          <w:tabs>
                            <w:tab w:val="left" w:pos="360"/>
                          </w:tabs>
                          <w:ind w:left="360" w:hanging="360"/>
                          <w:rPr>
                            <w:szCs w:val="24"/>
                            <w:lang w:eastAsia="lt-LT"/>
                          </w:rPr>
                        </w:pPr>
                        <w:r>
                          <w:rPr>
                            <w:szCs w:val="24"/>
                            <w:lang w:eastAsia="lt-LT"/>
                          </w:rPr>
                          <w:t>10.</w:t>
                        </w:r>
                      </w:p>
                    </w:tc>
                    <w:tc>
                      <w:tcPr>
                        <w:tcW w:w="3828" w:type="pct"/>
                        <w:hideMark/>
                      </w:tcPr>
                      <w:p>
                        <w:pPr>
                          <w:rPr>
                            <w:szCs w:val="24"/>
                            <w:lang w:eastAsia="lt-LT"/>
                          </w:rPr>
                        </w:pPr>
                        <w:r>
                          <w:rPr>
                            <w:szCs w:val="24"/>
                            <w:lang w:eastAsia="lt-LT"/>
                          </w:rPr>
                          <w:t>Naftotiekių tranšėjos įrengimo reikalavimai.</w:t>
                        </w:r>
                      </w:p>
                    </w:tc>
                    <w:tc>
                      <w:tcPr>
                        <w:tcW w:w="807" w:type="pct"/>
                        <w:vMerge/>
                        <w:noWrap/>
                        <w:vAlign w:val="center"/>
                      </w:tcPr>
                      <w:p>
                        <w:pPr>
                          <w:jc w:val="center"/>
                          <w:rPr>
                            <w:szCs w:val="24"/>
                            <w:lang w:eastAsia="lt-LT"/>
                          </w:rPr>
                        </w:pPr>
                      </w:p>
                    </w:tc>
                  </w:tr>
                  <w:tr>
                    <w:trPr>
                      <w:trHeight w:val="315"/>
                    </w:trPr>
                    <w:tc>
                      <w:tcPr>
                        <w:tcW w:w="366" w:type="pct"/>
                        <w:noWrap/>
                      </w:tcPr>
                      <w:p>
                        <w:pPr>
                          <w:tabs>
                            <w:tab w:val="left" w:pos="360"/>
                          </w:tabs>
                          <w:ind w:left="360" w:hanging="360"/>
                          <w:rPr>
                            <w:szCs w:val="24"/>
                            <w:lang w:eastAsia="lt-LT"/>
                          </w:rPr>
                        </w:pPr>
                        <w:r>
                          <w:rPr>
                            <w:szCs w:val="24"/>
                            <w:lang w:eastAsia="lt-LT"/>
                          </w:rPr>
                          <w:t>11.</w:t>
                        </w:r>
                      </w:p>
                    </w:tc>
                    <w:tc>
                      <w:tcPr>
                        <w:tcW w:w="3828" w:type="pct"/>
                        <w:hideMark/>
                      </w:tcPr>
                      <w:p>
                        <w:pPr>
                          <w:rPr>
                            <w:szCs w:val="24"/>
                            <w:lang w:eastAsia="lt-LT"/>
                          </w:rPr>
                        </w:pPr>
                        <w:r>
                          <w:rPr>
                            <w:szCs w:val="24"/>
                            <w:lang w:eastAsia="lt-LT"/>
                          </w:rPr>
                          <w:t>Naftotiekių montavimo reikalavimai, montavimo technologijos.</w:t>
                        </w:r>
                      </w:p>
                    </w:tc>
                    <w:tc>
                      <w:tcPr>
                        <w:tcW w:w="807" w:type="pct"/>
                        <w:vMerge/>
                        <w:noWrap/>
                        <w:vAlign w:val="center"/>
                      </w:tcPr>
                      <w:p>
                        <w:pPr>
                          <w:jc w:val="center"/>
                          <w:rPr>
                            <w:szCs w:val="24"/>
                            <w:lang w:eastAsia="lt-LT"/>
                          </w:rPr>
                        </w:pPr>
                      </w:p>
                    </w:tc>
                  </w:tr>
                  <w:tr>
                    <w:trPr>
                      <w:trHeight w:val="315"/>
                    </w:trPr>
                    <w:tc>
                      <w:tcPr>
                        <w:tcW w:w="366" w:type="pct"/>
                        <w:noWrap/>
                      </w:tcPr>
                      <w:p>
                        <w:pPr>
                          <w:tabs>
                            <w:tab w:val="left" w:pos="360"/>
                          </w:tabs>
                          <w:ind w:left="360" w:hanging="360"/>
                          <w:rPr>
                            <w:szCs w:val="24"/>
                            <w:lang w:eastAsia="lt-LT"/>
                          </w:rPr>
                        </w:pPr>
                        <w:r>
                          <w:rPr>
                            <w:szCs w:val="24"/>
                            <w:lang w:eastAsia="lt-LT"/>
                          </w:rPr>
                          <w:t>12.</w:t>
                        </w:r>
                      </w:p>
                    </w:tc>
                    <w:tc>
                      <w:tcPr>
                        <w:tcW w:w="3828" w:type="pct"/>
                        <w:hideMark/>
                      </w:tcPr>
                      <w:p>
                        <w:pPr>
                          <w:rPr>
                            <w:szCs w:val="24"/>
                            <w:lang w:eastAsia="lt-LT"/>
                          </w:rPr>
                        </w:pPr>
                        <w:r>
                          <w:rPr>
                            <w:szCs w:val="24"/>
                            <w:lang w:eastAsia="lt-LT"/>
                          </w:rPr>
                          <w:t>Montuojant naudojamos medžiagos ir įranga.</w:t>
                        </w:r>
                      </w:p>
                    </w:tc>
                    <w:tc>
                      <w:tcPr>
                        <w:tcW w:w="807" w:type="pct"/>
                        <w:vMerge/>
                        <w:noWrap/>
                        <w:vAlign w:val="center"/>
                      </w:tcPr>
                      <w:p>
                        <w:pPr>
                          <w:jc w:val="center"/>
                          <w:rPr>
                            <w:szCs w:val="24"/>
                            <w:lang w:eastAsia="lt-LT"/>
                          </w:rPr>
                        </w:pPr>
                      </w:p>
                    </w:tc>
                  </w:tr>
                  <w:tr>
                    <w:trPr>
                      <w:trHeight w:val="315"/>
                    </w:trPr>
                    <w:tc>
                      <w:tcPr>
                        <w:tcW w:w="366" w:type="pct"/>
                        <w:noWrap/>
                      </w:tcPr>
                      <w:p>
                        <w:pPr>
                          <w:tabs>
                            <w:tab w:val="left" w:pos="360"/>
                          </w:tabs>
                          <w:ind w:left="360" w:hanging="360"/>
                          <w:rPr>
                            <w:szCs w:val="24"/>
                            <w:lang w:eastAsia="lt-LT"/>
                          </w:rPr>
                        </w:pPr>
                        <w:r>
                          <w:rPr>
                            <w:szCs w:val="24"/>
                            <w:lang w:eastAsia="lt-LT"/>
                          </w:rPr>
                          <w:t>13.</w:t>
                        </w:r>
                      </w:p>
                    </w:tc>
                    <w:tc>
                      <w:tcPr>
                        <w:tcW w:w="3828" w:type="pct"/>
                        <w:hideMark/>
                      </w:tcPr>
                      <w:p>
                        <w:pPr>
                          <w:rPr>
                            <w:szCs w:val="24"/>
                            <w:lang w:eastAsia="lt-LT"/>
                          </w:rPr>
                        </w:pPr>
                        <w:r>
                          <w:rPr>
                            <w:szCs w:val="24"/>
                            <w:lang w:eastAsia="lt-LT"/>
                          </w:rPr>
                          <w:t>Naftos siurblinių stočių technologinių įrenginių montavimas.</w:t>
                        </w:r>
                      </w:p>
                    </w:tc>
                    <w:tc>
                      <w:tcPr>
                        <w:tcW w:w="807" w:type="pct"/>
                        <w:vMerge/>
                        <w:noWrap/>
                        <w:vAlign w:val="center"/>
                      </w:tcPr>
                      <w:p>
                        <w:pPr>
                          <w:jc w:val="center"/>
                          <w:rPr>
                            <w:szCs w:val="24"/>
                            <w:lang w:eastAsia="lt-LT"/>
                          </w:rPr>
                        </w:pPr>
                      </w:p>
                    </w:tc>
                  </w:tr>
                  <w:tr>
                    <w:trPr>
                      <w:trHeight w:val="315"/>
                    </w:trPr>
                    <w:tc>
                      <w:tcPr>
                        <w:tcW w:w="366" w:type="pct"/>
                        <w:noWrap/>
                      </w:tcPr>
                      <w:p>
                        <w:pPr>
                          <w:tabs>
                            <w:tab w:val="left" w:pos="360"/>
                          </w:tabs>
                          <w:ind w:left="360" w:hanging="360"/>
                          <w:rPr>
                            <w:szCs w:val="24"/>
                            <w:lang w:eastAsia="lt-LT"/>
                          </w:rPr>
                        </w:pPr>
                        <w:r>
                          <w:rPr>
                            <w:szCs w:val="24"/>
                            <w:lang w:eastAsia="lt-LT"/>
                          </w:rPr>
                          <w:t>14.</w:t>
                        </w:r>
                      </w:p>
                    </w:tc>
                    <w:tc>
                      <w:tcPr>
                        <w:tcW w:w="3828" w:type="pct"/>
                        <w:hideMark/>
                      </w:tcPr>
                      <w:p>
                        <w:pPr>
                          <w:rPr>
                            <w:szCs w:val="24"/>
                            <w:lang w:eastAsia="lt-LT"/>
                          </w:rPr>
                        </w:pPr>
                        <w:r>
                          <w:rPr>
                            <w:szCs w:val="24"/>
                            <w:lang w:eastAsia="lt-LT"/>
                          </w:rPr>
                          <w:t>Naftos apskaitos stočių įrengimo reikalavimai.</w:t>
                        </w:r>
                      </w:p>
                    </w:tc>
                    <w:tc>
                      <w:tcPr>
                        <w:tcW w:w="807" w:type="pct"/>
                        <w:vMerge/>
                        <w:noWrap/>
                        <w:vAlign w:val="center"/>
                      </w:tcPr>
                      <w:p>
                        <w:pPr>
                          <w:jc w:val="center"/>
                          <w:rPr>
                            <w:szCs w:val="24"/>
                            <w:lang w:eastAsia="lt-LT"/>
                          </w:rPr>
                        </w:pPr>
                      </w:p>
                    </w:tc>
                  </w:tr>
                  <w:tr>
                    <w:trPr>
                      <w:trHeight w:val="315"/>
                    </w:trPr>
                    <w:tc>
                      <w:tcPr>
                        <w:tcW w:w="366" w:type="pct"/>
                        <w:noWrap/>
                      </w:tcPr>
                      <w:p>
                        <w:pPr>
                          <w:tabs>
                            <w:tab w:val="left" w:pos="360"/>
                          </w:tabs>
                          <w:ind w:left="360" w:hanging="360"/>
                          <w:rPr>
                            <w:szCs w:val="24"/>
                            <w:lang w:eastAsia="lt-LT"/>
                          </w:rPr>
                        </w:pPr>
                        <w:r>
                          <w:rPr>
                            <w:szCs w:val="24"/>
                            <w:lang w:eastAsia="lt-LT"/>
                          </w:rPr>
                          <w:t>15.</w:t>
                        </w:r>
                      </w:p>
                    </w:tc>
                    <w:tc>
                      <w:tcPr>
                        <w:tcW w:w="3828" w:type="pct"/>
                        <w:hideMark/>
                      </w:tcPr>
                      <w:p>
                        <w:pPr>
                          <w:rPr>
                            <w:szCs w:val="24"/>
                            <w:lang w:eastAsia="lt-LT"/>
                          </w:rPr>
                        </w:pPr>
                        <w:r>
                          <w:rPr>
                            <w:szCs w:val="24"/>
                            <w:lang w:eastAsia="lt-LT"/>
                          </w:rPr>
                          <w:t>Uždarymo įtaisų aikštelių įrengimo reikalavimai.</w:t>
                        </w:r>
                      </w:p>
                    </w:tc>
                    <w:tc>
                      <w:tcPr>
                        <w:tcW w:w="807" w:type="pct"/>
                        <w:vMerge/>
                        <w:noWrap/>
                        <w:vAlign w:val="center"/>
                      </w:tcPr>
                      <w:p>
                        <w:pPr>
                          <w:jc w:val="center"/>
                          <w:rPr>
                            <w:szCs w:val="24"/>
                            <w:lang w:eastAsia="lt-LT"/>
                          </w:rPr>
                        </w:pPr>
                      </w:p>
                    </w:tc>
                  </w:tr>
                  <w:tr>
                    <w:trPr>
                      <w:trHeight w:val="315"/>
                    </w:trPr>
                    <w:tc>
                      <w:tcPr>
                        <w:tcW w:w="366" w:type="pct"/>
                        <w:noWrap/>
                      </w:tcPr>
                      <w:p>
                        <w:pPr>
                          <w:tabs>
                            <w:tab w:val="left" w:pos="360"/>
                          </w:tabs>
                          <w:ind w:left="360" w:hanging="360"/>
                          <w:rPr>
                            <w:szCs w:val="24"/>
                            <w:lang w:eastAsia="lt-LT"/>
                          </w:rPr>
                        </w:pPr>
                        <w:r>
                          <w:rPr>
                            <w:szCs w:val="24"/>
                            <w:lang w:eastAsia="lt-LT"/>
                          </w:rPr>
                          <w:t>16.</w:t>
                        </w:r>
                      </w:p>
                    </w:tc>
                    <w:tc>
                      <w:tcPr>
                        <w:tcW w:w="3828" w:type="pct"/>
                        <w:hideMark/>
                      </w:tcPr>
                      <w:p>
                        <w:pPr>
                          <w:rPr>
                            <w:szCs w:val="24"/>
                            <w:lang w:eastAsia="lt-LT"/>
                          </w:rPr>
                        </w:pPr>
                        <w:r>
                          <w:rPr>
                            <w:szCs w:val="24"/>
                            <w:lang w:eastAsia="lt-LT"/>
                          </w:rPr>
                          <w:t>Magistralinių naftotiekių nuotolinio duomenų surinkimo ir valdymo sistemos.</w:t>
                        </w:r>
                      </w:p>
                    </w:tc>
                    <w:tc>
                      <w:tcPr>
                        <w:tcW w:w="807" w:type="pct"/>
                        <w:vMerge/>
                        <w:noWrap/>
                        <w:vAlign w:val="center"/>
                      </w:tcPr>
                      <w:p>
                        <w:pPr>
                          <w:jc w:val="center"/>
                          <w:rPr>
                            <w:szCs w:val="24"/>
                            <w:lang w:eastAsia="lt-LT"/>
                          </w:rPr>
                        </w:pPr>
                      </w:p>
                    </w:tc>
                  </w:tr>
                  <w:tr>
                    <w:trPr>
                      <w:trHeight w:val="315"/>
                    </w:trPr>
                    <w:tc>
                      <w:tcPr>
                        <w:tcW w:w="366" w:type="pct"/>
                        <w:noWrap/>
                      </w:tcPr>
                      <w:p>
                        <w:pPr>
                          <w:tabs>
                            <w:tab w:val="left" w:pos="360"/>
                          </w:tabs>
                          <w:ind w:left="360" w:hanging="360"/>
                          <w:rPr>
                            <w:szCs w:val="24"/>
                            <w:lang w:eastAsia="lt-LT"/>
                          </w:rPr>
                        </w:pPr>
                        <w:r>
                          <w:rPr>
                            <w:szCs w:val="24"/>
                            <w:lang w:eastAsia="lt-LT"/>
                          </w:rPr>
                          <w:t>17.</w:t>
                        </w:r>
                      </w:p>
                    </w:tc>
                    <w:tc>
                      <w:tcPr>
                        <w:tcW w:w="3828" w:type="pct"/>
                        <w:hideMark/>
                      </w:tcPr>
                      <w:p>
                        <w:pPr>
                          <w:rPr>
                            <w:szCs w:val="24"/>
                            <w:lang w:eastAsia="lt-LT"/>
                          </w:rPr>
                        </w:pPr>
                        <w:r>
                          <w:rPr>
                            <w:szCs w:val="24"/>
                            <w:lang w:eastAsia="lt-LT"/>
                          </w:rPr>
                          <w:t>Magistralinių naftotiekių bandymai.</w:t>
                        </w:r>
                      </w:p>
                    </w:tc>
                    <w:tc>
                      <w:tcPr>
                        <w:tcW w:w="807" w:type="pct"/>
                        <w:vMerge/>
                        <w:noWrap/>
                        <w:vAlign w:val="center"/>
                      </w:tcPr>
                      <w:p>
                        <w:pPr>
                          <w:jc w:val="center"/>
                          <w:rPr>
                            <w:szCs w:val="24"/>
                            <w:lang w:eastAsia="lt-LT"/>
                          </w:rPr>
                        </w:pPr>
                      </w:p>
                    </w:tc>
                  </w:tr>
                  <w:tr>
                    <w:trPr>
                      <w:trHeight w:val="315"/>
                    </w:trPr>
                    <w:tc>
                      <w:tcPr>
                        <w:tcW w:w="366" w:type="pct"/>
                        <w:noWrap/>
                      </w:tcPr>
                      <w:p>
                        <w:pPr>
                          <w:tabs>
                            <w:tab w:val="left" w:pos="360"/>
                          </w:tabs>
                          <w:ind w:left="360" w:hanging="360"/>
                          <w:rPr>
                            <w:szCs w:val="24"/>
                            <w:lang w:eastAsia="lt-LT"/>
                          </w:rPr>
                        </w:pPr>
                        <w:r>
                          <w:rPr>
                            <w:szCs w:val="24"/>
                            <w:lang w:eastAsia="lt-LT"/>
                          </w:rPr>
                          <w:t>18.</w:t>
                        </w:r>
                      </w:p>
                    </w:tc>
                    <w:tc>
                      <w:tcPr>
                        <w:tcW w:w="3828" w:type="pct"/>
                        <w:hideMark/>
                      </w:tcPr>
                      <w:p>
                        <w:pPr>
                          <w:rPr>
                            <w:szCs w:val="24"/>
                            <w:lang w:eastAsia="lt-LT"/>
                          </w:rPr>
                        </w:pPr>
                        <w:r>
                          <w:rPr>
                            <w:szCs w:val="24"/>
                            <w:lang w:eastAsia="lt-LT"/>
                          </w:rPr>
                          <w:t>Vamzdynų perėjų per gamtines kliūtis ir inžinerinius statinius įrengimas.</w:t>
                        </w:r>
                      </w:p>
                    </w:tc>
                    <w:tc>
                      <w:tcPr>
                        <w:tcW w:w="807" w:type="pct"/>
                        <w:vMerge/>
                        <w:noWrap/>
                        <w:vAlign w:val="center"/>
                      </w:tcPr>
                      <w:p>
                        <w:pPr>
                          <w:jc w:val="center"/>
                          <w:rPr>
                            <w:szCs w:val="24"/>
                            <w:lang w:eastAsia="lt-LT"/>
                          </w:rPr>
                        </w:pPr>
                      </w:p>
                    </w:tc>
                  </w:tr>
                  <w:tr>
                    <w:trPr>
                      <w:trHeight w:val="315"/>
                    </w:trPr>
                    <w:tc>
                      <w:tcPr>
                        <w:tcW w:w="366" w:type="pct"/>
                        <w:noWrap/>
                      </w:tcPr>
                      <w:p>
                        <w:pPr>
                          <w:tabs>
                            <w:tab w:val="left" w:pos="360"/>
                          </w:tabs>
                          <w:ind w:left="360" w:hanging="360"/>
                          <w:rPr>
                            <w:szCs w:val="24"/>
                            <w:lang w:eastAsia="lt-LT"/>
                          </w:rPr>
                        </w:pPr>
                        <w:r>
                          <w:rPr>
                            <w:szCs w:val="24"/>
                            <w:lang w:eastAsia="lt-LT"/>
                          </w:rPr>
                          <w:t>19.</w:t>
                        </w:r>
                      </w:p>
                    </w:tc>
                    <w:tc>
                      <w:tcPr>
                        <w:tcW w:w="3828" w:type="pct"/>
                        <w:hideMark/>
                      </w:tcPr>
                      <w:p>
                        <w:pPr>
                          <w:rPr>
                            <w:szCs w:val="24"/>
                            <w:lang w:eastAsia="lt-LT"/>
                          </w:rPr>
                        </w:pPr>
                        <w:r>
                          <w:rPr>
                            <w:szCs w:val="24"/>
                            <w:lang w:eastAsia="lt-LT"/>
                          </w:rPr>
                          <w:t>Naftotiekių apsauginių dėklų įrengimas.</w:t>
                        </w:r>
                      </w:p>
                    </w:tc>
                    <w:tc>
                      <w:tcPr>
                        <w:tcW w:w="807" w:type="pct"/>
                        <w:vMerge/>
                        <w:noWrap/>
                        <w:vAlign w:val="center"/>
                      </w:tcPr>
                      <w:p>
                        <w:pPr>
                          <w:jc w:val="center"/>
                          <w:rPr>
                            <w:szCs w:val="24"/>
                            <w:lang w:eastAsia="lt-LT"/>
                          </w:rPr>
                        </w:pPr>
                      </w:p>
                    </w:tc>
                  </w:tr>
                  <w:tr>
                    <w:trPr>
                      <w:trHeight w:val="315"/>
                    </w:trPr>
                    <w:tc>
                      <w:tcPr>
                        <w:tcW w:w="366" w:type="pct"/>
                        <w:noWrap/>
                      </w:tcPr>
                      <w:p>
                        <w:pPr>
                          <w:tabs>
                            <w:tab w:val="left" w:pos="360"/>
                          </w:tabs>
                          <w:ind w:left="360" w:hanging="360"/>
                          <w:rPr>
                            <w:szCs w:val="24"/>
                            <w:lang w:eastAsia="lt-LT"/>
                          </w:rPr>
                        </w:pPr>
                        <w:r>
                          <w:rPr>
                            <w:szCs w:val="24"/>
                            <w:lang w:eastAsia="lt-LT"/>
                          </w:rPr>
                          <w:t>20.</w:t>
                        </w:r>
                      </w:p>
                    </w:tc>
                    <w:tc>
                      <w:tcPr>
                        <w:tcW w:w="3828" w:type="pct"/>
                        <w:hideMark/>
                      </w:tcPr>
                      <w:p>
                        <w:pPr>
                          <w:rPr>
                            <w:szCs w:val="24"/>
                            <w:lang w:eastAsia="lt-LT"/>
                          </w:rPr>
                        </w:pPr>
                        <w:r>
                          <w:rPr>
                            <w:szCs w:val="24"/>
                            <w:lang w:eastAsia="lt-LT"/>
                          </w:rPr>
                          <w:t>Suvirintų sandūrų padengimas apsaugine danga.</w:t>
                        </w:r>
                      </w:p>
                    </w:tc>
                    <w:tc>
                      <w:tcPr>
                        <w:tcW w:w="807" w:type="pct"/>
                        <w:vMerge/>
                        <w:noWrap/>
                        <w:vAlign w:val="center"/>
                      </w:tcPr>
                      <w:p>
                        <w:pPr>
                          <w:jc w:val="center"/>
                          <w:rPr>
                            <w:szCs w:val="24"/>
                            <w:lang w:eastAsia="lt-LT"/>
                          </w:rPr>
                        </w:pPr>
                      </w:p>
                    </w:tc>
                  </w:tr>
                  <w:tr>
                    <w:trPr>
                      <w:trHeight w:val="315"/>
                    </w:trPr>
                    <w:tc>
                      <w:tcPr>
                        <w:tcW w:w="366" w:type="pct"/>
                        <w:noWrap/>
                      </w:tcPr>
                      <w:p>
                        <w:pPr>
                          <w:tabs>
                            <w:tab w:val="left" w:pos="360"/>
                          </w:tabs>
                          <w:ind w:left="360" w:hanging="360"/>
                          <w:rPr>
                            <w:szCs w:val="24"/>
                            <w:lang w:eastAsia="lt-LT"/>
                          </w:rPr>
                        </w:pPr>
                        <w:r>
                          <w:rPr>
                            <w:szCs w:val="24"/>
                            <w:lang w:eastAsia="lt-LT"/>
                          </w:rPr>
                          <w:t>21.</w:t>
                        </w:r>
                      </w:p>
                    </w:tc>
                    <w:tc>
                      <w:tcPr>
                        <w:tcW w:w="3828" w:type="pct"/>
                        <w:hideMark/>
                      </w:tcPr>
                      <w:p>
                        <w:pPr>
                          <w:rPr>
                            <w:szCs w:val="24"/>
                            <w:lang w:eastAsia="lt-LT"/>
                          </w:rPr>
                        </w:pPr>
                        <w:r>
                          <w:rPr>
                            <w:szCs w:val="24"/>
                            <w:lang w:eastAsia="lt-LT"/>
                          </w:rPr>
                          <w:t>Apsauginės dangos tikrinimas lauko sąlygomis.</w:t>
                        </w:r>
                      </w:p>
                    </w:tc>
                    <w:tc>
                      <w:tcPr>
                        <w:tcW w:w="807" w:type="pct"/>
                        <w:vMerge/>
                        <w:noWrap/>
                        <w:vAlign w:val="center"/>
                      </w:tcPr>
                      <w:p>
                        <w:pPr>
                          <w:jc w:val="center"/>
                          <w:rPr>
                            <w:szCs w:val="24"/>
                            <w:lang w:eastAsia="lt-LT"/>
                          </w:rPr>
                        </w:pPr>
                      </w:p>
                    </w:tc>
                  </w:tr>
                  <w:tr>
                    <w:trPr>
                      <w:trHeight w:val="315"/>
                    </w:trPr>
                    <w:tc>
                      <w:tcPr>
                        <w:tcW w:w="366" w:type="pct"/>
                        <w:tcBorders>
                          <w:bottom w:val="nil"/>
                        </w:tcBorders>
                        <w:noWrap/>
                      </w:tcPr>
                      <w:p>
                        <w:pPr>
                          <w:tabs>
                            <w:tab w:val="left" w:pos="360"/>
                          </w:tabs>
                          <w:ind w:left="360" w:hanging="360"/>
                          <w:rPr>
                            <w:szCs w:val="24"/>
                            <w:lang w:eastAsia="lt-LT"/>
                          </w:rPr>
                        </w:pPr>
                        <w:r>
                          <w:rPr>
                            <w:szCs w:val="24"/>
                            <w:lang w:eastAsia="lt-LT"/>
                          </w:rPr>
                          <w:t>22.</w:t>
                        </w:r>
                      </w:p>
                    </w:tc>
                    <w:tc>
                      <w:tcPr>
                        <w:tcW w:w="3828" w:type="pct"/>
                        <w:tcBorders>
                          <w:bottom w:val="nil"/>
                        </w:tcBorders>
                        <w:hideMark/>
                      </w:tcPr>
                      <w:p>
                        <w:pPr>
                          <w:rPr>
                            <w:szCs w:val="24"/>
                            <w:lang w:eastAsia="lt-LT"/>
                          </w:rPr>
                        </w:pPr>
                        <w:r>
                          <w:rPr>
                            <w:szCs w:val="24"/>
                            <w:lang w:eastAsia="lt-LT"/>
                          </w:rPr>
                          <w:t>Reikalavimai suvirinimo darbų kokybei.</w:t>
                        </w:r>
                      </w:p>
                    </w:tc>
                    <w:tc>
                      <w:tcPr>
                        <w:tcW w:w="807" w:type="pct"/>
                        <w:vMerge/>
                        <w:noWrap/>
                        <w:vAlign w:val="center"/>
                      </w:tcPr>
                      <w:p>
                        <w:pPr>
                          <w:jc w:val="center"/>
                          <w:rPr>
                            <w:szCs w:val="24"/>
                            <w:lang w:eastAsia="lt-LT"/>
                          </w:rPr>
                        </w:pPr>
                      </w:p>
                    </w:tc>
                  </w:tr>
                  <w:tr>
                    <w:trPr>
                      <w:trHeight w:val="315"/>
                    </w:trPr>
                    <w:tc>
                      <w:tcPr>
                        <w:tcW w:w="366" w:type="pct"/>
                        <w:tcBorders>
                          <w:top w:val="nil"/>
                          <w:bottom w:val="single" w:sz="4" w:space="0" w:color="auto"/>
                        </w:tcBorders>
                        <w:noWrap/>
                      </w:tcPr>
                      <w:p>
                        <w:pPr>
                          <w:tabs>
                            <w:tab w:val="left" w:pos="360"/>
                          </w:tabs>
                          <w:ind w:left="360" w:hanging="360"/>
                          <w:rPr>
                            <w:szCs w:val="24"/>
                            <w:lang w:eastAsia="lt-LT"/>
                          </w:rPr>
                        </w:pPr>
                        <w:r>
                          <w:rPr>
                            <w:szCs w:val="24"/>
                            <w:lang w:eastAsia="lt-LT"/>
                          </w:rPr>
                          <w:t>23.</w:t>
                        </w:r>
                      </w:p>
                    </w:tc>
                    <w:tc>
                      <w:tcPr>
                        <w:tcW w:w="3828" w:type="pct"/>
                        <w:tcBorders>
                          <w:top w:val="nil"/>
                          <w:bottom w:val="single" w:sz="4" w:space="0" w:color="auto"/>
                        </w:tcBorders>
                        <w:hideMark/>
                      </w:tcPr>
                      <w:p>
                        <w:pPr>
                          <w:rPr>
                            <w:szCs w:val="24"/>
                            <w:lang w:eastAsia="lt-LT"/>
                          </w:rPr>
                        </w:pPr>
                        <w:r>
                          <w:rPr>
                            <w:szCs w:val="24"/>
                            <w:lang w:eastAsia="lt-LT"/>
                          </w:rPr>
                          <w:t>Reikalavimai bendriesiems statybos darbams.</w:t>
                        </w:r>
                      </w:p>
                    </w:tc>
                    <w:tc>
                      <w:tcPr>
                        <w:tcW w:w="807" w:type="pct"/>
                        <w:vMerge/>
                        <w:tcBorders>
                          <w:bottom w:val="single" w:sz="4" w:space="0" w:color="auto"/>
                        </w:tcBorders>
                        <w:noWrap/>
                        <w:vAlign w:val="center"/>
                      </w:tcPr>
                      <w:p>
                        <w:pPr>
                          <w:jc w:val="center"/>
                          <w:rPr>
                            <w:szCs w:val="24"/>
                            <w:lang w:eastAsia="lt-LT"/>
                          </w:rPr>
                        </w:pPr>
                      </w:p>
                    </w:tc>
                  </w:tr>
                  <w:tr>
                    <w:trPr>
                      <w:trHeight w:val="315"/>
                    </w:trPr>
                    <w:tc>
                      <w:tcPr>
                        <w:tcW w:w="366" w:type="pct"/>
                        <w:tcBorders>
                          <w:top w:val="single" w:sz="4" w:space="0" w:color="auto"/>
                        </w:tcBorders>
                      </w:tcPr>
                      <w:p>
                        <w:pPr>
                          <w:tabs>
                            <w:tab w:val="left" w:pos="360"/>
                          </w:tabs>
                          <w:jc w:val="center"/>
                          <w:rPr>
                            <w:szCs w:val="24"/>
                            <w:lang w:eastAsia="lt-LT"/>
                          </w:rPr>
                        </w:pPr>
                      </w:p>
                    </w:tc>
                    <w:tc>
                      <w:tcPr>
                        <w:tcW w:w="3828" w:type="pct"/>
                        <w:tcBorders>
                          <w:top w:val="single" w:sz="4" w:space="0" w:color="auto"/>
                        </w:tcBorders>
                        <w:hideMark/>
                      </w:tcPr>
                      <w:p>
                        <w:pPr>
                          <w:rPr>
                            <w:szCs w:val="24"/>
                            <w:lang w:eastAsia="lt-LT"/>
                          </w:rPr>
                        </w:pPr>
                        <w:r>
                          <w:rPr>
                            <w:szCs w:val="24"/>
                            <w:lang w:eastAsia="lt-LT"/>
                          </w:rPr>
                          <w:t>MAGISTRALINIŲ DUJOTIEKIŲ TIESIMAS</w:t>
                        </w:r>
                      </w:p>
                    </w:tc>
                    <w:tc>
                      <w:tcPr>
                        <w:tcW w:w="807" w:type="pct"/>
                        <w:tcBorders>
                          <w:top w:val="single" w:sz="4" w:space="0" w:color="auto"/>
                        </w:tcBorders>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24.</w:t>
                        </w:r>
                      </w:p>
                    </w:tc>
                    <w:tc>
                      <w:tcPr>
                        <w:tcW w:w="3828" w:type="pct"/>
                        <w:hideMark/>
                      </w:tcPr>
                      <w:p>
                        <w:pPr>
                          <w:rPr>
                            <w:szCs w:val="24"/>
                            <w:lang w:eastAsia="lt-LT"/>
                          </w:rPr>
                        </w:pPr>
                        <w:r>
                          <w:rPr>
                            <w:szCs w:val="24"/>
                            <w:lang w:eastAsia="lt-LT"/>
                          </w:rPr>
                          <w:t>Gamtinių dujų perdavimo sistema.</w:t>
                        </w:r>
                      </w:p>
                    </w:tc>
                    <w:tc>
                      <w:tcPr>
                        <w:tcW w:w="807" w:type="pct"/>
                        <w:vMerge w:val="restart"/>
                        <w:vAlign w:val="center"/>
                      </w:tcPr>
                      <w:p>
                        <w:pPr>
                          <w:jc w:val="center"/>
                          <w:rPr>
                            <w:szCs w:val="24"/>
                            <w:lang w:eastAsia="lt-LT"/>
                          </w:rPr>
                        </w:pPr>
                        <w:r>
                          <w:rPr>
                            <w:szCs w:val="24"/>
                            <w:lang w:eastAsia="lt-LT"/>
                          </w:rPr>
                          <w:t>YSSSDV</w:t>
                        </w:r>
                      </w:p>
                      <w:p>
                        <w:pPr>
                          <w:jc w:val="center"/>
                          <w:rPr>
                            <w:szCs w:val="24"/>
                            <w:lang w:eastAsia="lt-LT"/>
                          </w:rPr>
                        </w:pPr>
                        <w:r>
                          <w:rPr>
                            <w:szCs w:val="24"/>
                            <w:lang w:eastAsia="lt-LT"/>
                          </w:rPr>
                          <w:t>YSSSDTPV</w:t>
                        </w:r>
                      </w:p>
                    </w:tc>
                  </w:tr>
                  <w:tr>
                    <w:trPr>
                      <w:trHeight w:val="630"/>
                    </w:trPr>
                    <w:tc>
                      <w:tcPr>
                        <w:tcW w:w="366" w:type="pct"/>
                      </w:tcPr>
                      <w:p>
                        <w:pPr>
                          <w:tabs>
                            <w:tab w:val="left" w:pos="360"/>
                          </w:tabs>
                          <w:ind w:left="360" w:hanging="360"/>
                          <w:jc w:val="center"/>
                          <w:rPr>
                            <w:szCs w:val="24"/>
                            <w:lang w:eastAsia="lt-LT"/>
                          </w:rPr>
                        </w:pPr>
                        <w:r>
                          <w:rPr>
                            <w:szCs w:val="24"/>
                            <w:lang w:eastAsia="lt-LT"/>
                          </w:rPr>
                          <w:t>25.</w:t>
                        </w:r>
                      </w:p>
                    </w:tc>
                    <w:tc>
                      <w:tcPr>
                        <w:tcW w:w="3828" w:type="pct"/>
                        <w:hideMark/>
                      </w:tcPr>
                      <w:p>
                        <w:pPr>
                          <w:rPr>
                            <w:szCs w:val="24"/>
                            <w:lang w:eastAsia="lt-LT"/>
                          </w:rPr>
                        </w:pPr>
                        <w:r>
                          <w:rPr>
                            <w:szCs w:val="24"/>
                            <w:lang w:eastAsia="lt-LT"/>
                          </w:rPr>
                          <w:t>Magistralinio dujotiekio vamzdynas: dujotiekių klasifikacija, sudedamosios dalys, jungiamosios detalės, naudojami vamzdžiai.</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26.</w:t>
                        </w:r>
                      </w:p>
                    </w:tc>
                    <w:tc>
                      <w:tcPr>
                        <w:tcW w:w="3828" w:type="pct"/>
                        <w:hideMark/>
                      </w:tcPr>
                      <w:p>
                        <w:pPr>
                          <w:rPr>
                            <w:szCs w:val="24"/>
                            <w:lang w:eastAsia="lt-LT"/>
                          </w:rPr>
                        </w:pPr>
                        <w:r>
                          <w:rPr>
                            <w:szCs w:val="24"/>
                            <w:lang w:eastAsia="lt-LT"/>
                          </w:rPr>
                          <w:t>Magistralinio dujotiekio uždarymo įtaisai, uždarymo įtaisų aikštelės.</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27.</w:t>
                        </w:r>
                      </w:p>
                    </w:tc>
                    <w:tc>
                      <w:tcPr>
                        <w:tcW w:w="3828" w:type="pct"/>
                        <w:hideMark/>
                      </w:tcPr>
                      <w:p>
                        <w:pPr>
                          <w:rPr>
                            <w:szCs w:val="24"/>
                            <w:lang w:eastAsia="lt-LT"/>
                          </w:rPr>
                        </w:pPr>
                        <w:r>
                          <w:rPr>
                            <w:szCs w:val="24"/>
                            <w:lang w:eastAsia="lt-LT"/>
                          </w:rPr>
                          <w:t>Dujotiekių tranšėjos įrengimo reikalavimai.</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28.</w:t>
                        </w:r>
                      </w:p>
                    </w:tc>
                    <w:tc>
                      <w:tcPr>
                        <w:tcW w:w="3828" w:type="pct"/>
                        <w:hideMark/>
                      </w:tcPr>
                      <w:p>
                        <w:pPr>
                          <w:rPr>
                            <w:szCs w:val="24"/>
                            <w:lang w:eastAsia="lt-LT"/>
                          </w:rPr>
                        </w:pPr>
                        <w:r>
                          <w:rPr>
                            <w:szCs w:val="24"/>
                            <w:lang w:eastAsia="lt-LT"/>
                          </w:rPr>
                          <w:t>Dujotiekių montavimo reikalavimai, montavimo technologijos.</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29.</w:t>
                        </w:r>
                      </w:p>
                    </w:tc>
                    <w:tc>
                      <w:tcPr>
                        <w:tcW w:w="3828" w:type="pct"/>
                        <w:hideMark/>
                      </w:tcPr>
                      <w:p>
                        <w:pPr>
                          <w:rPr>
                            <w:szCs w:val="24"/>
                            <w:lang w:eastAsia="lt-LT"/>
                          </w:rPr>
                        </w:pPr>
                        <w:r>
                          <w:rPr>
                            <w:szCs w:val="24"/>
                            <w:lang w:eastAsia="lt-LT"/>
                          </w:rPr>
                          <w:t>Montuojant dujotiekius naudojamos medžiagos ir įranga.</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30.</w:t>
                        </w:r>
                      </w:p>
                    </w:tc>
                    <w:tc>
                      <w:tcPr>
                        <w:tcW w:w="3828" w:type="pct"/>
                        <w:hideMark/>
                      </w:tcPr>
                      <w:p>
                        <w:pPr>
                          <w:rPr>
                            <w:szCs w:val="24"/>
                            <w:lang w:eastAsia="lt-LT"/>
                          </w:rPr>
                        </w:pPr>
                        <w:r>
                          <w:rPr>
                            <w:szCs w:val="24"/>
                            <w:lang w:eastAsia="lt-LT"/>
                          </w:rPr>
                          <w:t>Dujų kompresorių stočių technologinių įrenginių montavimas, d</w:t>
                        </w:r>
                        <w:r>
                          <w:rPr>
                            <w:szCs w:val="24"/>
                          </w:rPr>
                          <w:t>ujų slėgio ribojimo mazgų įrengimas</w:t>
                        </w:r>
                        <w:r>
                          <w:rPr>
                            <w:szCs w:val="24"/>
                            <w:lang w:eastAsia="lt-LT"/>
                          </w:rPr>
                          <w:t>.</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31.</w:t>
                        </w:r>
                      </w:p>
                    </w:tc>
                    <w:tc>
                      <w:tcPr>
                        <w:tcW w:w="3828" w:type="pct"/>
                        <w:hideMark/>
                      </w:tcPr>
                      <w:p>
                        <w:pPr>
                          <w:rPr>
                            <w:szCs w:val="24"/>
                            <w:lang w:eastAsia="lt-LT"/>
                          </w:rPr>
                        </w:pPr>
                        <w:r>
                          <w:rPr>
                            <w:szCs w:val="24"/>
                            <w:lang w:eastAsia="lt-LT"/>
                          </w:rPr>
                          <w:t>Dujų skirstymo stočių technologinių įrenginių montavimas.</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32.</w:t>
                        </w:r>
                      </w:p>
                    </w:tc>
                    <w:tc>
                      <w:tcPr>
                        <w:tcW w:w="3828" w:type="pct"/>
                        <w:hideMark/>
                      </w:tcPr>
                      <w:p>
                        <w:pPr>
                          <w:rPr>
                            <w:szCs w:val="24"/>
                            <w:lang w:eastAsia="lt-LT"/>
                          </w:rPr>
                        </w:pPr>
                        <w:r>
                          <w:rPr>
                            <w:szCs w:val="24"/>
                            <w:lang w:eastAsia="lt-LT"/>
                          </w:rPr>
                          <w:t>Dujų apskaitos stočių įrengimo reikalavimai.</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33.</w:t>
                        </w:r>
                      </w:p>
                    </w:tc>
                    <w:tc>
                      <w:tcPr>
                        <w:tcW w:w="3828" w:type="pct"/>
                        <w:hideMark/>
                      </w:tcPr>
                      <w:p>
                        <w:pPr>
                          <w:rPr>
                            <w:szCs w:val="24"/>
                            <w:lang w:eastAsia="lt-LT"/>
                          </w:rPr>
                        </w:pPr>
                        <w:r>
                          <w:rPr>
                            <w:szCs w:val="24"/>
                            <w:lang w:eastAsia="lt-LT"/>
                          </w:rPr>
                          <w:t>Uždarymo įtaisų aikštelių įrengimo reikalavimai.</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34.</w:t>
                        </w:r>
                      </w:p>
                    </w:tc>
                    <w:tc>
                      <w:tcPr>
                        <w:tcW w:w="3828" w:type="pct"/>
                        <w:hideMark/>
                      </w:tcPr>
                      <w:p>
                        <w:pPr>
                          <w:rPr>
                            <w:szCs w:val="24"/>
                            <w:lang w:eastAsia="lt-LT"/>
                          </w:rPr>
                        </w:pPr>
                        <w:r>
                          <w:rPr>
                            <w:szCs w:val="24"/>
                            <w:lang w:eastAsia="lt-LT"/>
                          </w:rPr>
                          <w:t>Magistralinių dujotiekių veikimo parametrų nuotolinio duomenų surinkimo ir valdymo sistemos.</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35.</w:t>
                        </w:r>
                      </w:p>
                    </w:tc>
                    <w:tc>
                      <w:tcPr>
                        <w:tcW w:w="3828" w:type="pct"/>
                        <w:hideMark/>
                      </w:tcPr>
                      <w:p>
                        <w:pPr>
                          <w:rPr>
                            <w:szCs w:val="24"/>
                            <w:lang w:eastAsia="lt-LT"/>
                          </w:rPr>
                        </w:pPr>
                        <w:r>
                          <w:rPr>
                            <w:szCs w:val="24"/>
                            <w:lang w:eastAsia="lt-LT"/>
                          </w:rPr>
                          <w:t>Magistralinių dujotiekių bandymai.</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36.</w:t>
                        </w:r>
                      </w:p>
                    </w:tc>
                    <w:tc>
                      <w:tcPr>
                        <w:tcW w:w="3828" w:type="pct"/>
                        <w:hideMark/>
                      </w:tcPr>
                      <w:p>
                        <w:pPr>
                          <w:rPr>
                            <w:szCs w:val="24"/>
                            <w:lang w:eastAsia="lt-LT"/>
                          </w:rPr>
                        </w:pPr>
                        <w:r>
                          <w:rPr>
                            <w:szCs w:val="24"/>
                            <w:lang w:eastAsia="lt-LT"/>
                          </w:rPr>
                          <w:t>Magistralinių dujotiekių vamzdynų perėjų per gamtines kliūtis ir inžinerinius statinius įrengimas.</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37.</w:t>
                        </w:r>
                      </w:p>
                    </w:tc>
                    <w:tc>
                      <w:tcPr>
                        <w:tcW w:w="3828" w:type="pct"/>
                        <w:hideMark/>
                      </w:tcPr>
                      <w:p>
                        <w:pPr>
                          <w:rPr>
                            <w:szCs w:val="24"/>
                            <w:lang w:eastAsia="lt-LT"/>
                          </w:rPr>
                        </w:pPr>
                        <w:r>
                          <w:rPr>
                            <w:szCs w:val="24"/>
                            <w:lang w:eastAsia="lt-LT"/>
                          </w:rPr>
                          <w:t>Dujotiekių apsauginių dėklų įrengimas.</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38.</w:t>
                        </w:r>
                      </w:p>
                    </w:tc>
                    <w:tc>
                      <w:tcPr>
                        <w:tcW w:w="3828" w:type="pct"/>
                        <w:hideMark/>
                      </w:tcPr>
                      <w:p>
                        <w:pPr>
                          <w:rPr>
                            <w:szCs w:val="24"/>
                            <w:lang w:eastAsia="lt-LT"/>
                          </w:rPr>
                        </w:pPr>
                        <w:r>
                          <w:rPr>
                            <w:szCs w:val="24"/>
                            <w:lang w:eastAsia="lt-LT"/>
                          </w:rPr>
                          <w:t>Suvirintų sandūrų padengimas apsaugine danga.</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39.</w:t>
                        </w:r>
                      </w:p>
                    </w:tc>
                    <w:tc>
                      <w:tcPr>
                        <w:tcW w:w="3828" w:type="pct"/>
                        <w:hideMark/>
                      </w:tcPr>
                      <w:p>
                        <w:pPr>
                          <w:rPr>
                            <w:szCs w:val="24"/>
                            <w:lang w:eastAsia="lt-LT"/>
                          </w:rPr>
                        </w:pPr>
                        <w:r>
                          <w:rPr>
                            <w:szCs w:val="24"/>
                            <w:lang w:eastAsia="lt-LT"/>
                          </w:rPr>
                          <w:t>Apsauginės dangos tikrinimas lauko sąlygomis.</w:t>
                        </w:r>
                      </w:p>
                    </w:tc>
                    <w:tc>
                      <w:tcPr>
                        <w:tcW w:w="807" w:type="pct"/>
                        <w:vMerge/>
                        <w:vAlign w:val="center"/>
                      </w:tcPr>
                      <w:p>
                        <w:pPr>
                          <w:jc w:val="center"/>
                          <w:rPr>
                            <w:szCs w:val="24"/>
                            <w:lang w:eastAsia="lt-LT"/>
                          </w:rPr>
                        </w:pPr>
                      </w:p>
                    </w:tc>
                  </w:tr>
                  <w:tr>
                    <w:trPr>
                      <w:trHeight w:val="315"/>
                    </w:trPr>
                    <w:tc>
                      <w:tcPr>
                        <w:tcW w:w="366" w:type="pct"/>
                        <w:tcBorders>
                          <w:bottom w:val="nil"/>
                        </w:tcBorders>
                      </w:tcPr>
                      <w:p>
                        <w:pPr>
                          <w:tabs>
                            <w:tab w:val="left" w:pos="360"/>
                          </w:tabs>
                          <w:ind w:left="360" w:hanging="360"/>
                          <w:jc w:val="center"/>
                          <w:rPr>
                            <w:szCs w:val="24"/>
                            <w:lang w:eastAsia="lt-LT"/>
                          </w:rPr>
                        </w:pPr>
                        <w:r>
                          <w:rPr>
                            <w:szCs w:val="24"/>
                            <w:lang w:eastAsia="lt-LT"/>
                          </w:rPr>
                          <w:t>40.</w:t>
                        </w:r>
                      </w:p>
                    </w:tc>
                    <w:tc>
                      <w:tcPr>
                        <w:tcW w:w="3828" w:type="pct"/>
                        <w:tcBorders>
                          <w:bottom w:val="nil"/>
                        </w:tcBorders>
                        <w:hideMark/>
                      </w:tcPr>
                      <w:p>
                        <w:pPr>
                          <w:rPr>
                            <w:szCs w:val="24"/>
                            <w:lang w:eastAsia="lt-LT"/>
                          </w:rPr>
                        </w:pPr>
                        <w:r>
                          <w:rPr>
                            <w:szCs w:val="24"/>
                            <w:lang w:eastAsia="lt-LT"/>
                          </w:rPr>
                          <w:t>Reikalavimai suvirinimo darbų kokybei.</w:t>
                        </w:r>
                      </w:p>
                    </w:tc>
                    <w:tc>
                      <w:tcPr>
                        <w:tcW w:w="807" w:type="pct"/>
                        <w:vMerge/>
                        <w:vAlign w:val="center"/>
                      </w:tcPr>
                      <w:p>
                        <w:pPr>
                          <w:jc w:val="center"/>
                          <w:rPr>
                            <w:szCs w:val="24"/>
                            <w:lang w:eastAsia="lt-LT"/>
                          </w:rPr>
                        </w:pPr>
                      </w:p>
                    </w:tc>
                  </w:tr>
                  <w:tr>
                    <w:trPr>
                      <w:trHeight w:val="330"/>
                    </w:trPr>
                    <w:tc>
                      <w:tcPr>
                        <w:tcW w:w="366" w:type="pct"/>
                        <w:tcBorders>
                          <w:top w:val="nil"/>
                          <w:bottom w:val="single" w:sz="4" w:space="0" w:color="auto"/>
                        </w:tcBorders>
                      </w:tcPr>
                      <w:p>
                        <w:pPr>
                          <w:tabs>
                            <w:tab w:val="left" w:pos="360"/>
                          </w:tabs>
                          <w:ind w:left="360" w:hanging="360"/>
                          <w:jc w:val="center"/>
                          <w:rPr>
                            <w:szCs w:val="24"/>
                            <w:lang w:eastAsia="lt-LT"/>
                          </w:rPr>
                        </w:pPr>
                        <w:r>
                          <w:rPr>
                            <w:szCs w:val="24"/>
                            <w:lang w:eastAsia="lt-LT"/>
                          </w:rPr>
                          <w:t>41.</w:t>
                        </w:r>
                      </w:p>
                    </w:tc>
                    <w:tc>
                      <w:tcPr>
                        <w:tcW w:w="3828" w:type="pct"/>
                        <w:tcBorders>
                          <w:top w:val="nil"/>
                          <w:bottom w:val="single" w:sz="4" w:space="0" w:color="auto"/>
                        </w:tcBorders>
                        <w:hideMark/>
                      </w:tcPr>
                      <w:p>
                        <w:pPr>
                          <w:rPr>
                            <w:szCs w:val="24"/>
                            <w:lang w:eastAsia="lt-LT"/>
                          </w:rPr>
                        </w:pPr>
                        <w:r>
                          <w:rPr>
                            <w:szCs w:val="24"/>
                            <w:lang w:eastAsia="lt-LT"/>
                          </w:rPr>
                          <w:t>Reikalavimai bendriesiems statybos darbams.</w:t>
                        </w:r>
                      </w:p>
                    </w:tc>
                    <w:tc>
                      <w:tcPr>
                        <w:tcW w:w="807" w:type="pct"/>
                        <w:vMerge/>
                        <w:tcBorders>
                          <w:bottom w:val="single" w:sz="4" w:space="0" w:color="auto"/>
                        </w:tcBorders>
                        <w:vAlign w:val="center"/>
                      </w:tcPr>
                      <w:p>
                        <w:pPr>
                          <w:jc w:val="center"/>
                          <w:rPr>
                            <w:szCs w:val="24"/>
                            <w:lang w:eastAsia="lt-LT"/>
                          </w:rPr>
                        </w:pPr>
                      </w:p>
                    </w:tc>
                  </w:tr>
                  <w:tr>
                    <w:trPr>
                      <w:trHeight w:val="315"/>
                    </w:trPr>
                    <w:tc>
                      <w:tcPr>
                        <w:tcW w:w="366" w:type="pct"/>
                        <w:tcBorders>
                          <w:top w:val="single" w:sz="4" w:space="0" w:color="auto"/>
                        </w:tcBorders>
                      </w:tcPr>
                      <w:p>
                        <w:pPr>
                          <w:tabs>
                            <w:tab w:val="left" w:pos="360"/>
                          </w:tabs>
                          <w:jc w:val="center"/>
                          <w:rPr>
                            <w:szCs w:val="24"/>
                            <w:lang w:eastAsia="lt-LT"/>
                          </w:rPr>
                        </w:pPr>
                      </w:p>
                    </w:tc>
                    <w:tc>
                      <w:tcPr>
                        <w:tcW w:w="3828" w:type="pct"/>
                        <w:tcBorders>
                          <w:top w:val="single" w:sz="4" w:space="0" w:color="auto"/>
                        </w:tcBorders>
                        <w:hideMark/>
                      </w:tcPr>
                      <w:p>
                        <w:pPr>
                          <w:rPr>
                            <w:szCs w:val="24"/>
                            <w:lang w:eastAsia="lt-LT"/>
                          </w:rPr>
                        </w:pPr>
                        <w:r>
                          <w:rPr>
                            <w:szCs w:val="24"/>
                            <w:lang w:eastAsia="lt-LT"/>
                          </w:rPr>
                          <w:t>SKIRSTOMŲJŲ DUJOTIEKIŲ TIESIMAS</w:t>
                        </w:r>
                      </w:p>
                    </w:tc>
                    <w:tc>
                      <w:tcPr>
                        <w:tcW w:w="807" w:type="pct"/>
                        <w:tcBorders>
                          <w:top w:val="single" w:sz="4" w:space="0" w:color="auto"/>
                        </w:tcBorders>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42.</w:t>
                        </w:r>
                      </w:p>
                    </w:tc>
                    <w:tc>
                      <w:tcPr>
                        <w:tcW w:w="3828" w:type="pct"/>
                        <w:hideMark/>
                      </w:tcPr>
                      <w:p>
                        <w:pPr>
                          <w:rPr>
                            <w:szCs w:val="24"/>
                            <w:lang w:eastAsia="lt-LT"/>
                          </w:rPr>
                        </w:pPr>
                        <w:r>
                          <w:rPr>
                            <w:szCs w:val="24"/>
                            <w:lang w:eastAsia="lt-LT"/>
                          </w:rPr>
                          <w:t>Skirstomojo dujotiekio klasifikacija.</w:t>
                        </w:r>
                      </w:p>
                    </w:tc>
                    <w:tc>
                      <w:tcPr>
                        <w:tcW w:w="807" w:type="pct"/>
                        <w:vMerge w:val="restart"/>
                        <w:vAlign w:val="center"/>
                      </w:tcPr>
                      <w:p>
                        <w:pPr>
                          <w:jc w:val="center"/>
                          <w:rPr>
                            <w:szCs w:val="24"/>
                            <w:lang w:eastAsia="lt-LT"/>
                          </w:rPr>
                        </w:pPr>
                        <w:r>
                          <w:rPr>
                            <w:szCs w:val="24"/>
                            <w:lang w:eastAsia="lt-LT"/>
                          </w:rPr>
                          <w:t>YSSSDV</w:t>
                        </w:r>
                      </w:p>
                      <w:p>
                        <w:pPr>
                          <w:jc w:val="center"/>
                          <w:rPr>
                            <w:szCs w:val="24"/>
                            <w:lang w:eastAsia="lt-LT"/>
                          </w:rPr>
                        </w:pPr>
                        <w:r>
                          <w:rPr>
                            <w:szCs w:val="24"/>
                            <w:lang w:eastAsia="lt-LT"/>
                          </w:rPr>
                          <w:t>YSSSDTPV</w:t>
                        </w:r>
                      </w:p>
                    </w:tc>
                  </w:tr>
                  <w:tr>
                    <w:trPr>
                      <w:trHeight w:val="315"/>
                    </w:trPr>
                    <w:tc>
                      <w:tcPr>
                        <w:tcW w:w="366" w:type="pct"/>
                      </w:tcPr>
                      <w:p>
                        <w:pPr>
                          <w:tabs>
                            <w:tab w:val="left" w:pos="360"/>
                          </w:tabs>
                          <w:ind w:left="360" w:hanging="360"/>
                          <w:jc w:val="center"/>
                          <w:rPr>
                            <w:szCs w:val="24"/>
                            <w:lang w:eastAsia="lt-LT"/>
                          </w:rPr>
                        </w:pPr>
                        <w:r>
                          <w:rPr>
                            <w:szCs w:val="24"/>
                            <w:lang w:eastAsia="lt-LT"/>
                          </w:rPr>
                          <w:t>43.</w:t>
                        </w:r>
                      </w:p>
                    </w:tc>
                    <w:tc>
                      <w:tcPr>
                        <w:tcW w:w="3828" w:type="pct"/>
                        <w:hideMark/>
                      </w:tcPr>
                      <w:p>
                        <w:pPr>
                          <w:rPr>
                            <w:szCs w:val="24"/>
                            <w:lang w:eastAsia="lt-LT"/>
                          </w:rPr>
                        </w:pPr>
                        <w:r>
                          <w:rPr>
                            <w:szCs w:val="24"/>
                            <w:lang w:eastAsia="lt-LT"/>
                          </w:rPr>
                          <w:t>Skirstomojo dujotiekio tranšėjos įrengimui.</w:t>
                        </w:r>
                      </w:p>
                    </w:tc>
                    <w:tc>
                      <w:tcPr>
                        <w:tcW w:w="807" w:type="pct"/>
                        <w:vMerge/>
                        <w:vAlign w:val="center"/>
                      </w:tcPr>
                      <w:p>
                        <w:pPr>
                          <w:jc w:val="center"/>
                          <w:rPr>
                            <w:szCs w:val="24"/>
                            <w:lang w:eastAsia="lt-LT"/>
                          </w:rPr>
                        </w:pPr>
                      </w:p>
                    </w:tc>
                  </w:tr>
                  <w:tr>
                    <w:trPr>
                      <w:trHeight w:val="630"/>
                    </w:trPr>
                    <w:tc>
                      <w:tcPr>
                        <w:tcW w:w="366" w:type="pct"/>
                      </w:tcPr>
                      <w:p>
                        <w:pPr>
                          <w:tabs>
                            <w:tab w:val="left" w:pos="360"/>
                          </w:tabs>
                          <w:ind w:left="360" w:hanging="360"/>
                          <w:jc w:val="center"/>
                          <w:rPr>
                            <w:szCs w:val="24"/>
                            <w:lang w:eastAsia="lt-LT"/>
                          </w:rPr>
                        </w:pPr>
                        <w:r>
                          <w:rPr>
                            <w:szCs w:val="24"/>
                            <w:lang w:eastAsia="lt-LT"/>
                          </w:rPr>
                          <w:t>44.</w:t>
                        </w:r>
                      </w:p>
                    </w:tc>
                    <w:tc>
                      <w:tcPr>
                        <w:tcW w:w="3828" w:type="pct"/>
                        <w:hideMark/>
                      </w:tcPr>
                      <w:p>
                        <w:pPr>
                          <w:rPr>
                            <w:szCs w:val="24"/>
                            <w:lang w:eastAsia="lt-LT"/>
                          </w:rPr>
                        </w:pPr>
                        <w:r>
                          <w:rPr>
                            <w:szCs w:val="24"/>
                            <w:lang w:eastAsia="lt-LT"/>
                          </w:rPr>
                          <w:t>Skirstomųjų dujotiekių montavimo reikalavimai, montavimo technologijos, vamzdžiai, dujotiekio įtaisai, uždarymo įtaisai.</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45.</w:t>
                        </w:r>
                      </w:p>
                    </w:tc>
                    <w:tc>
                      <w:tcPr>
                        <w:tcW w:w="3828" w:type="pct"/>
                        <w:hideMark/>
                      </w:tcPr>
                      <w:p>
                        <w:pPr>
                          <w:rPr>
                            <w:szCs w:val="24"/>
                            <w:lang w:eastAsia="lt-LT"/>
                          </w:rPr>
                        </w:pPr>
                        <w:r>
                          <w:rPr>
                            <w:szCs w:val="24"/>
                            <w:lang w:eastAsia="lt-LT"/>
                          </w:rPr>
                          <w:t>Montuojant dujotiekius naudojamos medžiagos ir įranga.</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46.</w:t>
                        </w:r>
                      </w:p>
                    </w:tc>
                    <w:tc>
                      <w:tcPr>
                        <w:tcW w:w="3828" w:type="pct"/>
                        <w:hideMark/>
                      </w:tcPr>
                      <w:p>
                        <w:pPr>
                          <w:rPr>
                            <w:szCs w:val="24"/>
                            <w:lang w:eastAsia="lt-LT"/>
                          </w:rPr>
                        </w:pPr>
                        <w:r>
                          <w:rPr>
                            <w:szCs w:val="24"/>
                            <w:lang w:eastAsia="lt-LT"/>
                          </w:rPr>
                          <w:t>Dujų slėgio reguliavimo įrenginių montavimo reikalavimai.</w:t>
                        </w:r>
                      </w:p>
                    </w:tc>
                    <w:tc>
                      <w:tcPr>
                        <w:tcW w:w="807" w:type="pct"/>
                        <w:vMerge/>
                        <w:vAlign w:val="center"/>
                      </w:tcPr>
                      <w:p>
                        <w:pPr>
                          <w:jc w:val="center"/>
                          <w:rPr>
                            <w:szCs w:val="24"/>
                            <w:lang w:eastAsia="lt-LT"/>
                          </w:rPr>
                        </w:pPr>
                      </w:p>
                    </w:tc>
                  </w:tr>
                  <w:tr>
                    <w:trPr>
                      <w:trHeight w:val="80"/>
                    </w:trPr>
                    <w:tc>
                      <w:tcPr>
                        <w:tcW w:w="366" w:type="pct"/>
                      </w:tcPr>
                      <w:p>
                        <w:pPr>
                          <w:tabs>
                            <w:tab w:val="left" w:pos="360"/>
                          </w:tabs>
                          <w:ind w:left="360" w:hanging="360"/>
                          <w:jc w:val="center"/>
                          <w:rPr>
                            <w:szCs w:val="24"/>
                            <w:lang w:eastAsia="lt-LT"/>
                          </w:rPr>
                        </w:pPr>
                        <w:r>
                          <w:rPr>
                            <w:szCs w:val="24"/>
                            <w:lang w:eastAsia="lt-LT"/>
                          </w:rPr>
                          <w:t>47.</w:t>
                        </w:r>
                      </w:p>
                    </w:tc>
                    <w:tc>
                      <w:tcPr>
                        <w:tcW w:w="3828" w:type="pct"/>
                        <w:hideMark/>
                      </w:tcPr>
                      <w:p>
                        <w:pPr>
                          <w:rPr>
                            <w:szCs w:val="24"/>
                            <w:lang w:eastAsia="lt-LT"/>
                          </w:rPr>
                        </w:pPr>
                        <w:r>
                          <w:rPr>
                            <w:szCs w:val="24"/>
                            <w:lang w:eastAsia="lt-LT"/>
                          </w:rPr>
                          <w:t>Dujotiekio apsauginės dangos įrengimas ir tikrinimas.</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48.</w:t>
                        </w:r>
                      </w:p>
                    </w:tc>
                    <w:tc>
                      <w:tcPr>
                        <w:tcW w:w="3828" w:type="pct"/>
                        <w:hideMark/>
                      </w:tcPr>
                      <w:p>
                        <w:pPr>
                          <w:rPr>
                            <w:szCs w:val="24"/>
                            <w:lang w:eastAsia="lt-LT"/>
                          </w:rPr>
                        </w:pPr>
                        <w:r>
                          <w:rPr>
                            <w:szCs w:val="24"/>
                            <w:lang w:eastAsia="lt-LT"/>
                          </w:rPr>
                          <w:t>Skirstomųjų dujotiekių veikimo parametrų nuotolinio duomenų surinkimo ir valdymo sistemos.</w:t>
                        </w:r>
                      </w:p>
                    </w:tc>
                    <w:tc>
                      <w:tcPr>
                        <w:tcW w:w="807" w:type="pct"/>
                        <w:vMerge/>
                        <w:vAlign w:val="center"/>
                      </w:tcPr>
                      <w:p>
                        <w:pP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49.</w:t>
                        </w:r>
                      </w:p>
                    </w:tc>
                    <w:tc>
                      <w:tcPr>
                        <w:tcW w:w="3828" w:type="pct"/>
                        <w:hideMark/>
                      </w:tcPr>
                      <w:p>
                        <w:pPr>
                          <w:rPr>
                            <w:szCs w:val="24"/>
                            <w:lang w:eastAsia="lt-LT"/>
                          </w:rPr>
                        </w:pPr>
                        <w:r>
                          <w:rPr>
                            <w:szCs w:val="24"/>
                            <w:lang w:eastAsia="lt-LT"/>
                          </w:rPr>
                          <w:t>Skirstomųjų dujotiekių bandymų reikalavimai.</w:t>
                        </w:r>
                      </w:p>
                    </w:tc>
                    <w:tc>
                      <w:tcPr>
                        <w:tcW w:w="807" w:type="pct"/>
                        <w:vMerge/>
                        <w:vAlign w:val="center"/>
                      </w:tcPr>
                      <w:p>
                        <w:pP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50.</w:t>
                        </w:r>
                      </w:p>
                    </w:tc>
                    <w:tc>
                      <w:tcPr>
                        <w:tcW w:w="3828" w:type="pct"/>
                        <w:hideMark/>
                      </w:tcPr>
                      <w:p>
                        <w:pPr>
                          <w:rPr>
                            <w:szCs w:val="24"/>
                            <w:lang w:eastAsia="lt-LT"/>
                          </w:rPr>
                        </w:pPr>
                        <w:r>
                          <w:rPr>
                            <w:szCs w:val="24"/>
                            <w:lang w:eastAsia="lt-LT"/>
                          </w:rPr>
                          <w:t>Dujotiekių perėjų per natūralias kliūtis ir inžinerinius statinius įrengimas.</w:t>
                        </w:r>
                      </w:p>
                    </w:tc>
                    <w:tc>
                      <w:tcPr>
                        <w:tcW w:w="807" w:type="pct"/>
                        <w:vMerge/>
                        <w:vAlign w:val="center"/>
                      </w:tcPr>
                      <w:p>
                        <w:pP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51.</w:t>
                        </w:r>
                      </w:p>
                    </w:tc>
                    <w:tc>
                      <w:tcPr>
                        <w:tcW w:w="3828" w:type="pct"/>
                        <w:hideMark/>
                      </w:tcPr>
                      <w:p>
                        <w:pPr>
                          <w:rPr>
                            <w:szCs w:val="24"/>
                            <w:lang w:eastAsia="lt-LT"/>
                          </w:rPr>
                        </w:pPr>
                        <w:r>
                          <w:rPr>
                            <w:szCs w:val="24"/>
                            <w:lang w:eastAsia="lt-LT"/>
                          </w:rPr>
                          <w:t>Skirstomojo dujotiekio įtaisų ir įrenginių montavimo reikalavimai.</w:t>
                        </w:r>
                      </w:p>
                    </w:tc>
                    <w:tc>
                      <w:tcPr>
                        <w:tcW w:w="807" w:type="pct"/>
                        <w:vMerge/>
                        <w:vAlign w:val="center"/>
                      </w:tcPr>
                      <w:p>
                        <w:pPr>
                          <w:rPr>
                            <w:szCs w:val="24"/>
                            <w:lang w:eastAsia="lt-LT"/>
                          </w:rPr>
                        </w:pPr>
                      </w:p>
                    </w:tc>
                  </w:tr>
                  <w:tr>
                    <w:trPr>
                      <w:trHeight w:val="315"/>
                    </w:trPr>
                    <w:tc>
                      <w:tcPr>
                        <w:tcW w:w="366" w:type="pct"/>
                        <w:tcBorders>
                          <w:bottom w:val="nil"/>
                        </w:tcBorders>
                      </w:tcPr>
                      <w:p>
                        <w:pPr>
                          <w:tabs>
                            <w:tab w:val="left" w:pos="360"/>
                          </w:tabs>
                          <w:ind w:left="360" w:hanging="360"/>
                          <w:jc w:val="center"/>
                          <w:rPr>
                            <w:szCs w:val="24"/>
                            <w:lang w:eastAsia="lt-LT"/>
                          </w:rPr>
                        </w:pPr>
                        <w:r>
                          <w:rPr>
                            <w:szCs w:val="24"/>
                            <w:lang w:eastAsia="lt-LT"/>
                          </w:rPr>
                          <w:t>52.</w:t>
                        </w:r>
                      </w:p>
                    </w:tc>
                    <w:tc>
                      <w:tcPr>
                        <w:tcW w:w="3828" w:type="pct"/>
                        <w:tcBorders>
                          <w:bottom w:val="nil"/>
                        </w:tcBorders>
                        <w:hideMark/>
                      </w:tcPr>
                      <w:p>
                        <w:pPr>
                          <w:rPr>
                            <w:szCs w:val="24"/>
                            <w:lang w:eastAsia="lt-LT"/>
                          </w:rPr>
                        </w:pPr>
                        <w:r>
                          <w:rPr>
                            <w:szCs w:val="24"/>
                            <w:lang w:eastAsia="lt-LT"/>
                          </w:rPr>
                          <w:t>Pavojingi veiksniai vykdant žemės darbus, saugus žemės darbų organizavimas.</w:t>
                        </w:r>
                      </w:p>
                    </w:tc>
                    <w:tc>
                      <w:tcPr>
                        <w:tcW w:w="807" w:type="pct"/>
                        <w:vMerge/>
                        <w:vAlign w:val="center"/>
                      </w:tcPr>
                      <w:p>
                        <w:pPr>
                          <w:rPr>
                            <w:szCs w:val="24"/>
                            <w:lang w:eastAsia="lt-LT"/>
                          </w:rPr>
                        </w:pPr>
                      </w:p>
                    </w:tc>
                  </w:tr>
                  <w:tr>
                    <w:trPr>
                      <w:trHeight w:val="315"/>
                    </w:trPr>
                    <w:tc>
                      <w:tcPr>
                        <w:tcW w:w="366" w:type="pct"/>
                        <w:tcBorders>
                          <w:top w:val="nil"/>
                          <w:bottom w:val="single" w:sz="4" w:space="0" w:color="auto"/>
                        </w:tcBorders>
                      </w:tcPr>
                      <w:p>
                        <w:pPr>
                          <w:tabs>
                            <w:tab w:val="left" w:pos="360"/>
                          </w:tabs>
                          <w:ind w:left="360" w:hanging="360"/>
                          <w:jc w:val="center"/>
                          <w:rPr>
                            <w:szCs w:val="24"/>
                            <w:lang w:eastAsia="lt-LT"/>
                          </w:rPr>
                        </w:pPr>
                        <w:r>
                          <w:rPr>
                            <w:szCs w:val="24"/>
                            <w:lang w:eastAsia="lt-LT"/>
                          </w:rPr>
                          <w:t>53.</w:t>
                        </w:r>
                      </w:p>
                    </w:tc>
                    <w:tc>
                      <w:tcPr>
                        <w:tcW w:w="3828" w:type="pct"/>
                        <w:tcBorders>
                          <w:top w:val="nil"/>
                          <w:bottom w:val="single" w:sz="4" w:space="0" w:color="auto"/>
                        </w:tcBorders>
                        <w:hideMark/>
                      </w:tcPr>
                      <w:p>
                        <w:pPr>
                          <w:rPr>
                            <w:szCs w:val="24"/>
                            <w:lang w:eastAsia="lt-LT"/>
                          </w:rPr>
                        </w:pPr>
                        <w:r>
                          <w:rPr>
                            <w:szCs w:val="24"/>
                            <w:lang w:eastAsia="lt-LT"/>
                          </w:rPr>
                          <w:t>Pastato dujotiekio įrengimas.</w:t>
                        </w:r>
                      </w:p>
                    </w:tc>
                    <w:tc>
                      <w:tcPr>
                        <w:tcW w:w="807" w:type="pct"/>
                        <w:vMerge/>
                        <w:tcBorders>
                          <w:bottom w:val="single" w:sz="4" w:space="0" w:color="auto"/>
                        </w:tcBorders>
                        <w:vAlign w:val="center"/>
                      </w:tcPr>
                      <w:p>
                        <w:pPr>
                          <w:rPr>
                            <w:szCs w:val="24"/>
                            <w:lang w:eastAsia="lt-LT"/>
                          </w:rPr>
                        </w:pPr>
                      </w:p>
                    </w:tc>
                  </w:tr>
                  <w:tr>
                    <w:trPr>
                      <w:trHeight w:val="367"/>
                    </w:trPr>
                    <w:tc>
                      <w:tcPr>
                        <w:tcW w:w="366" w:type="pct"/>
                        <w:tcBorders>
                          <w:top w:val="single" w:sz="4" w:space="0" w:color="auto"/>
                        </w:tcBorders>
                      </w:tcPr>
                      <w:p>
                        <w:pPr>
                          <w:tabs>
                            <w:tab w:val="left" w:pos="360"/>
                          </w:tabs>
                          <w:jc w:val="center"/>
                          <w:rPr>
                            <w:szCs w:val="24"/>
                            <w:lang w:eastAsia="lt-LT"/>
                          </w:rPr>
                        </w:pPr>
                      </w:p>
                    </w:tc>
                    <w:tc>
                      <w:tcPr>
                        <w:tcW w:w="3828" w:type="pct"/>
                        <w:tcBorders>
                          <w:top w:val="single" w:sz="4" w:space="0" w:color="auto"/>
                        </w:tcBorders>
                        <w:hideMark/>
                      </w:tcPr>
                      <w:p>
                        <w:pPr>
                          <w:rPr>
                            <w:szCs w:val="24"/>
                            <w:lang w:eastAsia="lt-LT"/>
                          </w:rPr>
                        </w:pPr>
                        <w:r>
                          <w:rPr>
                            <w:szCs w:val="24"/>
                            <w:lang w:eastAsia="lt-LT"/>
                          </w:rPr>
                          <w:t>STATINIO DUJŲ INŽINERINIŲ SISTEMŲ ĮRENGIMAS. ŠILDYMO, DUJŲ, NAFTOS AR KITO KURO TECHNOLOGINIŲ INŽINERINIŲ SISTEMŲ ĮRENGIMAS</w:t>
                        </w:r>
                      </w:p>
                    </w:tc>
                    <w:tc>
                      <w:tcPr>
                        <w:tcW w:w="807" w:type="pct"/>
                        <w:tcBorders>
                          <w:top w:val="single" w:sz="4" w:space="0" w:color="auto"/>
                        </w:tcBorders>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54.</w:t>
                        </w:r>
                      </w:p>
                    </w:tc>
                    <w:tc>
                      <w:tcPr>
                        <w:tcW w:w="3828" w:type="pct"/>
                        <w:hideMark/>
                      </w:tcPr>
                      <w:p>
                        <w:pPr>
                          <w:rPr>
                            <w:szCs w:val="24"/>
                            <w:lang w:eastAsia="lt-LT"/>
                          </w:rPr>
                        </w:pPr>
                        <w:r>
                          <w:rPr>
                            <w:szCs w:val="24"/>
                            <w:lang w:eastAsia="lt-LT"/>
                          </w:rPr>
                          <w:t>Dujas, naftą ar kitą kurą deginanti įranga ir jos montavimo reikalavimai.</w:t>
                        </w:r>
                      </w:p>
                    </w:tc>
                    <w:tc>
                      <w:tcPr>
                        <w:tcW w:w="807" w:type="pct"/>
                        <w:vMerge w:val="restart"/>
                        <w:vAlign w:val="center"/>
                      </w:tcPr>
                      <w:p>
                        <w:pPr>
                          <w:jc w:val="center"/>
                          <w:rPr>
                            <w:szCs w:val="24"/>
                            <w:lang w:eastAsia="lt-LT"/>
                          </w:rPr>
                        </w:pPr>
                        <w:r>
                          <w:rPr>
                            <w:szCs w:val="24"/>
                            <w:lang w:eastAsia="lt-LT"/>
                          </w:rPr>
                          <w:t>YSSSDV</w:t>
                        </w:r>
                      </w:p>
                      <w:p>
                        <w:pPr>
                          <w:jc w:val="center"/>
                          <w:rPr>
                            <w:szCs w:val="24"/>
                            <w:lang w:eastAsia="lt-LT"/>
                          </w:rPr>
                        </w:pPr>
                        <w:r>
                          <w:rPr>
                            <w:szCs w:val="24"/>
                            <w:lang w:eastAsia="lt-LT"/>
                          </w:rPr>
                          <w:t>YSSSDTPV</w:t>
                        </w:r>
                      </w:p>
                    </w:tc>
                  </w:tr>
                  <w:tr>
                    <w:trPr>
                      <w:trHeight w:val="315"/>
                    </w:trPr>
                    <w:tc>
                      <w:tcPr>
                        <w:tcW w:w="366" w:type="pct"/>
                      </w:tcPr>
                      <w:p>
                        <w:pPr>
                          <w:tabs>
                            <w:tab w:val="left" w:pos="360"/>
                          </w:tabs>
                          <w:ind w:left="360" w:hanging="360"/>
                          <w:jc w:val="center"/>
                          <w:rPr>
                            <w:szCs w:val="24"/>
                            <w:lang w:eastAsia="lt-LT"/>
                          </w:rPr>
                        </w:pPr>
                        <w:r>
                          <w:rPr>
                            <w:szCs w:val="24"/>
                            <w:lang w:eastAsia="lt-LT"/>
                          </w:rPr>
                          <w:t>55.</w:t>
                        </w:r>
                      </w:p>
                    </w:tc>
                    <w:tc>
                      <w:tcPr>
                        <w:tcW w:w="3828" w:type="pct"/>
                        <w:hideMark/>
                      </w:tcPr>
                      <w:p>
                        <w:pPr>
                          <w:rPr>
                            <w:szCs w:val="24"/>
                            <w:lang w:eastAsia="lt-LT"/>
                          </w:rPr>
                        </w:pPr>
                        <w:r>
                          <w:rPr>
                            <w:szCs w:val="24"/>
                            <w:lang w:eastAsia="lt-LT"/>
                          </w:rPr>
                          <w:t>Dujas, naftą ar kitą kurą deginančių prietaisų ir įrenginių automatika.</w:t>
                        </w:r>
                      </w:p>
                    </w:tc>
                    <w:tc>
                      <w:tcPr>
                        <w:tcW w:w="807" w:type="pct"/>
                        <w:vMerge/>
                        <w:vAlign w:val="center"/>
                      </w:tcPr>
                      <w:p>
                        <w:pPr>
                          <w:jc w:val="center"/>
                          <w:rPr>
                            <w:szCs w:val="24"/>
                            <w:lang w:eastAsia="lt-LT"/>
                          </w:rPr>
                        </w:pPr>
                      </w:p>
                    </w:tc>
                  </w:tr>
                  <w:tr>
                    <w:trPr>
                      <w:trHeight w:val="330"/>
                    </w:trPr>
                    <w:tc>
                      <w:tcPr>
                        <w:tcW w:w="366" w:type="pct"/>
                      </w:tcPr>
                      <w:p>
                        <w:pPr>
                          <w:tabs>
                            <w:tab w:val="left" w:pos="360"/>
                          </w:tabs>
                          <w:ind w:left="360" w:hanging="360"/>
                          <w:jc w:val="center"/>
                          <w:rPr>
                            <w:szCs w:val="24"/>
                            <w:lang w:eastAsia="lt-LT"/>
                          </w:rPr>
                        </w:pPr>
                        <w:r>
                          <w:rPr>
                            <w:szCs w:val="24"/>
                            <w:lang w:eastAsia="lt-LT"/>
                          </w:rPr>
                          <w:t>56.</w:t>
                        </w:r>
                      </w:p>
                    </w:tc>
                    <w:tc>
                      <w:tcPr>
                        <w:tcW w:w="3828" w:type="pct"/>
                        <w:hideMark/>
                      </w:tcPr>
                      <w:p>
                        <w:pPr>
                          <w:rPr>
                            <w:szCs w:val="24"/>
                            <w:lang w:eastAsia="lt-LT"/>
                          </w:rPr>
                        </w:pPr>
                        <w:r>
                          <w:rPr>
                            <w:szCs w:val="24"/>
                            <w:lang w:eastAsia="lt-LT"/>
                          </w:rPr>
                          <w:t>Rezervuarinių įrenginių įrengimas.</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57.</w:t>
                        </w:r>
                      </w:p>
                    </w:tc>
                    <w:tc>
                      <w:tcPr>
                        <w:tcW w:w="3828" w:type="pct"/>
                        <w:noWrap/>
                        <w:hideMark/>
                      </w:tcPr>
                      <w:p>
                        <w:pPr>
                          <w:rPr>
                            <w:szCs w:val="24"/>
                            <w:lang w:eastAsia="lt-LT"/>
                          </w:rPr>
                        </w:pPr>
                        <w:r>
                          <w:rPr>
                            <w:szCs w:val="24"/>
                            <w:lang w:eastAsia="lt-LT"/>
                          </w:rPr>
                          <w:t>Gaisro, sprogimo, avarijų ir išsiliejimo prevencija, lokalizavimas ir likvidavimas.</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58.</w:t>
                        </w:r>
                      </w:p>
                    </w:tc>
                    <w:tc>
                      <w:tcPr>
                        <w:tcW w:w="3828" w:type="pct"/>
                        <w:noWrap/>
                        <w:hideMark/>
                      </w:tcPr>
                      <w:p>
                        <w:pPr>
                          <w:rPr>
                            <w:szCs w:val="24"/>
                            <w:lang w:eastAsia="lt-LT"/>
                          </w:rPr>
                        </w:pPr>
                        <w:r>
                          <w:rPr>
                            <w:szCs w:val="24"/>
                            <w:lang w:eastAsia="lt-LT"/>
                          </w:rPr>
                          <w:t>Garo katilų, garo generatorių, karšto vandens katilų montavimas.</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59.</w:t>
                        </w:r>
                      </w:p>
                    </w:tc>
                    <w:tc>
                      <w:tcPr>
                        <w:tcW w:w="3828" w:type="pct"/>
                        <w:noWrap/>
                        <w:hideMark/>
                      </w:tcPr>
                      <w:p>
                        <w:pPr>
                          <w:rPr>
                            <w:szCs w:val="24"/>
                            <w:lang w:eastAsia="lt-LT"/>
                          </w:rPr>
                        </w:pPr>
                        <w:r>
                          <w:rPr>
                            <w:szCs w:val="24"/>
                            <w:lang w:eastAsia="lt-LT"/>
                          </w:rPr>
                          <w:t>Šilumokaičių, slėgio reduktorių, kondensato surinkimo įrenginių įrengimas.</w:t>
                        </w:r>
                      </w:p>
                    </w:tc>
                    <w:tc>
                      <w:tcPr>
                        <w:tcW w:w="807" w:type="pct"/>
                        <w:vMerge/>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60.</w:t>
                        </w:r>
                      </w:p>
                    </w:tc>
                    <w:tc>
                      <w:tcPr>
                        <w:tcW w:w="3828" w:type="pct"/>
                        <w:noWrap/>
                        <w:hideMark/>
                      </w:tcPr>
                      <w:p>
                        <w:pPr>
                          <w:rPr>
                            <w:szCs w:val="24"/>
                            <w:lang w:eastAsia="lt-LT"/>
                          </w:rPr>
                        </w:pPr>
                        <w:r>
                          <w:rPr>
                            <w:szCs w:val="24"/>
                            <w:lang w:eastAsia="lt-LT"/>
                          </w:rPr>
                          <w:t>Vamzdynų, sklendžių, saugos vožtuvų, automatinių reguliatorių montavimas.</w:t>
                        </w:r>
                      </w:p>
                    </w:tc>
                    <w:tc>
                      <w:tcPr>
                        <w:tcW w:w="807" w:type="pct"/>
                        <w:vMerge/>
                        <w:vAlign w:val="center"/>
                      </w:tcPr>
                      <w:p>
                        <w:pPr>
                          <w:jc w:val="center"/>
                          <w:rPr>
                            <w:szCs w:val="24"/>
                            <w:lang w:eastAsia="lt-LT"/>
                          </w:rPr>
                        </w:pPr>
                      </w:p>
                    </w:tc>
                  </w:tr>
                  <w:tr>
                    <w:trPr>
                      <w:trHeight w:val="80"/>
                    </w:trPr>
                    <w:tc>
                      <w:tcPr>
                        <w:tcW w:w="366" w:type="pct"/>
                        <w:tcBorders>
                          <w:bottom w:val="nil"/>
                        </w:tcBorders>
                      </w:tcPr>
                      <w:p>
                        <w:pPr>
                          <w:tabs>
                            <w:tab w:val="left" w:pos="360"/>
                          </w:tabs>
                          <w:ind w:left="360" w:hanging="360"/>
                          <w:jc w:val="center"/>
                          <w:rPr>
                            <w:szCs w:val="24"/>
                            <w:lang w:eastAsia="lt-LT"/>
                          </w:rPr>
                        </w:pPr>
                        <w:r>
                          <w:rPr>
                            <w:szCs w:val="24"/>
                            <w:lang w:eastAsia="lt-LT"/>
                          </w:rPr>
                          <w:t>61.</w:t>
                        </w:r>
                      </w:p>
                    </w:tc>
                    <w:tc>
                      <w:tcPr>
                        <w:tcW w:w="3828" w:type="pct"/>
                        <w:tcBorders>
                          <w:bottom w:val="nil"/>
                        </w:tcBorders>
                        <w:noWrap/>
                        <w:hideMark/>
                      </w:tcPr>
                      <w:p>
                        <w:pPr>
                          <w:rPr>
                            <w:szCs w:val="24"/>
                            <w:lang w:eastAsia="lt-LT"/>
                          </w:rPr>
                        </w:pPr>
                        <w:r>
                          <w:rPr>
                            <w:szCs w:val="24"/>
                            <w:lang w:eastAsia="lt-LT"/>
                          </w:rPr>
                          <w:t>Vamzdynų šilumos izoliacijos ir priešgaisrinių apsaugos priemonių įrengimas.</w:t>
                        </w:r>
                      </w:p>
                    </w:tc>
                    <w:tc>
                      <w:tcPr>
                        <w:tcW w:w="807" w:type="pct"/>
                        <w:vMerge/>
                        <w:vAlign w:val="center"/>
                      </w:tcPr>
                      <w:p>
                        <w:pPr>
                          <w:jc w:val="center"/>
                          <w:rPr>
                            <w:szCs w:val="24"/>
                            <w:lang w:eastAsia="lt-LT"/>
                          </w:rPr>
                        </w:pPr>
                      </w:p>
                    </w:tc>
                  </w:tr>
                  <w:tr>
                    <w:trPr>
                      <w:trHeight w:val="315"/>
                    </w:trPr>
                    <w:tc>
                      <w:tcPr>
                        <w:tcW w:w="366" w:type="pct"/>
                        <w:tcBorders>
                          <w:top w:val="nil"/>
                          <w:bottom w:val="single" w:sz="4" w:space="0" w:color="auto"/>
                        </w:tcBorders>
                      </w:tcPr>
                      <w:p>
                        <w:pPr>
                          <w:tabs>
                            <w:tab w:val="left" w:pos="360"/>
                          </w:tabs>
                          <w:ind w:left="360" w:hanging="360"/>
                          <w:rPr>
                            <w:szCs w:val="24"/>
                            <w:lang w:eastAsia="lt-LT"/>
                          </w:rPr>
                        </w:pPr>
                        <w:r>
                          <w:rPr>
                            <w:szCs w:val="24"/>
                            <w:lang w:eastAsia="lt-LT"/>
                          </w:rPr>
                          <w:t>62.</w:t>
                        </w:r>
                      </w:p>
                    </w:tc>
                    <w:tc>
                      <w:tcPr>
                        <w:tcW w:w="3828" w:type="pct"/>
                        <w:tcBorders>
                          <w:top w:val="nil"/>
                          <w:bottom w:val="single" w:sz="4" w:space="0" w:color="auto"/>
                        </w:tcBorders>
                        <w:noWrap/>
                        <w:hideMark/>
                      </w:tcPr>
                      <w:p>
                        <w:pPr>
                          <w:rPr>
                            <w:szCs w:val="24"/>
                            <w:lang w:eastAsia="lt-LT"/>
                          </w:rPr>
                        </w:pPr>
                        <w:r>
                          <w:rPr>
                            <w:szCs w:val="24"/>
                            <w:lang w:eastAsia="lt-LT"/>
                          </w:rPr>
                          <w:t>Hidrauliniai, slėginiai ir sandarumo bandymai.</w:t>
                        </w:r>
                      </w:p>
                    </w:tc>
                    <w:tc>
                      <w:tcPr>
                        <w:tcW w:w="807" w:type="pct"/>
                        <w:vMerge/>
                        <w:tcBorders>
                          <w:bottom w:val="single" w:sz="4" w:space="0" w:color="auto"/>
                        </w:tcBorders>
                        <w:vAlign w:val="center"/>
                      </w:tcPr>
                      <w:p>
                        <w:pPr>
                          <w:jc w:val="center"/>
                          <w:rPr>
                            <w:szCs w:val="24"/>
                            <w:lang w:eastAsia="lt-LT"/>
                          </w:rPr>
                        </w:pPr>
                      </w:p>
                    </w:tc>
                  </w:tr>
                  <w:tr>
                    <w:trPr>
                      <w:trHeight w:val="315"/>
                    </w:trPr>
                    <w:tc>
                      <w:tcPr>
                        <w:tcW w:w="366" w:type="pct"/>
                        <w:tcBorders>
                          <w:top w:val="single" w:sz="4" w:space="0" w:color="auto"/>
                        </w:tcBorders>
                      </w:tcPr>
                      <w:p>
                        <w:pPr>
                          <w:tabs>
                            <w:tab w:val="left" w:pos="360"/>
                          </w:tabs>
                          <w:jc w:val="center"/>
                          <w:rPr>
                            <w:szCs w:val="24"/>
                            <w:lang w:eastAsia="lt-LT"/>
                          </w:rPr>
                        </w:pPr>
                      </w:p>
                    </w:tc>
                    <w:tc>
                      <w:tcPr>
                        <w:tcW w:w="3828" w:type="pct"/>
                        <w:tcBorders>
                          <w:top w:val="single" w:sz="4" w:space="0" w:color="auto"/>
                        </w:tcBorders>
                        <w:hideMark/>
                      </w:tcPr>
                      <w:p>
                        <w:pPr>
                          <w:rPr>
                            <w:szCs w:val="24"/>
                            <w:lang w:eastAsia="lt-LT"/>
                          </w:rPr>
                        </w:pPr>
                        <w:r>
                          <w:rPr>
                            <w:szCs w:val="24"/>
                            <w:lang w:eastAsia="lt-LT"/>
                          </w:rPr>
                          <w:t>SUVIRINIMAS</w:t>
                        </w:r>
                      </w:p>
                    </w:tc>
                    <w:tc>
                      <w:tcPr>
                        <w:tcW w:w="807" w:type="pct"/>
                        <w:tcBorders>
                          <w:top w:val="single" w:sz="4" w:space="0" w:color="auto"/>
                        </w:tcBorders>
                        <w:vAlign w:val="center"/>
                      </w:tcPr>
                      <w:p>
                        <w:pPr>
                          <w:jc w:val="center"/>
                          <w:rPr>
                            <w:szCs w:val="24"/>
                            <w:lang w:eastAsia="lt-LT"/>
                          </w:rPr>
                        </w:pPr>
                      </w:p>
                    </w:tc>
                  </w:tr>
                  <w:tr>
                    <w:trPr>
                      <w:trHeight w:val="315"/>
                    </w:trPr>
                    <w:tc>
                      <w:tcPr>
                        <w:tcW w:w="366" w:type="pct"/>
                      </w:tcPr>
                      <w:p>
                        <w:pPr>
                          <w:tabs>
                            <w:tab w:val="left" w:pos="360"/>
                          </w:tabs>
                          <w:ind w:left="360" w:hanging="360"/>
                          <w:jc w:val="center"/>
                          <w:rPr>
                            <w:szCs w:val="24"/>
                            <w:lang w:eastAsia="lt-LT"/>
                          </w:rPr>
                        </w:pPr>
                        <w:r>
                          <w:rPr>
                            <w:szCs w:val="24"/>
                            <w:lang w:eastAsia="lt-LT"/>
                          </w:rPr>
                          <w:t>63.</w:t>
                        </w:r>
                      </w:p>
                    </w:tc>
                    <w:tc>
                      <w:tcPr>
                        <w:tcW w:w="3828" w:type="pct"/>
                        <w:hideMark/>
                      </w:tcPr>
                      <w:p>
                        <w:pPr>
                          <w:rPr>
                            <w:szCs w:val="24"/>
                            <w:lang w:eastAsia="lt-LT"/>
                          </w:rPr>
                        </w:pPr>
                        <w:r>
                          <w:rPr>
                            <w:szCs w:val="24"/>
                            <w:lang w:eastAsia="lt-LT"/>
                          </w:rPr>
                          <w:t>Vamzdynų ir jų elementų suvirinimo ypatumai, suvirinimui keliami reikalavimai.</w:t>
                        </w:r>
                      </w:p>
                    </w:tc>
                    <w:tc>
                      <w:tcPr>
                        <w:tcW w:w="807" w:type="pct"/>
                        <w:vMerge w:val="restart"/>
                        <w:vAlign w:val="center"/>
                      </w:tcPr>
                      <w:p>
                        <w:pPr>
                          <w:jc w:val="center"/>
                          <w:rPr>
                            <w:szCs w:val="24"/>
                            <w:lang w:eastAsia="lt-LT"/>
                          </w:rPr>
                        </w:pPr>
                        <w:r>
                          <w:rPr>
                            <w:szCs w:val="24"/>
                            <w:lang w:eastAsia="lt-LT"/>
                          </w:rPr>
                          <w:t>YSSSDV</w:t>
                        </w:r>
                      </w:p>
                      <w:p>
                        <w:pPr>
                          <w:jc w:val="center"/>
                          <w:rPr>
                            <w:szCs w:val="24"/>
                            <w:lang w:eastAsia="lt-LT"/>
                          </w:rPr>
                        </w:pPr>
                        <w:r>
                          <w:rPr>
                            <w:szCs w:val="24"/>
                            <w:lang w:eastAsia="lt-LT"/>
                          </w:rPr>
                          <w:t>YSSSDTPV</w:t>
                        </w:r>
                      </w:p>
                    </w:tc>
                  </w:tr>
                  <w:tr>
                    <w:trPr>
                      <w:trHeight w:val="315"/>
                    </w:trPr>
                    <w:tc>
                      <w:tcPr>
                        <w:tcW w:w="366" w:type="pct"/>
                      </w:tcPr>
                      <w:p>
                        <w:pPr>
                          <w:tabs>
                            <w:tab w:val="left" w:pos="360"/>
                          </w:tabs>
                          <w:ind w:left="360" w:hanging="360"/>
                          <w:jc w:val="center"/>
                          <w:rPr>
                            <w:szCs w:val="24"/>
                            <w:lang w:eastAsia="lt-LT"/>
                          </w:rPr>
                        </w:pPr>
                        <w:r>
                          <w:rPr>
                            <w:szCs w:val="24"/>
                            <w:lang w:eastAsia="lt-LT"/>
                          </w:rPr>
                          <w:t>64.</w:t>
                        </w:r>
                      </w:p>
                    </w:tc>
                    <w:tc>
                      <w:tcPr>
                        <w:tcW w:w="3828" w:type="pct"/>
                        <w:hideMark/>
                      </w:tcPr>
                      <w:p>
                        <w:pPr>
                          <w:rPr>
                            <w:szCs w:val="24"/>
                            <w:lang w:eastAsia="lt-LT"/>
                          </w:rPr>
                        </w:pPr>
                        <w:r>
                          <w:rPr>
                            <w:szCs w:val="24"/>
                            <w:lang w:eastAsia="lt-LT"/>
                          </w:rPr>
                          <w:t>Kvalifikaciniai reikalavimai suvirinimą atliekančiam ir koordinuojančiam personalui.</w:t>
                        </w:r>
                      </w:p>
                    </w:tc>
                    <w:tc>
                      <w:tcPr>
                        <w:tcW w:w="807" w:type="pct"/>
                        <w:vMerge/>
                        <w:vAlign w:val="center"/>
                      </w:tcPr>
                      <w:p>
                        <w:pPr>
                          <w:jc w:val="center"/>
                          <w:rPr>
                            <w:szCs w:val="24"/>
                            <w:lang w:eastAsia="lt-LT"/>
                          </w:rPr>
                        </w:pPr>
                      </w:p>
                    </w:tc>
                  </w:tr>
                  <w:tr>
                    <w:trPr>
                      <w:trHeight w:val="630"/>
                    </w:trPr>
                    <w:tc>
                      <w:tcPr>
                        <w:tcW w:w="366" w:type="pct"/>
                      </w:tcPr>
                      <w:p>
                        <w:pPr>
                          <w:tabs>
                            <w:tab w:val="left" w:pos="360"/>
                          </w:tabs>
                          <w:ind w:left="360" w:hanging="360"/>
                          <w:jc w:val="center"/>
                          <w:rPr>
                            <w:szCs w:val="24"/>
                            <w:lang w:eastAsia="lt-LT"/>
                          </w:rPr>
                        </w:pPr>
                        <w:r>
                          <w:rPr>
                            <w:szCs w:val="24"/>
                            <w:lang w:eastAsia="lt-LT"/>
                          </w:rPr>
                          <w:t>65.</w:t>
                        </w:r>
                      </w:p>
                    </w:tc>
                    <w:tc>
                      <w:tcPr>
                        <w:tcW w:w="3828" w:type="pct"/>
                        <w:hideMark/>
                      </w:tcPr>
                      <w:p>
                        <w:pPr>
                          <w:rPr>
                            <w:szCs w:val="24"/>
                            <w:lang w:eastAsia="lt-LT"/>
                          </w:rPr>
                        </w:pPr>
                        <w:r>
                          <w:rPr>
                            <w:szCs w:val="24"/>
                            <w:lang w:eastAsia="lt-LT"/>
                          </w:rPr>
                          <w:t>Suvirinimo procedūrų patvirtinimo protokolai, suvirinimo procedūrų aprašai ir jų sudarymas.</w:t>
                        </w:r>
                      </w:p>
                    </w:tc>
                    <w:tc>
                      <w:tcPr>
                        <w:tcW w:w="807" w:type="pct"/>
                        <w:vMerge/>
                        <w:vAlign w:val="center"/>
                      </w:tcPr>
                      <w:p>
                        <w:pPr>
                          <w:jc w:val="center"/>
                          <w:rPr>
                            <w:szCs w:val="24"/>
                            <w:lang w:eastAsia="lt-LT"/>
                          </w:rPr>
                        </w:pPr>
                      </w:p>
                    </w:tc>
                  </w:tr>
                  <w:tr>
                    <w:trPr>
                      <w:trHeight w:val="315"/>
                    </w:trPr>
                    <w:tc>
                      <w:tcPr>
                        <w:tcW w:w="366" w:type="pct"/>
                        <w:tcBorders>
                          <w:bottom w:val="nil"/>
                        </w:tcBorders>
                      </w:tcPr>
                      <w:p>
                        <w:pPr>
                          <w:tabs>
                            <w:tab w:val="left" w:pos="360"/>
                          </w:tabs>
                          <w:ind w:left="360" w:hanging="360"/>
                          <w:jc w:val="center"/>
                          <w:rPr>
                            <w:szCs w:val="24"/>
                            <w:lang w:eastAsia="lt-LT"/>
                          </w:rPr>
                        </w:pPr>
                        <w:r>
                          <w:rPr>
                            <w:szCs w:val="24"/>
                            <w:lang w:eastAsia="lt-LT"/>
                          </w:rPr>
                          <w:t>66.</w:t>
                        </w:r>
                      </w:p>
                    </w:tc>
                    <w:tc>
                      <w:tcPr>
                        <w:tcW w:w="3828" w:type="pct"/>
                        <w:tcBorders>
                          <w:bottom w:val="nil"/>
                        </w:tcBorders>
                        <w:hideMark/>
                      </w:tcPr>
                      <w:p>
                        <w:pPr>
                          <w:rPr>
                            <w:szCs w:val="24"/>
                            <w:lang w:eastAsia="lt-LT"/>
                          </w:rPr>
                        </w:pPr>
                        <w:r>
                          <w:rPr>
                            <w:szCs w:val="24"/>
                            <w:lang w:eastAsia="lt-LT"/>
                          </w:rPr>
                          <w:t>Virintinų siūlių kokybės kontrolė, kontrolės metodai ir priimtinumo kriterijai.</w:t>
                        </w:r>
                      </w:p>
                    </w:tc>
                    <w:tc>
                      <w:tcPr>
                        <w:tcW w:w="807" w:type="pct"/>
                        <w:vMerge/>
                        <w:vAlign w:val="center"/>
                      </w:tcPr>
                      <w:p>
                        <w:pPr>
                          <w:rPr>
                            <w:szCs w:val="24"/>
                            <w:lang w:eastAsia="lt-LT"/>
                          </w:rPr>
                        </w:pPr>
                      </w:p>
                    </w:tc>
                  </w:tr>
                  <w:tr>
                    <w:trPr>
                      <w:trHeight w:val="315"/>
                    </w:trPr>
                    <w:tc>
                      <w:tcPr>
                        <w:tcW w:w="366" w:type="pct"/>
                        <w:tcBorders>
                          <w:top w:val="nil"/>
                          <w:bottom w:val="single" w:sz="4" w:space="0" w:color="auto"/>
                        </w:tcBorders>
                      </w:tcPr>
                      <w:p>
                        <w:pPr>
                          <w:tabs>
                            <w:tab w:val="left" w:pos="360"/>
                          </w:tabs>
                          <w:ind w:left="360" w:hanging="360"/>
                          <w:jc w:val="center"/>
                          <w:rPr>
                            <w:szCs w:val="24"/>
                            <w:lang w:eastAsia="lt-LT"/>
                          </w:rPr>
                        </w:pPr>
                        <w:r>
                          <w:rPr>
                            <w:szCs w:val="24"/>
                            <w:lang w:eastAsia="lt-LT"/>
                          </w:rPr>
                          <w:t>67.</w:t>
                        </w:r>
                      </w:p>
                    </w:tc>
                    <w:tc>
                      <w:tcPr>
                        <w:tcW w:w="3828" w:type="pct"/>
                        <w:tcBorders>
                          <w:top w:val="nil"/>
                          <w:bottom w:val="single" w:sz="4" w:space="0" w:color="auto"/>
                        </w:tcBorders>
                        <w:hideMark/>
                      </w:tcPr>
                      <w:p>
                        <w:pPr>
                          <w:rPr>
                            <w:szCs w:val="24"/>
                            <w:lang w:eastAsia="lt-LT"/>
                          </w:rPr>
                        </w:pPr>
                        <w:r>
                          <w:rPr>
                            <w:szCs w:val="24"/>
                            <w:lang w:eastAsia="lt-LT"/>
                          </w:rPr>
                          <w:t>Suvirinimo jungčių žymėjimas brėžiniuose.</w:t>
                        </w:r>
                      </w:p>
                    </w:tc>
                    <w:tc>
                      <w:tcPr>
                        <w:tcW w:w="807" w:type="pct"/>
                        <w:vMerge/>
                        <w:tcBorders>
                          <w:bottom w:val="single" w:sz="4" w:space="0" w:color="auto"/>
                        </w:tcBorders>
                        <w:vAlign w:val="center"/>
                      </w:tcPr>
                      <w:p>
                        <w:pPr>
                          <w:rPr>
                            <w:szCs w:val="24"/>
                            <w:lang w:eastAsia="lt-LT"/>
                          </w:rPr>
                        </w:pPr>
                      </w:p>
                    </w:tc>
                  </w:tr>
                  <w:tr>
                    <w:trPr>
                      <w:trHeight w:val="315"/>
                    </w:trPr>
                    <w:tc>
                      <w:tcPr>
                        <w:tcW w:w="366" w:type="pct"/>
                        <w:tcBorders>
                          <w:top w:val="single" w:sz="4" w:space="0" w:color="auto"/>
                        </w:tcBorders>
                      </w:tcPr>
                      <w:p>
                        <w:pPr>
                          <w:tabs>
                            <w:tab w:val="left" w:pos="360"/>
                          </w:tabs>
                          <w:rPr>
                            <w:szCs w:val="24"/>
                            <w:lang w:eastAsia="lt-LT"/>
                          </w:rPr>
                        </w:pPr>
                      </w:p>
                    </w:tc>
                    <w:tc>
                      <w:tcPr>
                        <w:tcW w:w="3828" w:type="pct"/>
                        <w:tcBorders>
                          <w:top w:val="single" w:sz="4" w:space="0" w:color="auto"/>
                        </w:tcBorders>
                        <w:hideMark/>
                      </w:tcPr>
                      <w:p>
                        <w:pPr>
                          <w:rPr>
                            <w:szCs w:val="24"/>
                            <w:lang w:eastAsia="lt-LT"/>
                          </w:rPr>
                        </w:pPr>
                        <w:r>
                          <w:rPr>
                            <w:szCs w:val="24"/>
                            <w:lang w:eastAsia="lt-LT"/>
                          </w:rPr>
                          <w:t>BETRANŠĖJIS INŽINERINIŲ TINKLŲ TIESIMAS</w:t>
                        </w:r>
                      </w:p>
                    </w:tc>
                    <w:tc>
                      <w:tcPr>
                        <w:tcW w:w="807" w:type="pct"/>
                        <w:tcBorders>
                          <w:top w:val="single" w:sz="4" w:space="0" w:color="auto"/>
                        </w:tcBorders>
                        <w:vAlign w:val="center"/>
                      </w:tcPr>
                      <w:p>
                        <w:pPr>
                          <w:jc w:val="center"/>
                          <w:rPr>
                            <w:szCs w:val="24"/>
                            <w:lang w:eastAsia="lt-LT"/>
                          </w:rPr>
                        </w:pPr>
                      </w:p>
                    </w:tc>
                  </w:tr>
                  <w:tr>
                    <w:trPr>
                      <w:trHeight w:val="315"/>
                    </w:trPr>
                    <w:tc>
                      <w:tcPr>
                        <w:tcW w:w="366" w:type="pct"/>
                      </w:tcPr>
                      <w:p>
                        <w:pPr>
                          <w:tabs>
                            <w:tab w:val="left" w:pos="360"/>
                          </w:tabs>
                          <w:ind w:left="360" w:hanging="360"/>
                          <w:jc w:val="right"/>
                          <w:rPr>
                            <w:szCs w:val="24"/>
                            <w:lang w:eastAsia="lt-LT"/>
                          </w:rPr>
                        </w:pPr>
                        <w:r>
                          <w:rPr>
                            <w:szCs w:val="24"/>
                            <w:lang w:eastAsia="lt-LT"/>
                          </w:rPr>
                          <w:t>68.</w:t>
                        </w:r>
                      </w:p>
                    </w:tc>
                    <w:tc>
                      <w:tcPr>
                        <w:tcW w:w="3828" w:type="pct"/>
                        <w:hideMark/>
                      </w:tcPr>
                      <w:p>
                        <w:pPr>
                          <w:rPr>
                            <w:szCs w:val="24"/>
                            <w:lang w:eastAsia="lt-LT"/>
                          </w:rPr>
                        </w:pPr>
                        <w:r>
                          <w:rPr>
                            <w:szCs w:val="24"/>
                            <w:lang w:eastAsia="lt-LT"/>
                          </w:rPr>
                          <w:t>Betranšėjės technologijos pagrindai.</w:t>
                        </w:r>
                      </w:p>
                    </w:tc>
                    <w:tc>
                      <w:tcPr>
                        <w:tcW w:w="807" w:type="pct"/>
                        <w:vMerge w:val="restart"/>
                        <w:vAlign w:val="center"/>
                      </w:tcPr>
                      <w:p>
                        <w:pPr>
                          <w:jc w:val="center"/>
                          <w:rPr>
                            <w:szCs w:val="24"/>
                            <w:lang w:eastAsia="lt-LT"/>
                          </w:rPr>
                        </w:pPr>
                        <w:r>
                          <w:rPr>
                            <w:szCs w:val="24"/>
                            <w:lang w:eastAsia="lt-LT"/>
                          </w:rPr>
                          <w:t>YSSSDV</w:t>
                        </w:r>
                      </w:p>
                      <w:p>
                        <w:pPr>
                          <w:jc w:val="center"/>
                          <w:rPr>
                            <w:szCs w:val="24"/>
                            <w:lang w:eastAsia="lt-LT"/>
                          </w:rPr>
                        </w:pPr>
                        <w:r>
                          <w:rPr>
                            <w:szCs w:val="24"/>
                            <w:lang w:eastAsia="lt-LT"/>
                          </w:rPr>
                          <w:t>YSSSDTPV</w:t>
                        </w:r>
                      </w:p>
                    </w:tc>
                  </w:tr>
                  <w:tr>
                    <w:trPr>
                      <w:trHeight w:val="315"/>
                    </w:trPr>
                    <w:tc>
                      <w:tcPr>
                        <w:tcW w:w="366" w:type="pct"/>
                      </w:tcPr>
                      <w:p>
                        <w:pPr>
                          <w:tabs>
                            <w:tab w:val="left" w:pos="360"/>
                          </w:tabs>
                          <w:ind w:left="360" w:hanging="360"/>
                          <w:jc w:val="right"/>
                          <w:rPr>
                            <w:szCs w:val="24"/>
                            <w:lang w:eastAsia="lt-LT"/>
                          </w:rPr>
                        </w:pPr>
                        <w:r>
                          <w:rPr>
                            <w:szCs w:val="24"/>
                            <w:lang w:eastAsia="lt-LT"/>
                          </w:rPr>
                          <w:t>69.</w:t>
                        </w:r>
                      </w:p>
                    </w:tc>
                    <w:tc>
                      <w:tcPr>
                        <w:tcW w:w="3828" w:type="pct"/>
                        <w:hideMark/>
                      </w:tcPr>
                      <w:p>
                        <w:pPr>
                          <w:rPr>
                            <w:szCs w:val="24"/>
                            <w:lang w:eastAsia="lt-LT"/>
                          </w:rPr>
                        </w:pPr>
                        <w:r>
                          <w:rPr>
                            <w:szCs w:val="24"/>
                            <w:lang w:eastAsia="lt-LT"/>
                          </w:rPr>
                          <w:t>Geologinių sąlygų vertinimas ir tyrimai.</w:t>
                        </w:r>
                      </w:p>
                    </w:tc>
                    <w:tc>
                      <w:tcPr>
                        <w:tcW w:w="807" w:type="pct"/>
                        <w:vMerge/>
                        <w:vAlign w:val="center"/>
                      </w:tcPr>
                      <w:p>
                        <w:pPr>
                          <w:rPr>
                            <w:szCs w:val="24"/>
                            <w:lang w:eastAsia="lt-LT"/>
                          </w:rPr>
                        </w:pPr>
                      </w:p>
                    </w:tc>
                  </w:tr>
                  <w:tr>
                    <w:trPr>
                      <w:trHeight w:val="315"/>
                    </w:trPr>
                    <w:tc>
                      <w:tcPr>
                        <w:tcW w:w="366" w:type="pct"/>
                      </w:tcPr>
                      <w:p>
                        <w:pPr>
                          <w:tabs>
                            <w:tab w:val="left" w:pos="360"/>
                          </w:tabs>
                          <w:ind w:left="360" w:hanging="360"/>
                          <w:jc w:val="right"/>
                          <w:rPr>
                            <w:szCs w:val="24"/>
                            <w:lang w:eastAsia="lt-LT"/>
                          </w:rPr>
                        </w:pPr>
                        <w:r>
                          <w:rPr>
                            <w:szCs w:val="24"/>
                            <w:lang w:eastAsia="lt-LT"/>
                          </w:rPr>
                          <w:t>70.</w:t>
                        </w:r>
                      </w:p>
                    </w:tc>
                    <w:tc>
                      <w:tcPr>
                        <w:tcW w:w="3828" w:type="pct"/>
                        <w:hideMark/>
                      </w:tcPr>
                      <w:p>
                        <w:pPr>
                          <w:rPr>
                            <w:szCs w:val="24"/>
                            <w:lang w:eastAsia="lt-LT"/>
                          </w:rPr>
                        </w:pPr>
                        <w:r>
                          <w:rPr>
                            <w:szCs w:val="24"/>
                            <w:lang w:eastAsia="lt-LT"/>
                          </w:rPr>
                          <w:t>Betranšėjų technologijų įrangos valdymas.</w:t>
                        </w:r>
                      </w:p>
                    </w:tc>
                    <w:tc>
                      <w:tcPr>
                        <w:tcW w:w="807" w:type="pct"/>
                        <w:vMerge/>
                        <w:vAlign w:val="center"/>
                      </w:tcPr>
                      <w:p>
                        <w:pPr>
                          <w:rPr>
                            <w:szCs w:val="24"/>
                            <w:lang w:eastAsia="lt-LT"/>
                          </w:rPr>
                        </w:pPr>
                      </w:p>
                    </w:tc>
                  </w:tr>
                  <w:tr>
                    <w:trPr>
                      <w:trHeight w:val="315"/>
                    </w:trPr>
                    <w:tc>
                      <w:tcPr>
                        <w:tcW w:w="366" w:type="pct"/>
                      </w:tcPr>
                      <w:p>
                        <w:pPr>
                          <w:tabs>
                            <w:tab w:val="left" w:pos="360"/>
                          </w:tabs>
                          <w:ind w:left="360" w:hanging="360"/>
                          <w:jc w:val="right"/>
                          <w:rPr>
                            <w:szCs w:val="24"/>
                            <w:lang w:eastAsia="lt-LT"/>
                          </w:rPr>
                        </w:pPr>
                        <w:r>
                          <w:rPr>
                            <w:szCs w:val="24"/>
                            <w:lang w:eastAsia="lt-LT"/>
                          </w:rPr>
                          <w:t>71.</w:t>
                        </w:r>
                      </w:p>
                    </w:tc>
                    <w:tc>
                      <w:tcPr>
                        <w:tcW w:w="3828" w:type="pct"/>
                        <w:hideMark/>
                      </w:tcPr>
                      <w:p>
                        <w:pPr>
                          <w:rPr>
                            <w:szCs w:val="24"/>
                            <w:lang w:eastAsia="lt-LT"/>
                          </w:rPr>
                        </w:pPr>
                        <w:r>
                          <w:rPr>
                            <w:szCs w:val="24"/>
                            <w:lang w:eastAsia="lt-LT"/>
                          </w:rPr>
                          <w:t>Betranšėjo tiesimo projektavimas ir planavimas.</w:t>
                        </w:r>
                      </w:p>
                    </w:tc>
                    <w:tc>
                      <w:tcPr>
                        <w:tcW w:w="807" w:type="pct"/>
                        <w:vMerge/>
                        <w:vAlign w:val="center"/>
                      </w:tcPr>
                      <w:p>
                        <w:pPr>
                          <w:rPr>
                            <w:szCs w:val="24"/>
                            <w:lang w:eastAsia="lt-LT"/>
                          </w:rPr>
                        </w:pPr>
                      </w:p>
                    </w:tc>
                  </w:tr>
                  <w:tr>
                    <w:trPr>
                      <w:trHeight w:val="315"/>
                    </w:trPr>
                    <w:tc>
                      <w:tcPr>
                        <w:tcW w:w="366" w:type="pct"/>
                      </w:tcPr>
                      <w:p>
                        <w:pPr>
                          <w:tabs>
                            <w:tab w:val="left" w:pos="360"/>
                          </w:tabs>
                          <w:ind w:left="360" w:hanging="360"/>
                          <w:jc w:val="right"/>
                          <w:rPr>
                            <w:szCs w:val="24"/>
                            <w:lang w:eastAsia="lt-LT"/>
                          </w:rPr>
                        </w:pPr>
                        <w:r>
                          <w:rPr>
                            <w:szCs w:val="24"/>
                            <w:lang w:eastAsia="lt-LT"/>
                          </w:rPr>
                          <w:t>72.</w:t>
                        </w:r>
                      </w:p>
                    </w:tc>
                    <w:tc>
                      <w:tcPr>
                        <w:tcW w:w="3828" w:type="pct"/>
                        <w:hideMark/>
                      </w:tcPr>
                      <w:p>
                        <w:pPr>
                          <w:rPr>
                            <w:szCs w:val="24"/>
                            <w:lang w:eastAsia="lt-LT"/>
                          </w:rPr>
                        </w:pPr>
                        <w:r>
                          <w:rPr>
                            <w:szCs w:val="24"/>
                            <w:lang w:eastAsia="lt-LT"/>
                          </w:rPr>
                          <w:t>Skirtingų inžinerinių tinklų tiesimo technologiniai ypatumai.</w:t>
                        </w:r>
                      </w:p>
                    </w:tc>
                    <w:tc>
                      <w:tcPr>
                        <w:tcW w:w="807" w:type="pct"/>
                        <w:vMerge/>
                        <w:vAlign w:val="center"/>
                      </w:tcPr>
                      <w:p>
                        <w:pPr>
                          <w:rPr>
                            <w:szCs w:val="24"/>
                            <w:lang w:eastAsia="lt-LT"/>
                          </w:rPr>
                        </w:pPr>
                      </w:p>
                    </w:tc>
                  </w:tr>
                  <w:tr>
                    <w:trPr>
                      <w:trHeight w:val="315"/>
                    </w:trPr>
                    <w:tc>
                      <w:tcPr>
                        <w:tcW w:w="366" w:type="pct"/>
                      </w:tcPr>
                      <w:p>
                        <w:pPr>
                          <w:tabs>
                            <w:tab w:val="left" w:pos="360"/>
                          </w:tabs>
                          <w:ind w:left="360" w:hanging="360"/>
                          <w:jc w:val="right"/>
                          <w:rPr>
                            <w:szCs w:val="24"/>
                            <w:lang w:eastAsia="lt-LT"/>
                          </w:rPr>
                        </w:pPr>
                        <w:r>
                          <w:rPr>
                            <w:szCs w:val="24"/>
                            <w:lang w:eastAsia="lt-LT"/>
                          </w:rPr>
                          <w:t>73.</w:t>
                        </w:r>
                      </w:p>
                    </w:tc>
                    <w:tc>
                      <w:tcPr>
                        <w:tcW w:w="3828" w:type="pct"/>
                        <w:hideMark/>
                      </w:tcPr>
                      <w:p>
                        <w:pPr>
                          <w:rPr>
                            <w:szCs w:val="24"/>
                            <w:lang w:eastAsia="lt-LT"/>
                          </w:rPr>
                        </w:pPr>
                        <w:r>
                          <w:rPr>
                            <w:szCs w:val="24"/>
                            <w:lang w:eastAsia="lt-LT"/>
                          </w:rPr>
                          <w:t>Betranšėjo tiesimo kokybės kontrolė ir bandymai.</w:t>
                        </w:r>
                      </w:p>
                    </w:tc>
                    <w:tc>
                      <w:tcPr>
                        <w:tcW w:w="807" w:type="pct"/>
                        <w:vMerge/>
                        <w:vAlign w:val="center"/>
                      </w:tcPr>
                      <w:p>
                        <w:pPr>
                          <w:rPr>
                            <w:szCs w:val="24"/>
                            <w:lang w:eastAsia="lt-LT"/>
                          </w:rPr>
                        </w:pPr>
                      </w:p>
                    </w:tc>
                  </w:tr>
                  <w:tr>
                    <w:trPr>
                      <w:trHeight w:val="315"/>
                    </w:trPr>
                    <w:tc>
                      <w:tcPr>
                        <w:tcW w:w="366" w:type="pct"/>
                      </w:tcPr>
                      <w:p>
                        <w:pPr>
                          <w:tabs>
                            <w:tab w:val="left" w:pos="360"/>
                          </w:tabs>
                          <w:ind w:left="360" w:hanging="360"/>
                          <w:jc w:val="right"/>
                          <w:rPr>
                            <w:szCs w:val="24"/>
                            <w:lang w:eastAsia="lt-LT"/>
                          </w:rPr>
                        </w:pPr>
                        <w:r>
                          <w:rPr>
                            <w:szCs w:val="24"/>
                            <w:lang w:eastAsia="lt-LT"/>
                          </w:rPr>
                          <w:t>74.</w:t>
                        </w:r>
                      </w:p>
                    </w:tc>
                    <w:tc>
                      <w:tcPr>
                        <w:tcW w:w="3828" w:type="pct"/>
                        <w:hideMark/>
                      </w:tcPr>
                      <w:p>
                        <w:pPr>
                          <w:rPr>
                            <w:szCs w:val="24"/>
                            <w:lang w:eastAsia="lt-LT"/>
                          </w:rPr>
                        </w:pPr>
                        <w:r>
                          <w:rPr>
                            <w:szCs w:val="24"/>
                            <w:lang w:eastAsia="lt-LT"/>
                          </w:rPr>
                          <w:t>Aplinkosaugos reikalavimai ir poveikio mažinimas.</w:t>
                        </w:r>
                      </w:p>
                    </w:tc>
                    <w:tc>
                      <w:tcPr>
                        <w:tcW w:w="807" w:type="pct"/>
                        <w:vMerge/>
                        <w:vAlign w:val="center"/>
                      </w:tcPr>
                      <w:p>
                        <w:pPr>
                          <w:rPr>
                            <w:szCs w:val="24"/>
                            <w:lang w:eastAsia="lt-LT"/>
                          </w:rPr>
                        </w:pPr>
                      </w:p>
                    </w:tc>
                  </w:tr>
                  <w:tr>
                    <w:trPr>
                      <w:trHeight w:val="315"/>
                    </w:trPr>
                    <w:tc>
                      <w:tcPr>
                        <w:tcW w:w="366" w:type="pct"/>
                      </w:tcPr>
                      <w:p>
                        <w:pPr>
                          <w:tabs>
                            <w:tab w:val="left" w:pos="360"/>
                          </w:tabs>
                          <w:ind w:left="360" w:hanging="360"/>
                          <w:jc w:val="right"/>
                          <w:rPr>
                            <w:szCs w:val="24"/>
                            <w:lang w:eastAsia="lt-LT"/>
                          </w:rPr>
                        </w:pPr>
                        <w:r>
                          <w:rPr>
                            <w:szCs w:val="24"/>
                            <w:lang w:eastAsia="lt-LT"/>
                          </w:rPr>
                          <w:t>75.</w:t>
                        </w:r>
                      </w:p>
                    </w:tc>
                    <w:tc>
                      <w:tcPr>
                        <w:tcW w:w="3828" w:type="pct"/>
                        <w:hideMark/>
                      </w:tcPr>
                      <w:p>
                        <w:pPr>
                          <w:rPr>
                            <w:szCs w:val="24"/>
                            <w:lang w:eastAsia="lt-LT"/>
                          </w:rPr>
                        </w:pPr>
                        <w:r>
                          <w:rPr>
                            <w:szCs w:val="24"/>
                            <w:lang w:eastAsia="lt-LT"/>
                          </w:rPr>
                          <w:t>Aplinkosauginio poveikio vertinimas ir stebėsena.</w:t>
                        </w:r>
                      </w:p>
                    </w:tc>
                    <w:tc>
                      <w:tcPr>
                        <w:tcW w:w="807" w:type="pct"/>
                        <w:vMerge/>
                        <w:vAlign w:val="center"/>
                      </w:tcPr>
                      <w:p>
                        <w:pPr>
                          <w:rPr>
                            <w:szCs w:val="24"/>
                            <w:lang w:eastAsia="lt-LT"/>
                          </w:rPr>
                        </w:pPr>
                      </w:p>
                    </w:tc>
                  </w:tr>
                  <w:tr>
                    <w:trPr>
                      <w:trHeight w:val="315"/>
                    </w:trPr>
                    <w:tc>
                      <w:tcPr>
                        <w:tcW w:w="366" w:type="pct"/>
                      </w:tcPr>
                      <w:p>
                        <w:pPr>
                          <w:tabs>
                            <w:tab w:val="left" w:pos="360"/>
                          </w:tabs>
                          <w:ind w:left="360" w:hanging="360"/>
                          <w:jc w:val="right"/>
                          <w:rPr>
                            <w:szCs w:val="24"/>
                            <w:lang w:eastAsia="lt-LT"/>
                          </w:rPr>
                        </w:pPr>
                        <w:r>
                          <w:rPr>
                            <w:szCs w:val="24"/>
                            <w:lang w:eastAsia="lt-LT"/>
                          </w:rPr>
                          <w:t>76.</w:t>
                        </w:r>
                      </w:p>
                    </w:tc>
                    <w:tc>
                      <w:tcPr>
                        <w:tcW w:w="3828" w:type="pct"/>
                        <w:hideMark/>
                      </w:tcPr>
                      <w:p>
                        <w:pPr>
                          <w:rPr>
                            <w:szCs w:val="24"/>
                            <w:lang w:eastAsia="lt-LT"/>
                          </w:rPr>
                        </w:pPr>
                        <w:r>
                          <w:rPr>
                            <w:szCs w:val="24"/>
                            <w:lang w:eastAsia="lt-LT"/>
                          </w:rPr>
                          <w:t>Darbuotojų sauga ir sveikata taikant betranšėjes technologijas.</w:t>
                        </w:r>
                      </w:p>
                    </w:tc>
                    <w:tc>
                      <w:tcPr>
                        <w:tcW w:w="807" w:type="pct"/>
                        <w:vMerge/>
                        <w:vAlign w:val="center"/>
                      </w:tcPr>
                      <w:p>
                        <w:pPr>
                          <w:rPr>
                            <w:szCs w:val="24"/>
                            <w:lang w:eastAsia="lt-LT"/>
                          </w:rPr>
                        </w:pPr>
                      </w:p>
                    </w:tc>
                  </w:tr>
                  <w:tr>
                    <w:trPr>
                      <w:trHeight w:val="315"/>
                    </w:trPr>
                    <w:tc>
                      <w:tcPr>
                        <w:tcW w:w="366" w:type="pct"/>
                      </w:tcPr>
                      <w:p>
                        <w:pPr>
                          <w:tabs>
                            <w:tab w:val="left" w:pos="360"/>
                          </w:tabs>
                          <w:ind w:left="360" w:hanging="360"/>
                          <w:jc w:val="right"/>
                          <w:rPr>
                            <w:szCs w:val="24"/>
                            <w:lang w:eastAsia="lt-LT"/>
                          </w:rPr>
                        </w:pPr>
                        <w:r>
                          <w:rPr>
                            <w:szCs w:val="24"/>
                            <w:lang w:eastAsia="lt-LT"/>
                          </w:rPr>
                          <w:t>77.</w:t>
                        </w:r>
                      </w:p>
                    </w:tc>
                    <w:tc>
                      <w:tcPr>
                        <w:tcW w:w="3828" w:type="pct"/>
                        <w:hideMark/>
                      </w:tcPr>
                      <w:p>
                        <w:pPr>
                          <w:rPr>
                            <w:szCs w:val="24"/>
                            <w:lang w:eastAsia="lt-LT"/>
                          </w:rPr>
                        </w:pPr>
                        <w:r>
                          <w:rPr>
                            <w:szCs w:val="24"/>
                            <w:lang w:eastAsia="lt-LT"/>
                          </w:rPr>
                          <w:t>Betranšėjų technologijų ekonominis pagrindimas.</w:t>
                        </w:r>
                      </w:p>
                    </w:tc>
                    <w:tc>
                      <w:tcPr>
                        <w:tcW w:w="807" w:type="pct"/>
                        <w:vMerge/>
                        <w:vAlign w:val="center"/>
                      </w:tcPr>
                      <w:p>
                        <w:pPr>
                          <w:rPr>
                            <w:szCs w:val="24"/>
                            <w:lang w:eastAsia="lt-LT"/>
                          </w:rPr>
                        </w:pPr>
                      </w:p>
                    </w:tc>
                  </w:tr>
                  <w:tr>
                    <w:trPr>
                      <w:trHeight w:val="330"/>
                    </w:trPr>
                    <w:tc>
                      <w:tcPr>
                        <w:tcW w:w="366" w:type="pct"/>
                      </w:tcPr>
                      <w:p>
                        <w:pPr>
                          <w:tabs>
                            <w:tab w:val="left" w:pos="360"/>
                          </w:tabs>
                          <w:ind w:left="360" w:hanging="360"/>
                          <w:jc w:val="center"/>
                          <w:rPr>
                            <w:szCs w:val="24"/>
                            <w:lang w:eastAsia="lt-LT"/>
                          </w:rPr>
                        </w:pPr>
                        <w:r>
                          <w:rPr>
                            <w:szCs w:val="24"/>
                            <w:lang w:eastAsia="lt-LT"/>
                          </w:rPr>
                          <w:t>78.</w:t>
                        </w:r>
                      </w:p>
                    </w:tc>
                    <w:tc>
                      <w:tcPr>
                        <w:tcW w:w="3828" w:type="pct"/>
                        <w:hideMark/>
                      </w:tcPr>
                      <w:p>
                        <w:pPr>
                          <w:rPr>
                            <w:szCs w:val="24"/>
                            <w:lang w:eastAsia="lt-LT"/>
                          </w:rPr>
                        </w:pPr>
                        <w:r>
                          <w:rPr>
                            <w:szCs w:val="24"/>
                            <w:lang w:eastAsia="lt-LT"/>
                          </w:rPr>
                          <w:t>Teisinis reglamentavimas ir standartai.</w:t>
                        </w:r>
                      </w:p>
                    </w:tc>
                    <w:tc>
                      <w:tcPr>
                        <w:tcW w:w="807" w:type="pct"/>
                        <w:vMerge/>
                        <w:vAlign w:val="center"/>
                      </w:tcPr>
                      <w:p>
                        <w:pPr>
                          <w:rPr>
                            <w:szCs w:val="24"/>
                            <w:lang w:eastAsia="lt-LT"/>
                          </w:rPr>
                        </w:pPr>
                      </w:p>
                    </w:tc>
                  </w:tr>
                </w:tbl>
                <w:p>
                  <w:pPr>
                    <w:suppressAutoHyphens/>
                    <w:jc w:val="both"/>
                    <w:rPr>
                      <w:szCs w:val="24"/>
                      <w:lang w:eastAsia="lt-LT"/>
                    </w:rPr>
                  </w:pPr>
                </w:p>
              </w:sdtContent>
            </w:sdt>
          </w:sdtContent>
        </w:sdt>
        <w:sdt>
          <w:sdtPr>
            <w:alias w:val="skyrius"/>
            <w:tag w:val="part_6377ed702c724baa9506313c7369f7c2"/>
            <w:lock w:val="sdtLocked"/>
            <w:richText/>
          </w:sdtPr>
          <w:sdtContent>
            <w:p>
              <w:pPr>
                <w:keepNext/>
                <w:suppressAutoHyphens/>
                <w:jc w:val="center"/>
                <w:rPr>
                  <w:b/>
                  <w:kern w:val="1"/>
                  <w:szCs w:val="24"/>
                  <w:lang w:eastAsia="lt-LT"/>
                </w:rPr>
              </w:pPr>
              <w:sdt>
                <w:sdtPr>
                  <w:alias w:val="Numeris"/>
                  <w:tag w:val="nr_6377ed702c724baa9506313c7369f7c2"/>
                  <w:lock w:val="sdtLocked"/>
                  <w:richText/>
                </w:sdtPr>
                <w:sdtContent>
                  <w:r>
                    <w:rPr>
                      <w:b/>
                      <w:kern w:val="1"/>
                      <w:szCs w:val="24"/>
                      <w:lang w:eastAsia="lt-LT"/>
                    </w:rPr>
                    <w:t>IV</w:t>
                  </w:r>
                </w:sdtContent>
              </w:sdt>
              <w:r>
                <w:rPr>
                  <w:b/>
                  <w:kern w:val="1"/>
                  <w:szCs w:val="24"/>
                  <w:lang w:eastAsia="lt-LT"/>
                </w:rPr>
                <w:t xml:space="preserve"> SKYRIUS</w:t>
              </w:r>
            </w:p>
            <w:p>
              <w:pPr>
                <w:keepNext/>
                <w:suppressAutoHyphens/>
                <w:jc w:val="center"/>
                <w:rPr>
                  <w:b/>
                  <w:kern w:val="1"/>
                  <w:szCs w:val="24"/>
                  <w:lang w:eastAsia="lt-LT"/>
                </w:rPr>
              </w:pPr>
              <w:sdt>
                <w:sdtPr>
                  <w:alias w:val="Pavadinimas"/>
                  <w:tag w:val="title_6377ed702c724baa9506313c7369f7c2"/>
                  <w:lock w:val="sdtLocked"/>
                  <w:richText/>
                </w:sdtPr>
                <w:sdtContent>
                  <w:r>
                    <w:rPr>
                      <w:b/>
                      <w:kern w:val="1"/>
                      <w:szCs w:val="24"/>
                      <w:lang w:eastAsia="lt-LT"/>
                    </w:rPr>
                    <w:t>TEISĖS AKTŲ IR LITERATŪROS SĄRAŠAS</w:t>
                  </w:r>
                </w:sdtContent>
              </w:sdt>
            </w:p>
            <w:p>
              <w:pPr>
                <w:jc w:val="center"/>
                <w:rPr>
                  <w:szCs w:val="24"/>
                </w:rPr>
              </w:pPr>
            </w:p>
            <w:sdt>
              <w:sdtPr>
                <w:alias w:val="6 p."/>
                <w:tag w:val="part_3b062ff528654631aa13dcb977884afd"/>
                <w:lock w:val="sdtLocked"/>
                <w:richText/>
              </w:sdtPr>
              <w:sdtContent>
                <w:p>
                  <w:pPr>
                    <w:tabs>
                      <w:tab w:val="left" w:pos="993"/>
                    </w:tabs>
                    <w:suppressAutoHyphens/>
                    <w:ind w:firstLine="567"/>
                    <w:jc w:val="both"/>
                    <w:rPr>
                      <w:szCs w:val="24"/>
                      <w:lang w:eastAsia="lt-LT"/>
                    </w:rPr>
                  </w:pPr>
                  <w:sdt>
                    <w:sdtPr>
                      <w:alias w:val="Numeris"/>
                      <w:tag w:val="nr_3b062ff528654631aa13dcb977884afd"/>
                      <w:lock w:val="sdtLocked"/>
                      <w:richText/>
                    </w:sdtPr>
                    <w:sdtContent>
                      <w:r>
                        <w:rPr>
                          <w:szCs w:val="24"/>
                          <w:lang w:eastAsia="lt-LT"/>
                        </w:rPr>
                        <w:t>6</w:t>
                      </w:r>
                    </w:sdtContent>
                  </w:sdt>
                  <w:r>
                    <w:rPr>
                      <w:szCs w:val="24"/>
                      <w:lang w:eastAsia="lt-LT"/>
                    </w:rPr>
                    <w:t>. Teisės aktai ir literatūra, kuriais vadovaujantis parengta Programa:</w:t>
                  </w:r>
                </w:p>
                <w:sdt>
                  <w:sdtPr>
                    <w:alias w:val="6.1 pp."/>
                    <w:tag w:val="part_869e435d36194e7691b387b5c2575ced"/>
                    <w:lock w:val="sdtLocked"/>
                    <w:richText/>
                  </w:sdtPr>
                  <w:sdtContent>
                    <w:p>
                      <w:pPr>
                        <w:suppressAutoHyphens/>
                        <w:ind w:firstLine="567"/>
                        <w:jc w:val="both"/>
                        <w:rPr>
                          <w:szCs w:val="24"/>
                          <w:lang w:eastAsia="lt-LT"/>
                        </w:rPr>
                      </w:pPr>
                      <w:sdt>
                        <w:sdtPr>
                          <w:alias w:val="Numeris"/>
                          <w:tag w:val="nr_869e435d36194e7691b387b5c2575ced"/>
                          <w:lock w:val="sdtLocked"/>
                          <w:richText/>
                        </w:sdtPr>
                        <w:sdtContent>
                          <w:r>
                            <w:rPr>
                              <w:szCs w:val="24"/>
                              <w:lang w:eastAsia="lt-LT"/>
                            </w:rPr>
                            <w:t>6.1</w:t>
                          </w:r>
                        </w:sdtContent>
                      </w:sdt>
                      <w:r>
                        <w:rPr>
                          <w:szCs w:val="24"/>
                          <w:lang w:eastAsia="lt-LT"/>
                        </w:rPr>
                        <w:t>. Lietuvos Respublikos energetikos įstatymas;</w:t>
                      </w:r>
                    </w:p>
                  </w:sdtContent>
                </w:sdt>
                <w:sdt>
                  <w:sdtPr>
                    <w:alias w:val="6.2 pp."/>
                    <w:tag w:val="part_48cbccf5c486403bb2c4c2dbacd39bca"/>
                    <w:lock w:val="sdtLocked"/>
                    <w:richText/>
                  </w:sdtPr>
                  <w:sdtContent>
                    <w:p>
                      <w:pPr>
                        <w:suppressAutoHyphens/>
                        <w:ind w:firstLine="567"/>
                        <w:jc w:val="both"/>
                        <w:rPr>
                          <w:szCs w:val="24"/>
                          <w:lang w:eastAsia="lt-LT"/>
                        </w:rPr>
                      </w:pPr>
                      <w:sdt>
                        <w:sdtPr>
                          <w:alias w:val="Numeris"/>
                          <w:tag w:val="nr_48cbccf5c486403bb2c4c2dbacd39bca"/>
                          <w:lock w:val="sdtLocked"/>
                          <w:richText/>
                        </w:sdtPr>
                        <w:sdtContent>
                          <w:r>
                            <w:rPr>
                              <w:szCs w:val="24"/>
                              <w:lang w:eastAsia="lt-LT"/>
                            </w:rPr>
                            <w:t>6.2</w:t>
                          </w:r>
                        </w:sdtContent>
                      </w:sdt>
                      <w:r>
                        <w:rPr>
                          <w:szCs w:val="24"/>
                          <w:lang w:eastAsia="lt-LT"/>
                        </w:rPr>
                        <w:t>. Lietuvos Respublikos gamtinių dujų įstatymas;</w:t>
                      </w:r>
                    </w:p>
                  </w:sdtContent>
                </w:sdt>
                <w:sdt>
                  <w:sdtPr>
                    <w:alias w:val="6.3 pp."/>
                    <w:tag w:val="part_f0f172eae2f64d39865403ffe85f4c2c"/>
                    <w:lock w:val="sdtLocked"/>
                    <w:richText/>
                  </w:sdtPr>
                  <w:sdtContent>
                    <w:p>
                      <w:pPr>
                        <w:suppressAutoHyphens/>
                        <w:ind w:firstLine="567"/>
                        <w:jc w:val="both"/>
                        <w:rPr>
                          <w:szCs w:val="24"/>
                          <w:lang w:eastAsia="lt-LT"/>
                        </w:rPr>
                      </w:pPr>
                      <w:sdt>
                        <w:sdtPr>
                          <w:alias w:val="Numeris"/>
                          <w:tag w:val="nr_f0f172eae2f64d39865403ffe85f4c2c"/>
                          <w:lock w:val="sdtLocked"/>
                          <w:richText/>
                        </w:sdtPr>
                        <w:sdtContent>
                          <w:r>
                            <w:rPr>
                              <w:szCs w:val="24"/>
                              <w:lang w:eastAsia="lt-LT"/>
                            </w:rPr>
                            <w:t>6.3</w:t>
                          </w:r>
                        </w:sdtContent>
                      </w:sdt>
                      <w:r>
                        <w:rPr>
                          <w:szCs w:val="24"/>
                          <w:lang w:eastAsia="lt-LT"/>
                        </w:rPr>
                        <w:t xml:space="preserve">. Lietuvos Respublikos </w:t>
                      </w:r>
                      <w:r>
                        <w:rPr>
                          <w:szCs w:val="24"/>
                        </w:rPr>
                        <w:t>specialiųjų žemės naudojimo sąlygų</w:t>
                      </w:r>
                      <w:r>
                        <w:rPr>
                          <w:caps/>
                          <w:szCs w:val="24"/>
                        </w:rPr>
                        <w:t xml:space="preserve"> </w:t>
                      </w:r>
                      <w:r>
                        <w:rPr>
                          <w:szCs w:val="24"/>
                          <w:lang w:eastAsia="lt-LT"/>
                        </w:rPr>
                        <w:t>įstatymas;</w:t>
                      </w:r>
                    </w:p>
                  </w:sdtContent>
                </w:sdt>
                <w:sdt>
                  <w:sdtPr>
                    <w:alias w:val="6.4 pp."/>
                    <w:tag w:val="part_a60cb492f85149d8bae8371170460c3c"/>
                    <w:lock w:val="sdtLocked"/>
                    <w:richText/>
                  </w:sdtPr>
                  <w:sdtContent>
                    <w:p>
                      <w:pPr>
                        <w:suppressAutoHyphens/>
                        <w:ind w:firstLine="567"/>
                        <w:jc w:val="both"/>
                        <w:rPr>
                          <w:szCs w:val="24"/>
                        </w:rPr>
                      </w:pPr>
                      <w:sdt>
                        <w:sdtPr>
                          <w:alias w:val="Numeris"/>
                          <w:tag w:val="nr_a60cb492f85149d8bae8371170460c3c"/>
                          <w:lock w:val="sdtLocked"/>
                          <w:richText/>
                        </w:sdtPr>
                        <w:sdtContent>
                          <w:r>
                            <w:rPr>
                              <w:szCs w:val="24"/>
                              <w:lang w:eastAsia="lt-LT"/>
                            </w:rPr>
                            <w:t>6.4</w:t>
                          </w:r>
                        </w:sdtContent>
                      </w:sdt>
                      <w:r>
                        <w:rPr>
                          <w:szCs w:val="24"/>
                          <w:lang w:eastAsia="lt-LT"/>
                        </w:rPr>
                        <w:t>. Lietuvos Respublikos statybos</w:t>
                      </w:r>
                      <w:r>
                        <w:rPr>
                          <w:szCs w:val="24"/>
                        </w:rPr>
                        <w:t xml:space="preserve"> įstatymas;</w:t>
                      </w:r>
                    </w:p>
                  </w:sdtContent>
                </w:sdt>
                <w:sdt>
                  <w:sdtPr>
                    <w:alias w:val="6.5 pp."/>
                    <w:tag w:val="part_267bb2ea45484f5e881efa1cb3bae42e"/>
                    <w:lock w:val="sdtLocked"/>
                    <w:richText/>
                  </w:sdtPr>
                  <w:sdtContent>
                    <w:p>
                      <w:pPr>
                        <w:suppressAutoHyphens/>
                        <w:ind w:firstLine="567"/>
                        <w:jc w:val="both"/>
                        <w:rPr>
                          <w:szCs w:val="24"/>
                          <w:lang w:eastAsia="lt-LT"/>
                        </w:rPr>
                      </w:pPr>
                      <w:sdt>
                        <w:sdtPr>
                          <w:alias w:val="Numeris"/>
                          <w:tag w:val="nr_267bb2ea45484f5e881efa1cb3bae42e"/>
                          <w:lock w:val="sdtLocked"/>
                          <w:richText/>
                        </w:sdtPr>
                        <w:sdtContent>
                          <w:r>
                            <w:rPr>
                              <w:szCs w:val="24"/>
                              <w:lang w:eastAsia="lt-LT"/>
                            </w:rPr>
                            <w:t>6.5</w:t>
                          </w:r>
                        </w:sdtContent>
                      </w:sdt>
                      <w:r>
                        <w:rPr>
                          <w:szCs w:val="24"/>
                          <w:lang w:eastAsia="lt-LT"/>
                        </w:rPr>
                        <w:t xml:space="preserve">. Lietuvos Respublikos šilumos ūkio įstatymas; </w:t>
                      </w:r>
                    </w:p>
                  </w:sdtContent>
                </w:sdt>
                <w:sdt>
                  <w:sdtPr>
                    <w:alias w:val="6.6 pp."/>
                    <w:tag w:val="part_d71a2fec69f94e0182b0b8c4c636dfe4"/>
                    <w:lock w:val="sdtLocked"/>
                    <w:richText/>
                  </w:sdtPr>
                  <w:sdtContent>
                    <w:p>
                      <w:pPr>
                        <w:suppressAutoHyphens/>
                        <w:ind w:firstLine="567"/>
                        <w:jc w:val="both"/>
                        <w:textAlignment w:val="baseline"/>
                        <w:rPr>
                          <w:bCs/>
                          <w:szCs w:val="24"/>
                          <w:lang w:eastAsia="lt-LT"/>
                        </w:rPr>
                      </w:pPr>
                      <w:sdt>
                        <w:sdtPr>
                          <w:alias w:val="Numeris"/>
                          <w:tag w:val="nr_d71a2fec69f94e0182b0b8c4c636dfe4"/>
                          <w:lock w:val="sdtLocked"/>
                          <w:richText/>
                        </w:sdtPr>
                        <w:sdtContent>
                          <w:r>
                            <w:rPr>
                              <w:szCs w:val="24"/>
                              <w:lang w:eastAsia="lt-LT"/>
                            </w:rPr>
                            <w:t>6.6</w:t>
                          </w:r>
                        </w:sdtContent>
                      </w:sdt>
                      <w:r>
                        <w:rPr>
                          <w:szCs w:val="24"/>
                          <w:lang w:eastAsia="lt-LT"/>
                        </w:rPr>
                        <w:t xml:space="preserve">. </w:t>
                      </w:r>
                      <w:r>
                        <w:rPr>
                          <w:bCs/>
                          <w:szCs w:val="24"/>
                          <w:lang w:eastAsia="lt-LT"/>
                        </w:rPr>
                        <w:t>statybos techninis reglamentas STR</w:t>
                      </w:r>
                      <w:r>
                        <w:rPr>
                          <w:szCs w:val="24"/>
                          <w:lang w:eastAsia="lt-LT"/>
                        </w:rPr>
                        <w:t> </w:t>
                      </w:r>
                      <w:r>
                        <w:rPr>
                          <w:bCs/>
                          <w:szCs w:val="24"/>
                          <w:lang w:eastAsia="lt-LT"/>
                        </w:rPr>
                        <w:t>1.01.03:2017 „Statinių klasifikavimas“, patvirtintas Lietuvos Respublikos aplinkos ministro 2016</w:t>
                      </w:r>
                      <w:r>
                        <w:rPr>
                          <w:szCs w:val="24"/>
                          <w:lang w:eastAsia="lt-LT"/>
                        </w:rPr>
                        <w:t> </w:t>
                      </w:r>
                      <w:r>
                        <w:rPr>
                          <w:bCs/>
                          <w:szCs w:val="24"/>
                          <w:lang w:eastAsia="lt-LT"/>
                        </w:rPr>
                        <w:t>m. spalio 27</w:t>
                      </w:r>
                      <w:r>
                        <w:rPr>
                          <w:szCs w:val="24"/>
                          <w:lang w:eastAsia="lt-LT"/>
                        </w:rPr>
                        <w:t> </w:t>
                      </w:r>
                      <w:r>
                        <w:rPr>
                          <w:bCs/>
                          <w:szCs w:val="24"/>
                          <w:lang w:eastAsia="lt-LT"/>
                        </w:rPr>
                        <w:t xml:space="preserve">d. įsakymu </w:t>
                      </w:r>
                      <w:r>
                        <w:rPr>
                          <w:szCs w:val="24"/>
                          <w:lang w:eastAsia="lt-LT"/>
                        </w:rPr>
                        <w:t>Nr. </w:t>
                      </w:r>
                      <w:r>
                        <w:rPr>
                          <w:bCs/>
                          <w:szCs w:val="24"/>
                          <w:lang w:eastAsia="lt-LT"/>
                        </w:rPr>
                        <w:t>D1-713 „Dėl statybos techninio reglamento STR</w:t>
                      </w:r>
                      <w:r>
                        <w:rPr>
                          <w:szCs w:val="24"/>
                          <w:lang w:eastAsia="lt-LT"/>
                        </w:rPr>
                        <w:t> </w:t>
                      </w:r>
                      <w:r>
                        <w:rPr>
                          <w:bCs/>
                          <w:szCs w:val="24"/>
                          <w:lang w:eastAsia="lt-LT"/>
                        </w:rPr>
                        <w:t>1.01.03:2017 „Statinių ir patalpų klasifikavimas“ patvirtinimo“;</w:t>
                      </w:r>
                    </w:p>
                  </w:sdtContent>
                </w:sdt>
                <w:sdt>
                  <w:sdtPr>
                    <w:alias w:val="6.7 pp."/>
                    <w:tag w:val="part_5daf0b4e513e494d8d3b429b5fff2385"/>
                    <w:lock w:val="sdtLocked"/>
                    <w:richText/>
                  </w:sdtPr>
                  <w:sdtContent>
                    <w:p>
                      <w:pPr>
                        <w:suppressAutoHyphens/>
                        <w:ind w:firstLine="567"/>
                        <w:jc w:val="both"/>
                        <w:rPr>
                          <w:bCs/>
                          <w:szCs w:val="24"/>
                          <w:lang w:eastAsia="lt-LT"/>
                        </w:rPr>
                      </w:pPr>
                      <w:sdt>
                        <w:sdtPr>
                          <w:alias w:val="Numeris"/>
                          <w:tag w:val="nr_5daf0b4e513e494d8d3b429b5fff2385"/>
                          <w:lock w:val="sdtLocked"/>
                          <w:richText/>
                        </w:sdtPr>
                        <w:sdtContent>
                          <w:r>
                            <w:rPr>
                              <w:bCs/>
                              <w:szCs w:val="24"/>
                              <w:lang w:eastAsia="lt-LT"/>
                            </w:rPr>
                            <w:t>6.7</w:t>
                          </w:r>
                        </w:sdtContent>
                      </w:sdt>
                      <w:r>
                        <w:rPr>
                          <w:bCs/>
                          <w:szCs w:val="24"/>
                          <w:lang w:eastAsia="lt-LT"/>
                        </w:rPr>
                        <w:t xml:space="preserve">. </w:t>
                      </w:r>
                      <w:r>
                        <w:rPr>
                          <w:szCs w:val="24"/>
                          <w:lang w:eastAsia="ar-SA"/>
                        </w:rPr>
                        <w:t>statybos techninis reglamentas STR</w:t>
                      </w:r>
                      <w:r>
                        <w:rPr>
                          <w:szCs w:val="24"/>
                          <w:lang w:eastAsia="lt-LT"/>
                        </w:rPr>
                        <w:t> </w:t>
                      </w:r>
                      <w:r>
                        <w:rPr>
                          <w:szCs w:val="24"/>
                          <w:lang w:eastAsia="ar-SA"/>
                        </w:rPr>
                        <w:t>1.06.01:2016 „Statybos darbai. Statinio statybos priežiūra“, patvirtintas Lietuvos Respublikos aplinkos ministro 2016</w:t>
                      </w:r>
                      <w:r>
                        <w:rPr>
                          <w:szCs w:val="24"/>
                          <w:lang w:eastAsia="lt-LT"/>
                        </w:rPr>
                        <w:t> </w:t>
                      </w:r>
                      <w:r>
                        <w:rPr>
                          <w:szCs w:val="24"/>
                          <w:lang w:eastAsia="ar-SA"/>
                        </w:rPr>
                        <w:t>m. gruodžio 2</w:t>
                      </w:r>
                      <w:r>
                        <w:rPr>
                          <w:szCs w:val="24"/>
                          <w:lang w:eastAsia="lt-LT"/>
                        </w:rPr>
                        <w:t> </w:t>
                      </w:r>
                      <w:r>
                        <w:rPr>
                          <w:szCs w:val="24"/>
                          <w:lang w:eastAsia="ar-SA"/>
                        </w:rPr>
                        <w:t xml:space="preserve">d. įsakymu </w:t>
                      </w:r>
                      <w:r>
                        <w:rPr>
                          <w:szCs w:val="24"/>
                          <w:lang w:eastAsia="lt-LT"/>
                        </w:rPr>
                        <w:t>Nr. </w:t>
                      </w:r>
                      <w:r>
                        <w:rPr>
                          <w:szCs w:val="24"/>
                          <w:lang w:eastAsia="ar-SA"/>
                        </w:rPr>
                        <w:t>D1–848 „Dėl statybos techninio reglamento STR</w:t>
                      </w:r>
                      <w:r>
                        <w:rPr>
                          <w:szCs w:val="24"/>
                          <w:lang w:eastAsia="lt-LT"/>
                        </w:rPr>
                        <w:t> </w:t>
                      </w:r>
                      <w:r>
                        <w:rPr>
                          <w:szCs w:val="24"/>
                          <w:lang w:eastAsia="ar-SA"/>
                        </w:rPr>
                        <w:t>1.06.01:2016 „Statybos darbai. Statinio statybos priežiūra“ patvirtinimo“;</w:t>
                      </w:r>
                    </w:p>
                  </w:sdtContent>
                </w:sdt>
                <w:sdt>
                  <w:sdtPr>
                    <w:alias w:val="6.8 pp."/>
                    <w:tag w:val="part_8e6645f376254a249e622459866f6fb4"/>
                    <w:lock w:val="sdtLocked"/>
                    <w:richText/>
                  </w:sdtPr>
                  <w:sdtContent>
                    <w:p>
                      <w:pPr>
                        <w:ind w:firstLine="567"/>
                        <w:jc w:val="both"/>
                        <w:rPr>
                          <w:szCs w:val="24"/>
                          <w:lang w:eastAsia="ar-SA"/>
                        </w:rPr>
                      </w:pPr>
                      <w:sdt>
                        <w:sdtPr>
                          <w:alias w:val="Numeris"/>
                          <w:tag w:val="nr_8e6645f376254a249e622459866f6fb4"/>
                          <w:lock w:val="sdtLocked"/>
                          <w:richText/>
                        </w:sdtPr>
                        <w:sdtContent>
                          <w:r>
                            <w:rPr>
                              <w:szCs w:val="24"/>
                              <w:lang w:eastAsia="ar-SA"/>
                            </w:rPr>
                            <w:t>6.8</w:t>
                          </w:r>
                        </w:sdtContent>
                      </w:sdt>
                      <w:r>
                        <w:rPr>
                          <w:szCs w:val="24"/>
                          <w:lang w:eastAsia="ar-SA"/>
                        </w:rPr>
                        <w:t xml:space="preserve">. </w:t>
                      </w:r>
                      <w:r>
                        <w:rPr>
                          <w:szCs w:val="24"/>
                        </w:rPr>
                        <w:t>statybos techninis reglamentas STR</w:t>
                      </w:r>
                      <w:r>
                        <w:rPr>
                          <w:szCs w:val="24"/>
                          <w:lang w:eastAsia="lt-LT"/>
                        </w:rPr>
                        <w:t> </w:t>
                      </w:r>
                      <w:r>
                        <w:rPr>
                          <w:szCs w:val="24"/>
                        </w:rPr>
                        <w:t>1.02.01:2017 „Statybos dalyvių atestavimo ir teisės pripažinimo tvarkos aprašas“, patvirtintas</w:t>
                      </w:r>
                      <w:r>
                        <w:rPr>
                          <w:bCs/>
                          <w:szCs w:val="24"/>
                        </w:rPr>
                        <w:t xml:space="preserve"> Lietuvos Respublikos aplinkos ministro 2016</w:t>
                      </w:r>
                      <w:r>
                        <w:rPr>
                          <w:szCs w:val="24"/>
                          <w:lang w:eastAsia="lt-LT"/>
                        </w:rPr>
                        <w:t> </w:t>
                      </w:r>
                      <w:r>
                        <w:rPr>
                          <w:bCs/>
                          <w:szCs w:val="24"/>
                        </w:rPr>
                        <w:t>m. gruodžio 12</w:t>
                      </w:r>
                      <w:r>
                        <w:rPr>
                          <w:szCs w:val="24"/>
                          <w:lang w:eastAsia="lt-LT"/>
                        </w:rPr>
                        <w:t> </w:t>
                      </w:r>
                      <w:r>
                        <w:rPr>
                          <w:bCs/>
                          <w:szCs w:val="24"/>
                        </w:rPr>
                        <w:t>d. įsakymu Nr. D1-880 „Dėl statybos techninio reglamento STR</w:t>
                      </w:r>
                      <w:r>
                        <w:rPr>
                          <w:szCs w:val="24"/>
                          <w:lang w:eastAsia="lt-LT"/>
                        </w:rPr>
                        <w:t> </w:t>
                      </w:r>
                      <w:r>
                        <w:rPr>
                          <w:bCs/>
                          <w:szCs w:val="24"/>
                        </w:rPr>
                        <w:t>1.02.01:2017 „Statybos dalyvių atestavimo ir teisės pripažinimo tvarkos aprašas“ patvirtinimo“ (toliau – Reglamentas);</w:t>
                      </w:r>
                    </w:p>
                  </w:sdtContent>
                </w:sdt>
                <w:sdt>
                  <w:sdtPr>
                    <w:alias w:val="6.9 pp."/>
                    <w:tag w:val="part_20acdbe4519b49b6b9929a03624ab188"/>
                    <w:lock w:val="sdtLocked"/>
                    <w:richText/>
                  </w:sdtPr>
                  <w:sdtContent>
                    <w:p>
                      <w:pPr>
                        <w:ind w:firstLine="567"/>
                        <w:jc w:val="both"/>
                        <w:rPr>
                          <w:szCs w:val="24"/>
                        </w:rPr>
                      </w:pPr>
                      <w:sdt>
                        <w:sdtPr>
                          <w:alias w:val="Numeris"/>
                          <w:tag w:val="nr_20acdbe4519b49b6b9929a03624ab188"/>
                          <w:lock w:val="sdtLocked"/>
                          <w:richText/>
                        </w:sdtPr>
                        <w:sdtContent>
                          <w:r>
                            <w:rPr>
                              <w:szCs w:val="24"/>
                              <w:lang w:eastAsia="ar-SA"/>
                            </w:rPr>
                            <w:t>6.9</w:t>
                          </w:r>
                        </w:sdtContent>
                      </w:sdt>
                      <w:r>
                        <w:rPr>
                          <w:szCs w:val="24"/>
                          <w:lang w:eastAsia="ar-SA"/>
                        </w:rPr>
                        <w:t xml:space="preserve">. </w:t>
                      </w:r>
                      <w:r>
                        <w:rPr>
                          <w:szCs w:val="24"/>
                        </w:rPr>
                        <w:t xml:space="preserve">Slėginių įrenginių techninis reglamentas, </w:t>
                      </w:r>
                      <w:r>
                        <w:rPr>
                          <w:szCs w:val="24"/>
                          <w:lang w:eastAsia="ar-SA"/>
                        </w:rPr>
                        <w:t>patvirtintas Lietuvos Respublikos ūkio ministro 2000</w:t>
                      </w:r>
                      <w:r>
                        <w:rPr>
                          <w:szCs w:val="24"/>
                          <w:lang w:eastAsia="lt-LT"/>
                        </w:rPr>
                        <w:t> </w:t>
                      </w:r>
                      <w:r>
                        <w:rPr>
                          <w:szCs w:val="24"/>
                          <w:lang w:eastAsia="ar-SA"/>
                        </w:rPr>
                        <w:t>m. spalio 6</w:t>
                      </w:r>
                      <w:r>
                        <w:rPr>
                          <w:szCs w:val="24"/>
                          <w:lang w:eastAsia="lt-LT"/>
                        </w:rPr>
                        <w:t> </w:t>
                      </w:r>
                      <w:r>
                        <w:rPr>
                          <w:szCs w:val="24"/>
                          <w:lang w:eastAsia="ar-SA"/>
                        </w:rPr>
                        <w:t xml:space="preserve">d. įsakymu </w:t>
                      </w:r>
                      <w:r>
                        <w:rPr>
                          <w:szCs w:val="24"/>
                          <w:lang w:eastAsia="lt-LT"/>
                        </w:rPr>
                        <w:t>Nr. </w:t>
                      </w:r>
                      <w:r>
                        <w:rPr>
                          <w:szCs w:val="24"/>
                          <w:lang w:eastAsia="ar-SA"/>
                        </w:rPr>
                        <w:t>349 „Dėl Slėginių įrenginių techninio reglamento tvirtinimo“</w:t>
                      </w:r>
                      <w:r>
                        <w:rPr>
                          <w:szCs w:val="24"/>
                        </w:rPr>
                        <w:t>;</w:t>
                      </w:r>
                    </w:p>
                  </w:sdtContent>
                </w:sdt>
                <w:sdt>
                  <w:sdtPr>
                    <w:alias w:val="6.10 pp."/>
                    <w:tag w:val="part_88c4dd88dd1449fdb1474bac110b7e95"/>
                    <w:lock w:val="sdtLocked"/>
                    <w:richText/>
                  </w:sdtPr>
                  <w:sdtContent>
                    <w:p>
                      <w:pPr>
                        <w:ind w:firstLine="567"/>
                        <w:jc w:val="both"/>
                        <w:rPr>
                          <w:szCs w:val="24"/>
                          <w:lang w:eastAsia="ar-SA"/>
                        </w:rPr>
                      </w:pPr>
                      <w:sdt>
                        <w:sdtPr>
                          <w:alias w:val="Numeris"/>
                          <w:tag w:val="nr_88c4dd88dd1449fdb1474bac110b7e95"/>
                          <w:lock w:val="sdtLocked"/>
                          <w:richText/>
                        </w:sdtPr>
                        <w:sdtContent>
                          <w:r>
                            <w:rPr>
                              <w:szCs w:val="24"/>
                              <w:lang w:eastAsia="ar-SA"/>
                            </w:rPr>
                            <w:t>6.10</w:t>
                          </w:r>
                        </w:sdtContent>
                      </w:sdt>
                      <w:r>
                        <w:rPr>
                          <w:szCs w:val="24"/>
                          <w:lang w:eastAsia="ar-SA"/>
                        </w:rPr>
                        <w:t xml:space="preserve">. </w:t>
                      </w:r>
                      <w:r>
                        <w:rPr>
                          <w:szCs w:val="24"/>
                        </w:rPr>
                        <w:t>Slėginių indų naudojimo taisyklės DT</w:t>
                      </w:r>
                      <w:r>
                        <w:rPr>
                          <w:szCs w:val="24"/>
                          <w:lang w:eastAsia="lt-LT"/>
                        </w:rPr>
                        <w:t> </w:t>
                      </w:r>
                      <w:r>
                        <w:rPr>
                          <w:szCs w:val="24"/>
                        </w:rPr>
                        <w:t xml:space="preserve">12-02, patvirtintos </w:t>
                      </w:r>
                      <w:r>
                        <w:rPr>
                          <w:szCs w:val="24"/>
                          <w:lang w:eastAsia="ar-SA"/>
                        </w:rPr>
                        <w:t xml:space="preserve">Lietuvos Respublikos </w:t>
                      </w:r>
                      <w:r>
                        <w:rPr>
                          <w:szCs w:val="24"/>
                        </w:rPr>
                        <w:t>ūkio ministro 2002</w:t>
                      </w:r>
                      <w:r>
                        <w:rPr>
                          <w:szCs w:val="24"/>
                          <w:lang w:eastAsia="lt-LT"/>
                        </w:rPr>
                        <w:t> </w:t>
                      </w:r>
                      <w:r>
                        <w:rPr>
                          <w:szCs w:val="24"/>
                        </w:rPr>
                        <w:t>m. lapkričio 15</w:t>
                      </w:r>
                      <w:r>
                        <w:rPr>
                          <w:szCs w:val="24"/>
                          <w:lang w:eastAsia="lt-LT"/>
                        </w:rPr>
                        <w:t> </w:t>
                      </w:r>
                      <w:r>
                        <w:rPr>
                          <w:szCs w:val="24"/>
                        </w:rPr>
                        <w:t xml:space="preserve">d. įsakymu </w:t>
                      </w:r>
                      <w:r>
                        <w:rPr>
                          <w:szCs w:val="24"/>
                          <w:lang w:eastAsia="lt-LT"/>
                        </w:rPr>
                        <w:t>Nr. </w:t>
                      </w:r>
                      <w:r>
                        <w:rPr>
                          <w:szCs w:val="24"/>
                        </w:rPr>
                        <w:t>403 „Dėl Slėginių indų naudojimo taisyklių DT</w:t>
                      </w:r>
                      <w:r>
                        <w:rPr>
                          <w:szCs w:val="24"/>
                          <w:lang w:eastAsia="lt-LT"/>
                        </w:rPr>
                        <w:t> </w:t>
                      </w:r>
                      <w:r>
                        <w:rPr>
                          <w:szCs w:val="24"/>
                        </w:rPr>
                        <w:t>12-02 patvirtinimo“;</w:t>
                      </w:r>
                    </w:p>
                  </w:sdtContent>
                </w:sdt>
                <w:sdt>
                  <w:sdtPr>
                    <w:alias w:val="6.11 pp."/>
                    <w:tag w:val="part_642ab8921a84468085fb311f7dbb71ee"/>
                    <w:lock w:val="sdtLocked"/>
                    <w:richText/>
                  </w:sdtPr>
                  <w:sdtContent>
                    <w:p>
                      <w:pPr>
                        <w:ind w:firstLine="567"/>
                        <w:jc w:val="both"/>
                        <w:rPr>
                          <w:szCs w:val="24"/>
                          <w:lang w:eastAsia="ar-SA"/>
                        </w:rPr>
                      </w:pPr>
                      <w:sdt>
                        <w:sdtPr>
                          <w:alias w:val="Numeris"/>
                          <w:tag w:val="nr_642ab8921a84468085fb311f7dbb71ee"/>
                          <w:lock w:val="sdtLocked"/>
                          <w:richText/>
                        </w:sdtPr>
                        <w:sdtContent>
                          <w:r>
                            <w:rPr>
                              <w:szCs w:val="24"/>
                              <w:lang w:eastAsia="ar-SA"/>
                            </w:rPr>
                            <w:t>6.11</w:t>
                          </w:r>
                        </w:sdtContent>
                      </w:sdt>
                      <w:r>
                        <w:rPr>
                          <w:szCs w:val="24"/>
                          <w:lang w:eastAsia="ar-SA"/>
                        </w:rPr>
                        <w:t>. Magistralinių naftotiekių ir produktotiekių apsaugos taisyklės, patvirtintos Lietuvos Respublikos energetikos ministro 2010</w:t>
                      </w:r>
                      <w:r>
                        <w:rPr>
                          <w:szCs w:val="24"/>
                          <w:lang w:eastAsia="lt-LT"/>
                        </w:rPr>
                        <w:t> </w:t>
                      </w:r>
                      <w:r>
                        <w:rPr>
                          <w:szCs w:val="24"/>
                          <w:lang w:eastAsia="ar-SA"/>
                        </w:rPr>
                        <w:t>m. balandžio 30</w:t>
                      </w:r>
                      <w:r>
                        <w:rPr>
                          <w:szCs w:val="24"/>
                          <w:lang w:eastAsia="lt-LT"/>
                        </w:rPr>
                        <w:t> </w:t>
                      </w:r>
                      <w:r>
                        <w:rPr>
                          <w:szCs w:val="24"/>
                          <w:lang w:eastAsia="ar-SA"/>
                        </w:rPr>
                        <w:t xml:space="preserve">d. įsakymu </w:t>
                      </w:r>
                      <w:r>
                        <w:rPr>
                          <w:szCs w:val="24"/>
                          <w:lang w:eastAsia="lt-LT"/>
                        </w:rPr>
                        <w:t>Nr. </w:t>
                      </w:r>
                      <w:r>
                        <w:rPr>
                          <w:szCs w:val="24"/>
                          <w:lang w:eastAsia="ar-SA"/>
                        </w:rPr>
                        <w:t>1-131 „Dėl Magistralinių naftotiekių ir produktotiekių apsaugos taisyklių patvirtinimo“;</w:t>
                      </w:r>
                    </w:p>
                  </w:sdtContent>
                </w:sdt>
                <w:sdt>
                  <w:sdtPr>
                    <w:alias w:val="6.12 pp."/>
                    <w:tag w:val="part_ade1d81e08e7411dbaa58996e7d62318"/>
                    <w:lock w:val="sdtLocked"/>
                    <w:richText/>
                  </w:sdtPr>
                  <w:sdtContent>
                    <w:p>
                      <w:pPr>
                        <w:ind w:firstLine="567"/>
                        <w:jc w:val="both"/>
                        <w:rPr>
                          <w:szCs w:val="24"/>
                          <w:lang w:eastAsia="ar-SA"/>
                        </w:rPr>
                      </w:pPr>
                      <w:sdt>
                        <w:sdtPr>
                          <w:alias w:val="Numeris"/>
                          <w:tag w:val="nr_ade1d81e08e7411dbaa58996e7d62318"/>
                          <w:lock w:val="sdtLocked"/>
                          <w:richText/>
                        </w:sdtPr>
                        <w:sdtContent>
                          <w:r>
                            <w:rPr>
                              <w:szCs w:val="24"/>
                              <w:lang w:eastAsia="ar-SA"/>
                            </w:rPr>
                            <w:t>6.12</w:t>
                          </w:r>
                        </w:sdtContent>
                      </w:sdt>
                      <w:r>
                        <w:rPr>
                          <w:szCs w:val="24"/>
                          <w:lang w:eastAsia="ar-SA"/>
                        </w:rPr>
                        <w:t>. Dujų sistemų pastatuose įrengimo taisyklės, patvirtintos Lietuvos Respublikos energetikos ministro 2012</w:t>
                      </w:r>
                      <w:r>
                        <w:rPr>
                          <w:szCs w:val="24"/>
                          <w:lang w:eastAsia="lt-LT"/>
                        </w:rPr>
                        <w:t> </w:t>
                      </w:r>
                      <w:r>
                        <w:rPr>
                          <w:szCs w:val="24"/>
                          <w:lang w:eastAsia="ar-SA"/>
                        </w:rPr>
                        <w:t>m. sausio 2</w:t>
                      </w:r>
                      <w:r>
                        <w:rPr>
                          <w:szCs w:val="24"/>
                          <w:lang w:eastAsia="lt-LT"/>
                        </w:rPr>
                        <w:t> </w:t>
                      </w:r>
                      <w:r>
                        <w:rPr>
                          <w:szCs w:val="24"/>
                          <w:lang w:eastAsia="ar-SA"/>
                        </w:rPr>
                        <w:t xml:space="preserve">d. įsakymu </w:t>
                      </w:r>
                      <w:r>
                        <w:rPr>
                          <w:szCs w:val="24"/>
                          <w:lang w:eastAsia="lt-LT"/>
                        </w:rPr>
                        <w:t>Nr. </w:t>
                      </w:r>
                      <w:r>
                        <w:rPr>
                          <w:szCs w:val="24"/>
                          <w:lang w:eastAsia="ar-SA"/>
                        </w:rPr>
                        <w:t>1-2 „Dėl Dujų sistemų pastatuose įrengimo taisyklių patvirtinimo“;</w:t>
                      </w:r>
                    </w:p>
                  </w:sdtContent>
                </w:sdt>
                <w:sdt>
                  <w:sdtPr>
                    <w:alias w:val="6.13 pp."/>
                    <w:tag w:val="part_4d166c0a741749afb0cef1b8cd3c9c98"/>
                    <w:lock w:val="sdtLocked"/>
                    <w:richText/>
                  </w:sdtPr>
                  <w:sdtContent>
                    <w:p>
                      <w:pPr>
                        <w:ind w:firstLine="567"/>
                        <w:jc w:val="both"/>
                        <w:rPr>
                          <w:szCs w:val="24"/>
                          <w:lang w:eastAsia="ar-SA"/>
                        </w:rPr>
                      </w:pPr>
                      <w:sdt>
                        <w:sdtPr>
                          <w:alias w:val="Numeris"/>
                          <w:tag w:val="nr_4d166c0a741749afb0cef1b8cd3c9c98"/>
                          <w:lock w:val="sdtLocked"/>
                          <w:richText/>
                        </w:sdtPr>
                        <w:sdtContent>
                          <w:r>
                            <w:rPr>
                              <w:szCs w:val="24"/>
                              <w:lang w:eastAsia="ar-SA"/>
                            </w:rPr>
                            <w:t>6.13</w:t>
                          </w:r>
                        </w:sdtContent>
                      </w:sdt>
                      <w:r>
                        <w:rPr>
                          <w:szCs w:val="24"/>
                          <w:lang w:eastAsia="ar-SA"/>
                        </w:rPr>
                        <w:t>. Gamtinių dujų skirstomųjų dujotiekių apsaugos taisyklės, patvirtintos Lietuvos Respublikos energetikos ministro 2012</w:t>
                      </w:r>
                      <w:r>
                        <w:rPr>
                          <w:szCs w:val="24"/>
                          <w:lang w:eastAsia="lt-LT"/>
                        </w:rPr>
                        <w:t> </w:t>
                      </w:r>
                      <w:r>
                        <w:rPr>
                          <w:szCs w:val="24"/>
                          <w:lang w:eastAsia="ar-SA"/>
                        </w:rPr>
                        <w:t>m. lapkričio 23</w:t>
                      </w:r>
                      <w:r>
                        <w:rPr>
                          <w:szCs w:val="24"/>
                          <w:lang w:eastAsia="lt-LT"/>
                        </w:rPr>
                        <w:t> </w:t>
                      </w:r>
                      <w:r>
                        <w:rPr>
                          <w:szCs w:val="24"/>
                          <w:lang w:eastAsia="ar-SA"/>
                        </w:rPr>
                        <w:t xml:space="preserve">d. įsakymu </w:t>
                      </w:r>
                      <w:r>
                        <w:rPr>
                          <w:szCs w:val="24"/>
                          <w:lang w:eastAsia="lt-LT"/>
                        </w:rPr>
                        <w:t>Nr. </w:t>
                      </w:r>
                      <w:r>
                        <w:rPr>
                          <w:szCs w:val="24"/>
                          <w:lang w:eastAsia="ar-SA"/>
                        </w:rPr>
                        <w:t>1-228 „Dėl Gamtinių dujų skirstomųjų dujotiekių apsaugos taisyklių patvirtinimo“;</w:t>
                      </w:r>
                    </w:p>
                  </w:sdtContent>
                </w:sdt>
                <w:sdt>
                  <w:sdtPr>
                    <w:alias w:val="6.14 pp."/>
                    <w:tag w:val="part_e6eac7678a5a4cee972309739c7074e8"/>
                    <w:lock w:val="sdtLocked"/>
                    <w:richText/>
                  </w:sdtPr>
                  <w:sdtContent>
                    <w:p>
                      <w:pPr>
                        <w:ind w:firstLine="567"/>
                        <w:jc w:val="both"/>
                        <w:rPr>
                          <w:szCs w:val="24"/>
                          <w:lang w:eastAsia="ar-SA"/>
                        </w:rPr>
                      </w:pPr>
                      <w:sdt>
                        <w:sdtPr>
                          <w:alias w:val="Numeris"/>
                          <w:tag w:val="nr_e6eac7678a5a4cee972309739c7074e8"/>
                          <w:lock w:val="sdtLocked"/>
                          <w:richText/>
                        </w:sdtPr>
                        <w:sdtContent>
                          <w:r>
                            <w:rPr>
                              <w:szCs w:val="24"/>
                              <w:lang w:eastAsia="ar-SA"/>
                            </w:rPr>
                            <w:t>6.14</w:t>
                          </w:r>
                        </w:sdtContent>
                      </w:sdt>
                      <w:r>
                        <w:rPr>
                          <w:szCs w:val="24"/>
                          <w:lang w:eastAsia="ar-SA"/>
                        </w:rPr>
                        <w:t>. Naujų perdavimo ar skirstymo sistemų nedujofikuotoje teritorijoje įrengimo, naujų vartotojų gamtinių dujų sistemų prijungimo prie perdavimo ar skirstymo sistemų ir vartotojų gamtinių dujų sistemų įrengimo tvarkos aprašas, patvirtintas Lietuvos Respublikos energetikos ministro 2012</w:t>
                      </w:r>
                      <w:r>
                        <w:rPr>
                          <w:szCs w:val="24"/>
                          <w:lang w:eastAsia="lt-LT"/>
                        </w:rPr>
                        <w:t> </w:t>
                      </w:r>
                      <w:r>
                        <w:rPr>
                          <w:szCs w:val="24"/>
                          <w:lang w:eastAsia="ar-SA"/>
                        </w:rPr>
                        <w:t>m. gruodžio 11</w:t>
                      </w:r>
                      <w:r>
                        <w:rPr>
                          <w:szCs w:val="24"/>
                          <w:lang w:eastAsia="lt-LT"/>
                        </w:rPr>
                        <w:t> </w:t>
                      </w:r>
                      <w:r>
                        <w:rPr>
                          <w:szCs w:val="24"/>
                          <w:lang w:eastAsia="ar-SA"/>
                        </w:rPr>
                        <w:t xml:space="preserve">d. įsakymu </w:t>
                      </w:r>
                      <w:r>
                        <w:rPr>
                          <w:szCs w:val="24"/>
                          <w:lang w:eastAsia="lt-LT"/>
                        </w:rPr>
                        <w:t>Nr. </w:t>
                      </w:r>
                      <w:r>
                        <w:rPr>
                          <w:szCs w:val="24"/>
                          <w:lang w:eastAsia="ar-SA"/>
                        </w:rPr>
                        <w:t>1-261 „Dėl Naujų perdavimo ar skirstymo sistemų nedujofikuotoje teritorijoje įrengimo, naujų vartotojų gamtinių dujų sistemų prijungimo prie perdavimo ar skirstymo sistemų ir vartotojų gamtinių dujų sistemų įrengimo tvarkos aprašo patvirtinimo“;</w:t>
                      </w:r>
                    </w:p>
                  </w:sdtContent>
                </w:sdt>
                <w:sdt>
                  <w:sdtPr>
                    <w:alias w:val="6.15 pp."/>
                    <w:tag w:val="part_afc3c2aa469a4e968d8ff9da79efac28"/>
                    <w:lock w:val="sdtLocked"/>
                    <w:richText/>
                  </w:sdtPr>
                  <w:sdtContent>
                    <w:p>
                      <w:pPr>
                        <w:ind w:firstLine="567"/>
                        <w:jc w:val="both"/>
                        <w:rPr>
                          <w:szCs w:val="24"/>
                          <w:lang w:eastAsia="ar-SA"/>
                        </w:rPr>
                      </w:pPr>
                      <w:sdt>
                        <w:sdtPr>
                          <w:alias w:val="Numeris"/>
                          <w:tag w:val="nr_afc3c2aa469a4e968d8ff9da79efac28"/>
                          <w:lock w:val="sdtLocked"/>
                          <w:richText/>
                        </w:sdtPr>
                        <w:sdtContent>
                          <w:r>
                            <w:rPr>
                              <w:szCs w:val="24"/>
                              <w:lang w:eastAsia="ar-SA"/>
                            </w:rPr>
                            <w:t>6.15</w:t>
                          </w:r>
                        </w:sdtContent>
                      </w:sdt>
                      <w:r>
                        <w:rPr>
                          <w:szCs w:val="24"/>
                          <w:lang w:eastAsia="ar-SA"/>
                        </w:rPr>
                        <w:t>. Biodujų gamybos įrenginių konstrukcijų įrengimo ir eksploatavimo techninės taisyklės, patvirtintos Lietuvos Respublikos energetikos ministro 2012</w:t>
                      </w:r>
                      <w:r>
                        <w:rPr>
                          <w:szCs w:val="24"/>
                          <w:lang w:eastAsia="lt-LT"/>
                        </w:rPr>
                        <w:t> </w:t>
                      </w:r>
                      <w:r>
                        <w:rPr>
                          <w:szCs w:val="24"/>
                          <w:lang w:eastAsia="ar-SA"/>
                        </w:rPr>
                        <w:t>m. gruodžio 21</w:t>
                      </w:r>
                      <w:r>
                        <w:rPr>
                          <w:szCs w:val="24"/>
                          <w:lang w:eastAsia="lt-LT"/>
                        </w:rPr>
                        <w:t> </w:t>
                      </w:r>
                      <w:r>
                        <w:rPr>
                          <w:szCs w:val="24"/>
                          <w:lang w:eastAsia="ar-SA"/>
                        </w:rPr>
                        <w:t xml:space="preserve">d. įsakymu </w:t>
                      </w:r>
                      <w:r>
                        <w:rPr>
                          <w:szCs w:val="24"/>
                          <w:lang w:eastAsia="lt-LT"/>
                        </w:rPr>
                        <w:t>Nr. </w:t>
                      </w:r>
                      <w:r>
                        <w:rPr>
                          <w:szCs w:val="24"/>
                          <w:lang w:eastAsia="ar-SA"/>
                        </w:rPr>
                        <w:t>1-273 „Dėl Biodujų gamybos įrenginių konstrukcijų įrengimo ir eksploatavimo techninių taisyklių patvirtinimo“;</w:t>
                      </w:r>
                    </w:p>
                  </w:sdtContent>
                </w:sdt>
                <w:sdt>
                  <w:sdtPr>
                    <w:alias w:val="6.16 pp."/>
                    <w:tag w:val="part_b378a74b20544de1bb85d5f69d5a86dd"/>
                    <w:lock w:val="sdtLocked"/>
                    <w:richText/>
                  </w:sdtPr>
                  <w:sdtContent>
                    <w:p>
                      <w:pPr>
                        <w:ind w:firstLine="567"/>
                        <w:jc w:val="both"/>
                        <w:rPr>
                          <w:szCs w:val="24"/>
                        </w:rPr>
                      </w:pPr>
                      <w:sdt>
                        <w:sdtPr>
                          <w:alias w:val="Numeris"/>
                          <w:tag w:val="nr_b378a74b20544de1bb85d5f69d5a86dd"/>
                          <w:lock w:val="sdtLocked"/>
                          <w:richText/>
                        </w:sdtPr>
                        <w:sdtContent>
                          <w:r>
                            <w:rPr>
                              <w:szCs w:val="24"/>
                            </w:rPr>
                            <w:t>6.16</w:t>
                          </w:r>
                        </w:sdtContent>
                      </w:sdt>
                      <w:r>
                        <w:rPr>
                          <w:szCs w:val="24"/>
                        </w:rPr>
                        <w:t xml:space="preserve">. </w:t>
                      </w:r>
                      <w:r>
                        <w:rPr>
                          <w:szCs w:val="24"/>
                          <w:lang w:eastAsia="ar-SA"/>
                        </w:rPr>
                        <w:t>Magistralinio dujotiekio įrengimo ir plėtros taisyklės, patvirtintos Lietuvos Respublikos energetikos ministro 2014</w:t>
                      </w:r>
                      <w:r>
                        <w:rPr>
                          <w:szCs w:val="24"/>
                          <w:lang w:eastAsia="lt-LT"/>
                        </w:rPr>
                        <w:t> </w:t>
                      </w:r>
                      <w:r>
                        <w:rPr>
                          <w:szCs w:val="24"/>
                          <w:lang w:eastAsia="ar-SA"/>
                        </w:rPr>
                        <w:t>m. sausio 28</w:t>
                      </w:r>
                      <w:r>
                        <w:rPr>
                          <w:szCs w:val="24"/>
                          <w:lang w:eastAsia="lt-LT"/>
                        </w:rPr>
                        <w:t> </w:t>
                      </w:r>
                      <w:r>
                        <w:rPr>
                          <w:szCs w:val="24"/>
                          <w:lang w:eastAsia="ar-SA"/>
                        </w:rPr>
                        <w:t xml:space="preserve">d. įsakymu </w:t>
                      </w:r>
                      <w:r>
                        <w:rPr>
                          <w:szCs w:val="24"/>
                          <w:lang w:eastAsia="lt-LT"/>
                        </w:rPr>
                        <w:t>Nr. </w:t>
                      </w:r>
                      <w:r>
                        <w:rPr>
                          <w:szCs w:val="24"/>
                          <w:lang w:eastAsia="ar-SA"/>
                        </w:rPr>
                        <w:t>1-12 „Dėl Magistralinio dujotiekio įrengimo taisyklių patvirtinimo“;</w:t>
                      </w:r>
                    </w:p>
                  </w:sdtContent>
                </w:sdt>
                <w:sdt>
                  <w:sdtPr>
                    <w:alias w:val="6.17 pp."/>
                    <w:tag w:val="part_902ad82ca63748d2b1a084139d9545bb"/>
                    <w:lock w:val="sdtLocked"/>
                    <w:richText/>
                  </w:sdtPr>
                  <w:sdtContent>
                    <w:p>
                      <w:pPr>
                        <w:ind w:firstLine="567"/>
                        <w:jc w:val="both"/>
                        <w:rPr>
                          <w:szCs w:val="24"/>
                        </w:rPr>
                      </w:pPr>
                      <w:sdt>
                        <w:sdtPr>
                          <w:alias w:val="Numeris"/>
                          <w:tag w:val="nr_902ad82ca63748d2b1a084139d9545bb"/>
                          <w:lock w:val="sdtLocked"/>
                          <w:richText/>
                        </w:sdtPr>
                        <w:sdtContent>
                          <w:r>
                            <w:rPr>
                              <w:szCs w:val="24"/>
                            </w:rPr>
                            <w:t>6.17</w:t>
                          </w:r>
                        </w:sdtContent>
                      </w:sdt>
                      <w:r>
                        <w:rPr>
                          <w:szCs w:val="24"/>
                        </w:rPr>
                        <w:t xml:space="preserve">. </w:t>
                      </w:r>
                      <w:r>
                        <w:rPr>
                          <w:szCs w:val="24"/>
                          <w:lang w:eastAsia="ar-SA"/>
                        </w:rPr>
                        <w:t>Skirstomųjų dujotiekių įrengimo taisyklės, patvirtintos Lietuvos Respublikos energetikos ministro 2016</w:t>
                      </w:r>
                      <w:r>
                        <w:rPr>
                          <w:szCs w:val="24"/>
                          <w:lang w:eastAsia="lt-LT"/>
                        </w:rPr>
                        <w:t> </w:t>
                      </w:r>
                      <w:r>
                        <w:rPr>
                          <w:szCs w:val="24"/>
                          <w:lang w:eastAsia="ar-SA"/>
                        </w:rPr>
                        <w:t>m. gegužės 17</w:t>
                      </w:r>
                      <w:r>
                        <w:rPr>
                          <w:szCs w:val="24"/>
                          <w:lang w:eastAsia="lt-LT"/>
                        </w:rPr>
                        <w:t> </w:t>
                      </w:r>
                      <w:r>
                        <w:rPr>
                          <w:szCs w:val="24"/>
                          <w:lang w:eastAsia="ar-SA"/>
                        </w:rPr>
                        <w:t xml:space="preserve">d. įsakymu </w:t>
                      </w:r>
                      <w:r>
                        <w:rPr>
                          <w:szCs w:val="24"/>
                          <w:lang w:eastAsia="lt-LT"/>
                        </w:rPr>
                        <w:t>Nr. </w:t>
                      </w:r>
                      <w:r>
                        <w:rPr>
                          <w:szCs w:val="24"/>
                          <w:lang w:eastAsia="ar-SA"/>
                        </w:rPr>
                        <w:t>1-162 „Dėl Skirstomųjų dujotiekių įrengimo taisyklių patvirtinimo“;</w:t>
                      </w:r>
                    </w:p>
                  </w:sdtContent>
                </w:sdt>
                <w:sdt>
                  <w:sdtPr>
                    <w:alias w:val="6.18 pp."/>
                    <w:tag w:val="part_b36aced889e348bf8453920db662e6bb"/>
                    <w:lock w:val="sdtLocked"/>
                    <w:richText/>
                  </w:sdtPr>
                  <w:sdtContent>
                    <w:p>
                      <w:pPr>
                        <w:ind w:firstLine="567"/>
                        <w:jc w:val="both"/>
                        <w:rPr>
                          <w:szCs w:val="24"/>
                        </w:rPr>
                      </w:pPr>
                      <w:sdt>
                        <w:sdtPr>
                          <w:alias w:val="Numeris"/>
                          <w:tag w:val="nr_b36aced889e348bf8453920db662e6bb"/>
                          <w:lock w:val="sdtLocked"/>
                          <w:richText/>
                        </w:sdtPr>
                        <w:sdtContent>
                          <w:r>
                            <w:rPr>
                              <w:szCs w:val="24"/>
                              <w:lang w:eastAsia="ar-SA"/>
                            </w:rPr>
                            <w:t>6.18</w:t>
                          </w:r>
                        </w:sdtContent>
                      </w:sdt>
                      <w:r>
                        <w:rPr>
                          <w:szCs w:val="24"/>
                          <w:lang w:eastAsia="ar-SA"/>
                        </w:rPr>
                        <w:t xml:space="preserve">. </w:t>
                      </w:r>
                      <w:r>
                        <w:rPr>
                          <w:szCs w:val="24"/>
                          <w:lang w:eastAsia="lt-LT"/>
                        </w:rPr>
                        <w:t xml:space="preserve">Lietuvos standartas </w:t>
                      </w:r>
                      <w:r>
                        <w:rPr>
                          <w:szCs w:val="24"/>
                          <w:lang w:eastAsia="ar-SA"/>
                        </w:rPr>
                        <w:t>LST</w:t>
                      </w:r>
                      <w:r>
                        <w:rPr>
                          <w:szCs w:val="24"/>
                          <w:lang w:eastAsia="lt-LT"/>
                        </w:rPr>
                        <w:t> </w:t>
                      </w:r>
                      <w:r>
                        <w:rPr>
                          <w:szCs w:val="24"/>
                          <w:lang w:eastAsia="ar-SA"/>
                        </w:rPr>
                        <w:t>EN</w:t>
                      </w:r>
                      <w:r>
                        <w:rPr>
                          <w:szCs w:val="24"/>
                          <w:lang w:eastAsia="lt-LT"/>
                        </w:rPr>
                        <w:t> </w:t>
                      </w:r>
                      <w:r>
                        <w:rPr>
                          <w:szCs w:val="24"/>
                          <w:lang w:eastAsia="ar-SA"/>
                        </w:rPr>
                        <w:t>ISO</w:t>
                      </w:r>
                      <w:r>
                        <w:rPr>
                          <w:szCs w:val="24"/>
                          <w:lang w:eastAsia="lt-LT"/>
                        </w:rPr>
                        <w:t> </w:t>
                      </w:r>
                      <w:r>
                        <w:rPr>
                          <w:szCs w:val="24"/>
                          <w:lang w:eastAsia="ar-SA"/>
                        </w:rPr>
                        <w:t>15614-1:2017 „Metalų suvirinimo procedūrų aprašas ir patvirtinimas. Suvirinimo procedūros bandymas. 1 dalis. Plieno lankinis ir dujinis suvirinimas, nikelio ir nikelio lydinių lankinis suvirinimas. (ISO</w:t>
                      </w:r>
                      <w:r>
                        <w:rPr>
                          <w:szCs w:val="24"/>
                          <w:lang w:eastAsia="lt-LT"/>
                        </w:rPr>
                        <w:t> </w:t>
                      </w:r>
                      <w:r>
                        <w:rPr>
                          <w:szCs w:val="24"/>
                          <w:lang w:eastAsia="ar-SA"/>
                        </w:rPr>
                        <w:t>15614-1:2017)“;</w:t>
                      </w:r>
                    </w:p>
                  </w:sdtContent>
                </w:sdt>
                <w:sdt>
                  <w:sdtPr>
                    <w:alias w:val="6.19 pp."/>
                    <w:tag w:val="part_d9171b2214c242f49f021604db734eb2"/>
                    <w:lock w:val="sdtLocked"/>
                    <w:richText/>
                  </w:sdtPr>
                  <w:sdtContent>
                    <w:p>
                      <w:pPr>
                        <w:suppressAutoHyphens/>
                        <w:ind w:firstLine="567"/>
                        <w:jc w:val="both"/>
                        <w:rPr>
                          <w:szCs w:val="24"/>
                          <w:lang w:eastAsia="lt-LT"/>
                        </w:rPr>
                      </w:pPr>
                      <w:sdt>
                        <w:sdtPr>
                          <w:alias w:val="Numeris"/>
                          <w:tag w:val="nr_d9171b2214c242f49f021604db734eb2"/>
                          <w:lock w:val="sdtLocked"/>
                          <w:richText/>
                        </w:sdtPr>
                        <w:sdtContent>
                          <w:r>
                            <w:rPr>
                              <w:szCs w:val="24"/>
                              <w:lang w:eastAsia="lt-LT"/>
                            </w:rPr>
                            <w:t>6.19</w:t>
                          </w:r>
                        </w:sdtContent>
                      </w:sdt>
                      <w:r>
                        <w:rPr>
                          <w:szCs w:val="24"/>
                          <w:lang w:eastAsia="lt-LT"/>
                        </w:rPr>
                        <w:t xml:space="preserve">. Rudzinskas V. </w:t>
                      </w:r>
                      <w:r>
                        <w:rPr>
                          <w:i/>
                          <w:iCs/>
                          <w:szCs w:val="24"/>
                          <w:lang w:eastAsia="lt-LT"/>
                        </w:rPr>
                        <w:t>Potencialiai pavojingų įrenginių suvirinimas, 1 dalis, Dujotiekiai ir jų suvirinimas</w:t>
                      </w:r>
                      <w:r>
                        <w:rPr>
                          <w:szCs w:val="24"/>
                          <w:lang w:eastAsia="lt-LT"/>
                        </w:rPr>
                        <w:t>. Vilnius: VGTU leidykla, 2008.</w:t>
                      </w:r>
                    </w:p>
                    <w:p>
                      <w:pPr>
                        <w:rPr>
                          <w:szCs w:val="24"/>
                        </w:rPr>
                      </w:pPr>
                    </w:p>
                  </w:sdtContent>
                </w:sdt>
              </w:sdtContent>
            </w:sdt>
          </w:sdtContent>
        </w:sdt>
        <w:sdt>
          <w:sdtPr>
            <w:alias w:val="skyrius"/>
            <w:tag w:val="part_933fdbb6fee540cab0dd69118abbf342"/>
            <w:lock w:val="sdtLocked"/>
            <w:richText/>
          </w:sdtPr>
          <w:sdtContent>
            <w:p>
              <w:pPr>
                <w:keepNext/>
                <w:suppressAutoHyphens/>
                <w:jc w:val="center"/>
                <w:rPr>
                  <w:b/>
                  <w:kern w:val="1"/>
                  <w:szCs w:val="24"/>
                  <w:lang w:eastAsia="lt-LT"/>
                </w:rPr>
              </w:pPr>
              <w:sdt>
                <w:sdtPr>
                  <w:alias w:val="Numeris"/>
                  <w:tag w:val="nr_933fdbb6fee540cab0dd69118abbf342"/>
                  <w:lock w:val="sdtLocked"/>
                  <w:richText/>
                </w:sdtPr>
                <w:sdtContent>
                  <w:r>
                    <w:rPr>
                      <w:b/>
                      <w:kern w:val="1"/>
                      <w:szCs w:val="24"/>
                      <w:lang w:eastAsia="lt-LT"/>
                    </w:rPr>
                    <w:t>V</w:t>
                  </w:r>
                </w:sdtContent>
              </w:sdt>
              <w:r>
                <w:rPr>
                  <w:b/>
                  <w:kern w:val="1"/>
                  <w:szCs w:val="24"/>
                  <w:lang w:eastAsia="lt-LT"/>
                </w:rPr>
                <w:t xml:space="preserve"> SKYRIUS</w:t>
              </w:r>
            </w:p>
            <w:p>
              <w:pPr>
                <w:keepNext/>
                <w:suppressAutoHyphens/>
                <w:jc w:val="center"/>
                <w:rPr>
                  <w:b/>
                  <w:kern w:val="1"/>
                  <w:szCs w:val="24"/>
                  <w:lang w:eastAsia="lt-LT"/>
                </w:rPr>
              </w:pPr>
              <w:sdt>
                <w:sdtPr>
                  <w:alias w:val="Pavadinimas"/>
                  <w:tag w:val="title_933fdbb6fee540cab0dd69118abbf342"/>
                  <w:lock w:val="sdtLocked"/>
                  <w:richText/>
                </w:sdtPr>
                <w:sdtContent>
                  <w:r>
                    <w:rPr>
                      <w:b/>
                      <w:kern w:val="1"/>
                      <w:szCs w:val="24"/>
                      <w:lang w:eastAsia="lt-LT"/>
                    </w:rPr>
                    <w:t>PROFESINIŲ ŽINIŲ VERTINIMĄ ATLIEKANTI ORGANIZACIJA</w:t>
                  </w:r>
                </w:sdtContent>
              </w:sdt>
            </w:p>
            <w:p>
              <w:pPr>
                <w:suppressAutoHyphens/>
                <w:jc w:val="center"/>
                <w:rPr>
                  <w:szCs w:val="24"/>
                  <w:lang w:eastAsia="lt-LT"/>
                </w:rPr>
              </w:pPr>
            </w:p>
            <w:sdt>
              <w:sdtPr>
                <w:alias w:val="7 p."/>
                <w:tag w:val="part_1db75ff225ba49d8b68df098c3f931aa"/>
                <w:lock w:val="sdtLocked"/>
                <w:richText/>
              </w:sdtPr>
              <w:sdtContent>
                <w:p>
                  <w:pPr>
                    <w:tabs>
                      <w:tab w:val="left" w:pos="2977"/>
                    </w:tabs>
                    <w:suppressAutoHyphens/>
                    <w:ind w:firstLine="567"/>
                    <w:jc w:val="both"/>
                    <w:rPr>
                      <w:szCs w:val="24"/>
                      <w:lang w:eastAsia="lt-LT"/>
                    </w:rPr>
                  </w:pPr>
                  <w:sdt>
                    <w:sdtPr>
                      <w:alias w:val="Numeris"/>
                      <w:tag w:val="nr_1db75ff225ba49d8b68df098c3f931aa"/>
                      <w:lock w:val="sdtLocked"/>
                      <w:richText/>
                    </w:sdtPr>
                    <w:sdtContent>
                      <w:r>
                        <w:rPr>
                          <w:szCs w:val="24"/>
                          <w:lang w:eastAsia="lt-LT"/>
                        </w:rPr>
                        <w:t>7</w:t>
                      </w:r>
                    </w:sdtContent>
                  </w:sdt>
                  <w:r>
                    <w:rPr>
                      <w:szCs w:val="24"/>
                      <w:lang w:eastAsia="lt-LT"/>
                    </w:rPr>
                    <w:t xml:space="preserve">. Pareiškėjų profesines žinias vertina viešoji įstaiga Energetikų mokymo centras (toliau – EMC), buveinės adresas: Raudondvario pl. 168, Kaunas. EMC </w:t>
                  </w:r>
                  <w:r>
                    <w:rPr>
                      <w:szCs w:val="24"/>
                      <w:shd w:val="clear" w:color="auto" w:fill="FEFEFE"/>
                    </w:rPr>
                    <w:t>yra viena didžiausių Lietuvoje energetikos, statybos ir pramonės sektoriaus mokymo ir sertifikavimo įstaigų, jos veikla apima darbuotojų mokymą, kvalifikacijos kėlimą, jų sertifikavimą, laboratorijos, darbuotojų saugos ir sveikatos, ekspertų paslaugų teikimą.</w:t>
                  </w:r>
                  <w:r>
                    <w:rPr>
                      <w:szCs w:val="24"/>
                      <w:lang w:eastAsia="lt-LT"/>
                    </w:rPr>
                    <w:t xml:space="preserve"> EMC teikia statybos specialistų atestavimo paslaugas, kvalifikacijos tobulinimo mokymus, vertina profesines žinias. Paslaugos teikiamos EMC patalpose, kurios yra didžiuosiuose Lietuvos miestuose: Vilniuje, Kaune, Klaipėdoje, Šiauliuose, Panevėžyje.</w:t>
                  </w:r>
                </w:p>
              </w:sdtContent>
            </w:sdt>
            <w:sdt>
              <w:sdtPr>
                <w:alias w:val="8 p."/>
                <w:tag w:val="part_75fdfcf13116447b85b5fd6b1e7281a7"/>
                <w:lock w:val="sdtLocked"/>
                <w:richText/>
              </w:sdtPr>
              <w:sdtContent>
                <w:p>
                  <w:pPr>
                    <w:ind w:firstLine="567"/>
                    <w:jc w:val="both"/>
                    <w:rPr>
                      <w:szCs w:val="24"/>
                    </w:rPr>
                  </w:pPr>
                  <w:sdt>
                    <w:sdtPr>
                      <w:alias w:val="Numeris"/>
                      <w:tag w:val="nr_75fdfcf13116447b85b5fd6b1e7281a7"/>
                      <w:lock w:val="sdtLocked"/>
                      <w:richText/>
                    </w:sdtPr>
                    <w:sdtContent>
                      <w:r>
                        <w:rPr>
                          <w:szCs w:val="24"/>
                          <w:lang w:eastAsia="lt-LT"/>
                        </w:rPr>
                        <w:t>8</w:t>
                      </w:r>
                    </w:sdtContent>
                  </w:sdt>
                  <w:r>
                    <w:rPr>
                      <w:szCs w:val="24"/>
                      <w:lang w:eastAsia="lt-LT"/>
                    </w:rPr>
                    <w:t xml:space="preserve">. EMC turi </w:t>
                  </w:r>
                  <w:r>
                    <w:rPr>
                      <w:szCs w:val="24"/>
                    </w:rPr>
                    <w:t xml:space="preserve">materialiųjų, metodinių, techninių ir kitų išteklių ir (ar) priemonių, kurių reikia </w:t>
                  </w:r>
                  <w:r>
                    <w:rPr>
                      <w:szCs w:val="24"/>
                      <w:lang w:eastAsia="lt-LT"/>
                    </w:rPr>
                    <w:t>mokymo ir egzaminavimo procesui organizuoti: a</w:t>
                  </w:r>
                  <w:r>
                    <w:rPr>
                      <w:szCs w:val="24"/>
                    </w:rPr>
                    <w:t xml:space="preserve">uditorijų su multimedijos įranga ir rašymo lenta, </w:t>
                  </w:r>
                  <w:r>
                    <w:rPr>
                      <w:szCs w:val="24"/>
                      <w:lang w:eastAsia="lt-LT"/>
                    </w:rPr>
                    <w:t>k</w:t>
                  </w:r>
                  <w:r>
                    <w:rPr>
                      <w:szCs w:val="24"/>
                    </w:rPr>
                    <w:t xml:space="preserve">ompiuterių, lektoriams skirtos </w:t>
                  </w:r>
                  <w:r>
                    <w:rPr>
                      <w:szCs w:val="24"/>
                      <w:lang w:eastAsia="lt-LT"/>
                    </w:rPr>
                    <w:t>m</w:t>
                  </w:r>
                  <w:r>
                    <w:rPr>
                      <w:szCs w:val="24"/>
                    </w:rPr>
                    <w:t xml:space="preserve">etodinės medžiagos , </w:t>
                  </w:r>
                  <w:r>
                    <w:rPr>
                      <w:szCs w:val="24"/>
                      <w:lang w:eastAsia="lt-LT"/>
                    </w:rPr>
                    <w:t>m</w:t>
                  </w:r>
                  <w:r>
                    <w:rPr>
                      <w:szCs w:val="24"/>
                    </w:rPr>
                    <w:t>okymo medžiagos (skaidrių, vertinamųjų klausimynų ir kt.), metodinės dalijamosios medžiagos, asmeninių apsaugos priemonių. Metodiniai ištekliai nuolat atnaujinami įvertinus darbo rinkoje naudojamus įrenginius, naujus techninius ir technologinius reikalavimus.</w:t>
                  </w:r>
                </w:p>
                <w:p>
                  <w:pPr>
                    <w:jc w:val="both"/>
                    <w:rPr>
                      <w:szCs w:val="24"/>
                      <w:lang w:eastAsia="lt-LT"/>
                    </w:rPr>
                  </w:pPr>
                </w:p>
              </w:sdtContent>
            </w:sdt>
          </w:sdtContent>
        </w:sdt>
        <w:sdt>
          <w:sdtPr>
            <w:alias w:val="skyrius"/>
            <w:tag w:val="part_cb9404af54524448ad58ff2e38c40b30"/>
            <w:lock w:val="sdtLocked"/>
            <w:richText/>
          </w:sdtPr>
          <w:sdtContent>
            <w:p>
              <w:pPr>
                <w:keepNext/>
                <w:tabs>
                  <w:tab w:val="left" w:pos="284"/>
                </w:tabs>
                <w:jc w:val="center"/>
                <w:rPr>
                  <w:b/>
                  <w:kern w:val="28"/>
                  <w:szCs w:val="24"/>
                  <w:lang w:eastAsia="lt-LT"/>
                </w:rPr>
              </w:pPr>
              <w:sdt>
                <w:sdtPr>
                  <w:alias w:val="Numeris"/>
                  <w:tag w:val="nr_cb9404af54524448ad58ff2e38c40b30"/>
                  <w:lock w:val="sdtLocked"/>
                  <w:richText/>
                </w:sdtPr>
                <w:sdtContent>
                  <w:r>
                    <w:rPr>
                      <w:b/>
                      <w:kern w:val="28"/>
                      <w:szCs w:val="24"/>
                      <w:lang w:eastAsia="lt-LT"/>
                    </w:rPr>
                    <w:t>VI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cb9404af54524448ad58ff2e38c40b30"/>
                  <w:lock w:val="sdtLocked"/>
                  <w:richText/>
                </w:sdtPr>
                <w:sdtContent>
                  <w:r>
                    <w:rPr>
                      <w:b/>
                      <w:kern w:val="28"/>
                      <w:szCs w:val="24"/>
                      <w:lang w:eastAsia="lt-LT"/>
                    </w:rPr>
                    <w:t>PROFESINIŲ ŽINIŲ VERTINIMAS</w:t>
                  </w:r>
                </w:sdtContent>
              </w:sdt>
            </w:p>
            <w:p>
              <w:pPr>
                <w:suppressAutoHyphens/>
                <w:jc w:val="center"/>
                <w:rPr>
                  <w:szCs w:val="24"/>
                  <w:lang w:eastAsia="lt-LT"/>
                </w:rPr>
              </w:pPr>
            </w:p>
            <w:sdt>
              <w:sdtPr>
                <w:alias w:val="9 p."/>
                <w:tag w:val="part_a6e35c3f2f9845b6ba398d101e6fd35c"/>
                <w:lock w:val="sdtLocked"/>
                <w:richText/>
              </w:sdtPr>
              <w:sdtContent>
                <w:p>
                  <w:pPr>
                    <w:suppressAutoHyphens/>
                    <w:ind w:firstLine="567"/>
                    <w:jc w:val="both"/>
                    <w:rPr>
                      <w:szCs w:val="24"/>
                      <w:lang w:eastAsia="lt-LT"/>
                    </w:rPr>
                  </w:pPr>
                  <w:sdt>
                    <w:sdtPr>
                      <w:alias w:val="Numeris"/>
                      <w:tag w:val="nr_a6e35c3f2f9845b6ba398d101e6fd35c"/>
                      <w:lock w:val="sdtLocked"/>
                      <w:richText/>
                    </w:sdtPr>
                    <w:sdtContent>
                      <w:r>
                        <w:rPr>
                          <w:szCs w:val="24"/>
                          <w:lang w:eastAsia="lt-LT"/>
                        </w:rPr>
                        <w:t>9</w:t>
                      </w:r>
                    </w:sdtContent>
                  </w:sdt>
                  <w:r>
                    <w:rPr>
                      <w:szCs w:val="24"/>
                      <w:lang w:eastAsia="lt-LT"/>
                    </w:rPr>
                    <w:t>. Profesinių žinių vertinimo egzaminą sudaro du etapai – testas ir pokalbis su profesinių žinių vertinimo komisija (toliau – komisija):</w:t>
                  </w:r>
                </w:p>
                <w:sdt>
                  <w:sdtPr>
                    <w:alias w:val="9.1 pp."/>
                    <w:tag w:val="part_cfcac0f811fb48bda057f3944aa2aaef"/>
                    <w:lock w:val="sdtLocked"/>
                    <w:richText/>
                  </w:sdtPr>
                  <w:sdtContent>
                    <w:p>
                      <w:pPr>
                        <w:suppressAutoHyphens/>
                        <w:ind w:firstLine="567"/>
                        <w:jc w:val="both"/>
                        <w:rPr>
                          <w:szCs w:val="24"/>
                          <w:lang w:eastAsia="lt-LT"/>
                        </w:rPr>
                      </w:pPr>
                      <w:sdt>
                        <w:sdtPr>
                          <w:alias w:val="Numeris"/>
                          <w:tag w:val="nr_cfcac0f811fb48bda057f3944aa2aaef"/>
                          <w:lock w:val="sdtLocked"/>
                          <w:richText/>
                        </w:sdtPr>
                        <w:sdtContent>
                          <w:r>
                            <w:rPr>
                              <w:szCs w:val="24"/>
                              <w:lang w:eastAsia="lt-LT"/>
                            </w:rPr>
                            <w:t>9.1</w:t>
                          </w:r>
                        </w:sdtContent>
                      </w:sdt>
                      <w:r>
                        <w:rPr>
                          <w:szCs w:val="24"/>
                          <w:lang w:eastAsia="lt-LT"/>
                        </w:rPr>
                        <w:t>. Pirmajame etape pareiškėjai laiko testą naudodamiesi EMC kompiuteriu. Draudžiama naudotis telefonu ir asmeniniu kompiuteriu. Testai rengiami ir atliekami pagal „Moodle“ programos naudojimo vadovą. Testavimas pradedamas paaiškinimu, kaip naudotis „Moodle“ programa. Tada pareiškėjai prisijungia prie parengto pagal pareiškėjo kategoriją testo ir jį sprendžia:</w:t>
                      </w:r>
                    </w:p>
                    <w:sdt>
                      <w:sdtPr>
                        <w:alias w:val="9.1.1 pp."/>
                        <w:tag w:val="part_e42bb42df7944205a74bd4b82c4369c6"/>
                        <w:lock w:val="sdtLocked"/>
                        <w:richText/>
                      </w:sdtPr>
                      <w:sdtContent>
                        <w:p>
                          <w:pPr>
                            <w:suppressAutoHyphens/>
                            <w:ind w:firstLine="567"/>
                            <w:jc w:val="both"/>
                            <w:rPr>
                              <w:szCs w:val="24"/>
                              <w:lang w:eastAsia="lt-LT"/>
                            </w:rPr>
                          </w:pPr>
                          <w:sdt>
                            <w:sdtPr>
                              <w:alias w:val="Numeris"/>
                              <w:tag w:val="nr_e42bb42df7944205a74bd4b82c4369c6"/>
                              <w:lock w:val="sdtLocked"/>
                              <w:richText/>
                            </w:sdtPr>
                            <w:sdtContent>
                              <w:r>
                                <w:rPr>
                                  <w:szCs w:val="24"/>
                                  <w:lang w:eastAsia="lt-LT"/>
                                </w:rPr>
                                <w:t>9.1.1</w:t>
                              </w:r>
                            </w:sdtContent>
                          </w:sdt>
                          <w:r>
                            <w:rPr>
                              <w:szCs w:val="24"/>
                              <w:lang w:eastAsia="lt-LT"/>
                            </w:rPr>
                            <w:t>. Testą sudaro 40 klausimų su trimis atsakymų variantais, vienas iš jų yra teisingas. Testo trukmė – 60 minučių. Testas automatiškai užsidaro pasibaigus laikui.</w:t>
                          </w:r>
                        </w:p>
                      </w:sdtContent>
                    </w:sdt>
                    <w:sdt>
                      <w:sdtPr>
                        <w:alias w:val="9.1.2 pp."/>
                        <w:tag w:val="part_216f6d05e7c94565965fdc1e5c9a5300"/>
                        <w:lock w:val="sdtLocked"/>
                        <w:richText/>
                      </w:sdtPr>
                      <w:sdtContent>
                        <w:p>
                          <w:pPr>
                            <w:suppressAutoHyphens/>
                            <w:ind w:firstLine="567"/>
                            <w:jc w:val="both"/>
                            <w:rPr>
                              <w:szCs w:val="24"/>
                              <w:lang w:eastAsia="lt-LT"/>
                            </w:rPr>
                          </w:pPr>
                          <w:sdt>
                            <w:sdtPr>
                              <w:alias w:val="Numeris"/>
                              <w:tag w:val="nr_216f6d05e7c94565965fdc1e5c9a5300"/>
                              <w:lock w:val="sdtLocked"/>
                              <w:richText/>
                            </w:sdtPr>
                            <w:sdtContent>
                              <w:r>
                                <w:rPr>
                                  <w:szCs w:val="24"/>
                                  <w:lang w:eastAsia="lt-LT"/>
                                </w:rPr>
                                <w:t>9.1.2</w:t>
                              </w:r>
                            </w:sdtContent>
                          </w:sdt>
                          <w:r>
                            <w:rPr>
                              <w:szCs w:val="24"/>
                              <w:lang w:eastAsia="lt-LT"/>
                            </w:rPr>
                            <w:t>. Testas išlaikomas, jeigu pareiškėjas teisingai atsako į ne mažiau kaip 70 procentų testo klausimų (ne mažiau kaip 28 testo klausimus). Teisingai atsakius į mažiau kaip 70 procentų testo klausimų, testas neišlaikytas. Pareiškėjas testo rezultatus mato kompiuteryje, o testo klausimai ir atsakymai saugomi 2 metus testų programoje.</w:t>
                          </w:r>
                        </w:p>
                      </w:sdtContent>
                    </w:sdt>
                    <w:sdt>
                      <w:sdtPr>
                        <w:alias w:val="9.1.3 pp."/>
                        <w:tag w:val="part_1f454bb779054a6ca4d31436dad46302"/>
                        <w:lock w:val="sdtLocked"/>
                        <w:richText/>
                      </w:sdtPr>
                      <w:sdtContent>
                        <w:p>
                          <w:pPr>
                            <w:suppressAutoHyphens/>
                            <w:ind w:firstLine="567"/>
                            <w:jc w:val="both"/>
                            <w:rPr>
                              <w:szCs w:val="24"/>
                              <w:lang w:eastAsia="ar-SA"/>
                            </w:rPr>
                          </w:pPr>
                          <w:sdt>
                            <w:sdtPr>
                              <w:alias w:val="Numeris"/>
                              <w:tag w:val="nr_1f454bb779054a6ca4d31436dad46302"/>
                              <w:lock w:val="sdtLocked"/>
                              <w:richText/>
                            </w:sdtPr>
                            <w:sdtContent>
                              <w:r>
                                <w:rPr>
                                  <w:szCs w:val="24"/>
                                  <w:lang w:eastAsia="ar-SA"/>
                                </w:rPr>
                                <w:t>9.1.3</w:t>
                              </w:r>
                            </w:sdtContent>
                          </w:sdt>
                          <w:r>
                            <w:rPr>
                              <w:szCs w:val="24"/>
                              <w:lang w:eastAsia="ar-SA"/>
                            </w:rPr>
                            <w:t>. Pareiškėjas, gavęs neigiamą testo įvertinimą, gali pakartotinai laikyti testą ne anksčiau kaip po 30 dienų nuo testo rezultatų gavimo dienos. Atestavimo procedūra atnaujinama pareiškėjui gavus teigiamą testo įvertinimą.</w:t>
                          </w:r>
                        </w:p>
                      </w:sdtContent>
                    </w:sdt>
                  </w:sdtContent>
                </w:sdt>
                <w:sdt>
                  <w:sdtPr>
                    <w:alias w:val="9.2 pp."/>
                    <w:tag w:val="part_1f207443c29944db87acbbc256407657"/>
                    <w:lock w:val="sdtLocked"/>
                    <w:richText/>
                  </w:sdtPr>
                  <w:sdtContent>
                    <w:p>
                      <w:pPr>
                        <w:suppressAutoHyphens/>
                        <w:ind w:firstLine="567"/>
                        <w:jc w:val="both"/>
                        <w:rPr>
                          <w:szCs w:val="24"/>
                          <w:lang w:eastAsia="lt-LT"/>
                        </w:rPr>
                      </w:pPr>
                      <w:sdt>
                        <w:sdtPr>
                          <w:alias w:val="Numeris"/>
                          <w:tag w:val="nr_1f207443c29944db87acbbc256407657"/>
                          <w:lock w:val="sdtLocked"/>
                          <w:richText/>
                        </w:sdtPr>
                        <w:sdtContent>
                          <w:r>
                            <w:rPr>
                              <w:szCs w:val="24"/>
                              <w:lang w:eastAsia="lt-LT"/>
                            </w:rPr>
                            <w:t>9.2</w:t>
                          </w:r>
                        </w:sdtContent>
                      </w:sdt>
                      <w:r>
                        <w:rPr>
                          <w:szCs w:val="24"/>
                          <w:lang w:eastAsia="lt-LT"/>
                        </w:rPr>
                        <w:t>. Antrajame etape komisija per pokalbį su Programos 3 punkte nurodytų statybos techninės veiklos pagrindinių sričių vadovų pareigas eiti siekiančiais pareiškėjais įvertina jų praktinę patirtį. Komisijos posėdis pokalbiui su pareiškėjais organizuojamas per 20 darbo dienų nuo testo teigiamo įvertinimo dienos. Posėdžio metu pareiškėjui užduodami protokole numatyti klausimai. Daromas posėdžio garso įrašas. Garso įrašas saugomas 30 dienų. Per šį laikotarpį skundų dėl komisijos išvadų negavus, įrašas naikinamas. Jei skundas pateikiamas, įrašas saugomas visą skundo nagrinėjimo laikotarpį ir 3 mėnesius baigus jį nagrinėti.</w:t>
                      </w:r>
                    </w:p>
                  </w:sdtContent>
                </w:sdt>
                <w:sdt>
                  <w:sdtPr>
                    <w:alias w:val="9.3 pp."/>
                    <w:tag w:val="part_1f54c5bb283940c18d26b2e20e9cf0b9"/>
                    <w:lock w:val="sdtLocked"/>
                    <w:richText/>
                  </w:sdtPr>
                  <w:sdtContent>
                    <w:p>
                      <w:pPr>
                        <w:suppressAutoHyphens/>
                        <w:ind w:firstLine="567"/>
                        <w:jc w:val="both"/>
                        <w:rPr>
                          <w:szCs w:val="24"/>
                          <w:lang w:eastAsia="lt-LT"/>
                        </w:rPr>
                      </w:pPr>
                      <w:sdt>
                        <w:sdtPr>
                          <w:alias w:val="Numeris"/>
                          <w:tag w:val="nr_1f54c5bb283940c18d26b2e20e9cf0b9"/>
                          <w:lock w:val="sdtLocked"/>
                          <w:richText/>
                        </w:sdtPr>
                        <w:sdtContent>
                          <w:r>
                            <w:rPr>
                              <w:szCs w:val="24"/>
                              <w:lang w:eastAsia="lt-LT"/>
                            </w:rPr>
                            <w:t>9.3</w:t>
                          </w:r>
                        </w:sdtContent>
                      </w:sdt>
                      <w:r>
                        <w:rPr>
                          <w:szCs w:val="24"/>
                          <w:lang w:eastAsia="lt-LT"/>
                        </w:rPr>
                        <w:t>. Komisija priima sprendimus kolegialiai paprasta dauguma.</w:t>
                      </w:r>
                    </w:p>
                  </w:sdtContent>
                </w:sdt>
              </w:sdtContent>
            </w:sdt>
            <w:sdt>
              <w:sdtPr>
                <w:alias w:val="10 p."/>
                <w:tag w:val="part_39858a8bb1d845d99aec4d0ae97dcfac"/>
                <w:lock w:val="sdtLocked"/>
                <w:richText/>
              </w:sdtPr>
              <w:sdtContent>
                <w:p>
                  <w:pPr>
                    <w:suppressAutoHyphens/>
                    <w:ind w:firstLine="567"/>
                    <w:jc w:val="both"/>
                    <w:rPr>
                      <w:szCs w:val="24"/>
                      <w:lang w:eastAsia="lt-LT"/>
                    </w:rPr>
                  </w:pPr>
                  <w:sdt>
                    <w:sdtPr>
                      <w:alias w:val="Numeris"/>
                      <w:tag w:val="nr_39858a8bb1d845d99aec4d0ae97dcfac"/>
                      <w:lock w:val="sdtLocked"/>
                      <w:richText/>
                    </w:sdtPr>
                    <w:sdtContent>
                      <w:r>
                        <w:rPr>
                          <w:szCs w:val="24"/>
                          <w:lang w:eastAsia="lt-LT"/>
                        </w:rPr>
                        <w:t>10</w:t>
                      </w:r>
                    </w:sdtContent>
                  </w:sdt>
                  <w:r>
                    <w:rPr>
                      <w:szCs w:val="24"/>
                      <w:lang w:eastAsia="lt-LT"/>
                    </w:rPr>
                    <w:t>. Komisijos narys supažindina pareiškėją su komisijos sprendimu dėl egzamino rezultatų, kuriuos posėdžio sekretorius įrašo į protokolą. Susipažinęs su komisijos sprendimu, pareiškėjas pasirašo protokolo išrašą. Jį pareiškėjas gauna pasibaigus egzaminui.</w:t>
                  </w:r>
                </w:p>
              </w:sdtContent>
            </w:sdt>
            <w:sdt>
              <w:sdtPr>
                <w:alias w:val="11 p."/>
                <w:tag w:val="part_8594e3aaa6524fc29de2c5fc592669b4"/>
                <w:lock w:val="sdtLocked"/>
                <w:richText/>
              </w:sdtPr>
              <w:sdtContent>
                <w:p>
                  <w:pPr>
                    <w:suppressAutoHyphens/>
                    <w:ind w:firstLine="567"/>
                    <w:jc w:val="both"/>
                    <w:rPr>
                      <w:szCs w:val="24"/>
                      <w:lang w:eastAsia="lt-LT"/>
                    </w:rPr>
                  </w:pPr>
                  <w:sdt>
                    <w:sdtPr>
                      <w:alias w:val="Numeris"/>
                      <w:tag w:val="nr_8594e3aaa6524fc29de2c5fc592669b4"/>
                      <w:lock w:val="sdtLocked"/>
                      <w:richText/>
                    </w:sdtPr>
                    <w:sdtContent>
                      <w:r>
                        <w:rPr>
                          <w:rFonts w:eastAsia="Calibri"/>
                          <w:szCs w:val="24"/>
                          <w:lang w:eastAsia="lt-LT"/>
                        </w:rPr>
                        <w:t>11</w:t>
                      </w:r>
                    </w:sdtContent>
                  </w:sdt>
                  <w:r>
                    <w:rPr>
                      <w:rFonts w:eastAsia="Calibri"/>
                      <w:szCs w:val="24"/>
                      <w:lang w:eastAsia="lt-LT"/>
                    </w:rPr>
                    <w:t xml:space="preserve">. Pareiškėjas, gavęs neigiamą profesinių žinių egzamino įvertinimą, gali egzaminą pakartotinai laikyti ne anksčiau kaip po 30 dienų. Egzamino perlaikymo skaičius neribojamas. </w:t>
                  </w:r>
                  <w:r>
                    <w:rPr>
                      <w:rFonts w:eastAsia="Calibri"/>
                      <w:lang w:eastAsia="lt-LT"/>
                    </w:rPr>
                    <w:t xml:space="preserve">Pareiškėjas per 10 darbo dienų dėl </w:t>
                  </w:r>
                  <w:r>
                    <w:rPr>
                      <w:rFonts w:eastAsia="Calibri"/>
                      <w:szCs w:val="24"/>
                      <w:lang w:eastAsia="lt-LT"/>
                    </w:rPr>
                    <w:t>profesinių žinių egzamino įvertinimo</w:t>
                  </w:r>
                  <w:r>
                    <w:rPr>
                      <w:rFonts w:eastAsia="Calibri"/>
                      <w:lang w:eastAsia="lt-LT"/>
                    </w:rPr>
                    <w:t xml:space="preserve"> gali pateikti motyvuotą skundą. EMC vadovo sudaryta skundo nagrinėjimo komisija per 10 darbo dienų išnagrinėja skundą įvertindama visus egzamino duomenis, įskaitant įrašus, </w:t>
                  </w:r>
                  <w:r>
                    <w:rPr>
                      <w:rFonts w:eastAsia="Calibri"/>
                      <w:szCs w:val="24"/>
                      <w:lang w:eastAsia="lt-LT"/>
                    </w:rPr>
                    <w:t>priima sprendimą palikti rezultatą nepakeistą, jį pakeisti arba panaikinti ir skirti pakartotinį egzaminą, ir apie priimtą sprendimą per 3 darbo dienas nuo sprendimo priėmimo informuoja pareiškėją. Skundo nagrinėjimo komisijos sprendimas per mėnesį gali būti skundžiamas Lietuvos administracinių ginčų komisijai arba Lietuvos administraciniam teismui teisės aktų nustatyta tvarka.</w:t>
                  </w:r>
                </w:p>
              </w:sdtContent>
            </w:sdt>
            <w:sdt>
              <w:sdtPr>
                <w:alias w:val="12 p."/>
                <w:tag w:val="part_3e90dc5903a347bf9ff18a719ee17ceb"/>
                <w:lock w:val="sdtLocked"/>
                <w:richText/>
              </w:sdtPr>
              <w:sdtContent>
                <w:p>
                  <w:pPr>
                    <w:suppressAutoHyphens/>
                    <w:ind w:firstLine="567"/>
                    <w:jc w:val="both"/>
                    <w:rPr>
                      <w:szCs w:val="24"/>
                      <w:lang w:eastAsia="lt-LT"/>
                    </w:rPr>
                  </w:pPr>
                  <w:sdt>
                    <w:sdtPr>
                      <w:alias w:val="Numeris"/>
                      <w:tag w:val="nr_3e90dc5903a347bf9ff18a719ee17ceb"/>
                      <w:lock w:val="sdtLocked"/>
                      <w:richText/>
                    </w:sdtPr>
                    <w:sdtContent>
                      <w:r>
                        <w:rPr>
                          <w:szCs w:val="24"/>
                          <w:lang w:eastAsia="lt-LT"/>
                        </w:rPr>
                        <w:t>12</w:t>
                      </w:r>
                    </w:sdtContent>
                  </w:sdt>
                  <w:r>
                    <w:rPr>
                      <w:szCs w:val="24"/>
                      <w:lang w:eastAsia="lt-LT"/>
                    </w:rPr>
                    <w:t>. Pareiškėjai, norintys, kad jiems išduotas kvalifikacijos atestatas būtų papildytas naujomis darbo sritimis, laiko egzamino testą iš darbo sričių, kuriomis siekia papildyti kvalifikacijos atestatą. Dėl kitų galimų įrašų apie techninių parametrų atitinkamoje darbo srityje ir (ar) statinių grupėse, ir (ar) pareigų aprašyme pagrįstumą, įvertinusi pareiškėjo prašymą ir priedus, sprendžia komisija.</w:t>
                  </w:r>
                </w:p>
              </w:sdtContent>
            </w:sdt>
            <w:sdt>
              <w:sdtPr>
                <w:alias w:val="13 p."/>
                <w:tag w:val="part_603827ac65a94926807db827a02df491"/>
                <w:lock w:val="sdtLocked"/>
                <w:richText/>
              </w:sdtPr>
              <w:sdtContent>
                <w:p>
                  <w:pPr>
                    <w:suppressAutoHyphens/>
                    <w:ind w:firstLine="567"/>
                    <w:jc w:val="both"/>
                    <w:rPr>
                      <w:szCs w:val="24"/>
                      <w:lang w:eastAsia="lt-LT"/>
                    </w:rPr>
                  </w:pPr>
                  <w:sdt>
                    <w:sdtPr>
                      <w:alias w:val="Numeris"/>
                      <w:tag w:val="nr_603827ac65a94926807db827a02df491"/>
                      <w:lock w:val="sdtLocked"/>
                      <w:richText/>
                    </w:sdtPr>
                    <w:sdtContent>
                      <w:r>
                        <w:rPr>
                          <w:szCs w:val="24"/>
                          <w:lang w:eastAsia="lt-LT"/>
                        </w:rPr>
                        <w:t>13</w:t>
                      </w:r>
                    </w:sdtContent>
                  </w:sdt>
                  <w:r>
                    <w:rPr>
                      <w:szCs w:val="24"/>
                      <w:lang w:eastAsia="lt-LT"/>
                    </w:rPr>
                    <w:t>. Profesinių žinių vertinimo paslaugos yra mokamos. Už vieno egzamino laikymą ar perlaikymą pareiškėjas sumoka EMC direktoriaus nustatyto dydžio mokestį. Šis mokestis turi būti sumokėtas per 5 darbo dienas nuo išankstinio apmokėjimo sąskaitos gavimo dienos. Neišlaikius egzamino arba į jį neatvykus be svarbių priežasčių, sumokėtas mokestis pareiškėjui negrąžinamas.</w:t>
                  </w:r>
                </w:p>
                <w:p>
                  <w:pPr>
                    <w:suppressAutoHyphens/>
                    <w:jc w:val="both"/>
                    <w:rPr>
                      <w:szCs w:val="24"/>
                      <w:lang w:eastAsia="lt-LT"/>
                    </w:rPr>
                  </w:pPr>
                </w:p>
              </w:sdtContent>
            </w:sdt>
          </w:sdtContent>
        </w:sdt>
        <w:sdt>
          <w:sdtPr>
            <w:alias w:val="skyrius"/>
            <w:tag w:val="part_93f9de8c647346b0be6823ba176aad76"/>
            <w:lock w:val="sdtLocked"/>
            <w:richText/>
          </w:sdtPr>
          <w:sdtContent>
            <w:p>
              <w:pPr>
                <w:keepNext/>
                <w:tabs>
                  <w:tab w:val="left" w:pos="284"/>
                </w:tabs>
                <w:jc w:val="center"/>
                <w:rPr>
                  <w:b/>
                  <w:kern w:val="28"/>
                  <w:szCs w:val="24"/>
                  <w:lang w:eastAsia="lt-LT"/>
                </w:rPr>
              </w:pPr>
              <w:sdt>
                <w:sdtPr>
                  <w:alias w:val="Numeris"/>
                  <w:tag w:val="nr_93f9de8c647346b0be6823ba176aad76"/>
                  <w:lock w:val="sdtLocked"/>
                  <w:richText/>
                </w:sdtPr>
                <w:sdtContent>
                  <w:r>
                    <w:rPr>
                      <w:b/>
                      <w:kern w:val="28"/>
                      <w:szCs w:val="24"/>
                      <w:lang w:eastAsia="lt-LT"/>
                    </w:rPr>
                    <w:t>VII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93f9de8c647346b0be6823ba176aad76"/>
                  <w:lock w:val="sdtLocked"/>
                  <w:richText/>
                </w:sdtPr>
                <w:sdtContent>
                  <w:r>
                    <w:rPr>
                      <w:b/>
                      <w:kern w:val="28"/>
                      <w:szCs w:val="24"/>
                      <w:lang w:eastAsia="lt-LT"/>
                    </w:rPr>
                    <w:t>PROFESINIŲ ŽINIŲ VERTINIMO PERSONALAS</w:t>
                  </w:r>
                </w:sdtContent>
              </w:sdt>
            </w:p>
            <w:p>
              <w:pPr>
                <w:jc w:val="center"/>
                <w:rPr>
                  <w:szCs w:val="24"/>
                  <w:lang w:eastAsia="lt-LT"/>
                </w:rPr>
              </w:pPr>
            </w:p>
            <w:sdt>
              <w:sdtPr>
                <w:alias w:val="14 p."/>
                <w:tag w:val="part_78444d65075c4cacaf3197427154272a"/>
                <w:lock w:val="sdtLocked"/>
                <w:richText/>
              </w:sdtPr>
              <w:sdtContent>
                <w:p>
                  <w:pPr>
                    <w:suppressAutoHyphens/>
                    <w:ind w:firstLine="567"/>
                    <w:jc w:val="both"/>
                    <w:rPr>
                      <w:szCs w:val="24"/>
                      <w:lang w:eastAsia="lt-LT"/>
                    </w:rPr>
                  </w:pPr>
                  <w:sdt>
                    <w:sdtPr>
                      <w:alias w:val="Numeris"/>
                      <w:tag w:val="nr_78444d65075c4cacaf3197427154272a"/>
                      <w:lock w:val="sdtLocked"/>
                      <w:richText/>
                    </w:sdtPr>
                    <w:sdtContent>
                      <w:r>
                        <w:rPr>
                          <w:szCs w:val="24"/>
                          <w:lang w:eastAsia="lt-LT"/>
                        </w:rPr>
                        <w:t>14</w:t>
                      </w:r>
                    </w:sdtContent>
                  </w:sdt>
                  <w:r>
                    <w:rPr>
                      <w:szCs w:val="24"/>
                      <w:lang w:eastAsia="lt-LT"/>
                    </w:rPr>
                    <w:t>. Pareiškėjų profesines žinias vertina EMC sudaryta komisija. Komisijos nariai – žinomi savo srities specialistai, atitinkantys vieną iš Reglamento</w:t>
                  </w:r>
                  <w:r>
                    <w:rPr>
                      <w:bCs/>
                      <w:szCs w:val="24"/>
                      <w:lang w:eastAsia="lt-LT"/>
                    </w:rPr>
                    <w:t xml:space="preserve"> </w:t>
                  </w:r>
                  <w:r>
                    <w:rPr>
                      <w:szCs w:val="24"/>
                      <w:lang w:eastAsia="lt-LT"/>
                    </w:rPr>
                    <w:t xml:space="preserve">30.4 papunktyje nustatytų kvalifikacinių reikalavimų – </w:t>
                  </w:r>
                  <w:r>
                    <w:rPr>
                      <w:spacing w:val="-2"/>
                      <w:szCs w:val="24"/>
                    </w:rPr>
                    <w:t>atsakingais už profesinių žinių vertinimą gali būti: aukštųjų mokyklų, rengiančių statybos specialistus, atstovai; specialistai, turintys mokslinį laipsnį; vertinamoje profesinių žinių srityje Reglamento nustatyta tvarka atestuoti vadovai.</w:t>
                  </w:r>
                </w:p>
              </w:sdtContent>
            </w:sdt>
            <w:sdt>
              <w:sdtPr>
                <w:alias w:val="15 p."/>
                <w:tag w:val="part_6a6c5914933045ed95f9f063d7f7b5a9"/>
                <w:lock w:val="sdtLocked"/>
                <w:richText/>
              </w:sdtPr>
              <w:sdtContent>
                <w:p>
                  <w:pPr>
                    <w:suppressAutoHyphens/>
                    <w:ind w:firstLine="567"/>
                    <w:jc w:val="both"/>
                    <w:rPr>
                      <w:szCs w:val="24"/>
                      <w:lang w:eastAsia="lt-LT"/>
                    </w:rPr>
                  </w:pPr>
                  <w:sdt>
                    <w:sdtPr>
                      <w:alias w:val="Numeris"/>
                      <w:tag w:val="nr_6a6c5914933045ed95f9f063d7f7b5a9"/>
                      <w:lock w:val="sdtLocked"/>
                      <w:richText/>
                    </w:sdtPr>
                    <w:sdtContent>
                      <w:r>
                        <w:rPr>
                          <w:szCs w:val="24"/>
                          <w:lang w:eastAsia="lt-LT"/>
                        </w:rPr>
                        <w:t>15</w:t>
                      </w:r>
                    </w:sdtContent>
                  </w:sdt>
                  <w:r>
                    <w:rPr>
                      <w:szCs w:val="24"/>
                      <w:lang w:eastAsia="lt-LT"/>
                    </w:rPr>
                    <w:t>. Komisija sudaroma mažiausiai iš trijų asmenų ir skiriama EMC direktoriaus potvarkiu. Komisijos pirmininku skiriamas komisijos narys, turintis didžiausią veiklos patirtį vertinamoje profesinių žinių srityje.</w:t>
                  </w:r>
                </w:p>
              </w:sdtContent>
            </w:sdt>
            <w:sdt>
              <w:sdtPr>
                <w:alias w:val="16 p."/>
                <w:tag w:val="part_65c113baf2c144adaa4612453e3719cd"/>
                <w:lock w:val="sdtLocked"/>
                <w:richText/>
              </w:sdtPr>
              <w:sdtContent>
                <w:p>
                  <w:pPr>
                    <w:ind w:firstLine="567"/>
                    <w:jc w:val="both"/>
                    <w:rPr>
                      <w:szCs w:val="24"/>
                      <w:lang w:eastAsia="lt-LT"/>
                    </w:rPr>
                  </w:pPr>
                  <w:sdt>
                    <w:sdtPr>
                      <w:alias w:val="Numeris"/>
                      <w:tag w:val="nr_65c113baf2c144adaa4612453e3719cd"/>
                      <w:lock w:val="sdtLocked"/>
                      <w:richText/>
                    </w:sdtPr>
                    <w:sdtContent>
                      <w:r>
                        <w:rPr>
                          <w:szCs w:val="24"/>
                          <w:lang w:eastAsia="lt-LT"/>
                        </w:rPr>
                        <w:t>16</w:t>
                      </w:r>
                    </w:sdtContent>
                  </w:sdt>
                  <w:r>
                    <w:rPr>
                      <w:szCs w:val="24"/>
                      <w:lang w:eastAsia="lt-LT"/>
                    </w:rPr>
                    <w:t>. Prireikus ir komisijai nusprendus, EMC direktorius gali kviesti į profesinių žinių vertinimo komisijos posėdį nepriklausomus specialistus ir (ar) ekspertus.</w:t>
                  </w:r>
                </w:p>
              </w:sdtContent>
            </w:sdt>
            <w:sdt>
              <w:sdtPr>
                <w:alias w:val="17 p."/>
                <w:tag w:val="part_70c95b581bda4592aeaedf0fe7159bac"/>
                <w:lock w:val="sdtLocked"/>
                <w:richText/>
              </w:sdtPr>
              <w:sdtContent>
                <w:p>
                  <w:pPr>
                    <w:ind w:firstLine="567"/>
                    <w:jc w:val="both"/>
                    <w:rPr>
                      <w:szCs w:val="24"/>
                      <w:lang w:eastAsia="lt-LT"/>
                    </w:rPr>
                  </w:pPr>
                  <w:sdt>
                    <w:sdtPr>
                      <w:alias w:val="Numeris"/>
                      <w:tag w:val="nr_70c95b581bda4592aeaedf0fe7159bac"/>
                      <w:lock w:val="sdtLocked"/>
                      <w:richText/>
                    </w:sdtPr>
                    <w:sdtContent>
                      <w:r>
                        <w:rPr>
                          <w:szCs w:val="24"/>
                          <w:lang w:eastAsia="lt-LT"/>
                        </w:rPr>
                        <w:t>17</w:t>
                      </w:r>
                    </w:sdtContent>
                  </w:sdt>
                  <w:r>
                    <w:rPr>
                      <w:szCs w:val="24"/>
                      <w:lang w:eastAsia="lt-LT"/>
                    </w:rPr>
                    <w:t>. Komisijos narys privalo nusišalinti nuo pareiškėjo profesinių žinių vertinimo, jeigu yra susijęs su pareiškėju šeimos, artimos giminystės ir (ar) verslo ryšiais, susijusiais su jo privačiais interesais – jo (ar jam artimo asmens, kaip tai apibrėžta Lietuvos Respublikos viešųjų ir privačių interesų derinimo įstatyme) suinteresuotumu asmenine turtine nauda, ir dėl to gali kilti interesų konfliktas.</w:t>
                  </w:r>
                </w:p>
              </w:sdtContent>
            </w:sdt>
            <w:sdt>
              <w:sdtPr>
                <w:alias w:val="18 p."/>
                <w:tag w:val="part_6c9e8356bc1744cd8811d2d2d5ced212"/>
                <w:lock w:val="sdtLocked"/>
                <w:richText/>
              </w:sdtPr>
              <w:sdtContent>
                <w:p>
                  <w:pPr>
                    <w:suppressAutoHyphens/>
                    <w:ind w:firstLine="567"/>
                    <w:jc w:val="both"/>
                    <w:rPr>
                      <w:szCs w:val="24"/>
                      <w:lang w:eastAsia="lt-LT"/>
                    </w:rPr>
                  </w:pPr>
                  <w:sdt>
                    <w:sdtPr>
                      <w:alias w:val="Numeris"/>
                      <w:tag w:val="nr_6c9e8356bc1744cd8811d2d2d5ced212"/>
                      <w:lock w:val="sdtLocked"/>
                      <w:richText/>
                    </w:sdtPr>
                    <w:sdtContent>
                      <w:r>
                        <w:rPr>
                          <w:szCs w:val="24"/>
                          <w:lang w:eastAsia="lt-LT"/>
                        </w:rPr>
                        <w:t>18</w:t>
                      </w:r>
                    </w:sdtContent>
                  </w:sdt>
                  <w:r>
                    <w:rPr>
                      <w:szCs w:val="24"/>
                      <w:lang w:eastAsia="lt-LT"/>
                    </w:rPr>
                    <w:t>. Vertinant kitų valstybių (trečiųjų šalių), Europos Sąjungos valstybės narių piliečių profesinį pasirengimą, testas pareiškėjui teikiamas valstybine lietuvių kalba. Jei pareiškėjas nesupranta lietuvių kalbos, jo prašymu EMC organizuoja testo vertimą. Testo vertimo išlaidas apmoka pareiškėjas. Komisijos narių pokalbis su pareiškėju vyksta valstybine lietuvių kalba. Galima išimtis – abiem pusėms suprantama kalba, kai yra bent du komisijos nariai, mokantys pareiškėjo kalbą. Kitu atveju, pareiškėjo prašymu, EMC samdo vertėją, kurio paslaugas apmoka pareiškėjas.</w:t>
                  </w:r>
                </w:p>
                <w:p>
                  <w:pPr>
                    <w:jc w:val="center"/>
                    <w:rPr>
                      <w:szCs w:val="24"/>
                      <w:lang w:eastAsia="lt-LT"/>
                    </w:rPr>
                  </w:pPr>
                </w:p>
              </w:sdtContent>
            </w:sdt>
          </w:sdtContent>
        </w:sdt>
        <w:sdt>
          <w:sdtPr>
            <w:alias w:val="skyrius"/>
            <w:tag w:val="part_ac0f6e0d513e4eda8898a3cfdffd6d98"/>
            <w:lock w:val="sdtLocked"/>
            <w:richText/>
          </w:sdtPr>
          <w:sdtContent>
            <w:p>
              <w:pPr>
                <w:keepNext/>
                <w:tabs>
                  <w:tab w:val="left" w:pos="284"/>
                </w:tabs>
                <w:jc w:val="center"/>
                <w:rPr>
                  <w:b/>
                  <w:kern w:val="28"/>
                  <w:szCs w:val="24"/>
                  <w:lang w:eastAsia="lt-LT"/>
                </w:rPr>
              </w:pPr>
              <w:sdt>
                <w:sdtPr>
                  <w:alias w:val="Numeris"/>
                  <w:tag w:val="nr_ac0f6e0d513e4eda8898a3cfdffd6d98"/>
                  <w:lock w:val="sdtLocked"/>
                  <w:richText/>
                </w:sdtPr>
                <w:sdtContent>
                  <w:r>
                    <w:rPr>
                      <w:b/>
                      <w:kern w:val="28"/>
                      <w:szCs w:val="24"/>
                      <w:lang w:eastAsia="lt-LT"/>
                    </w:rPr>
                    <w:t>VIII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ac0f6e0d513e4eda8898a3cfdffd6d98"/>
                  <w:lock w:val="sdtLocked"/>
                  <w:richText/>
                </w:sdtPr>
                <w:sdtContent>
                  <w:r>
                    <w:rPr>
                      <w:b/>
                      <w:kern w:val="28"/>
                      <w:szCs w:val="24"/>
                      <w:lang w:eastAsia="lt-LT"/>
                    </w:rPr>
                    <w:t>PROFESINIŲ ŽINIŲ VERTINIMĄ PATVIRTINANTIS DOKUMENTAS</w:t>
                  </w:r>
                </w:sdtContent>
              </w:sdt>
            </w:p>
            <w:p>
              <w:pPr>
                <w:jc w:val="center"/>
                <w:rPr>
                  <w:szCs w:val="24"/>
                  <w:lang w:eastAsia="lt-LT"/>
                </w:rPr>
              </w:pPr>
            </w:p>
            <w:sdt>
              <w:sdtPr>
                <w:alias w:val="19 p."/>
                <w:tag w:val="part_a558f165c16c4881a61c66f6df0e5252"/>
                <w:lock w:val="sdtLocked"/>
                <w:richText/>
              </w:sdtPr>
              <w:sdtContent>
                <w:p>
                  <w:pPr>
                    <w:suppressAutoHyphens/>
                    <w:ind w:firstLine="567"/>
                    <w:jc w:val="both"/>
                    <w:rPr>
                      <w:szCs w:val="24"/>
                    </w:rPr>
                  </w:pPr>
                  <w:sdt>
                    <w:sdtPr>
                      <w:alias w:val="Numeris"/>
                      <w:tag w:val="nr_a558f165c16c4881a61c66f6df0e5252"/>
                      <w:lock w:val="sdtLocked"/>
                      <w:richText/>
                    </w:sdtPr>
                    <w:sdtContent>
                      <w:r>
                        <w:rPr>
                          <w:szCs w:val="24"/>
                          <w:lang w:eastAsia="lt-LT"/>
                        </w:rPr>
                        <w:t>19</w:t>
                      </w:r>
                    </w:sdtContent>
                  </w:sdt>
                  <w:r>
                    <w:rPr>
                      <w:szCs w:val="24"/>
                      <w:lang w:eastAsia="lt-LT"/>
                    </w:rPr>
                    <w:t>. Sprendimai dėl profesinių žinių įvertinimo įforminami protokolu. Jame nurodoma:</w:t>
                  </w:r>
                </w:p>
                <w:sdt>
                  <w:sdtPr>
                    <w:alias w:val="19.1 pp."/>
                    <w:tag w:val="part_402d38a772fd4e7db38d9826972f44f6"/>
                    <w:lock w:val="sdtLocked"/>
                    <w:richText/>
                  </w:sdtPr>
                  <w:sdtContent>
                    <w:p>
                      <w:pPr>
                        <w:suppressAutoHyphens/>
                        <w:ind w:firstLine="567"/>
                        <w:jc w:val="both"/>
                        <w:rPr>
                          <w:szCs w:val="24"/>
                          <w:lang w:eastAsia="lt-LT"/>
                        </w:rPr>
                      </w:pPr>
                      <w:sdt>
                        <w:sdtPr>
                          <w:alias w:val="Numeris"/>
                          <w:tag w:val="nr_402d38a772fd4e7db38d9826972f44f6"/>
                          <w:lock w:val="sdtLocked"/>
                          <w:richText/>
                        </w:sdtPr>
                        <w:sdtContent>
                          <w:r>
                            <w:rPr>
                              <w:szCs w:val="24"/>
                              <w:lang w:eastAsia="lt-LT"/>
                            </w:rPr>
                            <w:t>19.1</w:t>
                          </w:r>
                        </w:sdtContent>
                      </w:sdt>
                      <w:r>
                        <w:rPr>
                          <w:szCs w:val="24"/>
                          <w:lang w:eastAsia="lt-LT"/>
                        </w:rPr>
                        <w:t>. komisijos sudėtis (komisijos pirmininko, sekretoriaus, narių vardai ir pavardės), kaip balsavo kiekvienas komisijos narys;</w:t>
                      </w:r>
                    </w:p>
                  </w:sdtContent>
                </w:sdt>
                <w:sdt>
                  <w:sdtPr>
                    <w:alias w:val="19.2 pp."/>
                    <w:tag w:val="part_0d310209884f417dade702c33f0037b8"/>
                    <w:lock w:val="sdtLocked"/>
                    <w:richText/>
                  </w:sdtPr>
                  <w:sdtContent>
                    <w:p>
                      <w:pPr>
                        <w:suppressAutoHyphens/>
                        <w:ind w:firstLine="567"/>
                        <w:jc w:val="both"/>
                        <w:rPr>
                          <w:szCs w:val="24"/>
                          <w:lang w:eastAsia="lt-LT"/>
                        </w:rPr>
                      </w:pPr>
                      <w:sdt>
                        <w:sdtPr>
                          <w:alias w:val="Numeris"/>
                          <w:tag w:val="nr_0d310209884f417dade702c33f0037b8"/>
                          <w:lock w:val="sdtLocked"/>
                          <w:richText/>
                        </w:sdtPr>
                        <w:sdtContent>
                          <w:r>
                            <w:rPr>
                              <w:szCs w:val="24"/>
                              <w:lang w:eastAsia="lt-LT"/>
                            </w:rPr>
                            <w:t>19.2</w:t>
                          </w:r>
                        </w:sdtContent>
                      </w:sdt>
                      <w:r>
                        <w:rPr>
                          <w:szCs w:val="24"/>
                          <w:lang w:eastAsia="lt-LT"/>
                        </w:rPr>
                        <w:t>. profesinių žinių vertinimo data ir vieta;</w:t>
                      </w:r>
                    </w:p>
                  </w:sdtContent>
                </w:sdt>
                <w:sdt>
                  <w:sdtPr>
                    <w:alias w:val="19.3 pp."/>
                    <w:tag w:val="part_9d015429c1854e22a160d1347fbe2195"/>
                    <w:lock w:val="sdtLocked"/>
                    <w:richText/>
                  </w:sdtPr>
                  <w:sdtContent>
                    <w:p>
                      <w:pPr>
                        <w:suppressAutoHyphens/>
                        <w:ind w:firstLine="567"/>
                        <w:jc w:val="both"/>
                        <w:rPr>
                          <w:szCs w:val="24"/>
                          <w:lang w:eastAsia="lt-LT"/>
                        </w:rPr>
                      </w:pPr>
                      <w:sdt>
                        <w:sdtPr>
                          <w:alias w:val="Numeris"/>
                          <w:tag w:val="nr_9d015429c1854e22a160d1347fbe2195"/>
                          <w:lock w:val="sdtLocked"/>
                          <w:richText/>
                        </w:sdtPr>
                        <w:sdtContent>
                          <w:r>
                            <w:rPr>
                              <w:szCs w:val="24"/>
                              <w:lang w:eastAsia="lt-LT"/>
                            </w:rPr>
                            <w:t>19.3</w:t>
                          </w:r>
                        </w:sdtContent>
                      </w:sdt>
                      <w:r>
                        <w:rPr>
                          <w:szCs w:val="24"/>
                          <w:lang w:eastAsia="lt-LT"/>
                        </w:rPr>
                        <w:t>. protokolo numeris;</w:t>
                      </w:r>
                    </w:p>
                  </w:sdtContent>
                </w:sdt>
                <w:sdt>
                  <w:sdtPr>
                    <w:alias w:val="19.4 pp."/>
                    <w:tag w:val="part_2b7156f4d84e4bbfb29f4c2c31527143"/>
                    <w:lock w:val="sdtLocked"/>
                    <w:richText/>
                  </w:sdtPr>
                  <w:sdtContent>
                    <w:p>
                      <w:pPr>
                        <w:suppressAutoHyphens/>
                        <w:ind w:firstLine="567"/>
                        <w:jc w:val="both"/>
                        <w:rPr>
                          <w:szCs w:val="24"/>
                          <w:lang w:eastAsia="lt-LT"/>
                        </w:rPr>
                      </w:pPr>
                      <w:sdt>
                        <w:sdtPr>
                          <w:alias w:val="Numeris"/>
                          <w:tag w:val="nr_2b7156f4d84e4bbfb29f4c2c31527143"/>
                          <w:lock w:val="sdtLocked"/>
                          <w:richText/>
                        </w:sdtPr>
                        <w:sdtContent>
                          <w:r>
                            <w:rPr>
                              <w:szCs w:val="24"/>
                              <w:lang w:eastAsia="lt-LT"/>
                            </w:rPr>
                            <w:t>19.4</w:t>
                          </w:r>
                        </w:sdtContent>
                      </w:sdt>
                      <w:r>
                        <w:rPr>
                          <w:szCs w:val="24"/>
                          <w:lang w:eastAsia="lt-LT"/>
                        </w:rPr>
                        <w:t>. pareiškėjo, kurio profesinės žinios įvertintos teigiamai, vardas, pavardė, asmens kodas ir jam siūloma suteikti kvalifikacija;</w:t>
                      </w:r>
                    </w:p>
                  </w:sdtContent>
                </w:sdt>
                <w:sdt>
                  <w:sdtPr>
                    <w:alias w:val="19.5 pp."/>
                    <w:tag w:val="part_bfc3bc4340c6455f817d0328ccf1b072"/>
                    <w:lock w:val="sdtLocked"/>
                    <w:richText/>
                  </w:sdtPr>
                  <w:sdtContent>
                    <w:p>
                      <w:pPr>
                        <w:suppressAutoHyphens/>
                        <w:ind w:firstLine="567"/>
                        <w:jc w:val="both"/>
                        <w:rPr>
                          <w:szCs w:val="24"/>
                          <w:lang w:eastAsia="lt-LT"/>
                        </w:rPr>
                      </w:pPr>
                      <w:sdt>
                        <w:sdtPr>
                          <w:alias w:val="Numeris"/>
                          <w:tag w:val="nr_bfc3bc4340c6455f817d0328ccf1b072"/>
                          <w:lock w:val="sdtLocked"/>
                          <w:richText/>
                        </w:sdtPr>
                        <w:sdtContent>
                          <w:r>
                            <w:rPr>
                              <w:szCs w:val="24"/>
                              <w:lang w:eastAsia="lt-LT"/>
                            </w:rPr>
                            <w:t>19.5</w:t>
                          </w:r>
                        </w:sdtContent>
                      </w:sdt>
                      <w:r>
                        <w:rPr>
                          <w:szCs w:val="24"/>
                          <w:lang w:eastAsia="lt-LT"/>
                        </w:rPr>
                        <w:t>. pareiškėjo, kurio profesinės žinios įvertintos neigiamai, vardas, pavardė, asmens kodas, sprendimo dėl neigiamo profesinių žinių įvertinimo priežastys;</w:t>
                      </w:r>
                    </w:p>
                  </w:sdtContent>
                </w:sdt>
                <w:sdt>
                  <w:sdtPr>
                    <w:alias w:val="19.6 pp."/>
                    <w:tag w:val="part_b0d89c159b874f4494188043a0e63be0"/>
                    <w:lock w:val="sdtLocked"/>
                    <w:richText/>
                  </w:sdtPr>
                  <w:sdtContent>
                    <w:p>
                      <w:pPr>
                        <w:suppressAutoHyphens/>
                        <w:ind w:firstLine="567"/>
                        <w:jc w:val="both"/>
                        <w:rPr>
                          <w:szCs w:val="24"/>
                          <w:lang w:eastAsia="lt-LT"/>
                        </w:rPr>
                      </w:pPr>
                      <w:sdt>
                        <w:sdtPr>
                          <w:alias w:val="Numeris"/>
                          <w:tag w:val="nr_b0d89c159b874f4494188043a0e63be0"/>
                          <w:lock w:val="sdtLocked"/>
                          <w:richText/>
                        </w:sdtPr>
                        <w:sdtContent>
                          <w:r>
                            <w:rPr>
                              <w:szCs w:val="24"/>
                              <w:lang w:eastAsia="lt-LT"/>
                            </w:rPr>
                            <w:t>19.6</w:t>
                          </w:r>
                        </w:sdtContent>
                      </w:sdt>
                      <w:r>
                        <w:rPr>
                          <w:szCs w:val="24"/>
                          <w:lang w:eastAsia="lt-LT"/>
                        </w:rPr>
                        <w:t>. pareiškėjui užduodami klausimai žodžiu, komisijos narių vardai, pavardės, parašai;</w:t>
                      </w:r>
                    </w:p>
                  </w:sdtContent>
                </w:sdt>
                <w:sdt>
                  <w:sdtPr>
                    <w:alias w:val="19.7 pp."/>
                    <w:tag w:val="part_891e5c9c2762476fbafb28a6b3173198"/>
                    <w:lock w:val="sdtLocked"/>
                    <w:richText/>
                  </w:sdtPr>
                  <w:sdtContent>
                    <w:p>
                      <w:pPr>
                        <w:suppressAutoHyphens/>
                        <w:ind w:firstLine="567"/>
                        <w:jc w:val="both"/>
                        <w:rPr>
                          <w:szCs w:val="24"/>
                          <w:lang w:eastAsia="lt-LT"/>
                        </w:rPr>
                      </w:pPr>
                      <w:sdt>
                        <w:sdtPr>
                          <w:alias w:val="Numeris"/>
                          <w:tag w:val="nr_891e5c9c2762476fbafb28a6b3173198"/>
                          <w:lock w:val="sdtLocked"/>
                          <w:richText/>
                        </w:sdtPr>
                        <w:sdtContent>
                          <w:r>
                            <w:rPr>
                              <w:szCs w:val="24"/>
                              <w:lang w:eastAsia="lt-LT"/>
                            </w:rPr>
                            <w:t>19.7</w:t>
                          </w:r>
                        </w:sdtContent>
                      </w:sdt>
                      <w:r>
                        <w:rPr>
                          <w:szCs w:val="24"/>
                          <w:lang w:eastAsia="lt-LT"/>
                        </w:rPr>
                        <w:t>. kita informacija apie pareiškėją (</w:t>
                      </w:r>
                      <w:r>
                        <w:rPr>
                          <w:szCs w:val="24"/>
                        </w:rPr>
                        <w:t>nurodyta statybos techninio reglamento STR 1.02.01:2017 „Statybos dalyvių atestavimo ir teisės pripažinimo tvarkos aprašas“ 1 priede</w:t>
                      </w:r>
                      <w:r>
                        <w:rPr>
                          <w:szCs w:val="24"/>
                          <w:lang w:eastAsia="lt-LT"/>
                        </w:rPr>
                        <w:t>) – komisijos sekretoriaus sprendimu ar viešosios įstaigos Statybos sektoriaus vystymo agentūros</w:t>
                        <w:br/>
                        <w:t xml:space="preserve"> (toliau – SSVA) prašymu.</w:t>
                      </w:r>
                    </w:p>
                  </w:sdtContent>
                </w:sdt>
              </w:sdtContent>
            </w:sdt>
            <w:sdt>
              <w:sdtPr>
                <w:alias w:val="20 p."/>
                <w:tag w:val="part_8caa84b83a444cc8a2b80326d6bf60c6"/>
                <w:lock w:val="sdtLocked"/>
                <w:richText/>
              </w:sdtPr>
              <w:sdtContent>
                <w:p>
                  <w:pPr>
                    <w:suppressAutoHyphens/>
                    <w:ind w:firstLine="567"/>
                    <w:jc w:val="both"/>
                    <w:rPr>
                      <w:szCs w:val="24"/>
                      <w:lang w:eastAsia="lt-LT"/>
                    </w:rPr>
                  </w:pPr>
                  <w:sdt>
                    <w:sdtPr>
                      <w:alias w:val="Numeris"/>
                      <w:tag w:val="nr_8caa84b83a444cc8a2b80326d6bf60c6"/>
                      <w:lock w:val="sdtLocked"/>
                      <w:richText/>
                    </w:sdtPr>
                    <w:sdtContent>
                      <w:r>
                        <w:rPr>
                          <w:szCs w:val="24"/>
                          <w:lang w:eastAsia="lt-LT"/>
                        </w:rPr>
                        <w:t>20</w:t>
                      </w:r>
                    </w:sdtContent>
                  </w:sdt>
                  <w:r>
                    <w:rPr>
                      <w:szCs w:val="24"/>
                      <w:lang w:eastAsia="lt-LT"/>
                    </w:rPr>
                    <w:t>. Parengiami du vienodą juridinę galią turintys profesinių žinių įvertinimo protokolo egzemplioriai: vienas teikiamas SSVA, antras lieka ir 5 metus saugomas EMC.</w:t>
                  </w:r>
                </w:p>
              </w:sdtContent>
            </w:sdt>
            <w:sdt>
              <w:sdtPr>
                <w:alias w:val="21 p."/>
                <w:tag w:val="part_b08ec8eef245436ab7d706a1873daeb5"/>
                <w:lock w:val="sdtLocked"/>
                <w:richText/>
              </w:sdtPr>
              <w:sdtContent>
                <w:p>
                  <w:pPr>
                    <w:suppressAutoHyphens/>
                    <w:ind w:firstLine="567"/>
                    <w:jc w:val="both"/>
                    <w:rPr>
                      <w:szCs w:val="24"/>
                      <w:lang w:eastAsia="lt-LT"/>
                    </w:rPr>
                  </w:pPr>
                  <w:sdt>
                    <w:sdtPr>
                      <w:alias w:val="Numeris"/>
                      <w:tag w:val="nr_b08ec8eef245436ab7d706a1873daeb5"/>
                      <w:lock w:val="sdtLocked"/>
                      <w:richText/>
                    </w:sdtPr>
                    <w:sdtContent>
                      <w:r>
                        <w:rPr>
                          <w:szCs w:val="24"/>
                          <w:lang w:eastAsia="lt-LT"/>
                        </w:rPr>
                        <w:t>21</w:t>
                      </w:r>
                    </w:sdtContent>
                  </w:sdt>
                  <w:r>
                    <w:rPr>
                      <w:szCs w:val="24"/>
                      <w:lang w:eastAsia="lt-LT"/>
                    </w:rPr>
                    <w:t xml:space="preserve">. Pareiškėjui išduodamas komisijos sekretoriaus pasirašytas profesinių žinių įvertinimo protokolo išrašas, </w:t>
                  </w:r>
                  <w:r>
                    <w:rPr>
                      <w:bCs/>
                      <w:szCs w:val="24"/>
                      <w:lang w:eastAsia="lt-LT"/>
                    </w:rPr>
                    <w:t>kuriame nurodoma: pareiškėjo vardas, pavardė, statybos techninės veiklos pagrindinių sričių vadovų pareigos, statinių grupės, darbo sritys ir (ar) projekto dalys, dokumento išdavimo data. Protokolo išrašas išduodamas vadovaujantis Dokumentų rengimo taisyklių, patvirtintų Lietuvos vyriausiojo archyvaro 2011</w:t>
                  </w:r>
                  <w:r>
                    <w:rPr>
                      <w:szCs w:val="24"/>
                      <w:lang w:eastAsia="lt-LT"/>
                    </w:rPr>
                    <w:t> </w:t>
                  </w:r>
                  <w:r>
                    <w:rPr>
                      <w:bCs/>
                      <w:szCs w:val="24"/>
                      <w:lang w:eastAsia="lt-LT"/>
                    </w:rPr>
                    <w:t>m. liepos 4</w:t>
                  </w:r>
                  <w:r>
                    <w:rPr>
                      <w:szCs w:val="24"/>
                      <w:lang w:eastAsia="lt-LT"/>
                    </w:rPr>
                    <w:t> </w:t>
                  </w:r>
                  <w:r>
                    <w:rPr>
                      <w:bCs/>
                      <w:szCs w:val="24"/>
                      <w:lang w:eastAsia="lt-LT"/>
                    </w:rPr>
                    <w:t>d. įsakymu Nr.</w:t>
                  </w:r>
                  <w:r>
                    <w:rPr>
                      <w:szCs w:val="24"/>
                      <w:lang w:eastAsia="lt-LT"/>
                    </w:rPr>
                    <w:t> </w:t>
                  </w:r>
                  <w:r>
                    <w:rPr>
                      <w:bCs/>
                      <w:szCs w:val="24"/>
                      <w:lang w:eastAsia="lt-LT"/>
                    </w:rPr>
                    <w:t>V-117 „Dėl Dokumentų rengimo taisyklių patvirtinimo“, 38 punkte nustatytais reikalavimais</w:t>
                  </w:r>
                  <w:r>
                    <w:rPr>
                      <w:szCs w:val="24"/>
                      <w:lang w:eastAsia="lt-LT"/>
                    </w:rPr>
                    <w:t>.</w:t>
                  </w:r>
                </w:p>
                <w:p>
                  <w:pPr>
                    <w:suppressAutoHyphens/>
                    <w:jc w:val="center"/>
                    <w:rPr>
                      <w:szCs w:val="24"/>
                      <w:lang w:eastAsia="lt-LT"/>
                    </w:rPr>
                  </w:pPr>
                </w:p>
              </w:sdtContent>
            </w:sdt>
          </w:sdtContent>
        </w:sdt>
        <w:sdt>
          <w:sdtPr>
            <w:alias w:val="skyrius"/>
            <w:tag w:val="part_d957068ebb3948728e55e226d6f30933"/>
            <w:lock w:val="sdtLocked"/>
            <w:richText/>
          </w:sdtPr>
          <w:sdtContent>
            <w:p>
              <w:pPr>
                <w:keepNext/>
                <w:tabs>
                  <w:tab w:val="left" w:pos="284"/>
                </w:tabs>
                <w:jc w:val="center"/>
                <w:rPr>
                  <w:b/>
                  <w:bCs/>
                  <w:kern w:val="28"/>
                  <w:szCs w:val="24"/>
                  <w:lang w:eastAsia="lt-LT"/>
                </w:rPr>
              </w:pPr>
              <w:sdt>
                <w:sdtPr>
                  <w:alias w:val="Numeris"/>
                  <w:tag w:val="nr_d957068ebb3948728e55e226d6f30933"/>
                  <w:lock w:val="sdtLocked"/>
                  <w:richText/>
                </w:sdtPr>
                <w:sdtContent>
                  <w:r>
                    <w:rPr>
                      <w:b/>
                      <w:bCs/>
                      <w:kern w:val="28"/>
                      <w:szCs w:val="24"/>
                      <w:lang w:eastAsia="lt-LT"/>
                    </w:rPr>
                    <w:t>IX</w:t>
                  </w:r>
                </w:sdtContent>
              </w:sdt>
              <w:r>
                <w:rPr>
                  <w:b/>
                  <w:bCs/>
                  <w:kern w:val="28"/>
                  <w:szCs w:val="24"/>
                  <w:lang w:eastAsia="lt-LT"/>
                </w:rPr>
                <w:t xml:space="preserve"> SKYRIUS</w:t>
              </w:r>
            </w:p>
            <w:p>
              <w:pPr>
                <w:keepNext/>
                <w:tabs>
                  <w:tab w:val="left" w:pos="284"/>
                </w:tabs>
                <w:jc w:val="center"/>
                <w:rPr>
                  <w:b/>
                  <w:kern w:val="28"/>
                  <w:szCs w:val="24"/>
                  <w:lang w:eastAsia="lt-LT"/>
                </w:rPr>
              </w:pPr>
              <w:sdt>
                <w:sdtPr>
                  <w:alias w:val="Pavadinimas"/>
                  <w:tag w:val="title_d957068ebb3948728e55e226d6f30933"/>
                  <w:lock w:val="sdtLocked"/>
                  <w:richText/>
                </w:sdtPr>
                <w:sdtContent>
                  <w:r>
                    <w:rPr>
                      <w:b/>
                      <w:kern w:val="28"/>
                      <w:szCs w:val="24"/>
                      <w:lang w:eastAsia="lt-LT"/>
                    </w:rPr>
                    <w:t>BAIGIAMOSIOS NUOSTATOS</w:t>
                  </w:r>
                </w:sdtContent>
              </w:sdt>
            </w:p>
            <w:p>
              <w:pPr>
                <w:suppressAutoHyphens/>
                <w:jc w:val="center"/>
                <w:rPr>
                  <w:szCs w:val="24"/>
                  <w:lang w:eastAsia="lt-LT"/>
                </w:rPr>
              </w:pPr>
            </w:p>
            <w:sdt>
              <w:sdtPr>
                <w:alias w:val="22 p."/>
                <w:tag w:val="part_a9cf0f2485374f2296a3645250f4c478"/>
                <w:lock w:val="sdtLocked"/>
                <w:richText/>
              </w:sdtPr>
              <w:sdtContent>
                <w:p>
                  <w:pPr>
                    <w:suppressAutoHyphens/>
                    <w:ind w:firstLine="567"/>
                    <w:jc w:val="both"/>
                    <w:rPr>
                      <w:kern w:val="28"/>
                      <w:szCs w:val="24"/>
                      <w:lang w:eastAsia="lt-LT"/>
                    </w:rPr>
                  </w:pPr>
                  <w:sdt>
                    <w:sdtPr>
                      <w:alias w:val="Numeris"/>
                      <w:tag w:val="nr_a9cf0f2485374f2296a3645250f4c478"/>
                      <w:lock w:val="sdtLocked"/>
                      <w:richText/>
                    </w:sdtPr>
                    <w:sdtContent>
                      <w:r>
                        <w:rPr>
                          <w:kern w:val="28"/>
                          <w:szCs w:val="24"/>
                          <w:lang w:eastAsia="lt-LT"/>
                        </w:rPr>
                        <w:t>22</w:t>
                      </w:r>
                    </w:sdtContent>
                  </w:sdt>
                  <w:r>
                    <w:rPr>
                      <w:kern w:val="28"/>
                      <w:szCs w:val="24"/>
                      <w:lang w:eastAsia="lt-LT"/>
                    </w:rPr>
                    <w:t>. Informacija apie egzamino laiką ir vietą, statybos inžinieriams planuojamus kursus, seminarus, jų temas ir įkainius, skelbiama EMC interneto svetainėje www.emclt.lt</w:t>
                  </w:r>
                  <w:r>
                    <w:rPr>
                      <w:szCs w:val="24"/>
                    </w:rPr>
                    <w:t>.</w:t>
                  </w:r>
                </w:p>
              </w:sdtContent>
            </w:sdt>
            <w:sdt>
              <w:sdtPr>
                <w:alias w:val="23 p."/>
                <w:tag w:val="part_96d897b555d049c4b66e5b7cd84bcd54"/>
                <w:lock w:val="sdtLocked"/>
                <w:richText/>
              </w:sdtPr>
              <w:sdtContent>
                <w:p>
                  <w:pPr>
                    <w:keepNext/>
                    <w:tabs>
                      <w:tab w:val="left" w:pos="284"/>
                    </w:tabs>
                    <w:ind w:firstLine="567"/>
                    <w:jc w:val="both"/>
                    <w:rPr>
                      <w:szCs w:val="24"/>
                      <w:lang w:eastAsia="lt-LT"/>
                    </w:rPr>
                  </w:pPr>
                  <w:sdt>
                    <w:sdtPr>
                      <w:alias w:val="Numeris"/>
                      <w:tag w:val="nr_96d897b555d049c4b66e5b7cd84bcd54"/>
                      <w:lock w:val="sdtLocked"/>
                      <w:richText/>
                    </w:sdtPr>
                    <w:sdtContent>
                      <w:r>
                        <w:rPr>
                          <w:kern w:val="28"/>
                          <w:szCs w:val="24"/>
                          <w:lang w:eastAsia="lt-LT"/>
                        </w:rPr>
                        <w:t>23</w:t>
                      </w:r>
                    </w:sdtContent>
                  </w:sdt>
                  <w:r>
                    <w:rPr>
                      <w:kern w:val="28"/>
                      <w:szCs w:val="24"/>
                      <w:lang w:eastAsia="lt-LT"/>
                    </w:rPr>
                    <w:t>. Programa ar jos dalis gali būti naudojama tik EMC vykdomos veiklos tikslams įgyvendinti. Programą naudoti kitiems tikslams galima tik rengėjui sutikus.</w:t>
                  </w:r>
                </w:p>
              </w:sdtContent>
            </w:sdt>
          </w:sdtContent>
        </w:sdt>
        <w:sdt>
          <w:sdtPr>
            <w:alias w:val="pabaiga"/>
            <w:tag w:val="part_c2a717bd756f49ce899db9a84f69d38d"/>
            <w:lock w:val="sdtLocked"/>
            <w:richText/>
          </w:sdtPr>
          <w:sdtContent>
            <w:p>
              <w:pPr>
                <w:jc w:val="center"/>
              </w:pPr>
              <w:r>
                <w:rPr>
                  <w:szCs w:val="24"/>
                  <w:lang w:eastAsia="lt-LT"/>
                </w:rPr>
                <w:t>_______________________</w:t>
              </w:r>
            </w:p>
          </w:sdtContent>
        </w:sdt>
      </w:sdtContent>
    </w:sdt>
    <w:sdt>
      <w:sdtPr>
        <w:alias w:val="patvirtinta"/>
        <w:tag w:val="part_cf844fa9c00f45cc90916087ac394bfa"/>
        <w:lock w:val="sdtLocked"/>
        <w:richText/>
      </w:sdtPr>
      <w:sdtContent>
        <w:p>
          <w:pPr>
            <w:tabs>
              <w:tab w:val="left" w:pos="1304"/>
              <w:tab w:val="left" w:pos="1457"/>
              <w:tab w:val="left" w:pos="1604"/>
              <w:tab w:val="left" w:pos="1757"/>
            </w:tabs>
            <w:ind w:left="5103"/>
            <w:textAlignment w:val="center"/>
            <w:sectPr>
              <w:pgSz w:w="11906" w:h="16838"/>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left="5103"/>
            <w:textAlignment w:val="center"/>
            <w:rPr>
              <w:szCs w:val="24"/>
              <w:lang w:eastAsia="lt-LT"/>
            </w:rPr>
          </w:pPr>
          <w:r>
            <w:rPr>
              <w:szCs w:val="24"/>
              <w:lang w:eastAsia="lt-LT"/>
            </w:rPr>
            <w:t xml:space="preserve">PATVIRTINTA </w:t>
          </w:r>
        </w:p>
        <w:p>
          <w:pPr>
            <w:tabs>
              <w:tab w:val="left" w:pos="1304"/>
              <w:tab w:val="left" w:pos="1457"/>
              <w:tab w:val="left" w:pos="1604"/>
              <w:tab w:val="left" w:pos="1757"/>
            </w:tabs>
            <w:ind w:left="5103"/>
            <w:textAlignment w:val="center"/>
            <w:rPr>
              <w:szCs w:val="24"/>
              <w:lang w:eastAsia="lt-LT"/>
            </w:rPr>
          </w:pPr>
          <w:r>
            <w:rPr>
              <w:szCs w:val="24"/>
              <w:lang w:eastAsia="lt-LT"/>
            </w:rPr>
            <w:t xml:space="preserve">Lietuvos Respublikos aplinkos ministro </w:t>
          </w:r>
        </w:p>
        <w:p>
          <w:pPr>
            <w:tabs>
              <w:tab w:val="left" w:pos="1304"/>
              <w:tab w:val="left" w:pos="1457"/>
              <w:tab w:val="left" w:pos="1604"/>
              <w:tab w:val="left" w:pos="1757"/>
            </w:tabs>
            <w:ind w:left="5103"/>
            <w:textAlignment w:val="center"/>
            <w:rPr>
              <w:szCs w:val="24"/>
              <w:lang w:eastAsia="lt-LT"/>
            </w:rPr>
          </w:pPr>
          <w:r>
            <w:rPr>
              <w:szCs w:val="24"/>
              <w:lang w:eastAsia="lt-LT"/>
            </w:rPr>
            <w:t>2017 m. rugpjūčio 23 d. įsakymu Nr. D1-679</w:t>
          </w:r>
        </w:p>
        <w:p>
          <w:pPr>
            <w:tabs>
              <w:tab w:val="left" w:pos="1304"/>
              <w:tab w:val="left" w:pos="1457"/>
              <w:tab w:val="left" w:pos="1604"/>
              <w:tab w:val="left" w:pos="1757"/>
            </w:tabs>
            <w:ind w:left="5103"/>
            <w:textAlignment w:val="center"/>
            <w:rPr>
              <w:szCs w:val="24"/>
              <w:lang w:eastAsia="lt-LT"/>
            </w:rPr>
          </w:pPr>
          <w:r>
            <w:rPr>
              <w:szCs w:val="24"/>
              <w:lang w:eastAsia="lt-LT"/>
            </w:rPr>
            <w:t>(Lietuvos Respublikos aplinkos ministro</w:t>
          </w:r>
        </w:p>
        <w:p>
          <w:pPr>
            <w:tabs>
              <w:tab w:val="left" w:pos="1304"/>
              <w:tab w:val="left" w:pos="1457"/>
              <w:tab w:val="left" w:pos="1604"/>
              <w:tab w:val="left" w:pos="1757"/>
            </w:tabs>
            <w:ind w:left="5103"/>
            <w:textAlignment w:val="center"/>
            <w:rPr>
              <w:szCs w:val="24"/>
              <w:lang w:eastAsia="lt-LT"/>
            </w:rPr>
          </w:pPr>
          <w:r>
            <w:rPr>
              <w:szCs w:val="24"/>
              <w:lang w:eastAsia="lt-LT"/>
            </w:rPr>
            <w:t>2026 m. balandžio 2 d. įsakymo Nr. D1-45</w:t>
          </w:r>
        </w:p>
        <w:p>
          <w:pPr>
            <w:tabs>
              <w:tab w:val="left" w:pos="1304"/>
              <w:tab w:val="left" w:pos="1457"/>
              <w:tab w:val="left" w:pos="1604"/>
              <w:tab w:val="left" w:pos="1757"/>
            </w:tabs>
            <w:ind w:left="5103"/>
            <w:textAlignment w:val="center"/>
            <w:rPr>
              <w:szCs w:val="24"/>
              <w:lang w:eastAsia="lt-LT"/>
            </w:rPr>
          </w:pPr>
          <w:r>
            <w:rPr>
              <w:szCs w:val="24"/>
              <w:lang w:eastAsia="lt-LT"/>
            </w:rPr>
            <w:t>redakcija)</w:t>
          </w:r>
        </w:p>
        <w:p>
          <w:pPr>
            <w:widowControl w:val="0"/>
            <w:suppressAutoHyphens/>
            <w:jc w:val="center"/>
            <w:rPr>
              <w:rFonts w:eastAsia="Arial Unicode MS"/>
              <w:b/>
              <w:caps/>
              <w:szCs w:val="24"/>
              <w:lang w:eastAsia="lt-LT"/>
            </w:rPr>
          </w:pPr>
        </w:p>
        <w:sdt>
          <w:sdtPr>
            <w:alias w:val="Pavadinimas"/>
            <w:tag w:val="title_cf844fa9c00f45cc90916087ac394bfa"/>
            <w:lock w:val="sdtLocked"/>
            <w:richText/>
          </w:sdtPr>
          <w:sdtContent>
            <w:p>
              <w:pPr>
                <w:widowControl w:val="0"/>
                <w:suppressAutoHyphens/>
                <w:jc w:val="center"/>
                <w:rPr>
                  <w:rFonts w:eastAsia="Arial Unicode MS"/>
                  <w:b/>
                  <w:caps/>
                  <w:szCs w:val="24"/>
                  <w:lang w:eastAsia="lt-LT"/>
                </w:rPr>
              </w:pPr>
              <w:r>
                <w:rPr>
                  <w:rFonts w:eastAsia="Arial Unicode MS"/>
                  <w:b/>
                  <w:caps/>
                  <w:szCs w:val="24"/>
                  <w:lang w:eastAsia="lt-LT"/>
                </w:rPr>
                <w:t>VIEŠOSIOS ĮSTAIGOS energetikų mokymo centro</w:t>
              </w:r>
            </w:p>
            <w:p>
              <w:pPr>
                <w:widowControl w:val="0"/>
                <w:suppressAutoHyphens/>
                <w:jc w:val="center"/>
                <w:rPr>
                  <w:rFonts w:eastAsia="Arial Unicode MS"/>
                  <w:b/>
                  <w:caps/>
                  <w:szCs w:val="24"/>
                  <w:lang w:eastAsia="lt-LT"/>
                </w:rPr>
              </w:pPr>
              <w:r>
                <w:rPr>
                  <w:rFonts w:eastAsia="Arial Unicode MS"/>
                  <w:b/>
                  <w:caps/>
                  <w:szCs w:val="24"/>
                  <w:lang w:eastAsia="lt-LT"/>
                </w:rPr>
                <w:t>STATYBOS TECHNINĖS VEIKLOS PAGRINDINIŲ SRIČIŲ VADOVŲ</w:t>
              </w:r>
            </w:p>
            <w:p>
              <w:pPr>
                <w:jc w:val="center"/>
                <w:rPr>
                  <w:b/>
                  <w:szCs w:val="24"/>
                  <w:lang w:eastAsia="lt-LT"/>
                </w:rPr>
              </w:pPr>
              <w:r>
                <w:rPr>
                  <w:b/>
                  <w:szCs w:val="24"/>
                  <w:lang w:eastAsia="lt-LT"/>
                </w:rPr>
                <w:t>PROFESINIŲ ŽINIŲ VERTINIMO EGZAMINŲ PROGRAMA</w:t>
              </w:r>
            </w:p>
          </w:sdtContent>
        </w:sdt>
        <w:p>
          <w:pPr>
            <w:jc w:val="center"/>
            <w:rPr>
              <w:b/>
              <w:szCs w:val="24"/>
              <w:lang w:eastAsia="lt-LT"/>
            </w:rPr>
          </w:pPr>
        </w:p>
        <w:p>
          <w:pPr>
            <w:jc w:val="center"/>
            <w:rPr>
              <w:i/>
              <w:szCs w:val="24"/>
              <w:lang w:eastAsia="lt-LT"/>
            </w:rPr>
          </w:pPr>
          <w:r>
            <w:rPr>
              <w:szCs w:val="24"/>
              <w:lang w:eastAsia="lt-LT"/>
            </w:rPr>
            <w:t xml:space="preserve">Programos žymuo: </w:t>
          </w:r>
          <w:r>
            <w:rPr>
              <w:b/>
              <w:szCs w:val="24"/>
              <w:lang w:eastAsia="lt-LT"/>
            </w:rPr>
            <w:t>E-194-25-EMC</w:t>
          </w:r>
        </w:p>
        <w:p>
          <w:pPr>
            <w:rPr>
              <w:i/>
              <w:szCs w:val="24"/>
              <w:lang w:eastAsia="lt-LT"/>
            </w:rPr>
          </w:pPr>
        </w:p>
        <w:sdt>
          <w:sdtPr>
            <w:alias w:val="skyrius"/>
            <w:tag w:val="part_15db0cd8fcaf4ceebb53807fa2c1d592"/>
            <w:lock w:val="sdtLocked"/>
            <w:richText/>
          </w:sdtPr>
          <w:sdtContent>
            <w:p>
              <w:pPr>
                <w:keepNext/>
                <w:tabs>
                  <w:tab w:val="left" w:pos="284"/>
                </w:tabs>
                <w:jc w:val="center"/>
                <w:rPr>
                  <w:b/>
                  <w:kern w:val="28"/>
                  <w:szCs w:val="24"/>
                  <w:lang w:eastAsia="lt-LT"/>
                </w:rPr>
              </w:pPr>
              <w:sdt>
                <w:sdtPr>
                  <w:alias w:val="Numeris"/>
                  <w:tag w:val="nr_15db0cd8fcaf4ceebb53807fa2c1d592"/>
                  <w:lock w:val="sdtLocked"/>
                  <w:richText/>
                </w:sdtPr>
                <w:sdtContent>
                  <w:r>
                    <w:rPr>
                      <w:b/>
                      <w:kern w:val="28"/>
                      <w:szCs w:val="24"/>
                      <w:lang w:eastAsia="lt-LT"/>
                    </w:rPr>
                    <w:t>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15db0cd8fcaf4ceebb53807fa2c1d592"/>
                  <w:lock w:val="sdtLocked"/>
                  <w:richText/>
                </w:sdtPr>
                <w:sdtContent>
                  <w:r>
                    <w:rPr>
                      <w:b/>
                      <w:kern w:val="28"/>
                      <w:szCs w:val="24"/>
                      <w:lang w:eastAsia="lt-LT"/>
                    </w:rPr>
                    <w:t>BENDROSIOS NUOSTATOS</w:t>
                  </w:r>
                </w:sdtContent>
              </w:sdt>
            </w:p>
            <w:p>
              <w:pPr>
                <w:suppressAutoHyphens/>
                <w:jc w:val="center"/>
                <w:rPr>
                  <w:szCs w:val="24"/>
                  <w:lang w:eastAsia="lt-LT"/>
                </w:rPr>
              </w:pPr>
            </w:p>
            <w:sdt>
              <w:sdtPr>
                <w:alias w:val="1 p."/>
                <w:tag w:val="part_902cd8036f6a44d8ba906c6e189e42a9"/>
                <w:lock w:val="sdtLocked"/>
                <w:richText/>
              </w:sdtPr>
              <w:sdtContent>
                <w:p>
                  <w:pPr>
                    <w:widowControl w:val="0"/>
                    <w:suppressAutoHyphens/>
                    <w:ind w:firstLine="567"/>
                    <w:jc w:val="both"/>
                    <w:rPr>
                      <w:rFonts w:eastAsia="Arial Unicode MS"/>
                      <w:bCs/>
                      <w:caps/>
                      <w:szCs w:val="24"/>
                      <w:lang w:eastAsia="lt-LT"/>
                    </w:rPr>
                  </w:pPr>
                  <w:sdt>
                    <w:sdtPr>
                      <w:alias w:val="Numeris"/>
                      <w:tag w:val="nr_902cd8036f6a44d8ba906c6e189e42a9"/>
                      <w:lock w:val="sdtLocked"/>
                      <w:richText/>
                    </w:sdtPr>
                    <w:sdtContent>
                      <w:r>
                        <w:rPr>
                          <w:rFonts w:eastAsia="Arial Unicode MS"/>
                          <w:caps/>
                          <w:szCs w:val="24"/>
                          <w:lang w:eastAsia="lt-LT"/>
                        </w:rPr>
                        <w:t>1</w:t>
                      </w:r>
                    </w:sdtContent>
                  </w:sdt>
                  <w:r>
                    <w:rPr>
                      <w:rFonts w:eastAsia="Arial Unicode MS"/>
                      <w:caps/>
                      <w:szCs w:val="24"/>
                      <w:lang w:eastAsia="lt-LT"/>
                    </w:rPr>
                    <w:t>.</w:t>
                  </w:r>
                  <w:r>
                    <w:rPr>
                      <w:rFonts w:eastAsia="Arial Unicode MS"/>
                      <w:b/>
                      <w:caps/>
                      <w:szCs w:val="24"/>
                      <w:lang w:eastAsia="lt-LT"/>
                    </w:rPr>
                    <w:t xml:space="preserve"> </w:t>
                  </w:r>
                  <w:r>
                    <w:rPr>
                      <w:rFonts w:eastAsia="Arial Unicode MS"/>
                      <w:b/>
                      <w:szCs w:val="24"/>
                      <w:lang w:eastAsia="lt-LT"/>
                    </w:rPr>
                    <w:t>Programos pavadinimas:</w:t>
                  </w:r>
                  <w:r>
                    <w:rPr>
                      <w:szCs w:val="24"/>
                      <w:lang w:eastAsia="lt-LT"/>
                    </w:rPr>
                    <w:t xml:space="preserve"> ypatingojo statinio specialiųjų statybos darbų vadovo, ypatingojo statinio specialiųjų statybos darbų techninės priežiūros vadovo, neypatingojo statinio specialiųjų statybos darbų vadovo ir neypatingojo statinio specialiųjų statybos darbų techninės priežiūros vadovo profesinių žinių vertinimo egzaminų programa</w:t>
                  </w:r>
                  <w:r>
                    <w:rPr>
                      <w:rFonts w:eastAsia="Arial Unicode MS"/>
                      <w:szCs w:val="24"/>
                      <w:lang w:eastAsia="lt-LT"/>
                    </w:rPr>
                    <w:t xml:space="preserve"> (toliau – Programa).</w:t>
                  </w:r>
                </w:p>
              </w:sdtContent>
            </w:sdt>
            <w:sdt>
              <w:sdtPr>
                <w:alias w:val="2 p."/>
                <w:tag w:val="part_579c20ec678a4efe8c89a9f4db278106"/>
                <w:lock w:val="sdtLocked"/>
                <w:richText/>
              </w:sdtPr>
              <w:sdtContent>
                <w:p>
                  <w:pPr>
                    <w:ind w:firstLine="567"/>
                    <w:jc w:val="both"/>
                    <w:rPr>
                      <w:szCs w:val="24"/>
                      <w:lang w:eastAsia="lt-LT"/>
                    </w:rPr>
                  </w:pPr>
                  <w:sdt>
                    <w:sdtPr>
                      <w:alias w:val="Numeris"/>
                      <w:tag w:val="nr_579c20ec678a4efe8c89a9f4db278106"/>
                      <w:lock w:val="sdtLocked"/>
                      <w:richText/>
                    </w:sdtPr>
                    <w:sdtContent>
                      <w:r>
                        <w:rPr>
                          <w:szCs w:val="24"/>
                          <w:lang w:eastAsia="lt-LT"/>
                        </w:rPr>
                        <w:t>2</w:t>
                      </w:r>
                    </w:sdtContent>
                  </w:sdt>
                  <w:r>
                    <w:rPr>
                      <w:szCs w:val="24"/>
                      <w:lang w:eastAsia="lt-LT"/>
                    </w:rPr>
                    <w:t>.</w:t>
                  </w:r>
                  <w:r>
                    <w:rPr>
                      <w:b/>
                      <w:szCs w:val="24"/>
                      <w:lang w:eastAsia="lt-LT"/>
                    </w:rPr>
                    <w:t xml:space="preserve"> Programos tikslas:</w:t>
                  </w:r>
                  <w:r>
                    <w:rPr>
                      <w:szCs w:val="24"/>
                      <w:lang w:eastAsia="lt-LT"/>
                    </w:rPr>
                    <w:t xml:space="preserve"> patikrinti statybos inžinierių, siekiančių įgyti kvalifikacijos atestatą mechanikos srityje, suteikiantį teisę eiti Programos 3 punkte nurodytų statybos techninės veiklos pagrindinių sričių vadovų pareigas, (toliau – pareiškėjai) profesines žinias, jų išsamumą ir nustatyti vertinimo tvarką.</w:t>
                  </w:r>
                </w:p>
              </w:sdtContent>
            </w:sdt>
            <w:sdt>
              <w:sdtPr>
                <w:alias w:val="3 p."/>
                <w:tag w:val="part_aaf597fe51a44f2a828d1734601a5d10"/>
                <w:lock w:val="sdtLocked"/>
                <w:richText/>
              </w:sdtPr>
              <w:sdtContent>
                <w:p>
                  <w:pPr>
                    <w:ind w:firstLine="567"/>
                    <w:jc w:val="both"/>
                    <w:rPr>
                      <w:szCs w:val="24"/>
                      <w:lang w:eastAsia="lt-LT"/>
                    </w:rPr>
                  </w:pPr>
                  <w:sdt>
                    <w:sdtPr>
                      <w:alias w:val="Numeris"/>
                      <w:tag w:val="nr_aaf597fe51a44f2a828d1734601a5d10"/>
                      <w:lock w:val="sdtLocked"/>
                      <w:richText/>
                    </w:sdtPr>
                    <w:sdtContent>
                      <w:r>
                        <w:rPr>
                          <w:szCs w:val="24"/>
                          <w:lang w:eastAsia="lt-LT"/>
                        </w:rPr>
                        <w:t>3</w:t>
                      </w:r>
                    </w:sdtContent>
                  </w:sdt>
                  <w:r>
                    <w:rPr>
                      <w:szCs w:val="24"/>
                      <w:lang w:eastAsia="lt-LT"/>
                    </w:rPr>
                    <w:t>.</w:t>
                  </w:r>
                  <w:r>
                    <w:rPr>
                      <w:b/>
                      <w:szCs w:val="24"/>
                      <w:lang w:eastAsia="lt-LT"/>
                    </w:rPr>
                    <w:t xml:space="preserve"> Programos paskirtis:</w:t>
                  </w:r>
                  <w:r>
                    <w:rPr>
                      <w:szCs w:val="24"/>
                      <w:lang w:eastAsia="lt-LT"/>
                    </w:rPr>
                    <w:t xml:space="preserve"> pagal Programą tikrinamos ir vertinamos profesinės žinios pareiškėjų, kurie siekia eiti:</w:t>
                  </w:r>
                </w:p>
                <w:sdt>
                  <w:sdtPr>
                    <w:alias w:val="3.1 pp."/>
                    <w:tag w:val="part_8fa0d46a85ee4e6da7131ef0072c1991"/>
                    <w:lock w:val="sdtLocked"/>
                    <w:richText/>
                  </w:sdtPr>
                  <w:sdtContent>
                    <w:p>
                      <w:pPr>
                        <w:ind w:firstLine="567"/>
                        <w:jc w:val="both"/>
                        <w:rPr>
                          <w:szCs w:val="24"/>
                          <w:lang w:eastAsia="lt-LT"/>
                        </w:rPr>
                      </w:pPr>
                      <w:sdt>
                        <w:sdtPr>
                          <w:alias w:val="Numeris"/>
                          <w:tag w:val="nr_8fa0d46a85ee4e6da7131ef0072c1991"/>
                          <w:lock w:val="sdtLocked"/>
                          <w:richText/>
                        </w:sdtPr>
                        <w:sdtContent>
                          <w:r>
                            <w:rPr>
                              <w:szCs w:val="24"/>
                              <w:lang w:eastAsia="lt-LT"/>
                            </w:rPr>
                            <w:t>3.1</w:t>
                          </w:r>
                        </w:sdtContent>
                      </w:sdt>
                      <w:r>
                        <w:rPr>
                          <w:szCs w:val="24"/>
                          <w:lang w:eastAsia="lt-LT"/>
                        </w:rPr>
                        <w:t>. ypatingojo statinio specialiųjų statybos darbų vadovo (toliau – YSSSDV), ypatingojo statinio specialiųjų statybos darbų techninės priežiūros vadovo (toliau – YSSSDTPV) pareigas šiuose statiniuose: pastatai (gyvenamieji ir negyvenamieji), susisiekimo komunikacijos (keliai, gatvės), susisiekimo komunikacijos (geležinkelio kelias), susisiekimo komunikacijos (oro uostų statiniai), susisiekimo komunikacijos (vandens uostų statiniai), inžineriniai tinklai (vandentiekio tinklai, nuotekų šalinimo tinklai), hidrotechnikos statiniai, kiti transporto statiniai, kiti inžinerinių tinklų statiniai,</w:t>
                      </w:r>
                      <w:r>
                        <w:rPr>
                          <w:b/>
                          <w:bCs/>
                          <w:szCs w:val="24"/>
                          <w:lang w:eastAsia="lt-LT"/>
                        </w:rPr>
                        <w:t xml:space="preserve"> </w:t>
                      </w:r>
                      <w:r>
                        <w:rPr>
                          <w:szCs w:val="24"/>
                          <w:lang w:eastAsia="lt-LT"/>
                        </w:rPr>
                        <w:t>kiti inžineriniai statiniai, šiose darbo srityse: vandentiekio ir nuotekų šalinimo tinklų tiesimas, betranšėjis inžinerinių tinklų tiesimas, statinio vandentiekio ir nuotekų šalinimo inžinerinių sistemų įrengimas, statinių vidaus gaisrinio vandentiekio sistemų įrengimas, stacionariųjų gaisrų gesinimo sistemų įrengimas, lauko gaisrinio vandentiekio tinklų įrengimas;</w:t>
                      </w:r>
                    </w:p>
                  </w:sdtContent>
                </w:sdt>
                <w:sdt>
                  <w:sdtPr>
                    <w:alias w:val="3.2 pp."/>
                    <w:tag w:val="part_9edb3b5740054073a1aeeee883e3d674"/>
                    <w:lock w:val="sdtLocked"/>
                    <w:richText/>
                  </w:sdtPr>
                  <w:sdtContent>
                    <w:p>
                      <w:pPr>
                        <w:ind w:firstLine="567"/>
                        <w:jc w:val="both"/>
                        <w:rPr>
                          <w:szCs w:val="24"/>
                          <w:lang w:eastAsia="lt-LT"/>
                        </w:rPr>
                      </w:pPr>
                      <w:sdt>
                        <w:sdtPr>
                          <w:alias w:val="Numeris"/>
                          <w:tag w:val="nr_9edb3b5740054073a1aeeee883e3d674"/>
                          <w:lock w:val="sdtLocked"/>
                          <w:richText/>
                        </w:sdtPr>
                        <w:sdtContent>
                          <w:r>
                            <w:rPr>
                              <w:szCs w:val="24"/>
                              <w:lang w:eastAsia="lt-LT"/>
                            </w:rPr>
                            <w:t>3.2</w:t>
                          </w:r>
                        </w:sdtContent>
                      </w:sdt>
                      <w:r>
                        <w:rPr>
                          <w:szCs w:val="24"/>
                          <w:lang w:eastAsia="lt-LT"/>
                        </w:rPr>
                        <w:t>. neypatingojo statinio specialiųjų statybos darbų vadovo (toliau – NSSSDV) ir neypatingojo statinio specialiųjų statybos darbų techninės priežiūros vadovo (toliau – NSSSDTPV) pareigas šiose darbo srityse: vandentiekio ir nuotekų šalinimo tinklų tiesimas, betranšėjis inžinerinių tinklų tiesimas, statinio vandentiekio ir nuotekų šalinimo inžinerinių sistemų įrengimas, statinių vidaus gaisrinio vandentiekio sistemų įrengimas, stacionariųjų gaisrų gesinimo sistemų įrengimas, lauko gaisrinio vandentiekio tinklų įrengimas.</w:t>
                      </w:r>
                    </w:p>
                    <w:p>
                      <w:pPr>
                        <w:suppressAutoHyphens/>
                        <w:jc w:val="both"/>
                        <w:rPr>
                          <w:szCs w:val="24"/>
                          <w:lang w:eastAsia="lt-LT"/>
                        </w:rPr>
                      </w:pPr>
                    </w:p>
                  </w:sdtContent>
                </w:sdt>
              </w:sdtContent>
            </w:sdt>
          </w:sdtContent>
        </w:sdt>
        <w:sdt>
          <w:sdtPr>
            <w:alias w:val="skyrius"/>
            <w:tag w:val="part_b75ddf7784f147669fd046ab7bae228c"/>
            <w:lock w:val="sdtLocked"/>
            <w:richText/>
          </w:sdtPr>
          <w:sdtContent>
            <w:p>
              <w:pPr>
                <w:keepNext/>
                <w:tabs>
                  <w:tab w:val="left" w:pos="284"/>
                </w:tabs>
                <w:jc w:val="center"/>
                <w:rPr>
                  <w:b/>
                  <w:kern w:val="28"/>
                  <w:szCs w:val="24"/>
                  <w:lang w:eastAsia="lt-LT"/>
                </w:rPr>
              </w:pPr>
              <w:sdt>
                <w:sdtPr>
                  <w:alias w:val="Numeris"/>
                  <w:tag w:val="nr_b75ddf7784f147669fd046ab7bae228c"/>
                  <w:lock w:val="sdtLocked"/>
                  <w:richText/>
                </w:sdtPr>
                <w:sdtContent>
                  <w:r>
                    <w:rPr>
                      <w:b/>
                      <w:kern w:val="28"/>
                      <w:szCs w:val="24"/>
                      <w:lang w:eastAsia="lt-LT"/>
                    </w:rPr>
                    <w:t>II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b75ddf7784f147669fd046ab7bae228c"/>
                  <w:lock w:val="sdtLocked"/>
                  <w:richText/>
                </w:sdtPr>
                <w:sdtContent>
                  <w:r>
                    <w:rPr>
                      <w:b/>
                      <w:kern w:val="28"/>
                      <w:szCs w:val="24"/>
                      <w:lang w:eastAsia="lt-LT"/>
                    </w:rPr>
                    <w:t>PROGRAMOS ANOTACIJA</w:t>
                  </w:r>
                </w:sdtContent>
              </w:sdt>
            </w:p>
            <w:p>
              <w:pPr>
                <w:suppressAutoHyphens/>
                <w:jc w:val="center"/>
                <w:rPr>
                  <w:szCs w:val="24"/>
                  <w:lang w:eastAsia="lt-LT"/>
                </w:rPr>
              </w:pPr>
            </w:p>
            <w:sdt>
              <w:sdtPr>
                <w:alias w:val="4 p."/>
                <w:tag w:val="part_4509d83bba93486d8ddbab87e9631944"/>
                <w:lock w:val="sdtLocked"/>
                <w:richText/>
              </w:sdtPr>
              <w:sdtContent>
                <w:p>
                  <w:pPr>
                    <w:ind w:firstLine="567"/>
                    <w:jc w:val="both"/>
                    <w:rPr>
                      <w:szCs w:val="24"/>
                      <w:lang w:eastAsia="lt-LT"/>
                    </w:rPr>
                  </w:pPr>
                  <w:sdt>
                    <w:sdtPr>
                      <w:alias w:val="Numeris"/>
                      <w:tag w:val="nr_4509d83bba93486d8ddbab87e9631944"/>
                      <w:lock w:val="sdtLocked"/>
                      <w:richText/>
                    </w:sdtPr>
                    <w:sdtContent>
                      <w:r>
                        <w:rPr>
                          <w:szCs w:val="24"/>
                          <w:lang w:eastAsia="lt-LT"/>
                        </w:rPr>
                        <w:t>4</w:t>
                      </w:r>
                    </w:sdtContent>
                  </w:sdt>
                  <w:r>
                    <w:rPr>
                      <w:szCs w:val="24"/>
                      <w:lang w:eastAsia="lt-LT"/>
                    </w:rPr>
                    <w:t xml:space="preserve">. Pagal Programą tikrinamos ir vertinamos profesinės žinios pareiškėjų, siekiančių eiti pareigas, nurodytas Programos 3 punkte. Pareiškėjai turi žinoti </w:t>
                  </w:r>
                  <w:r>
                    <w:rPr>
                      <w:bCs/>
                      <w:szCs w:val="24"/>
                    </w:rPr>
                    <w:t xml:space="preserve">įstatymus ir normatyvinius teisės dokumentus, reglamentuojančius vandentvarkos ūkio veiklą, </w:t>
                  </w:r>
                  <w:r>
                    <w:rPr>
                      <w:szCs w:val="24"/>
                      <w:lang w:eastAsia="lt-LT"/>
                    </w:rPr>
                    <w:t xml:space="preserve">gerai išmanyti esminius reikalavimus statiniams, vandentiekio ir nuotekų tinklų tiesimo ir montavimo darbų technologijas, nuotekų valymą, </w:t>
                  </w:r>
                  <w:r>
                    <w:rPr>
                      <w:szCs w:val="24"/>
                    </w:rPr>
                    <w:t>betranšėjes inžinerinių komunikacijų tiesimo technologijas, kaip įrengiamos</w:t>
                  </w:r>
                  <w:r>
                    <w:rPr>
                      <w:szCs w:val="24"/>
                      <w:lang w:eastAsia="lt-LT"/>
                    </w:rPr>
                    <w:t xml:space="preserve"> statinio vandentiekio ir nuotekų inžinerinės sistemos, apie vandens paskirstymo sistemas, gaisrinį vandentiekį, vandens gerinimą, nuotekų šalinimą.</w:t>
                  </w:r>
                </w:p>
                <w:p>
                  <w:pPr>
                    <w:jc w:val="both"/>
                    <w:rPr>
                      <w:szCs w:val="24"/>
                      <w:lang w:eastAsia="lt-LT"/>
                    </w:rPr>
                  </w:pPr>
                </w:p>
              </w:sdtContent>
            </w:sdt>
          </w:sdtContent>
        </w:sdt>
        <w:sdt>
          <w:sdtPr>
            <w:alias w:val="skyrius"/>
            <w:tag w:val="part_f76ebbe5f85142fba8039033af359805"/>
            <w:lock w:val="sdtLocked"/>
            <w:richText/>
          </w:sdtPr>
          <w:sdtContent>
            <w:p>
              <w:pPr>
                <w:keepNext/>
                <w:tabs>
                  <w:tab w:val="left" w:pos="284"/>
                </w:tabs>
                <w:jc w:val="center"/>
                <w:rPr>
                  <w:b/>
                  <w:kern w:val="28"/>
                  <w:szCs w:val="24"/>
                  <w:lang w:eastAsia="lt-LT"/>
                </w:rPr>
              </w:pPr>
              <w:sdt>
                <w:sdtPr>
                  <w:alias w:val="Numeris"/>
                  <w:tag w:val="nr_f76ebbe5f85142fba8039033af359805"/>
                  <w:lock w:val="sdtLocked"/>
                  <w:richText/>
                </w:sdtPr>
                <w:sdtContent>
                  <w:r>
                    <w:rPr>
                      <w:b/>
                      <w:kern w:val="28"/>
                      <w:szCs w:val="24"/>
                      <w:lang w:eastAsia="lt-LT"/>
                    </w:rPr>
                    <w:t>III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f76ebbe5f85142fba8039033af359805"/>
                  <w:lock w:val="sdtLocked"/>
                  <w:richText/>
                </w:sdtPr>
                <w:sdtContent>
                  <w:r>
                    <w:rPr>
                      <w:b/>
                      <w:kern w:val="28"/>
                      <w:szCs w:val="24"/>
                      <w:lang w:eastAsia="lt-LT"/>
                    </w:rPr>
                    <w:t>PROFESINIŲ ŽINIŲ VERTINIMO EGZAMINŲ PROGRAMOS TURINYS</w:t>
                  </w:r>
                </w:sdtContent>
              </w:sdt>
            </w:p>
            <w:p>
              <w:pPr>
                <w:suppressAutoHyphens/>
                <w:jc w:val="center"/>
                <w:rPr>
                  <w:szCs w:val="24"/>
                  <w:lang w:eastAsia="lt-LT"/>
                </w:rPr>
              </w:pPr>
            </w:p>
            <w:sdt>
              <w:sdtPr>
                <w:alias w:val="5 p."/>
                <w:tag w:val="part_a858f16e8b0a4f098353dae866ff52a2"/>
                <w:lock w:val="sdtLocked"/>
                <w:richText/>
              </w:sdtPr>
              <w:sdtContent>
                <w:p>
                  <w:pPr>
                    <w:ind w:firstLine="567"/>
                    <w:jc w:val="both"/>
                    <w:rPr>
                      <w:szCs w:val="24"/>
                      <w:lang w:eastAsia="lt-LT"/>
                    </w:rPr>
                  </w:pPr>
                  <w:sdt>
                    <w:sdtPr>
                      <w:alias w:val="Numeris"/>
                      <w:tag w:val="nr_a858f16e8b0a4f098353dae866ff52a2"/>
                      <w:lock w:val="sdtLocked"/>
                      <w:richText/>
                    </w:sdtPr>
                    <w:sdtContent>
                      <w:r>
                        <w:rPr>
                          <w:szCs w:val="24"/>
                          <w:lang w:eastAsia="lt-LT"/>
                        </w:rPr>
                        <w:t>5</w:t>
                      </w:r>
                    </w:sdtContent>
                  </w:sdt>
                  <w:r>
                    <w:rPr>
                      <w:szCs w:val="24"/>
                      <w:lang w:eastAsia="lt-LT"/>
                    </w:rPr>
                    <w:t>. Profesinių žinių vertinimo egzamino (toliau – egzaminas) temos:</w:t>
                  </w:r>
                </w:p>
                <w:tbl>
                  <w:tblPr>
                    <w:tblW w:w="5000" w:type="pct"/>
                    <w:tblLook w:val="04A0" w:firstRow="1" w:lastRow="0" w:firstColumn="1" w:lastColumn="0" w:noHBand="0" w:noVBand="1"/>
                  </w:tblPr>
                  <w:tblGrid>
                    <w:gridCol w:w="798"/>
                    <w:gridCol w:w="7544"/>
                    <w:gridCol w:w="1512"/>
                  </w:tblGrid>
                  <w:tr>
                    <w:trPr>
                      <w:tblHeader/>
                    </w:trPr>
                    <w:tc>
                      <w:tcPr>
                        <w:tcW w:w="405"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b/>
                            <w:bCs/>
                            <w:szCs w:val="24"/>
                            <w:lang w:eastAsia="lt-LT"/>
                          </w:rPr>
                          <w:t>Eil. Nr.</w:t>
                        </w:r>
                      </w:p>
                    </w:tc>
                    <w:tc>
                      <w:tcPr>
                        <w:tcW w:w="3828"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b/>
                            <w:bCs/>
                            <w:szCs w:val="24"/>
                            <w:lang w:eastAsia="lt-LT"/>
                          </w:rPr>
                          <w:t>Temos pavadinimas</w:t>
                        </w:r>
                      </w:p>
                    </w:tc>
                    <w:tc>
                      <w:tcPr>
                        <w:tcW w:w="767" w:type="pct"/>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r>
                          <w:rPr>
                            <w:b/>
                            <w:bCs/>
                            <w:szCs w:val="24"/>
                            <w:lang w:eastAsia="lt-LT"/>
                          </w:rPr>
                          <w:t>Vadovų pareigos</w:t>
                        </w:r>
                      </w:p>
                    </w:tc>
                  </w:tr>
                  <w:tr>
                    <w:tc>
                      <w:tcPr>
                        <w:tcW w:w="405" w:type="pct"/>
                        <w:tcBorders>
                          <w:top w:val="single" w:sz="4" w:space="0" w:color="auto"/>
                          <w:left w:val="single" w:sz="4" w:space="0" w:color="auto"/>
                          <w:bottom w:val="nil"/>
                          <w:right w:val="single" w:sz="4" w:space="0" w:color="auto"/>
                        </w:tcBorders>
                      </w:tcPr>
                      <w:p>
                        <w:pPr>
                          <w:jc w:val="both"/>
                          <w:rPr>
                            <w:b/>
                            <w:bCs/>
                            <w:szCs w:val="24"/>
                            <w:lang w:eastAsia="lt-LT"/>
                          </w:rPr>
                        </w:pPr>
                      </w:p>
                    </w:tc>
                    <w:tc>
                      <w:tcPr>
                        <w:tcW w:w="3828" w:type="pct"/>
                        <w:tcBorders>
                          <w:top w:val="single" w:sz="4" w:space="0" w:color="auto"/>
                          <w:left w:val="single" w:sz="4" w:space="0" w:color="auto"/>
                          <w:bottom w:val="nil"/>
                          <w:right w:val="single" w:sz="4" w:space="0" w:color="auto"/>
                        </w:tcBorders>
                      </w:tcPr>
                      <w:p>
                        <w:pPr>
                          <w:jc w:val="both"/>
                          <w:rPr>
                            <w:b/>
                            <w:bCs/>
                            <w:szCs w:val="24"/>
                            <w:lang w:eastAsia="lt-LT"/>
                          </w:rPr>
                        </w:pPr>
                        <w:r>
                          <w:rPr>
                            <w:szCs w:val="24"/>
                            <w:lang w:eastAsia="lt-LT"/>
                          </w:rPr>
                          <w:t>STATINIO VANDENTIEKIO INŽINERINĖS SISTEMOS</w:t>
                        </w:r>
                      </w:p>
                    </w:tc>
                    <w:tc>
                      <w:tcPr>
                        <w:tcW w:w="767" w:type="pct"/>
                        <w:vMerge w:val="restart"/>
                        <w:tcBorders>
                          <w:top w:val="single" w:sz="4" w:space="0" w:color="auto"/>
                          <w:left w:val="single" w:sz="4" w:space="0" w:color="auto"/>
                          <w:bottom w:val="single" w:sz="4" w:space="0" w:color="auto"/>
                          <w:right w:val="single" w:sz="4" w:space="0" w:color="auto"/>
                        </w:tcBorders>
                        <w:vAlign w:val="center"/>
                      </w:tcPr>
                      <w:p>
                        <w:pPr>
                          <w:jc w:val="center"/>
                          <w:rPr>
                            <w:b/>
                            <w:bCs/>
                            <w:szCs w:val="24"/>
                            <w:lang w:eastAsia="lt-LT"/>
                          </w:rPr>
                        </w:pPr>
                        <w:r>
                          <w:rPr>
                            <w:iCs/>
                            <w:szCs w:val="24"/>
                            <w:lang w:eastAsia="lt-LT"/>
                          </w:rPr>
                          <w:t>YSSSDV, YSSSDTPV, NSSSDV, NSSSDTPV</w:t>
                        </w: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w:t>
                        </w:r>
                      </w:p>
                    </w:tc>
                    <w:tc>
                      <w:tcPr>
                        <w:tcW w:w="3828" w:type="pct"/>
                        <w:tcBorders>
                          <w:top w:val="nil"/>
                          <w:left w:val="single" w:sz="4" w:space="0" w:color="auto"/>
                          <w:bottom w:val="nil"/>
                          <w:right w:val="single" w:sz="4" w:space="0" w:color="auto"/>
                        </w:tcBorders>
                      </w:tcPr>
                      <w:p>
                        <w:pPr>
                          <w:jc w:val="both"/>
                          <w:rPr>
                            <w:szCs w:val="24"/>
                            <w:lang w:eastAsia="lt-LT"/>
                          </w:rPr>
                        </w:pPr>
                        <w:r>
                          <w:rPr>
                            <w:iCs/>
                            <w:szCs w:val="24"/>
                            <w:lang w:eastAsia="lt-LT"/>
                          </w:rPr>
                          <w:t>Vandentiekio sistemų tipai ir klasifikacija pagal paskirtį.</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2.</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Vandentiekio sistemų tipai ir klasifikacija pagal veikimo principą.</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3.</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Vandentiekio sistemų tipai ir klasifikacija pagal slėgio užtikrinimo būdą.</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4.</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Vamzdynų pagrindinės medžiagos.</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5.</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Vamzdynų parinkimo kriterijai.</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6.</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Montavimo technologijos ir metodai, paruošiamieji darbai.</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7.</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Sistemų bandymai ir paleidimas.</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8.</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Vandentiekio sistemų priežiūros darbai.</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9.</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Teisinis reglamentavimas, pagrindiniai norminiai dokumentai.</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10.</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Kokybės kontrolė ir dokumentavimas, d</w:t>
                        </w:r>
                        <w:r>
                          <w:rPr>
                            <w:szCs w:val="24"/>
                            <w:lang w:eastAsia="lt-LT"/>
                          </w:rPr>
                          <w:t>arbuotojų sauga ir sveikata</w:t>
                        </w:r>
                        <w:r>
                          <w:rPr>
                            <w:iCs/>
                            <w:szCs w:val="24"/>
                            <w:lang w:eastAsia="lt-LT"/>
                          </w:rPr>
                          <w:t>.</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11.</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Darbų organizavimas, darbų planavimas ir koordinavimas.</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12.</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Vandentiekio sistemų specifika skirtinguose pastatuose.</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13.</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Gyvenamieji pastatai (daugiabučių namų vandentiekio sistemų ypatumai, individualių namų vandentiekio sistemų ypatumai).</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14.</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Visuomeniniai pastatai (mokyklų ir vaikų įstaigų vandentiekio sistemų ypatumai, ligoninių ir medicinos įstaigų vandentiekio sistemų ypatumai, viešbučių, restoranų ir prekybos centrų vandentiekio sistemų ypatumai).</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15.</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Pramoniniai pastatai (gamybinių patalpų vandentiekio sistemų ypatumai, sandėlių vandentiekio sistemų ypatumai).</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16.</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Vandens apskaita ir taupymas (vandens apskaitos prietaisai, skaitiklių tipai ir montavimo reikalavimai, nuotolinio nuskaitymo sistemos, apskaitos mazgų įrengimas).</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single" w:sz="4" w:space="0" w:color="auto"/>
                          <w:right w:val="single" w:sz="4" w:space="0" w:color="auto"/>
                        </w:tcBorders>
                      </w:tcPr>
                      <w:p>
                        <w:pPr>
                          <w:tabs>
                            <w:tab w:val="left" w:pos="360"/>
                          </w:tabs>
                          <w:jc w:val="both"/>
                          <w:rPr>
                            <w:b/>
                            <w:bCs/>
                            <w:szCs w:val="24"/>
                            <w:lang w:eastAsia="lt-LT"/>
                          </w:rPr>
                        </w:pPr>
                        <w:r>
                          <w:rPr>
                            <w:szCs w:val="24"/>
                            <w:lang w:eastAsia="lt-LT"/>
                          </w:rPr>
                          <w:t>17.</w:t>
                        </w:r>
                      </w:p>
                    </w:tc>
                    <w:tc>
                      <w:tcPr>
                        <w:tcW w:w="3828" w:type="pct"/>
                        <w:tcBorders>
                          <w:top w:val="nil"/>
                          <w:left w:val="single" w:sz="4" w:space="0" w:color="auto"/>
                          <w:bottom w:val="single" w:sz="4" w:space="0" w:color="auto"/>
                          <w:right w:val="single" w:sz="4" w:space="0" w:color="auto"/>
                        </w:tcBorders>
                      </w:tcPr>
                      <w:p>
                        <w:pPr>
                          <w:jc w:val="both"/>
                          <w:rPr>
                            <w:iCs/>
                            <w:szCs w:val="24"/>
                            <w:lang w:eastAsia="lt-LT"/>
                          </w:rPr>
                        </w:pPr>
                        <w:r>
                          <w:rPr>
                            <w:iCs/>
                            <w:szCs w:val="24"/>
                            <w:lang w:eastAsia="lt-LT"/>
                          </w:rPr>
                          <w:t>Vandens taupymo priemonės (vandenį taupanti santechninė armatūra, slėgio optimizavimas, cirkuliacinės sistemos efektyvumo didinimas, lietaus vandens panaudojimo sistemos).</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left w:val="single" w:sz="4" w:space="0" w:color="auto"/>
                          <w:bottom w:val="nil"/>
                          <w:right w:val="single" w:sz="4" w:space="0" w:color="auto"/>
                        </w:tcBorders>
                      </w:tcPr>
                      <w:p>
                        <w:pPr>
                          <w:tabs>
                            <w:tab w:val="left" w:pos="360"/>
                          </w:tabs>
                          <w:jc w:val="both"/>
                          <w:rPr>
                            <w:b/>
                            <w:bCs/>
                            <w:szCs w:val="24"/>
                            <w:lang w:eastAsia="lt-LT"/>
                          </w:rPr>
                        </w:pPr>
                      </w:p>
                    </w:tc>
                    <w:tc>
                      <w:tcPr>
                        <w:tcW w:w="3828" w:type="pct"/>
                        <w:tcBorders>
                          <w:left w:val="single" w:sz="4" w:space="0" w:color="auto"/>
                          <w:bottom w:val="nil"/>
                          <w:right w:val="single" w:sz="4" w:space="0" w:color="auto"/>
                        </w:tcBorders>
                      </w:tcPr>
                      <w:p>
                        <w:pPr>
                          <w:jc w:val="both"/>
                          <w:rPr>
                            <w:iCs/>
                            <w:szCs w:val="24"/>
                            <w:lang w:eastAsia="lt-LT"/>
                          </w:rPr>
                        </w:pPr>
                        <w:r>
                          <w:rPr>
                            <w:szCs w:val="24"/>
                            <w:lang w:eastAsia="lt-LT"/>
                          </w:rPr>
                          <w:t>STATINIO NUOTEKŲ ŠALINIMO INŽINERINĖS SISTEMOS</w:t>
                        </w:r>
                      </w:p>
                    </w:tc>
                    <w:tc>
                      <w:tcPr>
                        <w:tcW w:w="767" w:type="pct"/>
                        <w:vMerge w:val="restart"/>
                        <w:tcBorders>
                          <w:top w:val="single" w:sz="4" w:space="0" w:color="auto"/>
                          <w:left w:val="single" w:sz="4" w:space="0" w:color="auto"/>
                          <w:right w:val="single" w:sz="4" w:space="0" w:color="auto"/>
                        </w:tcBorders>
                        <w:vAlign w:val="center"/>
                      </w:tcPr>
                      <w:p>
                        <w:pPr>
                          <w:jc w:val="center"/>
                          <w:rPr>
                            <w:b/>
                            <w:bCs/>
                            <w:szCs w:val="24"/>
                            <w:lang w:eastAsia="lt-LT"/>
                          </w:rPr>
                        </w:pPr>
                        <w:r>
                          <w:rPr>
                            <w:iCs/>
                            <w:szCs w:val="24"/>
                            <w:lang w:eastAsia="lt-LT"/>
                          </w:rPr>
                          <w:t>YSSSDV, YSSSDTPV, NSSSDV, NSSSDTPV</w:t>
                        </w: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18.</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Nuotekų šalinimo sistemų tipai ir klasifikacija.</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19.</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Nuotekų šalinimo sistemos pagal veikimo principą.</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20.</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Vamzdynų medžiagos ir jų parinkimo kriterijai.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21.</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Parinkimo kriterijai.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22.</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Vamzdynų montavimas.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23.</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Santechninių prietaisų ir įrenginių montavimas.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24.</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Sistemos bandymai ir paleidimas (sandarumo bandymai (hidrauliniai, pneumatiniai), funkciniai bandymai, nuolydžio tikrinimas).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25.</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Sistemų paleidimas (praplovimas ir valymas prieš eksploataciją, dokumentacijos tvarkymas, statytojo instruktavimas).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26.</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Eksploatavimas ir priežiūra (periodinė apžiūra, vamzdynų praplovimas, sifonų valymas, siurblių priežiūra, riebalų gaudyklių priežiūra, vėdinimo stovų priežiūra).</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27.</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Problemos ir jų šalinimo būdai: užsikimšimas, nesandarumas, kvapų prevencija ir kondensato susidarymo kontrolė.</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28.</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Teisinis reglamentavimas.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29.</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Kokybės kontrolė ir dokumentavimas (paslėptų darbų patikrinimo aktai, bandymų protokolai, išpildomoji dokumentacija, statybos žurnalas, medžiagų ir gaminių sertifikatai).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30.</w:t>
                        </w:r>
                      </w:p>
                    </w:tc>
                    <w:tc>
                      <w:tcPr>
                        <w:tcW w:w="3828" w:type="pct"/>
                        <w:tcBorders>
                          <w:top w:val="nil"/>
                          <w:left w:val="single" w:sz="4" w:space="0" w:color="auto"/>
                          <w:bottom w:val="nil"/>
                          <w:right w:val="single" w:sz="4" w:space="0" w:color="auto"/>
                        </w:tcBorders>
                      </w:tcPr>
                      <w:p>
                        <w:pPr>
                          <w:jc w:val="both"/>
                          <w:rPr>
                            <w:iCs/>
                            <w:szCs w:val="24"/>
                            <w:lang w:eastAsia="lt-LT"/>
                          </w:rPr>
                        </w:pPr>
                        <w:r>
                          <w:rPr>
                            <w:szCs w:val="24"/>
                            <w:lang w:eastAsia="lt-LT"/>
                          </w:rPr>
                          <w:t xml:space="preserve">Darbuotojų sauga ir sveikata </w:t>
                        </w:r>
                        <w:r>
                          <w:rPr>
                            <w:iCs/>
                            <w:szCs w:val="24"/>
                            <w:lang w:eastAsia="lt-LT"/>
                          </w:rPr>
                          <w:t>(darbų saugos reikalavimai dirbant uždarose erdvėse, apsauga nuo biologinių pavojų, apsauginės priemonės, saugus darbas aukštyje ir ant pastolių).</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31.</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Modernios technologijos ir sprendimai (vamzdynų renovacijos metodai pastato viduje, triukšmą mažinančios sistemos, išmaniosios nuotekų kontrolės sistemos, energiją taupantys sprendimai).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32.</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Darbų planavimas ir koordinavimas (darbų eiliškumo nustatymas pastato viduje, bendradarbiavimas su kitų specialybių rangovais (apdailos, elektros, ventiliacijos), tvarkaraščių sudarymas, išteklių paskirstymas).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single" w:sz="4" w:space="0" w:color="auto"/>
                          <w:right w:val="single" w:sz="4" w:space="0" w:color="auto"/>
                        </w:tcBorders>
                      </w:tcPr>
                      <w:p>
                        <w:pPr>
                          <w:tabs>
                            <w:tab w:val="left" w:pos="360"/>
                          </w:tabs>
                          <w:jc w:val="both"/>
                          <w:rPr>
                            <w:b/>
                            <w:bCs/>
                            <w:szCs w:val="24"/>
                            <w:lang w:eastAsia="lt-LT"/>
                          </w:rPr>
                        </w:pPr>
                        <w:r>
                          <w:rPr>
                            <w:szCs w:val="24"/>
                            <w:lang w:eastAsia="lt-LT"/>
                          </w:rPr>
                          <w:t>33.</w:t>
                        </w:r>
                      </w:p>
                    </w:tc>
                    <w:tc>
                      <w:tcPr>
                        <w:tcW w:w="3828" w:type="pct"/>
                        <w:tcBorders>
                          <w:top w:val="nil"/>
                          <w:left w:val="single" w:sz="4" w:space="0" w:color="auto"/>
                          <w:bottom w:val="single" w:sz="4" w:space="0" w:color="auto"/>
                          <w:right w:val="single" w:sz="4" w:space="0" w:color="auto"/>
                        </w:tcBorders>
                      </w:tcPr>
                      <w:p>
                        <w:pPr>
                          <w:jc w:val="both"/>
                          <w:rPr>
                            <w:iCs/>
                            <w:szCs w:val="24"/>
                            <w:lang w:eastAsia="lt-LT"/>
                          </w:rPr>
                        </w:pPr>
                        <w:r>
                          <w:rPr>
                            <w:iCs/>
                            <w:szCs w:val="24"/>
                            <w:lang w:eastAsia="lt-LT"/>
                          </w:rPr>
                          <w:t>Personalo valdymas (darbininkų kvalifikacijos reikalavimai, instruktavimas ir mokymas, darbų kokybės užtikrinimas).</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single" w:sz="4" w:space="0" w:color="auto"/>
                          <w:left w:val="single" w:sz="4" w:space="0" w:color="auto"/>
                          <w:bottom w:val="nil"/>
                          <w:right w:val="single" w:sz="4" w:space="0" w:color="auto"/>
                        </w:tcBorders>
                      </w:tcPr>
                      <w:p>
                        <w:pPr>
                          <w:tabs>
                            <w:tab w:val="left" w:pos="360"/>
                          </w:tabs>
                          <w:jc w:val="both"/>
                          <w:rPr>
                            <w:b/>
                            <w:bCs/>
                            <w:szCs w:val="24"/>
                            <w:lang w:eastAsia="lt-LT"/>
                          </w:rPr>
                        </w:pPr>
                      </w:p>
                    </w:tc>
                    <w:tc>
                      <w:tcPr>
                        <w:tcW w:w="3828" w:type="pct"/>
                        <w:tcBorders>
                          <w:top w:val="single" w:sz="4" w:space="0" w:color="auto"/>
                          <w:left w:val="single" w:sz="4" w:space="0" w:color="auto"/>
                          <w:bottom w:val="nil"/>
                          <w:right w:val="single" w:sz="4" w:space="0" w:color="auto"/>
                        </w:tcBorders>
                      </w:tcPr>
                      <w:p>
                        <w:pPr>
                          <w:jc w:val="both"/>
                          <w:rPr>
                            <w:iCs/>
                            <w:szCs w:val="24"/>
                            <w:lang w:eastAsia="lt-LT"/>
                          </w:rPr>
                        </w:pPr>
                        <w:r>
                          <w:rPr>
                            <w:szCs w:val="24"/>
                            <w:lang w:eastAsia="lt-LT"/>
                          </w:rPr>
                          <w:t>VANDENTIEKIO TINKLAI</w:t>
                        </w:r>
                      </w:p>
                    </w:tc>
                    <w:tc>
                      <w:tcPr>
                        <w:tcW w:w="767" w:type="pct"/>
                        <w:tcBorders>
                          <w:top w:val="single" w:sz="4" w:space="0" w:color="auto"/>
                          <w:left w:val="single" w:sz="4" w:space="0" w:color="auto"/>
                          <w:bottom w:val="nil"/>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34.</w:t>
                        </w:r>
                      </w:p>
                    </w:tc>
                    <w:tc>
                      <w:tcPr>
                        <w:tcW w:w="3828" w:type="pct"/>
                        <w:tcBorders>
                          <w:top w:val="nil"/>
                          <w:left w:val="single" w:sz="4" w:space="0" w:color="auto"/>
                          <w:bottom w:val="nil"/>
                          <w:right w:val="single" w:sz="4" w:space="0" w:color="auto"/>
                        </w:tcBorders>
                      </w:tcPr>
                      <w:p>
                        <w:pPr>
                          <w:jc w:val="both"/>
                          <w:rPr>
                            <w:iCs/>
                            <w:szCs w:val="24"/>
                            <w:lang w:eastAsia="lt-LT"/>
                          </w:rPr>
                        </w:pPr>
                        <w:r>
                          <w:rPr>
                            <w:szCs w:val="24"/>
                            <w:lang w:eastAsia="lt-LT"/>
                          </w:rPr>
                          <w:t>Vandentiekio tinklų tipai ir klasifikacija.</w:t>
                        </w:r>
                      </w:p>
                    </w:tc>
                    <w:tc>
                      <w:tcPr>
                        <w:tcW w:w="767" w:type="pct"/>
                        <w:vMerge w:val="restart"/>
                        <w:tcBorders>
                          <w:top w:val="nil"/>
                          <w:left w:val="single" w:sz="4" w:space="0" w:color="auto"/>
                          <w:right w:val="single" w:sz="4" w:space="0" w:color="auto"/>
                        </w:tcBorders>
                        <w:vAlign w:val="center"/>
                      </w:tcPr>
                      <w:p>
                        <w:pPr>
                          <w:jc w:val="center"/>
                          <w:rPr>
                            <w:b/>
                            <w:bCs/>
                            <w:szCs w:val="24"/>
                            <w:lang w:eastAsia="lt-LT"/>
                          </w:rPr>
                        </w:pPr>
                        <w:r>
                          <w:rPr>
                            <w:iCs/>
                            <w:szCs w:val="24"/>
                            <w:lang w:eastAsia="lt-LT"/>
                          </w:rPr>
                          <w:t>YSSSDV, YSSSDTPV, NSSSDV, NSSSDTPV</w:t>
                        </w: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35.</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Vamzdynų medžiagos ir komponentai.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36.</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Vamzdžių medžiagos.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37.</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Vamzdžių jungimo būdai.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38.</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Armatūra ir jos paskirtis.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39.</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Vandentiekio tinklų įrengimas.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40.</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Projektinės dokumentacijos analizė, techninių projektų nagrinėjimas, techninių sąlygų analizė, topografinės nuotraukos skaitymas, statybos leidimų analizė.</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41.</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Paruošiamieji darbai, žemės darbai.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42.</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Vamzdynų montavimas, mazgų ir armatūros montavimas.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43.</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Vandentiekio tinklų bandymai ir paleidimas.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44.</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Vandens kokybės tyrimai.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45.</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Reikalavimai dezinfekavimo medžiagoms.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46.</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Geodezinė kontrolė ir dokumentacija.</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47.</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Vandentiekio tinklų rekonstravimas ir remontas.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48.</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Darbuotojų sauga ir sveikata vandentiekio tinklų statyboje.</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49.</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Specifiniai saugos reikalavimai.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50.</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Avarinės situacijos.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51.</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Vandentiekio tinklų ir jų elementų apsauga.</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52.</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Apsauga nuo išorinio poveikio.</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53.</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Ekologinė apsauga.</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54.</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Teisinis reglamentavimas, leidimų sistema.</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55.</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Naujausios technologijos ir tendencijos.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56.</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Vandentiekio tinklų modernizavimas.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single" w:sz="4" w:space="0" w:color="auto"/>
                          <w:right w:val="single" w:sz="4" w:space="0" w:color="auto"/>
                        </w:tcBorders>
                      </w:tcPr>
                      <w:p>
                        <w:pPr>
                          <w:tabs>
                            <w:tab w:val="left" w:pos="360"/>
                          </w:tabs>
                          <w:jc w:val="both"/>
                          <w:rPr>
                            <w:b/>
                            <w:bCs/>
                            <w:szCs w:val="24"/>
                            <w:lang w:eastAsia="lt-LT"/>
                          </w:rPr>
                        </w:pPr>
                        <w:r>
                          <w:rPr>
                            <w:szCs w:val="24"/>
                            <w:lang w:eastAsia="lt-LT"/>
                          </w:rPr>
                          <w:t>57.</w:t>
                        </w:r>
                      </w:p>
                    </w:tc>
                    <w:tc>
                      <w:tcPr>
                        <w:tcW w:w="3828" w:type="pct"/>
                        <w:tcBorders>
                          <w:top w:val="nil"/>
                          <w:left w:val="single" w:sz="4" w:space="0" w:color="auto"/>
                          <w:bottom w:val="single" w:sz="4" w:space="0" w:color="auto"/>
                          <w:right w:val="single" w:sz="4" w:space="0" w:color="auto"/>
                        </w:tcBorders>
                      </w:tcPr>
                      <w:p>
                        <w:pPr>
                          <w:jc w:val="both"/>
                          <w:rPr>
                            <w:szCs w:val="24"/>
                            <w:lang w:eastAsia="lt-LT"/>
                          </w:rPr>
                        </w:pPr>
                        <w:r>
                          <w:rPr>
                            <w:szCs w:val="24"/>
                            <w:lang w:eastAsia="lt-LT"/>
                          </w:rPr>
                          <w:t>Energijos efektyvumo didinimo priemonės.</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single" w:sz="4" w:space="0" w:color="auto"/>
                          <w:left w:val="single" w:sz="4" w:space="0" w:color="auto"/>
                          <w:bottom w:val="nil"/>
                          <w:right w:val="single" w:sz="4" w:space="0" w:color="auto"/>
                        </w:tcBorders>
                      </w:tcPr>
                      <w:p>
                        <w:pPr>
                          <w:tabs>
                            <w:tab w:val="left" w:pos="360"/>
                          </w:tabs>
                          <w:jc w:val="both"/>
                          <w:rPr>
                            <w:b/>
                            <w:bCs/>
                            <w:szCs w:val="24"/>
                            <w:lang w:eastAsia="lt-LT"/>
                          </w:rPr>
                        </w:pPr>
                      </w:p>
                    </w:tc>
                    <w:tc>
                      <w:tcPr>
                        <w:tcW w:w="3828" w:type="pct"/>
                        <w:tcBorders>
                          <w:top w:val="single" w:sz="4" w:space="0" w:color="auto"/>
                          <w:left w:val="single" w:sz="4" w:space="0" w:color="auto"/>
                          <w:bottom w:val="nil"/>
                          <w:right w:val="single" w:sz="4" w:space="0" w:color="auto"/>
                        </w:tcBorders>
                      </w:tcPr>
                      <w:p>
                        <w:pPr>
                          <w:jc w:val="both"/>
                          <w:rPr>
                            <w:szCs w:val="24"/>
                            <w:lang w:eastAsia="lt-LT"/>
                          </w:rPr>
                        </w:pPr>
                        <w:r>
                          <w:rPr>
                            <w:iCs/>
                            <w:szCs w:val="24"/>
                            <w:lang w:eastAsia="lt-LT"/>
                          </w:rPr>
                          <w:t>NUOTEKŲ ŠALINIMO TINKLAI</w:t>
                        </w:r>
                      </w:p>
                    </w:tc>
                    <w:tc>
                      <w:tcPr>
                        <w:tcW w:w="767" w:type="pct"/>
                        <w:vMerge w:val="restart"/>
                        <w:tcBorders>
                          <w:top w:val="single" w:sz="4" w:space="0" w:color="auto"/>
                          <w:left w:val="single" w:sz="4" w:space="0" w:color="auto"/>
                          <w:right w:val="single" w:sz="4" w:space="0" w:color="auto"/>
                        </w:tcBorders>
                        <w:vAlign w:val="center"/>
                      </w:tcPr>
                      <w:p>
                        <w:pPr>
                          <w:jc w:val="center"/>
                          <w:rPr>
                            <w:b/>
                            <w:bCs/>
                            <w:szCs w:val="24"/>
                            <w:lang w:eastAsia="lt-LT"/>
                          </w:rPr>
                        </w:pPr>
                        <w:r>
                          <w:rPr>
                            <w:iCs/>
                            <w:szCs w:val="24"/>
                            <w:lang w:eastAsia="lt-LT"/>
                          </w:rPr>
                          <w:t>YSSSDV, YSSSDTPV, NSSSDV, NSSSDTPV</w:t>
                        </w: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58.</w:t>
                        </w:r>
                      </w:p>
                    </w:tc>
                    <w:tc>
                      <w:tcPr>
                        <w:tcW w:w="3828" w:type="pct"/>
                        <w:tcBorders>
                          <w:top w:val="nil"/>
                          <w:left w:val="single" w:sz="4" w:space="0" w:color="auto"/>
                          <w:bottom w:val="nil"/>
                          <w:right w:val="single" w:sz="4" w:space="0" w:color="auto"/>
                        </w:tcBorders>
                      </w:tcPr>
                      <w:p>
                        <w:pPr>
                          <w:jc w:val="both"/>
                          <w:rPr>
                            <w:szCs w:val="24"/>
                            <w:lang w:eastAsia="lt-LT"/>
                          </w:rPr>
                        </w:pPr>
                        <w:r>
                          <w:rPr>
                            <w:iCs/>
                            <w:szCs w:val="24"/>
                            <w:lang w:eastAsia="lt-LT"/>
                          </w:rPr>
                          <w:t>Nuotekų šalinimo tinklų reglamentavimas.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59.</w:t>
                        </w:r>
                      </w:p>
                    </w:tc>
                    <w:tc>
                      <w:tcPr>
                        <w:tcW w:w="3828" w:type="pct"/>
                        <w:tcBorders>
                          <w:top w:val="nil"/>
                          <w:left w:val="single" w:sz="4" w:space="0" w:color="auto"/>
                          <w:bottom w:val="nil"/>
                          <w:right w:val="single" w:sz="4" w:space="0" w:color="auto"/>
                        </w:tcBorders>
                      </w:tcPr>
                      <w:p>
                        <w:pPr>
                          <w:jc w:val="both"/>
                          <w:rPr>
                            <w:szCs w:val="24"/>
                            <w:lang w:eastAsia="lt-LT"/>
                          </w:rPr>
                        </w:pPr>
                        <w:r>
                          <w:rPr>
                            <w:iCs/>
                            <w:szCs w:val="24"/>
                            <w:lang w:eastAsia="lt-LT"/>
                          </w:rPr>
                          <w:t>Nuotekų klasifikacija ir šalinimo tinklų apkrova.</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60.</w:t>
                        </w:r>
                      </w:p>
                    </w:tc>
                    <w:tc>
                      <w:tcPr>
                        <w:tcW w:w="3828" w:type="pct"/>
                        <w:tcBorders>
                          <w:top w:val="nil"/>
                          <w:left w:val="single" w:sz="4" w:space="0" w:color="auto"/>
                          <w:bottom w:val="nil"/>
                          <w:right w:val="single" w:sz="4" w:space="0" w:color="auto"/>
                        </w:tcBorders>
                      </w:tcPr>
                      <w:p>
                        <w:pPr>
                          <w:jc w:val="both"/>
                          <w:rPr>
                            <w:szCs w:val="24"/>
                            <w:lang w:eastAsia="lt-LT"/>
                          </w:rPr>
                        </w:pPr>
                        <w:r>
                          <w:rPr>
                            <w:iCs/>
                            <w:szCs w:val="24"/>
                            <w:lang w:eastAsia="lt-LT"/>
                          </w:rPr>
                          <w:t>Nuotekų šalintuvai ir nuotekų priimtuvai.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61.</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Nuotekų šalinimo tinklų sistemos.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62.</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Nuotekų šalinimo tinklų trasavimo ypatumai.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63.</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Savitakinės (gravitacinės) nuotekų šalinimo sistemos.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64.</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Slėginės nuotekų šalinimo sistemos.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65.</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Įrengimo techniniai ir technologiniai ypatumai.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66.</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Vakuuminės nuotekų šalinimo sistemos.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67.</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Nuotekų šalinimo tinklų sankirtų su gamtinėmis ir dirbtinėmis kliūtimis įrengimas.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68.</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Nuotekų vamzdynai ir medžiagos.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69.</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Nuotekų šalinimo tinklų šuliniai ir kiti elementai.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70.</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Nuotekų valymo būdai ir įrenginiai.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71.</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Miesto ir buitinių nuotekų valyklų įrengimas.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72.</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Gamybinių nuotekų valyklų įrengimas.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73.</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Lietaus nuotekų šalinimo ir valymo sistemų įrengimas.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74.</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Nuotekų šalinimo tinklų bandymas, paleidimas ir eksploatacija.</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75.</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Darbuotojų sauga ir sveikata atliekant nuotekų šalinimo tinklų statybos darbus.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76.</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Nuotekų šalinimo tinklų statybos darbų kokybės kontrolė.</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single" w:sz="4" w:space="0" w:color="auto"/>
                          <w:right w:val="single" w:sz="4" w:space="0" w:color="auto"/>
                        </w:tcBorders>
                      </w:tcPr>
                      <w:p>
                        <w:pPr>
                          <w:tabs>
                            <w:tab w:val="left" w:pos="360"/>
                          </w:tabs>
                          <w:jc w:val="both"/>
                          <w:rPr>
                            <w:b/>
                            <w:bCs/>
                            <w:szCs w:val="24"/>
                            <w:lang w:eastAsia="lt-LT"/>
                          </w:rPr>
                        </w:pPr>
                        <w:r>
                          <w:rPr>
                            <w:szCs w:val="24"/>
                            <w:lang w:eastAsia="lt-LT"/>
                          </w:rPr>
                          <w:t>77.</w:t>
                        </w:r>
                      </w:p>
                    </w:tc>
                    <w:tc>
                      <w:tcPr>
                        <w:tcW w:w="3828" w:type="pct"/>
                        <w:tcBorders>
                          <w:top w:val="nil"/>
                          <w:left w:val="single" w:sz="4" w:space="0" w:color="auto"/>
                          <w:bottom w:val="single" w:sz="4" w:space="0" w:color="auto"/>
                          <w:right w:val="single" w:sz="4" w:space="0" w:color="auto"/>
                        </w:tcBorders>
                      </w:tcPr>
                      <w:p>
                        <w:pPr>
                          <w:jc w:val="both"/>
                          <w:rPr>
                            <w:iCs/>
                            <w:szCs w:val="24"/>
                            <w:lang w:eastAsia="lt-LT"/>
                          </w:rPr>
                        </w:pPr>
                        <w:r>
                          <w:rPr>
                            <w:iCs/>
                            <w:szCs w:val="24"/>
                            <w:lang w:eastAsia="lt-LT"/>
                          </w:rPr>
                          <w:t>Nuotekų šalinimo inovacijos ir pažangios technologijos.</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single" w:sz="4" w:space="0" w:color="auto"/>
                          <w:left w:val="single" w:sz="4" w:space="0" w:color="auto"/>
                          <w:bottom w:val="nil"/>
                          <w:right w:val="single" w:sz="4" w:space="0" w:color="auto"/>
                        </w:tcBorders>
                      </w:tcPr>
                      <w:p>
                        <w:pPr>
                          <w:tabs>
                            <w:tab w:val="left" w:pos="360"/>
                          </w:tabs>
                          <w:jc w:val="both"/>
                          <w:rPr>
                            <w:b/>
                            <w:bCs/>
                            <w:szCs w:val="24"/>
                            <w:lang w:eastAsia="lt-LT"/>
                          </w:rPr>
                        </w:pPr>
                      </w:p>
                    </w:tc>
                    <w:tc>
                      <w:tcPr>
                        <w:tcW w:w="3828" w:type="pct"/>
                        <w:tcBorders>
                          <w:top w:val="single" w:sz="4" w:space="0" w:color="auto"/>
                          <w:left w:val="single" w:sz="4" w:space="0" w:color="auto"/>
                          <w:bottom w:val="nil"/>
                          <w:right w:val="single" w:sz="4" w:space="0" w:color="auto"/>
                        </w:tcBorders>
                      </w:tcPr>
                      <w:p>
                        <w:pPr>
                          <w:jc w:val="both"/>
                          <w:rPr>
                            <w:iCs/>
                            <w:szCs w:val="24"/>
                            <w:lang w:eastAsia="lt-LT"/>
                          </w:rPr>
                        </w:pPr>
                        <w:r>
                          <w:rPr>
                            <w:szCs w:val="24"/>
                            <w:lang w:eastAsia="lt-LT"/>
                          </w:rPr>
                          <w:t>BETRANŠĖJIS INŽINERINIŲ TINKLŲ TIESIMAS</w:t>
                        </w:r>
                      </w:p>
                    </w:tc>
                    <w:tc>
                      <w:tcPr>
                        <w:tcW w:w="767" w:type="pct"/>
                        <w:vMerge w:val="restart"/>
                        <w:tcBorders>
                          <w:top w:val="single" w:sz="4" w:space="0" w:color="auto"/>
                          <w:left w:val="single" w:sz="4" w:space="0" w:color="auto"/>
                          <w:right w:val="single" w:sz="4" w:space="0" w:color="auto"/>
                        </w:tcBorders>
                        <w:vAlign w:val="center"/>
                      </w:tcPr>
                      <w:p>
                        <w:pPr>
                          <w:jc w:val="center"/>
                          <w:rPr>
                            <w:b/>
                            <w:bCs/>
                            <w:szCs w:val="24"/>
                            <w:lang w:eastAsia="lt-LT"/>
                          </w:rPr>
                        </w:pPr>
                        <w:r>
                          <w:rPr>
                            <w:iCs/>
                            <w:szCs w:val="24"/>
                            <w:lang w:eastAsia="lt-LT"/>
                          </w:rPr>
                          <w:t>YSSSDV, YSSSDTPV, NSSSDV, NSSSDTPV</w:t>
                        </w: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78.</w:t>
                        </w:r>
                      </w:p>
                    </w:tc>
                    <w:tc>
                      <w:tcPr>
                        <w:tcW w:w="3828" w:type="pct"/>
                        <w:tcBorders>
                          <w:top w:val="nil"/>
                          <w:left w:val="single" w:sz="4" w:space="0" w:color="auto"/>
                          <w:bottom w:val="nil"/>
                          <w:right w:val="single" w:sz="4" w:space="0" w:color="auto"/>
                        </w:tcBorders>
                      </w:tcPr>
                      <w:p>
                        <w:pPr>
                          <w:jc w:val="both"/>
                          <w:rPr>
                            <w:iCs/>
                            <w:szCs w:val="24"/>
                            <w:lang w:eastAsia="lt-LT"/>
                          </w:rPr>
                        </w:pPr>
                        <w:r>
                          <w:rPr>
                            <w:szCs w:val="24"/>
                            <w:lang w:eastAsia="lt-LT"/>
                          </w:rPr>
                          <w:t>Betranšėjės technologijos pagrindai.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79.</w:t>
                        </w:r>
                      </w:p>
                    </w:tc>
                    <w:tc>
                      <w:tcPr>
                        <w:tcW w:w="3828" w:type="pct"/>
                        <w:tcBorders>
                          <w:top w:val="nil"/>
                          <w:left w:val="single" w:sz="4" w:space="0" w:color="auto"/>
                          <w:bottom w:val="nil"/>
                          <w:right w:val="single" w:sz="4" w:space="0" w:color="auto"/>
                        </w:tcBorders>
                      </w:tcPr>
                      <w:p>
                        <w:pPr>
                          <w:jc w:val="both"/>
                          <w:rPr>
                            <w:iCs/>
                            <w:szCs w:val="24"/>
                            <w:lang w:eastAsia="lt-LT"/>
                          </w:rPr>
                        </w:pPr>
                        <w:r>
                          <w:rPr>
                            <w:szCs w:val="24"/>
                            <w:lang w:eastAsia="lt-LT"/>
                          </w:rPr>
                          <w:t>Geologinių sąlygų vertinimas ir tyrimai.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80.</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Betranšėjų technologijų įrangos valdymas.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81.</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Betranšėjo tiesimo projektavimas ir planavimas.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82.</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Skirtingų inžinerinių tinklų tiesimo technologiniai ypatumai.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83.</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Betranšėjo tiesimo kokybės kontrolė ir bandymai.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84.</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Aplinkosaugos reikalavimai ir poveikio mažinimas.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85.</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Aplinkosauginio poveikio vertinimas ir stebėsena.</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86.</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Darbuotojų sauga ir sveikata taikant betranšėjes technologijas.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87.</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Betranšėjų technologijų ekonominis pagrindimas.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single" w:sz="4" w:space="0" w:color="auto"/>
                          <w:right w:val="single" w:sz="4" w:space="0" w:color="auto"/>
                        </w:tcBorders>
                      </w:tcPr>
                      <w:p>
                        <w:pPr>
                          <w:tabs>
                            <w:tab w:val="left" w:pos="360"/>
                          </w:tabs>
                          <w:jc w:val="both"/>
                          <w:rPr>
                            <w:b/>
                            <w:bCs/>
                            <w:szCs w:val="24"/>
                            <w:lang w:eastAsia="lt-LT"/>
                          </w:rPr>
                        </w:pPr>
                        <w:r>
                          <w:rPr>
                            <w:szCs w:val="24"/>
                            <w:lang w:eastAsia="lt-LT"/>
                          </w:rPr>
                          <w:t>88.</w:t>
                        </w:r>
                      </w:p>
                    </w:tc>
                    <w:tc>
                      <w:tcPr>
                        <w:tcW w:w="3828" w:type="pct"/>
                        <w:tcBorders>
                          <w:top w:val="nil"/>
                          <w:left w:val="single" w:sz="4" w:space="0" w:color="auto"/>
                          <w:bottom w:val="single" w:sz="4" w:space="0" w:color="auto"/>
                          <w:right w:val="single" w:sz="4" w:space="0" w:color="auto"/>
                        </w:tcBorders>
                      </w:tcPr>
                      <w:p>
                        <w:pPr>
                          <w:jc w:val="both"/>
                          <w:rPr>
                            <w:szCs w:val="24"/>
                            <w:lang w:eastAsia="lt-LT"/>
                          </w:rPr>
                        </w:pPr>
                        <w:r>
                          <w:rPr>
                            <w:szCs w:val="24"/>
                            <w:lang w:eastAsia="lt-LT"/>
                          </w:rPr>
                          <w:t>Teisinis reglamentavimas ir standartai.</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single" w:sz="4" w:space="0" w:color="auto"/>
                          <w:left w:val="single" w:sz="4" w:space="0" w:color="auto"/>
                          <w:bottom w:val="nil"/>
                          <w:right w:val="single" w:sz="4" w:space="0" w:color="auto"/>
                        </w:tcBorders>
                      </w:tcPr>
                      <w:p>
                        <w:pPr>
                          <w:tabs>
                            <w:tab w:val="left" w:pos="360"/>
                          </w:tabs>
                          <w:jc w:val="both"/>
                          <w:rPr>
                            <w:b/>
                            <w:bCs/>
                            <w:szCs w:val="24"/>
                            <w:lang w:eastAsia="lt-LT"/>
                          </w:rPr>
                        </w:pPr>
                      </w:p>
                    </w:tc>
                    <w:tc>
                      <w:tcPr>
                        <w:tcW w:w="3828" w:type="pct"/>
                        <w:tcBorders>
                          <w:top w:val="single" w:sz="4" w:space="0" w:color="auto"/>
                          <w:left w:val="single" w:sz="4" w:space="0" w:color="auto"/>
                          <w:bottom w:val="nil"/>
                          <w:right w:val="single" w:sz="4" w:space="0" w:color="auto"/>
                        </w:tcBorders>
                      </w:tcPr>
                      <w:p>
                        <w:pPr>
                          <w:rPr>
                            <w:szCs w:val="24"/>
                            <w:lang w:eastAsia="lt-LT"/>
                          </w:rPr>
                        </w:pPr>
                        <w:r>
                          <w:rPr>
                            <w:szCs w:val="24"/>
                            <w:lang w:eastAsia="lt-LT"/>
                          </w:rPr>
                          <w:t>STATINIŲ VIDAUS GAISRINIO VANDENTIEKIO SISTEMŲ ĮRENGIMAS</w:t>
                        </w:r>
                      </w:p>
                    </w:tc>
                    <w:tc>
                      <w:tcPr>
                        <w:tcW w:w="767" w:type="pct"/>
                        <w:vMerge w:val="restart"/>
                        <w:tcBorders>
                          <w:top w:val="single" w:sz="4" w:space="0" w:color="auto"/>
                          <w:left w:val="single" w:sz="4" w:space="0" w:color="auto"/>
                          <w:right w:val="single" w:sz="4" w:space="0" w:color="auto"/>
                        </w:tcBorders>
                        <w:vAlign w:val="center"/>
                      </w:tcPr>
                      <w:p>
                        <w:pPr>
                          <w:jc w:val="center"/>
                          <w:rPr>
                            <w:b/>
                            <w:bCs/>
                            <w:szCs w:val="24"/>
                            <w:lang w:eastAsia="lt-LT"/>
                          </w:rPr>
                        </w:pPr>
                        <w:r>
                          <w:rPr>
                            <w:iCs/>
                            <w:szCs w:val="24"/>
                            <w:lang w:eastAsia="lt-LT"/>
                          </w:rPr>
                          <w:t>YSSSDV, YSSSDTPV, NSSSDV, NSSSDTPV</w:t>
                        </w: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89.</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Teisiniai ir normatyviniai dokumentai, reglamentuojantys statinių vidaus gaisrinio vandentiekio sistemas.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90.</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Vidaus gaisrinio vandentiekio sistemų klasifikavimas ir pagrindiniai elementai.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91.</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Vidaus gaisrinio vandentiekio sistemų projektavimo pagrindai.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92.</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Vidaus gaisrinio vandentiekio vamzdynai ir jų įrengimas.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93.</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Vidaus gaisrinio vandentiekio siurblinės.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94.</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Vidaus gaisrinio vandentiekio sistemų sąsaja su kitomis gaisrinės saugos sistemomis.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95.</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Vidaus gaisrinio vandentiekio sistemų įrengimo darbų organizavimas ir kokybės kontrolė.</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96.</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Vidaus gaisrinio vandentiekio sistemų bandymai ir paleidimas.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single" w:sz="4" w:space="0" w:color="auto"/>
                          <w:right w:val="single" w:sz="4" w:space="0" w:color="auto"/>
                        </w:tcBorders>
                      </w:tcPr>
                      <w:p>
                        <w:pPr>
                          <w:tabs>
                            <w:tab w:val="left" w:pos="360"/>
                          </w:tabs>
                          <w:jc w:val="both"/>
                          <w:rPr>
                            <w:b/>
                            <w:bCs/>
                            <w:szCs w:val="24"/>
                            <w:lang w:eastAsia="lt-LT"/>
                          </w:rPr>
                        </w:pPr>
                        <w:r>
                          <w:rPr>
                            <w:szCs w:val="24"/>
                            <w:lang w:eastAsia="lt-LT"/>
                          </w:rPr>
                          <w:t>97.</w:t>
                        </w:r>
                      </w:p>
                    </w:tc>
                    <w:tc>
                      <w:tcPr>
                        <w:tcW w:w="3828" w:type="pct"/>
                        <w:tcBorders>
                          <w:top w:val="nil"/>
                          <w:left w:val="single" w:sz="4" w:space="0" w:color="auto"/>
                          <w:bottom w:val="single" w:sz="4" w:space="0" w:color="auto"/>
                          <w:right w:val="single" w:sz="4" w:space="0" w:color="auto"/>
                        </w:tcBorders>
                      </w:tcPr>
                      <w:p>
                        <w:pPr>
                          <w:jc w:val="both"/>
                          <w:rPr>
                            <w:szCs w:val="24"/>
                            <w:lang w:eastAsia="lt-LT"/>
                          </w:rPr>
                        </w:pPr>
                        <w:r>
                          <w:rPr>
                            <w:szCs w:val="24"/>
                            <w:lang w:eastAsia="lt-LT"/>
                          </w:rPr>
                          <w:t>Vidaus gaisrinio vandentiekio sistemų techninė priežiūra ir eksploatacija.</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single" w:sz="4" w:space="0" w:color="auto"/>
                          <w:left w:val="single" w:sz="4" w:space="0" w:color="auto"/>
                          <w:bottom w:val="nil"/>
                          <w:right w:val="single" w:sz="4" w:space="0" w:color="auto"/>
                        </w:tcBorders>
                      </w:tcPr>
                      <w:p>
                        <w:pPr>
                          <w:tabs>
                            <w:tab w:val="left" w:pos="360"/>
                          </w:tabs>
                          <w:jc w:val="both"/>
                          <w:rPr>
                            <w:b/>
                            <w:bCs/>
                            <w:szCs w:val="24"/>
                            <w:lang w:eastAsia="lt-LT"/>
                          </w:rPr>
                        </w:pPr>
                      </w:p>
                    </w:tc>
                    <w:tc>
                      <w:tcPr>
                        <w:tcW w:w="3828" w:type="pct"/>
                        <w:tcBorders>
                          <w:top w:val="single" w:sz="4" w:space="0" w:color="auto"/>
                          <w:left w:val="single" w:sz="4" w:space="0" w:color="auto"/>
                          <w:bottom w:val="nil"/>
                          <w:right w:val="single" w:sz="4" w:space="0" w:color="auto"/>
                        </w:tcBorders>
                      </w:tcPr>
                      <w:p>
                        <w:pPr>
                          <w:rPr>
                            <w:szCs w:val="24"/>
                            <w:lang w:eastAsia="lt-LT"/>
                          </w:rPr>
                        </w:pPr>
                        <w:r>
                          <w:rPr>
                            <w:iCs/>
                            <w:szCs w:val="24"/>
                            <w:lang w:eastAsia="lt-LT"/>
                          </w:rPr>
                          <w:t>STACIONARIŲJŲ GAISRŲ GESINIMO (SGG) SISTEMŲ ĮRENGIMAS</w:t>
                        </w:r>
                      </w:p>
                    </w:tc>
                    <w:tc>
                      <w:tcPr>
                        <w:tcW w:w="767" w:type="pct"/>
                        <w:vMerge w:val="restart"/>
                        <w:tcBorders>
                          <w:top w:val="single" w:sz="4" w:space="0" w:color="auto"/>
                          <w:left w:val="single" w:sz="4" w:space="0" w:color="auto"/>
                          <w:right w:val="single" w:sz="4" w:space="0" w:color="auto"/>
                        </w:tcBorders>
                        <w:vAlign w:val="center"/>
                      </w:tcPr>
                      <w:p>
                        <w:pPr>
                          <w:jc w:val="center"/>
                          <w:rPr>
                            <w:b/>
                            <w:bCs/>
                            <w:szCs w:val="24"/>
                            <w:lang w:eastAsia="lt-LT"/>
                          </w:rPr>
                        </w:pPr>
                        <w:r>
                          <w:rPr>
                            <w:iCs/>
                            <w:szCs w:val="24"/>
                            <w:lang w:eastAsia="lt-LT"/>
                          </w:rPr>
                          <w:t>YSSSDV, YSSSDTPV, NSSSDV, NSSSDTPV</w:t>
                        </w: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98.</w:t>
                        </w:r>
                      </w:p>
                    </w:tc>
                    <w:tc>
                      <w:tcPr>
                        <w:tcW w:w="3828" w:type="pct"/>
                        <w:tcBorders>
                          <w:top w:val="nil"/>
                          <w:left w:val="single" w:sz="4" w:space="0" w:color="auto"/>
                          <w:bottom w:val="nil"/>
                          <w:right w:val="single" w:sz="4" w:space="0" w:color="auto"/>
                        </w:tcBorders>
                      </w:tcPr>
                      <w:p>
                        <w:pPr>
                          <w:jc w:val="both"/>
                          <w:rPr>
                            <w:szCs w:val="24"/>
                            <w:lang w:eastAsia="lt-LT"/>
                          </w:rPr>
                        </w:pPr>
                        <w:r>
                          <w:rPr>
                            <w:iCs/>
                            <w:szCs w:val="24"/>
                            <w:lang w:eastAsia="lt-LT"/>
                          </w:rPr>
                          <w:t>SGG sistemų įrengimo dokumentai.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99.</w:t>
                        </w:r>
                      </w:p>
                    </w:tc>
                    <w:tc>
                      <w:tcPr>
                        <w:tcW w:w="3828" w:type="pct"/>
                        <w:tcBorders>
                          <w:top w:val="nil"/>
                          <w:left w:val="single" w:sz="4" w:space="0" w:color="auto"/>
                          <w:bottom w:val="nil"/>
                          <w:right w:val="single" w:sz="4" w:space="0" w:color="auto"/>
                        </w:tcBorders>
                      </w:tcPr>
                      <w:p>
                        <w:pPr>
                          <w:jc w:val="both"/>
                          <w:rPr>
                            <w:szCs w:val="24"/>
                            <w:lang w:eastAsia="lt-LT"/>
                          </w:rPr>
                        </w:pPr>
                        <w:r>
                          <w:rPr>
                            <w:iCs/>
                            <w:szCs w:val="24"/>
                            <w:lang w:eastAsia="lt-LT"/>
                          </w:rPr>
                          <w:t>SGG sistemų klasifikavimas ir taikymo sritys.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100.</w:t>
                        </w:r>
                      </w:p>
                    </w:tc>
                    <w:tc>
                      <w:tcPr>
                        <w:tcW w:w="3828" w:type="pct"/>
                        <w:tcBorders>
                          <w:top w:val="nil"/>
                          <w:left w:val="single" w:sz="4" w:space="0" w:color="auto"/>
                          <w:bottom w:val="nil"/>
                          <w:right w:val="single" w:sz="4" w:space="0" w:color="auto"/>
                        </w:tcBorders>
                      </w:tcPr>
                      <w:p>
                        <w:pPr>
                          <w:jc w:val="both"/>
                          <w:rPr>
                            <w:szCs w:val="24"/>
                            <w:lang w:eastAsia="lt-LT"/>
                          </w:rPr>
                        </w:pPr>
                        <w:r>
                          <w:rPr>
                            <w:iCs/>
                            <w:szCs w:val="24"/>
                            <w:lang w:eastAsia="lt-LT"/>
                          </w:rPr>
                          <w:t>Sprinklerinių gaisro gesinimo sistemų įrengimas.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101.</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Drenčerinių gaisro gesinimo sistemų įrengimas.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102.</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Gaisro gesinimo vandens rūku sistemų įrengimas.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103.</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Dujinių gaisro gesinimo sistemų įrengimas.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104.</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Gaisro gesinimo putomis sistemų įrengimas.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105.</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Miltelinių ir aerozolinių gaisro gesinimo sistemų įrengimas.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106.</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SGG sistemų siurblinės ir vandens tiekimo įrenginiai.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107.</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SGG sistemų automatika ir signalizacija.</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108.</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SGG sistemų vamzdynai ir jų įrengimas.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109.</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SGG sistemų sąveika su kitomis inžinerinėmis sistemomis.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110.</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SGG sistemų bandymai ir paleidimas.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111.</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SGG sistemų priežiūra ir eksploatacija.</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single" w:sz="4" w:space="0" w:color="auto"/>
                          <w:right w:val="single" w:sz="4" w:space="0" w:color="auto"/>
                        </w:tcBorders>
                      </w:tcPr>
                      <w:p>
                        <w:pPr>
                          <w:tabs>
                            <w:tab w:val="left" w:pos="360"/>
                          </w:tabs>
                          <w:jc w:val="both"/>
                          <w:rPr>
                            <w:b/>
                            <w:bCs/>
                            <w:szCs w:val="24"/>
                            <w:lang w:eastAsia="lt-LT"/>
                          </w:rPr>
                        </w:pPr>
                        <w:r>
                          <w:rPr>
                            <w:szCs w:val="24"/>
                            <w:lang w:eastAsia="lt-LT"/>
                          </w:rPr>
                          <w:t>112.</w:t>
                        </w:r>
                      </w:p>
                    </w:tc>
                    <w:tc>
                      <w:tcPr>
                        <w:tcW w:w="3828" w:type="pct"/>
                        <w:tcBorders>
                          <w:top w:val="nil"/>
                          <w:left w:val="single" w:sz="4" w:space="0" w:color="auto"/>
                          <w:bottom w:val="single" w:sz="4" w:space="0" w:color="auto"/>
                          <w:right w:val="single" w:sz="4" w:space="0" w:color="auto"/>
                        </w:tcBorders>
                      </w:tcPr>
                      <w:p>
                        <w:pPr>
                          <w:jc w:val="both"/>
                          <w:rPr>
                            <w:iCs/>
                            <w:szCs w:val="24"/>
                            <w:lang w:eastAsia="lt-LT"/>
                          </w:rPr>
                        </w:pPr>
                        <w:r>
                          <w:rPr>
                            <w:iCs/>
                            <w:szCs w:val="24"/>
                            <w:lang w:eastAsia="lt-LT"/>
                          </w:rPr>
                          <w:t>Darbuotojų sauga ir sveikata atliekant SGG sistemų įrengimo darbus.</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single" w:sz="4" w:space="0" w:color="auto"/>
                          <w:left w:val="single" w:sz="4" w:space="0" w:color="auto"/>
                          <w:bottom w:val="nil"/>
                          <w:right w:val="single" w:sz="4" w:space="0" w:color="auto"/>
                        </w:tcBorders>
                      </w:tcPr>
                      <w:p>
                        <w:pPr>
                          <w:tabs>
                            <w:tab w:val="left" w:pos="360"/>
                          </w:tabs>
                          <w:jc w:val="both"/>
                          <w:rPr>
                            <w:b/>
                            <w:bCs/>
                            <w:szCs w:val="24"/>
                            <w:lang w:eastAsia="lt-LT"/>
                          </w:rPr>
                        </w:pPr>
                      </w:p>
                    </w:tc>
                    <w:tc>
                      <w:tcPr>
                        <w:tcW w:w="3828" w:type="pct"/>
                        <w:tcBorders>
                          <w:top w:val="single" w:sz="4" w:space="0" w:color="auto"/>
                          <w:left w:val="single" w:sz="4" w:space="0" w:color="auto"/>
                          <w:bottom w:val="nil"/>
                          <w:right w:val="single" w:sz="4" w:space="0" w:color="auto"/>
                        </w:tcBorders>
                      </w:tcPr>
                      <w:p>
                        <w:pPr>
                          <w:jc w:val="both"/>
                          <w:rPr>
                            <w:iCs/>
                            <w:szCs w:val="24"/>
                            <w:lang w:eastAsia="lt-LT"/>
                          </w:rPr>
                        </w:pPr>
                        <w:r>
                          <w:rPr>
                            <w:szCs w:val="24"/>
                            <w:lang w:eastAsia="lt-LT"/>
                          </w:rPr>
                          <w:t>LAUKO GAISRINIO VANDENTIEKIO TINKLŲ ĮRENGIMAS</w:t>
                        </w:r>
                      </w:p>
                    </w:tc>
                    <w:tc>
                      <w:tcPr>
                        <w:tcW w:w="767" w:type="pct"/>
                        <w:vMerge w:val="restart"/>
                        <w:tcBorders>
                          <w:top w:val="single" w:sz="4" w:space="0" w:color="auto"/>
                          <w:left w:val="single" w:sz="4" w:space="0" w:color="auto"/>
                          <w:right w:val="single" w:sz="4" w:space="0" w:color="auto"/>
                        </w:tcBorders>
                        <w:vAlign w:val="center"/>
                      </w:tcPr>
                      <w:p>
                        <w:pPr>
                          <w:jc w:val="center"/>
                          <w:rPr>
                            <w:b/>
                            <w:bCs/>
                            <w:szCs w:val="24"/>
                            <w:lang w:eastAsia="lt-LT"/>
                          </w:rPr>
                        </w:pPr>
                        <w:r>
                          <w:rPr>
                            <w:iCs/>
                            <w:szCs w:val="24"/>
                            <w:lang w:eastAsia="lt-LT"/>
                          </w:rPr>
                          <w:t>YSSSDV, YSSSDTPV, NSSSDV, NSSSDTPV</w:t>
                        </w: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113.</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Lauko gaisrinio vandentiekio sistemų tipai.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114.</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Lauko gaisrinio vandentiekio tinklų įrengimas (vamzdynų medžiagos ir jų parinkimas, vamzdynų įrengimo technologija).</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115.</w:t>
                        </w:r>
                      </w:p>
                    </w:tc>
                    <w:tc>
                      <w:tcPr>
                        <w:tcW w:w="3828" w:type="pct"/>
                        <w:tcBorders>
                          <w:top w:val="nil"/>
                          <w:left w:val="single" w:sz="4" w:space="0" w:color="auto"/>
                          <w:bottom w:val="nil"/>
                          <w:right w:val="single" w:sz="4" w:space="0" w:color="auto"/>
                        </w:tcBorders>
                      </w:tcPr>
                      <w:p>
                        <w:pPr>
                          <w:jc w:val="both"/>
                          <w:rPr>
                            <w:iCs/>
                            <w:szCs w:val="24"/>
                            <w:lang w:eastAsia="lt-LT"/>
                          </w:rPr>
                        </w:pPr>
                        <w:r>
                          <w:rPr>
                            <w:szCs w:val="24"/>
                            <w:lang w:eastAsia="lt-LT"/>
                          </w:rPr>
                          <w:t>Gaisrinių hidrantų įrengimas.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116.</w:t>
                        </w:r>
                      </w:p>
                    </w:tc>
                    <w:tc>
                      <w:tcPr>
                        <w:tcW w:w="3828" w:type="pct"/>
                        <w:tcBorders>
                          <w:top w:val="nil"/>
                          <w:left w:val="single" w:sz="4" w:space="0" w:color="auto"/>
                          <w:bottom w:val="nil"/>
                          <w:right w:val="single" w:sz="4" w:space="0" w:color="auto"/>
                        </w:tcBorders>
                      </w:tcPr>
                      <w:p>
                        <w:pPr>
                          <w:jc w:val="both"/>
                          <w:rPr>
                            <w:szCs w:val="24"/>
                            <w:lang w:eastAsia="lt-LT"/>
                          </w:rPr>
                        </w:pPr>
                        <w:r>
                          <w:rPr>
                            <w:szCs w:val="24"/>
                            <w:lang w:eastAsia="lt-LT"/>
                          </w:rPr>
                          <w:t>Priešgaisrinių siurblinių įrengimas.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117.</w:t>
                        </w:r>
                      </w:p>
                    </w:tc>
                    <w:tc>
                      <w:tcPr>
                        <w:tcW w:w="3828" w:type="pct"/>
                        <w:tcBorders>
                          <w:top w:val="nil"/>
                          <w:left w:val="single" w:sz="4" w:space="0" w:color="auto"/>
                          <w:bottom w:val="nil"/>
                          <w:right w:val="single" w:sz="4" w:space="0" w:color="auto"/>
                        </w:tcBorders>
                      </w:tcPr>
                      <w:p>
                        <w:pPr>
                          <w:jc w:val="both"/>
                          <w:rPr>
                            <w:szCs w:val="24"/>
                            <w:lang w:eastAsia="lt-LT"/>
                          </w:rPr>
                        </w:pPr>
                        <w:r>
                          <w:rPr>
                            <w:iCs/>
                            <w:szCs w:val="24"/>
                            <w:lang w:eastAsia="lt-LT"/>
                          </w:rPr>
                          <w:t>Lauko gaisrinio vandentiekio apsauga nuo užšalimo.</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118.</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Lauko gaisrinio vandentiekio bandymai.</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119.</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Lauko gaisrinio vandentiekio eksploatavimas ir priežiūra.</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nil"/>
                          <w:right w:val="single" w:sz="4" w:space="0" w:color="auto"/>
                        </w:tcBorders>
                      </w:tcPr>
                      <w:p>
                        <w:pPr>
                          <w:tabs>
                            <w:tab w:val="left" w:pos="360"/>
                          </w:tabs>
                          <w:jc w:val="both"/>
                          <w:rPr>
                            <w:b/>
                            <w:bCs/>
                            <w:szCs w:val="24"/>
                            <w:lang w:eastAsia="lt-LT"/>
                          </w:rPr>
                        </w:pPr>
                        <w:r>
                          <w:rPr>
                            <w:szCs w:val="24"/>
                            <w:lang w:eastAsia="lt-LT"/>
                          </w:rPr>
                          <w:t>120.</w:t>
                        </w:r>
                      </w:p>
                    </w:tc>
                    <w:tc>
                      <w:tcPr>
                        <w:tcW w:w="3828" w:type="pct"/>
                        <w:tcBorders>
                          <w:top w:val="nil"/>
                          <w:left w:val="single" w:sz="4" w:space="0" w:color="auto"/>
                          <w:bottom w:val="nil"/>
                          <w:right w:val="single" w:sz="4" w:space="0" w:color="auto"/>
                        </w:tcBorders>
                      </w:tcPr>
                      <w:p>
                        <w:pPr>
                          <w:jc w:val="both"/>
                          <w:rPr>
                            <w:iCs/>
                            <w:szCs w:val="24"/>
                            <w:lang w:eastAsia="lt-LT"/>
                          </w:rPr>
                        </w:pPr>
                        <w:r>
                          <w:rPr>
                            <w:iCs/>
                            <w:szCs w:val="24"/>
                            <w:lang w:eastAsia="lt-LT"/>
                          </w:rPr>
                          <w:t>Lauko gaisrinio vandentiekio remontas.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bottom w:val="single" w:sz="4" w:space="0" w:color="auto"/>
                          <w:right w:val="single" w:sz="4" w:space="0" w:color="auto"/>
                        </w:tcBorders>
                      </w:tcPr>
                      <w:p>
                        <w:pPr>
                          <w:tabs>
                            <w:tab w:val="left" w:pos="360"/>
                          </w:tabs>
                          <w:jc w:val="both"/>
                          <w:rPr>
                            <w:b/>
                            <w:bCs/>
                            <w:szCs w:val="24"/>
                            <w:lang w:eastAsia="lt-LT"/>
                          </w:rPr>
                        </w:pPr>
                        <w:r>
                          <w:rPr>
                            <w:szCs w:val="24"/>
                            <w:lang w:eastAsia="lt-LT"/>
                          </w:rPr>
                          <w:t>121.</w:t>
                        </w:r>
                      </w:p>
                    </w:tc>
                    <w:tc>
                      <w:tcPr>
                        <w:tcW w:w="3828" w:type="pct"/>
                        <w:tcBorders>
                          <w:top w:val="nil"/>
                          <w:left w:val="single" w:sz="4" w:space="0" w:color="auto"/>
                          <w:bottom w:val="single" w:sz="4" w:space="0" w:color="auto"/>
                          <w:right w:val="single" w:sz="4" w:space="0" w:color="auto"/>
                        </w:tcBorders>
                      </w:tcPr>
                      <w:p>
                        <w:pPr>
                          <w:jc w:val="both"/>
                          <w:rPr>
                            <w:iCs/>
                            <w:szCs w:val="24"/>
                            <w:lang w:eastAsia="lt-LT"/>
                          </w:rPr>
                        </w:pPr>
                        <w:r>
                          <w:rPr>
                            <w:iCs/>
                            <w:szCs w:val="24"/>
                            <w:lang w:eastAsia="lt-LT"/>
                          </w:rPr>
                          <w:t>Saugos reikalavimai įrengiant ir eksploatuojant lauko gaisrinį vandentiekį.</w:t>
                        </w:r>
                      </w:p>
                    </w:tc>
                    <w:tc>
                      <w:tcPr>
                        <w:tcW w:w="767" w:type="pct"/>
                        <w:vMerge/>
                        <w:tcBorders>
                          <w:left w:val="single" w:sz="4" w:space="0" w:color="auto"/>
                          <w:bottom w:val="single" w:sz="4" w:space="0" w:color="auto"/>
                          <w:right w:val="single" w:sz="4" w:space="0" w:color="auto"/>
                        </w:tcBorders>
                        <w:vAlign w:val="center"/>
                      </w:tcPr>
                      <w:p>
                        <w:pPr>
                          <w:jc w:val="both"/>
                          <w:rPr>
                            <w:b/>
                            <w:bCs/>
                            <w:szCs w:val="24"/>
                            <w:lang w:eastAsia="lt-LT"/>
                          </w:rPr>
                        </w:pPr>
                      </w:p>
                    </w:tc>
                  </w:tr>
                  <w:tr>
                    <w:tc>
                      <w:tcPr>
                        <w:tcW w:w="405" w:type="pct"/>
                        <w:tcBorders>
                          <w:top w:val="single" w:sz="4" w:space="0" w:color="auto"/>
                          <w:left w:val="single" w:sz="4" w:space="0" w:color="auto"/>
                          <w:right w:val="single" w:sz="4" w:space="0" w:color="auto"/>
                        </w:tcBorders>
                      </w:tcPr>
                      <w:p>
                        <w:pPr>
                          <w:tabs>
                            <w:tab w:val="left" w:pos="360"/>
                          </w:tabs>
                          <w:ind w:left="502" w:hanging="480"/>
                          <w:rPr>
                            <w:szCs w:val="24"/>
                            <w:lang w:eastAsia="lt-LT"/>
                          </w:rPr>
                        </w:pPr>
                      </w:p>
                    </w:tc>
                    <w:tc>
                      <w:tcPr>
                        <w:tcW w:w="3828" w:type="pct"/>
                        <w:tcBorders>
                          <w:top w:val="single" w:sz="4" w:space="0" w:color="auto"/>
                          <w:left w:val="single" w:sz="4" w:space="0" w:color="auto"/>
                          <w:right w:val="single" w:sz="4" w:space="0" w:color="auto"/>
                        </w:tcBorders>
                      </w:tcPr>
                      <w:p>
                        <w:pPr>
                          <w:jc w:val="both"/>
                          <w:rPr>
                            <w:iCs/>
                            <w:szCs w:val="24"/>
                            <w:lang w:eastAsia="lt-LT"/>
                          </w:rPr>
                        </w:pPr>
                        <w:r>
                          <w:rPr>
                            <w:iCs/>
                            <w:szCs w:val="24"/>
                            <w:lang w:eastAsia="lt-LT"/>
                          </w:rPr>
                          <w:t>STATYBOS DARBUS REGLAMENTUOJANČIŲ NORMINIŲ AKTŲ NUOSTATOS</w:t>
                        </w:r>
                      </w:p>
                    </w:tc>
                    <w:tc>
                      <w:tcPr>
                        <w:tcW w:w="767" w:type="pct"/>
                        <w:vMerge w:val="restart"/>
                        <w:tcBorders>
                          <w:left w:val="single" w:sz="4" w:space="0" w:color="auto"/>
                          <w:right w:val="single" w:sz="4" w:space="0" w:color="auto"/>
                        </w:tcBorders>
                        <w:vAlign w:val="center"/>
                      </w:tcPr>
                      <w:p>
                        <w:pPr>
                          <w:jc w:val="center"/>
                          <w:rPr>
                            <w:b/>
                            <w:bCs/>
                            <w:szCs w:val="24"/>
                            <w:lang w:eastAsia="lt-LT"/>
                          </w:rPr>
                        </w:pPr>
                        <w:r>
                          <w:rPr>
                            <w:iCs/>
                            <w:szCs w:val="24"/>
                            <w:lang w:eastAsia="lt-LT"/>
                          </w:rPr>
                          <w:t>YSSSDV, YSSSDTPV, NSSSDV, NSSSDTPV</w:t>
                        </w:r>
                      </w:p>
                    </w:tc>
                  </w:tr>
                  <w:tr>
                    <w:tc>
                      <w:tcPr>
                        <w:tcW w:w="405" w:type="pct"/>
                        <w:tcBorders>
                          <w:top w:val="nil"/>
                          <w:left w:val="single" w:sz="4" w:space="0" w:color="auto"/>
                          <w:right w:val="single" w:sz="4" w:space="0" w:color="auto"/>
                        </w:tcBorders>
                      </w:tcPr>
                      <w:p>
                        <w:pPr>
                          <w:tabs>
                            <w:tab w:val="left" w:pos="360"/>
                          </w:tabs>
                          <w:ind w:left="502" w:hanging="480"/>
                          <w:rPr>
                            <w:szCs w:val="24"/>
                            <w:lang w:eastAsia="lt-LT"/>
                          </w:rPr>
                        </w:pPr>
                        <w:r>
                          <w:rPr>
                            <w:szCs w:val="24"/>
                            <w:lang w:eastAsia="lt-LT"/>
                          </w:rPr>
                          <w:t>122.</w:t>
                        </w:r>
                      </w:p>
                    </w:tc>
                    <w:tc>
                      <w:tcPr>
                        <w:tcW w:w="3828" w:type="pct"/>
                        <w:tcBorders>
                          <w:top w:val="nil"/>
                          <w:left w:val="single" w:sz="4" w:space="0" w:color="auto"/>
                          <w:right w:val="single" w:sz="4" w:space="0" w:color="auto"/>
                        </w:tcBorders>
                      </w:tcPr>
                      <w:p>
                        <w:pPr>
                          <w:jc w:val="both"/>
                          <w:rPr>
                            <w:iCs/>
                            <w:szCs w:val="24"/>
                            <w:lang w:eastAsia="lt-LT"/>
                          </w:rPr>
                        </w:pPr>
                        <w:r>
                          <w:rPr>
                            <w:iCs/>
                            <w:szCs w:val="24"/>
                            <w:lang w:eastAsia="lt-LT"/>
                          </w:rPr>
                          <w:t>Statybos darbų rūšys.</w:t>
                        </w:r>
                      </w:p>
                    </w:tc>
                    <w:tc>
                      <w:tcPr>
                        <w:tcW w:w="767" w:type="pct"/>
                        <w:vMerge/>
                        <w:tcBorders>
                          <w:left w:val="single" w:sz="4" w:space="0" w:color="auto"/>
                          <w:right w:val="single" w:sz="4" w:space="0" w:color="auto"/>
                        </w:tcBorders>
                        <w:vAlign w:val="center"/>
                      </w:tcPr>
                      <w:p>
                        <w:pPr>
                          <w:jc w:val="both"/>
                          <w:rPr>
                            <w:b/>
                            <w:bCs/>
                            <w:szCs w:val="24"/>
                            <w:lang w:eastAsia="lt-LT"/>
                          </w:rPr>
                        </w:pPr>
                      </w:p>
                    </w:tc>
                  </w:tr>
                  <w:tr>
                    <w:tc>
                      <w:tcPr>
                        <w:tcW w:w="405" w:type="pct"/>
                        <w:tcBorders>
                          <w:top w:val="nil"/>
                          <w:left w:val="single" w:sz="4" w:space="0" w:color="auto"/>
                          <w:right w:val="single" w:sz="4" w:space="0" w:color="auto"/>
                        </w:tcBorders>
                      </w:tcPr>
                      <w:p>
                        <w:pPr>
                          <w:tabs>
                            <w:tab w:val="left" w:pos="360"/>
                          </w:tabs>
                          <w:ind w:left="502" w:hanging="480"/>
                          <w:rPr>
                            <w:szCs w:val="24"/>
                            <w:lang w:eastAsia="lt-LT"/>
                          </w:rPr>
                        </w:pPr>
                        <w:r>
                          <w:rPr>
                            <w:szCs w:val="24"/>
                            <w:lang w:eastAsia="lt-LT"/>
                          </w:rPr>
                          <w:t>123.</w:t>
                        </w:r>
                      </w:p>
                    </w:tc>
                    <w:tc>
                      <w:tcPr>
                        <w:tcW w:w="3828" w:type="pct"/>
                        <w:tcBorders>
                          <w:top w:val="nil"/>
                          <w:left w:val="single" w:sz="4" w:space="0" w:color="auto"/>
                          <w:right w:val="single" w:sz="4" w:space="0" w:color="auto"/>
                        </w:tcBorders>
                      </w:tcPr>
                      <w:p>
                        <w:pPr>
                          <w:jc w:val="both"/>
                          <w:rPr>
                            <w:iCs/>
                            <w:szCs w:val="24"/>
                            <w:lang w:eastAsia="lt-LT"/>
                          </w:rPr>
                        </w:pPr>
                        <w:r>
                          <w:rPr>
                            <w:iCs/>
                            <w:szCs w:val="24"/>
                            <w:lang w:eastAsia="lt-LT"/>
                          </w:rPr>
                          <w:t>Ypatingųjų ir neypatingųjų statinių požymiai.</w:t>
                        </w:r>
                      </w:p>
                    </w:tc>
                    <w:tc>
                      <w:tcPr>
                        <w:tcW w:w="767" w:type="pct"/>
                        <w:vMerge/>
                        <w:tcBorders>
                          <w:left w:val="single" w:sz="4" w:space="0" w:color="auto"/>
                          <w:right w:val="single" w:sz="4" w:space="0" w:color="auto"/>
                        </w:tcBorders>
                        <w:vAlign w:val="center"/>
                      </w:tcPr>
                      <w:p>
                        <w:pPr>
                          <w:jc w:val="center"/>
                          <w:rPr>
                            <w:szCs w:val="24"/>
                            <w:lang w:eastAsia="lt-LT"/>
                          </w:rPr>
                        </w:pPr>
                      </w:p>
                    </w:tc>
                  </w:tr>
                  <w:tr>
                    <w:tc>
                      <w:tcPr>
                        <w:tcW w:w="405" w:type="pct"/>
                        <w:tcBorders>
                          <w:top w:val="nil"/>
                          <w:left w:val="single" w:sz="4" w:space="0" w:color="auto"/>
                          <w:right w:val="single" w:sz="4" w:space="0" w:color="auto"/>
                        </w:tcBorders>
                      </w:tcPr>
                      <w:p>
                        <w:pPr>
                          <w:tabs>
                            <w:tab w:val="left" w:pos="360"/>
                          </w:tabs>
                          <w:ind w:left="502" w:hanging="480"/>
                          <w:rPr>
                            <w:szCs w:val="24"/>
                            <w:lang w:eastAsia="lt-LT"/>
                          </w:rPr>
                        </w:pPr>
                        <w:r>
                          <w:rPr>
                            <w:szCs w:val="24"/>
                            <w:lang w:eastAsia="lt-LT"/>
                          </w:rPr>
                          <w:t>124.</w:t>
                        </w:r>
                      </w:p>
                    </w:tc>
                    <w:tc>
                      <w:tcPr>
                        <w:tcW w:w="3828" w:type="pct"/>
                        <w:tcBorders>
                          <w:top w:val="nil"/>
                          <w:left w:val="single" w:sz="4" w:space="0" w:color="auto"/>
                          <w:right w:val="single" w:sz="4" w:space="0" w:color="auto"/>
                        </w:tcBorders>
                      </w:tcPr>
                      <w:p>
                        <w:pPr>
                          <w:jc w:val="both"/>
                          <w:rPr>
                            <w:iCs/>
                            <w:szCs w:val="24"/>
                            <w:lang w:eastAsia="lt-LT"/>
                          </w:rPr>
                        </w:pPr>
                        <w:r>
                          <w:rPr>
                            <w:iCs/>
                            <w:szCs w:val="24"/>
                            <w:lang w:eastAsia="lt-LT"/>
                          </w:rPr>
                          <w:t>Potencialiai pavojingi įrenginiai (sąvoka, potencialiai pavojingų įrenginių valstybės registras, potencialiai pavojingų įrenginių priežiūros valstybinis reguliavimas).</w:t>
                        </w:r>
                      </w:p>
                    </w:tc>
                    <w:tc>
                      <w:tcPr>
                        <w:tcW w:w="767" w:type="pct"/>
                        <w:vMerge/>
                        <w:tcBorders>
                          <w:left w:val="single" w:sz="4" w:space="0" w:color="auto"/>
                          <w:right w:val="single" w:sz="4" w:space="0" w:color="auto"/>
                        </w:tcBorders>
                        <w:vAlign w:val="center"/>
                      </w:tcPr>
                      <w:p>
                        <w:pPr>
                          <w:jc w:val="center"/>
                          <w:rPr>
                            <w:b/>
                            <w:bCs/>
                            <w:szCs w:val="24"/>
                            <w:lang w:eastAsia="lt-LT"/>
                          </w:rPr>
                        </w:pPr>
                      </w:p>
                    </w:tc>
                  </w:tr>
                  <w:tr>
                    <w:tc>
                      <w:tcPr>
                        <w:tcW w:w="405" w:type="pct"/>
                        <w:tcBorders>
                          <w:top w:val="nil"/>
                          <w:left w:val="single" w:sz="4" w:space="0" w:color="auto"/>
                          <w:right w:val="single" w:sz="4" w:space="0" w:color="auto"/>
                        </w:tcBorders>
                      </w:tcPr>
                      <w:p>
                        <w:pPr>
                          <w:tabs>
                            <w:tab w:val="left" w:pos="360"/>
                          </w:tabs>
                          <w:ind w:left="502" w:hanging="480"/>
                          <w:rPr>
                            <w:szCs w:val="24"/>
                            <w:lang w:eastAsia="lt-LT"/>
                          </w:rPr>
                        </w:pPr>
                        <w:r>
                          <w:rPr>
                            <w:szCs w:val="24"/>
                            <w:lang w:eastAsia="lt-LT"/>
                          </w:rPr>
                          <w:t>125.</w:t>
                        </w:r>
                      </w:p>
                    </w:tc>
                    <w:tc>
                      <w:tcPr>
                        <w:tcW w:w="3828" w:type="pct"/>
                        <w:tcBorders>
                          <w:top w:val="nil"/>
                          <w:left w:val="single" w:sz="4" w:space="0" w:color="auto"/>
                          <w:right w:val="single" w:sz="4" w:space="0" w:color="auto"/>
                        </w:tcBorders>
                      </w:tcPr>
                      <w:p>
                        <w:pPr>
                          <w:jc w:val="both"/>
                          <w:rPr>
                            <w:iCs/>
                            <w:szCs w:val="24"/>
                            <w:lang w:eastAsia="lt-LT"/>
                          </w:rPr>
                        </w:pPr>
                        <w:r>
                          <w:rPr>
                            <w:iCs/>
                            <w:szCs w:val="24"/>
                            <w:lang w:eastAsia="lt-LT"/>
                          </w:rPr>
                          <w:t>Statinio statybos techninė priežiūra (bendrųjų statybos darbų ir specialiųjų statybos darbų techninė priežiūra).</w:t>
                        </w:r>
                      </w:p>
                    </w:tc>
                    <w:tc>
                      <w:tcPr>
                        <w:tcW w:w="767" w:type="pct"/>
                        <w:vMerge/>
                        <w:tcBorders>
                          <w:left w:val="single" w:sz="4" w:space="0" w:color="auto"/>
                          <w:right w:val="single" w:sz="4" w:space="0" w:color="auto"/>
                        </w:tcBorders>
                        <w:vAlign w:val="center"/>
                      </w:tcPr>
                      <w:p>
                        <w:pPr>
                          <w:jc w:val="center"/>
                          <w:rPr>
                            <w:b/>
                            <w:bCs/>
                            <w:szCs w:val="24"/>
                            <w:lang w:eastAsia="lt-LT"/>
                          </w:rPr>
                        </w:pPr>
                      </w:p>
                    </w:tc>
                  </w:tr>
                  <w:tr>
                    <w:tc>
                      <w:tcPr>
                        <w:tcW w:w="405" w:type="pct"/>
                        <w:tcBorders>
                          <w:top w:val="nil"/>
                          <w:left w:val="single" w:sz="4" w:space="0" w:color="auto"/>
                          <w:right w:val="single" w:sz="4" w:space="0" w:color="auto"/>
                        </w:tcBorders>
                      </w:tcPr>
                      <w:p>
                        <w:pPr>
                          <w:tabs>
                            <w:tab w:val="left" w:pos="360"/>
                          </w:tabs>
                          <w:ind w:left="502" w:hanging="480"/>
                          <w:rPr>
                            <w:szCs w:val="24"/>
                            <w:lang w:eastAsia="lt-LT"/>
                          </w:rPr>
                        </w:pPr>
                        <w:r>
                          <w:rPr>
                            <w:szCs w:val="24"/>
                            <w:lang w:eastAsia="lt-LT"/>
                          </w:rPr>
                          <w:t>126.</w:t>
                        </w:r>
                      </w:p>
                    </w:tc>
                    <w:tc>
                      <w:tcPr>
                        <w:tcW w:w="3828" w:type="pct"/>
                        <w:tcBorders>
                          <w:top w:val="nil"/>
                          <w:left w:val="single" w:sz="4" w:space="0" w:color="auto"/>
                          <w:right w:val="single" w:sz="4" w:space="0" w:color="auto"/>
                        </w:tcBorders>
                      </w:tcPr>
                      <w:p>
                        <w:pPr>
                          <w:jc w:val="both"/>
                          <w:rPr>
                            <w:iCs/>
                            <w:szCs w:val="24"/>
                            <w:lang w:eastAsia="lt-LT"/>
                          </w:rPr>
                        </w:pPr>
                        <w:r>
                          <w:rPr>
                            <w:iCs/>
                            <w:szCs w:val="24"/>
                            <w:lang w:eastAsia="lt-LT"/>
                          </w:rPr>
                          <w:t>Statybą leidžiantys ir statybos užbaigimą reglamentuojantys dokumentai.</w:t>
                        </w:r>
                      </w:p>
                    </w:tc>
                    <w:tc>
                      <w:tcPr>
                        <w:tcW w:w="767" w:type="pct"/>
                        <w:vMerge/>
                        <w:tcBorders>
                          <w:left w:val="single" w:sz="4" w:space="0" w:color="auto"/>
                          <w:right w:val="single" w:sz="4" w:space="0" w:color="auto"/>
                        </w:tcBorders>
                        <w:vAlign w:val="center"/>
                      </w:tcPr>
                      <w:p>
                        <w:pPr>
                          <w:jc w:val="center"/>
                          <w:rPr>
                            <w:b/>
                            <w:bCs/>
                            <w:szCs w:val="24"/>
                            <w:lang w:eastAsia="lt-LT"/>
                          </w:rPr>
                        </w:pPr>
                      </w:p>
                    </w:tc>
                  </w:tr>
                  <w:tr>
                    <w:tc>
                      <w:tcPr>
                        <w:tcW w:w="405" w:type="pct"/>
                        <w:tcBorders>
                          <w:top w:val="nil"/>
                          <w:left w:val="single" w:sz="4" w:space="0" w:color="auto"/>
                          <w:bottom w:val="single" w:sz="4" w:space="0" w:color="auto"/>
                          <w:right w:val="single" w:sz="4" w:space="0" w:color="auto"/>
                        </w:tcBorders>
                      </w:tcPr>
                      <w:p>
                        <w:pPr>
                          <w:tabs>
                            <w:tab w:val="left" w:pos="360"/>
                          </w:tabs>
                          <w:ind w:left="502" w:hanging="480"/>
                          <w:rPr>
                            <w:szCs w:val="24"/>
                            <w:lang w:eastAsia="lt-LT"/>
                          </w:rPr>
                        </w:pPr>
                        <w:r>
                          <w:rPr>
                            <w:szCs w:val="24"/>
                            <w:lang w:eastAsia="lt-LT"/>
                          </w:rPr>
                          <w:t>127.</w:t>
                        </w:r>
                      </w:p>
                    </w:tc>
                    <w:tc>
                      <w:tcPr>
                        <w:tcW w:w="3828" w:type="pct"/>
                        <w:tcBorders>
                          <w:top w:val="nil"/>
                          <w:left w:val="single" w:sz="4" w:space="0" w:color="auto"/>
                          <w:bottom w:val="single" w:sz="4" w:space="0" w:color="auto"/>
                          <w:right w:val="single" w:sz="4" w:space="0" w:color="auto"/>
                        </w:tcBorders>
                      </w:tcPr>
                      <w:p>
                        <w:pPr>
                          <w:jc w:val="both"/>
                          <w:rPr>
                            <w:iCs/>
                            <w:szCs w:val="24"/>
                            <w:lang w:eastAsia="lt-LT"/>
                          </w:rPr>
                        </w:pPr>
                        <w:r>
                          <w:rPr>
                            <w:iCs/>
                            <w:szCs w:val="24"/>
                            <w:lang w:eastAsia="lt-LT"/>
                          </w:rPr>
                          <w:t>Statinio specialiųjų statybos darbų vadovo ir statinio specialiųjų statybos darbų techninės priežiūros vadovo teisės ir pareigos, skyrimo tvarka, darbų organizavimas ir dokumentavimas.</w:t>
                        </w:r>
                      </w:p>
                    </w:tc>
                    <w:tc>
                      <w:tcPr>
                        <w:tcW w:w="767" w:type="pct"/>
                        <w:vMerge/>
                        <w:tcBorders>
                          <w:left w:val="single" w:sz="4" w:space="0" w:color="auto"/>
                          <w:bottom w:val="single" w:sz="4" w:space="0" w:color="auto"/>
                          <w:right w:val="single" w:sz="4" w:space="0" w:color="auto"/>
                        </w:tcBorders>
                        <w:vAlign w:val="center"/>
                      </w:tcPr>
                      <w:p>
                        <w:pPr>
                          <w:jc w:val="center"/>
                          <w:rPr>
                            <w:b/>
                            <w:bCs/>
                            <w:szCs w:val="24"/>
                            <w:lang w:eastAsia="lt-LT"/>
                          </w:rPr>
                        </w:pPr>
                      </w:p>
                    </w:tc>
                  </w:tr>
                </w:tbl>
                <w:p>
                  <w:pPr>
                    <w:suppressAutoHyphens/>
                    <w:jc w:val="both"/>
                    <w:rPr>
                      <w:szCs w:val="24"/>
                      <w:lang w:eastAsia="lt-LT"/>
                    </w:rPr>
                  </w:pPr>
                </w:p>
              </w:sdtContent>
            </w:sdt>
          </w:sdtContent>
        </w:sdt>
        <w:sdt>
          <w:sdtPr>
            <w:alias w:val="skyrius"/>
            <w:tag w:val="part_3030bdb79c3c4bfeb77a996549988b98"/>
            <w:lock w:val="sdtLocked"/>
            <w:richText/>
          </w:sdtPr>
          <w:sdtContent>
            <w:p>
              <w:pPr>
                <w:keepNext/>
                <w:tabs>
                  <w:tab w:val="left" w:pos="284"/>
                </w:tabs>
                <w:jc w:val="center"/>
                <w:rPr>
                  <w:b/>
                  <w:kern w:val="28"/>
                  <w:szCs w:val="24"/>
                  <w:lang w:eastAsia="lt-LT"/>
                </w:rPr>
              </w:pPr>
              <w:sdt>
                <w:sdtPr>
                  <w:alias w:val="Numeris"/>
                  <w:tag w:val="nr_3030bdb79c3c4bfeb77a996549988b98"/>
                  <w:lock w:val="sdtLocked"/>
                  <w:richText/>
                </w:sdtPr>
                <w:sdtContent>
                  <w:r>
                    <w:rPr>
                      <w:b/>
                      <w:kern w:val="28"/>
                      <w:szCs w:val="24"/>
                      <w:lang w:eastAsia="lt-LT"/>
                    </w:rPr>
                    <w:t>IV</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3030bdb79c3c4bfeb77a996549988b98"/>
                  <w:lock w:val="sdtLocked"/>
                  <w:richText/>
                </w:sdtPr>
                <w:sdtContent>
                  <w:r>
                    <w:rPr>
                      <w:b/>
                      <w:kern w:val="28"/>
                      <w:szCs w:val="24"/>
                      <w:lang w:eastAsia="lt-LT"/>
                    </w:rPr>
                    <w:t>TEISĖS AKTŲ IR LITERATŪROS SĄRAŠAS</w:t>
                  </w:r>
                </w:sdtContent>
              </w:sdt>
            </w:p>
            <w:p>
              <w:pPr>
                <w:suppressAutoHyphens/>
                <w:jc w:val="center"/>
                <w:rPr>
                  <w:szCs w:val="24"/>
                  <w:lang w:eastAsia="lt-LT"/>
                </w:rPr>
              </w:pPr>
            </w:p>
            <w:sdt>
              <w:sdtPr>
                <w:alias w:val="6 p."/>
                <w:tag w:val="part_6fe0b6fb288e44db85c15e030964c404"/>
                <w:lock w:val="sdtLocked"/>
                <w:richText/>
              </w:sdtPr>
              <w:sdtContent>
                <w:p>
                  <w:pPr>
                    <w:ind w:firstLine="567"/>
                    <w:rPr>
                      <w:strike/>
                      <w:szCs w:val="24"/>
                      <w:lang w:eastAsia="lt-LT"/>
                    </w:rPr>
                  </w:pPr>
                  <w:sdt>
                    <w:sdtPr>
                      <w:alias w:val="Numeris"/>
                      <w:tag w:val="nr_6fe0b6fb288e44db85c15e030964c404"/>
                      <w:lock w:val="sdtLocked"/>
                      <w:richText/>
                    </w:sdtPr>
                    <w:sdtContent>
                      <w:r>
                        <w:rPr>
                          <w:szCs w:val="24"/>
                          <w:lang w:eastAsia="lt-LT"/>
                        </w:rPr>
                        <w:t>6</w:t>
                      </w:r>
                    </w:sdtContent>
                  </w:sdt>
                  <w:r>
                    <w:rPr>
                      <w:szCs w:val="24"/>
                      <w:lang w:eastAsia="lt-LT"/>
                    </w:rPr>
                    <w:t>. Teisės aktai ir literatūra, kuriais vadovaujantis parengta Programa:</w:t>
                  </w:r>
                </w:p>
                <w:sdt>
                  <w:sdtPr>
                    <w:alias w:val="6.1 pp."/>
                    <w:tag w:val="part_a3ab8c20b38f4c93b1286dbaecc7668f"/>
                    <w:lock w:val="sdtLocked"/>
                    <w:richText/>
                  </w:sdtPr>
                  <w:sdtContent>
                    <w:p>
                      <w:pPr>
                        <w:tabs>
                          <w:tab w:val="left" w:pos="1134"/>
                        </w:tabs>
                        <w:ind w:firstLine="567"/>
                        <w:jc w:val="both"/>
                        <w:rPr>
                          <w:szCs w:val="24"/>
                          <w:lang w:eastAsia="lt-LT"/>
                        </w:rPr>
                      </w:pPr>
                      <w:sdt>
                        <w:sdtPr>
                          <w:alias w:val="Numeris"/>
                          <w:tag w:val="nr_a3ab8c20b38f4c93b1286dbaecc7668f"/>
                          <w:lock w:val="sdtLocked"/>
                          <w:richText/>
                        </w:sdtPr>
                        <w:sdtContent>
                          <w:r>
                            <w:rPr>
                              <w:szCs w:val="24"/>
                              <w:lang w:eastAsia="lt-LT"/>
                            </w:rPr>
                            <w:t>6.1</w:t>
                          </w:r>
                        </w:sdtContent>
                      </w:sdt>
                      <w:r>
                        <w:rPr>
                          <w:szCs w:val="24"/>
                          <w:lang w:eastAsia="lt-LT"/>
                        </w:rPr>
                        <w:t>. Lietuvos Respublikos aplinkos apsaugos įstatymas;</w:t>
                      </w:r>
                    </w:p>
                  </w:sdtContent>
                </w:sdt>
                <w:sdt>
                  <w:sdtPr>
                    <w:alias w:val="6.2 pp."/>
                    <w:tag w:val="part_8409c952efd24717a9c41e063c682602"/>
                    <w:lock w:val="sdtLocked"/>
                    <w:richText/>
                  </w:sdtPr>
                  <w:sdtContent>
                    <w:p>
                      <w:pPr>
                        <w:tabs>
                          <w:tab w:val="left" w:pos="1134"/>
                        </w:tabs>
                        <w:ind w:firstLine="567"/>
                        <w:jc w:val="both"/>
                        <w:rPr>
                          <w:szCs w:val="24"/>
                          <w:lang w:eastAsia="lt-LT"/>
                        </w:rPr>
                      </w:pPr>
                      <w:sdt>
                        <w:sdtPr>
                          <w:alias w:val="Numeris"/>
                          <w:tag w:val="nr_8409c952efd24717a9c41e063c682602"/>
                          <w:lock w:val="sdtLocked"/>
                          <w:richText/>
                        </w:sdtPr>
                        <w:sdtContent>
                          <w:r>
                            <w:rPr>
                              <w:szCs w:val="24"/>
                              <w:lang w:eastAsia="lt-LT"/>
                            </w:rPr>
                            <w:t>6.2</w:t>
                          </w:r>
                        </w:sdtContent>
                      </w:sdt>
                      <w:r>
                        <w:rPr>
                          <w:szCs w:val="24"/>
                          <w:lang w:eastAsia="lt-LT"/>
                        </w:rPr>
                        <w:t>. Lietuvos Respublikos atliekų tvarkymo įstatymas;</w:t>
                      </w:r>
                    </w:p>
                  </w:sdtContent>
                </w:sdt>
                <w:sdt>
                  <w:sdtPr>
                    <w:alias w:val="6.3 pp."/>
                    <w:tag w:val="part_d6ff7350f1e84494b144dd15f60b0634"/>
                    <w:lock w:val="sdtLocked"/>
                    <w:richText/>
                  </w:sdtPr>
                  <w:sdtContent>
                    <w:p>
                      <w:pPr>
                        <w:tabs>
                          <w:tab w:val="left" w:pos="1134"/>
                        </w:tabs>
                        <w:ind w:firstLine="567"/>
                        <w:jc w:val="both"/>
                        <w:rPr>
                          <w:szCs w:val="24"/>
                          <w:lang w:eastAsia="lt-LT"/>
                        </w:rPr>
                      </w:pPr>
                      <w:sdt>
                        <w:sdtPr>
                          <w:alias w:val="Numeris"/>
                          <w:tag w:val="nr_d6ff7350f1e84494b144dd15f60b0634"/>
                          <w:lock w:val="sdtLocked"/>
                          <w:richText/>
                        </w:sdtPr>
                        <w:sdtContent>
                          <w:r>
                            <w:rPr>
                              <w:szCs w:val="24"/>
                              <w:lang w:eastAsia="lt-LT"/>
                            </w:rPr>
                            <w:t>6.3</w:t>
                          </w:r>
                        </w:sdtContent>
                      </w:sdt>
                      <w:r>
                        <w:rPr>
                          <w:szCs w:val="24"/>
                          <w:lang w:eastAsia="lt-LT"/>
                        </w:rPr>
                        <w:t>. Lietuvos Respublikos darbuotojų saugos ir sveikatos įstatymas;</w:t>
                      </w:r>
                    </w:p>
                  </w:sdtContent>
                </w:sdt>
                <w:sdt>
                  <w:sdtPr>
                    <w:alias w:val="6.4 pp."/>
                    <w:tag w:val="part_fae09b44e39946cfbe0132de94b19fe0"/>
                    <w:lock w:val="sdtLocked"/>
                    <w:richText/>
                  </w:sdtPr>
                  <w:sdtContent>
                    <w:p>
                      <w:pPr>
                        <w:tabs>
                          <w:tab w:val="left" w:pos="1134"/>
                        </w:tabs>
                        <w:ind w:firstLine="567"/>
                        <w:jc w:val="both"/>
                        <w:rPr>
                          <w:szCs w:val="24"/>
                          <w:lang w:eastAsia="lt-LT"/>
                        </w:rPr>
                      </w:pPr>
                      <w:sdt>
                        <w:sdtPr>
                          <w:alias w:val="Numeris"/>
                          <w:tag w:val="nr_fae09b44e39946cfbe0132de94b19fe0"/>
                          <w:lock w:val="sdtLocked"/>
                          <w:richText/>
                        </w:sdtPr>
                        <w:sdtContent>
                          <w:r>
                            <w:rPr>
                              <w:szCs w:val="24"/>
                              <w:lang w:eastAsia="lt-LT"/>
                            </w:rPr>
                            <w:t>6.4</w:t>
                          </w:r>
                        </w:sdtContent>
                      </w:sdt>
                      <w:r>
                        <w:rPr>
                          <w:szCs w:val="24"/>
                          <w:lang w:eastAsia="lt-LT"/>
                        </w:rPr>
                        <w:t>. Lietuvos Respublikos geriamojo vandens įstatymas;</w:t>
                      </w:r>
                    </w:p>
                  </w:sdtContent>
                </w:sdt>
                <w:sdt>
                  <w:sdtPr>
                    <w:alias w:val="6.5 pp."/>
                    <w:tag w:val="part_a1ff6f9389b04f44a2dc0882160efb37"/>
                    <w:lock w:val="sdtLocked"/>
                    <w:richText/>
                  </w:sdtPr>
                  <w:sdtContent>
                    <w:p>
                      <w:pPr>
                        <w:tabs>
                          <w:tab w:val="left" w:pos="1134"/>
                        </w:tabs>
                        <w:ind w:firstLine="567"/>
                        <w:jc w:val="both"/>
                        <w:rPr>
                          <w:szCs w:val="24"/>
                          <w:lang w:eastAsia="lt-LT"/>
                        </w:rPr>
                      </w:pPr>
                      <w:sdt>
                        <w:sdtPr>
                          <w:alias w:val="Numeris"/>
                          <w:tag w:val="nr_a1ff6f9389b04f44a2dc0882160efb37"/>
                          <w:lock w:val="sdtLocked"/>
                          <w:richText/>
                        </w:sdtPr>
                        <w:sdtContent>
                          <w:r>
                            <w:rPr>
                              <w:szCs w:val="24"/>
                              <w:lang w:eastAsia="lt-LT"/>
                            </w:rPr>
                            <w:t>6.5</w:t>
                          </w:r>
                        </w:sdtContent>
                      </w:sdt>
                      <w:r>
                        <w:rPr>
                          <w:szCs w:val="24"/>
                          <w:lang w:eastAsia="lt-LT"/>
                        </w:rPr>
                        <w:t>. Lietuvos Respublikos geriamojo vandens tiekimo ir nuotekų tvarkymo įstatymas;</w:t>
                      </w:r>
                    </w:p>
                  </w:sdtContent>
                </w:sdt>
                <w:sdt>
                  <w:sdtPr>
                    <w:alias w:val="6.6 pp."/>
                    <w:tag w:val="part_a245e429b1ec4392a2b92ac3012561fb"/>
                    <w:lock w:val="sdtLocked"/>
                    <w:richText/>
                  </w:sdtPr>
                  <w:sdtContent>
                    <w:p>
                      <w:pPr>
                        <w:tabs>
                          <w:tab w:val="left" w:pos="1134"/>
                        </w:tabs>
                        <w:ind w:firstLine="567"/>
                        <w:jc w:val="both"/>
                        <w:rPr>
                          <w:szCs w:val="24"/>
                          <w:lang w:eastAsia="lt-LT"/>
                        </w:rPr>
                      </w:pPr>
                      <w:sdt>
                        <w:sdtPr>
                          <w:alias w:val="Numeris"/>
                          <w:tag w:val="nr_a245e429b1ec4392a2b92ac3012561fb"/>
                          <w:lock w:val="sdtLocked"/>
                          <w:richText/>
                        </w:sdtPr>
                        <w:sdtContent>
                          <w:r>
                            <w:rPr>
                              <w:szCs w:val="24"/>
                              <w:lang w:eastAsia="lt-LT"/>
                            </w:rPr>
                            <w:t>6.6</w:t>
                          </w:r>
                        </w:sdtContent>
                      </w:sdt>
                      <w:r>
                        <w:rPr>
                          <w:szCs w:val="24"/>
                          <w:lang w:eastAsia="lt-LT"/>
                        </w:rPr>
                        <w:t>. Lietuvos Respublikos priešgaisrinės saugos įstatymas;</w:t>
                      </w:r>
                    </w:p>
                  </w:sdtContent>
                </w:sdt>
                <w:sdt>
                  <w:sdtPr>
                    <w:alias w:val="6.7 pp."/>
                    <w:tag w:val="part_2e573a4829874b189548505b19b58759"/>
                    <w:lock w:val="sdtLocked"/>
                    <w:richText/>
                  </w:sdtPr>
                  <w:sdtContent>
                    <w:p>
                      <w:pPr>
                        <w:tabs>
                          <w:tab w:val="left" w:pos="1134"/>
                        </w:tabs>
                        <w:ind w:firstLine="567"/>
                        <w:jc w:val="both"/>
                        <w:rPr>
                          <w:szCs w:val="24"/>
                          <w:lang w:eastAsia="lt-LT"/>
                        </w:rPr>
                      </w:pPr>
                      <w:sdt>
                        <w:sdtPr>
                          <w:alias w:val="Numeris"/>
                          <w:tag w:val="nr_2e573a4829874b189548505b19b58759"/>
                          <w:lock w:val="sdtLocked"/>
                          <w:richText/>
                        </w:sdtPr>
                        <w:sdtContent>
                          <w:r>
                            <w:rPr>
                              <w:szCs w:val="24"/>
                              <w:lang w:eastAsia="lt-LT"/>
                            </w:rPr>
                            <w:t>6.7</w:t>
                          </w:r>
                        </w:sdtContent>
                      </w:sdt>
                      <w:r>
                        <w:rPr>
                          <w:szCs w:val="24"/>
                          <w:lang w:eastAsia="lt-LT"/>
                        </w:rPr>
                        <w:t>. Lietuvos Respublikos specialiųjų žemės naudojimo sąlygų įstatymas;</w:t>
                      </w:r>
                    </w:p>
                  </w:sdtContent>
                </w:sdt>
                <w:sdt>
                  <w:sdtPr>
                    <w:alias w:val="6.8 pp."/>
                    <w:tag w:val="part_5734c3de58a54691a7d7f4ffd5ef1ea8"/>
                    <w:lock w:val="sdtLocked"/>
                    <w:richText/>
                  </w:sdtPr>
                  <w:sdtContent>
                    <w:p>
                      <w:pPr>
                        <w:tabs>
                          <w:tab w:val="left" w:pos="1134"/>
                        </w:tabs>
                        <w:ind w:firstLine="567"/>
                        <w:jc w:val="both"/>
                        <w:rPr>
                          <w:szCs w:val="24"/>
                          <w:lang w:eastAsia="lt-LT"/>
                        </w:rPr>
                      </w:pPr>
                      <w:sdt>
                        <w:sdtPr>
                          <w:alias w:val="Numeris"/>
                          <w:tag w:val="nr_5734c3de58a54691a7d7f4ffd5ef1ea8"/>
                          <w:lock w:val="sdtLocked"/>
                          <w:richText/>
                        </w:sdtPr>
                        <w:sdtContent>
                          <w:r>
                            <w:rPr>
                              <w:szCs w:val="24"/>
                              <w:lang w:eastAsia="lt-LT"/>
                            </w:rPr>
                            <w:t>6.8</w:t>
                          </w:r>
                        </w:sdtContent>
                      </w:sdt>
                      <w:r>
                        <w:rPr>
                          <w:szCs w:val="24"/>
                          <w:lang w:eastAsia="lt-LT"/>
                        </w:rPr>
                        <w:t>. Lietuvos Respublikos statybos įstatymas;</w:t>
                      </w:r>
                    </w:p>
                  </w:sdtContent>
                </w:sdt>
                <w:sdt>
                  <w:sdtPr>
                    <w:alias w:val="6.9 pp."/>
                    <w:tag w:val="part_b1ccf7ebd4c24a589e94b0d5562f19e6"/>
                    <w:lock w:val="sdtLocked"/>
                    <w:richText/>
                  </w:sdtPr>
                  <w:sdtContent>
                    <w:p>
                      <w:pPr>
                        <w:tabs>
                          <w:tab w:val="left" w:pos="1134"/>
                        </w:tabs>
                        <w:ind w:firstLine="567"/>
                        <w:jc w:val="both"/>
                        <w:rPr>
                          <w:szCs w:val="24"/>
                          <w:lang w:eastAsia="lt-LT"/>
                        </w:rPr>
                      </w:pPr>
                      <w:sdt>
                        <w:sdtPr>
                          <w:alias w:val="Numeris"/>
                          <w:tag w:val="nr_b1ccf7ebd4c24a589e94b0d5562f19e6"/>
                          <w:lock w:val="sdtLocked"/>
                          <w:richText/>
                        </w:sdtPr>
                        <w:sdtContent>
                          <w:r>
                            <w:rPr>
                              <w:szCs w:val="24"/>
                              <w:lang w:eastAsia="lt-LT"/>
                            </w:rPr>
                            <w:t>6.9</w:t>
                          </w:r>
                        </w:sdtContent>
                      </w:sdt>
                      <w:r>
                        <w:rPr>
                          <w:szCs w:val="24"/>
                          <w:lang w:eastAsia="lt-LT"/>
                        </w:rPr>
                        <w:t>. Lietuvos Respublikos vandens įstatymas;</w:t>
                      </w:r>
                    </w:p>
                  </w:sdtContent>
                </w:sdt>
                <w:sdt>
                  <w:sdtPr>
                    <w:alias w:val="6.10 pp."/>
                    <w:tag w:val="part_bdc534d42a524f8cb8ae8492415e84b0"/>
                    <w:lock w:val="sdtLocked"/>
                    <w:richText/>
                  </w:sdtPr>
                  <w:sdtContent>
                    <w:p>
                      <w:pPr>
                        <w:tabs>
                          <w:tab w:val="left" w:pos="1134"/>
                        </w:tabs>
                        <w:ind w:firstLine="567"/>
                        <w:jc w:val="both"/>
                        <w:rPr>
                          <w:szCs w:val="24"/>
                          <w:lang w:eastAsia="lt-LT"/>
                        </w:rPr>
                      </w:pPr>
                      <w:sdt>
                        <w:sdtPr>
                          <w:alias w:val="Numeris"/>
                          <w:tag w:val="nr_bdc534d42a524f8cb8ae8492415e84b0"/>
                          <w:lock w:val="sdtLocked"/>
                          <w:richText/>
                        </w:sdtPr>
                        <w:sdtContent>
                          <w:r>
                            <w:rPr>
                              <w:szCs w:val="24"/>
                              <w:lang w:eastAsia="lt-LT"/>
                            </w:rPr>
                            <w:t>6.10</w:t>
                          </w:r>
                        </w:sdtContent>
                      </w:sdt>
                      <w:r>
                        <w:rPr>
                          <w:szCs w:val="24"/>
                          <w:lang w:eastAsia="lt-LT"/>
                        </w:rPr>
                        <w:t>. statybos techninis reglamentas STR 2.01.01(2):1999 „Esminiai statinio reikalavimai. Gaisrinė sauga“, patvirtintas Lietuvos Respublikos aplinkos ministro 1999 m. gruodžio 27 d. įsakymu Nr. 422 „Dėl reglamento STR 2.01.01(2):1999 „Esminiai statinio reikalavimai. Gaisrinė sauga“ patvirtinimo“;</w:t>
                      </w:r>
                    </w:p>
                  </w:sdtContent>
                </w:sdt>
                <w:sdt>
                  <w:sdtPr>
                    <w:alias w:val="6.11 pp."/>
                    <w:tag w:val="part_fcd1b54f2fb7491192f676ad10381ec9"/>
                    <w:lock w:val="sdtLocked"/>
                    <w:richText/>
                  </w:sdtPr>
                  <w:sdtContent>
                    <w:p>
                      <w:pPr>
                        <w:tabs>
                          <w:tab w:val="left" w:pos="1134"/>
                        </w:tabs>
                        <w:ind w:firstLine="567"/>
                        <w:jc w:val="both"/>
                        <w:rPr>
                          <w:szCs w:val="24"/>
                          <w:lang w:eastAsia="lt-LT"/>
                        </w:rPr>
                      </w:pPr>
                      <w:sdt>
                        <w:sdtPr>
                          <w:alias w:val="Numeris"/>
                          <w:tag w:val="nr_fcd1b54f2fb7491192f676ad10381ec9"/>
                          <w:lock w:val="sdtLocked"/>
                          <w:richText/>
                        </w:sdtPr>
                        <w:sdtContent>
                          <w:r>
                            <w:rPr>
                              <w:szCs w:val="24"/>
                              <w:lang w:eastAsia="lt-LT"/>
                            </w:rPr>
                            <w:t>6.11</w:t>
                          </w:r>
                        </w:sdtContent>
                      </w:sdt>
                      <w:r>
                        <w:rPr>
                          <w:szCs w:val="24"/>
                          <w:lang w:eastAsia="lt-LT"/>
                        </w:rPr>
                        <w:t>. statybos techninis reglamentas STR 2.01.01(3):1999 „Esminiai statinio reikalavimai. Higiena, sveikata, aplinkos apsauga“, patvirtintas Lietuvos Respublikos aplinkos ministro 1999 m. gruodžio 27 d. įsakymu Nr. 420 „Dėl reglamento STR 2.01.01(3):1999 „Esminiai statinio reikalavimai. Higiena, sveikata, aplinkos apsauga“ patvirtinimo“;</w:t>
                      </w:r>
                    </w:p>
                  </w:sdtContent>
                </w:sdt>
                <w:sdt>
                  <w:sdtPr>
                    <w:alias w:val="6.12 pp."/>
                    <w:tag w:val="part_c1167bcddb05453682ca73d61cc9a08c"/>
                    <w:lock w:val="sdtLocked"/>
                    <w:richText/>
                  </w:sdtPr>
                  <w:sdtContent>
                    <w:p>
                      <w:pPr>
                        <w:tabs>
                          <w:tab w:val="left" w:pos="1134"/>
                        </w:tabs>
                        <w:ind w:firstLine="567"/>
                        <w:jc w:val="both"/>
                        <w:rPr>
                          <w:szCs w:val="24"/>
                          <w:lang w:eastAsia="lt-LT"/>
                        </w:rPr>
                      </w:pPr>
                      <w:sdt>
                        <w:sdtPr>
                          <w:alias w:val="Numeris"/>
                          <w:tag w:val="nr_c1167bcddb05453682ca73d61cc9a08c"/>
                          <w:lock w:val="sdtLocked"/>
                          <w:richText/>
                        </w:sdtPr>
                        <w:sdtContent>
                          <w:r>
                            <w:rPr>
                              <w:szCs w:val="24"/>
                              <w:lang w:eastAsia="lt-LT"/>
                            </w:rPr>
                            <w:t>6.12</w:t>
                          </w:r>
                        </w:sdtContent>
                      </w:sdt>
                      <w:r>
                        <w:rPr>
                          <w:szCs w:val="24"/>
                          <w:lang w:eastAsia="lt-LT"/>
                        </w:rPr>
                        <w:t>. statybos techninis reglamentas STR 2.07.01:2003 „Vandentiekis ir nuotekų šalintuvas. Pastato inžinerinės sistemos. Lauko inžineriniai tinklai“, patvirtintas Lietuvos Respublikos aplinkos ministro 2003 m. liepos 21 d. įsakymu Nr. 390 „Dėl statybos techninio reglamento STR 2.07.01:2003 „Vandentiekis ir nuotekų šalintuvas. Pastato inžinerinės sistemos. Lauko inžineriniai tinklai“ patvirtinimo“;</w:t>
                      </w:r>
                    </w:p>
                  </w:sdtContent>
                </w:sdt>
                <w:sdt>
                  <w:sdtPr>
                    <w:alias w:val="6.13 pp."/>
                    <w:tag w:val="part_55a8ee71a96146b999d51b37f3a8ca25"/>
                    <w:lock w:val="sdtLocked"/>
                    <w:richText/>
                  </w:sdtPr>
                  <w:sdtContent>
                    <w:p>
                      <w:pPr>
                        <w:tabs>
                          <w:tab w:val="left" w:pos="1134"/>
                        </w:tabs>
                        <w:ind w:firstLine="567"/>
                        <w:jc w:val="both"/>
                        <w:rPr>
                          <w:szCs w:val="24"/>
                          <w:lang w:eastAsia="lt-LT"/>
                        </w:rPr>
                      </w:pPr>
                      <w:sdt>
                        <w:sdtPr>
                          <w:alias w:val="Numeris"/>
                          <w:tag w:val="nr_55a8ee71a96146b999d51b37f3a8ca25"/>
                          <w:lock w:val="sdtLocked"/>
                          <w:richText/>
                        </w:sdtPr>
                        <w:sdtContent>
                          <w:r>
                            <w:rPr>
                              <w:szCs w:val="24"/>
                              <w:lang w:eastAsia="lt-LT"/>
                            </w:rPr>
                            <w:t>6.13</w:t>
                          </w:r>
                        </w:sdtContent>
                      </w:sdt>
                      <w:r>
                        <w:rPr>
                          <w:szCs w:val="24"/>
                          <w:lang w:eastAsia="lt-LT"/>
                        </w:rPr>
                        <w:t>. statybos techninis reglamentas STR 2.02.05:2004 „Nuotekų valyklos. Pagrindinės nuostatos“, patvirtintas Lietuvos Respublikos aplinkos ministro 2004 m. liepos 8 d. įsakymu Nr. D1-376 „Dėl statybos techninio reglamento STR 2.02.05:2004 „Nuotekų valyklos. Pagrindinės nuostatos“ patvirtinimo“;</w:t>
                      </w:r>
                    </w:p>
                  </w:sdtContent>
                </w:sdt>
                <w:sdt>
                  <w:sdtPr>
                    <w:alias w:val="6.14 pp."/>
                    <w:tag w:val="part_3e9479f0f7544150aded910d06bab58d"/>
                    <w:lock w:val="sdtLocked"/>
                    <w:richText/>
                  </w:sdtPr>
                  <w:sdtContent>
                    <w:p>
                      <w:pPr>
                        <w:tabs>
                          <w:tab w:val="left" w:pos="1134"/>
                        </w:tabs>
                        <w:ind w:firstLine="567"/>
                        <w:jc w:val="both"/>
                        <w:rPr>
                          <w:szCs w:val="24"/>
                          <w:lang w:eastAsia="lt-LT"/>
                        </w:rPr>
                      </w:pPr>
                      <w:sdt>
                        <w:sdtPr>
                          <w:alias w:val="Numeris"/>
                          <w:tag w:val="nr_3e9479f0f7544150aded910d06bab58d"/>
                          <w:lock w:val="sdtLocked"/>
                          <w:richText/>
                        </w:sdtPr>
                        <w:sdtContent>
                          <w:r>
                            <w:rPr>
                              <w:szCs w:val="24"/>
                              <w:lang w:eastAsia="lt-LT"/>
                            </w:rPr>
                            <w:t>6.14</w:t>
                          </w:r>
                        </w:sdtContent>
                      </w:sdt>
                      <w:r>
                        <w:rPr>
                          <w:szCs w:val="24"/>
                          <w:lang w:eastAsia="lt-LT"/>
                        </w:rPr>
                        <w:t>. statybos techninis reglamentas STR 1.01.03:2017 „Statinių klasifikavimas“, patvirtintas Lietuvos Respublikos aplinkos ministro 2016 m. spalio 27 d. įsakymu Nr. D1-713 „Dėl statybos techninio reglamento STR 1.01.03:2017 „Statinių ir patalpų klasifikavimas“ patvirtinimo“;</w:t>
                      </w:r>
                    </w:p>
                  </w:sdtContent>
                </w:sdt>
                <w:sdt>
                  <w:sdtPr>
                    <w:alias w:val="6.15 pp."/>
                    <w:tag w:val="part_781feaee8848449aaf858343804b9319"/>
                    <w:lock w:val="sdtLocked"/>
                    <w:richText/>
                  </w:sdtPr>
                  <w:sdtContent>
                    <w:p>
                      <w:pPr>
                        <w:tabs>
                          <w:tab w:val="left" w:pos="1134"/>
                        </w:tabs>
                        <w:ind w:firstLine="567"/>
                        <w:jc w:val="both"/>
                        <w:rPr>
                          <w:szCs w:val="24"/>
                          <w:lang w:eastAsia="lt-LT"/>
                        </w:rPr>
                      </w:pPr>
                      <w:sdt>
                        <w:sdtPr>
                          <w:alias w:val="Numeris"/>
                          <w:tag w:val="nr_781feaee8848449aaf858343804b9319"/>
                          <w:lock w:val="sdtLocked"/>
                          <w:richText/>
                        </w:sdtPr>
                        <w:sdtContent>
                          <w:r>
                            <w:rPr>
                              <w:szCs w:val="24"/>
                              <w:lang w:eastAsia="lt-LT"/>
                            </w:rPr>
                            <w:t>6.15</w:t>
                          </w:r>
                        </w:sdtContent>
                      </w:sdt>
                      <w:r>
                        <w:rPr>
                          <w:szCs w:val="24"/>
                          <w:lang w:eastAsia="lt-LT"/>
                        </w:rPr>
                        <w:t>. statybos techninis reglamentas STR 1.06.01:2016 „Statybos darbai. Statinio statybos priežiūra“, patvirtintas Lietuvos Respublikos aplinkos ministro 2016 m. gruodžio 12 d. įsakymu Nr. D1-848 „Dėl statybos techninio reglamento STR 1.06.01:2016 „Statybos darbai. Statinio statybos priežiūra“ patvirtinimo“;</w:t>
                      </w:r>
                    </w:p>
                  </w:sdtContent>
                </w:sdt>
                <w:sdt>
                  <w:sdtPr>
                    <w:alias w:val="6.16 pp."/>
                    <w:tag w:val="part_8ef13bc508b946d2887b0591d2c29737"/>
                    <w:lock w:val="sdtLocked"/>
                    <w:richText/>
                  </w:sdtPr>
                  <w:sdtContent>
                    <w:p>
                      <w:pPr>
                        <w:tabs>
                          <w:tab w:val="left" w:pos="1134"/>
                        </w:tabs>
                        <w:ind w:firstLine="567"/>
                        <w:jc w:val="both"/>
                        <w:rPr>
                          <w:szCs w:val="24"/>
                          <w:lang w:eastAsia="lt-LT"/>
                        </w:rPr>
                      </w:pPr>
                      <w:sdt>
                        <w:sdtPr>
                          <w:alias w:val="Numeris"/>
                          <w:tag w:val="nr_8ef13bc508b946d2887b0591d2c29737"/>
                          <w:lock w:val="sdtLocked"/>
                          <w:richText/>
                        </w:sdtPr>
                        <w:sdtContent>
                          <w:r>
                            <w:rPr>
                              <w:szCs w:val="24"/>
                              <w:lang w:eastAsia="lt-LT"/>
                            </w:rPr>
                            <w:t>6.16</w:t>
                          </w:r>
                        </w:sdtContent>
                      </w:sdt>
                      <w:r>
                        <w:rPr>
                          <w:szCs w:val="24"/>
                          <w:lang w:eastAsia="lt-LT"/>
                        </w:rPr>
                        <w:t xml:space="preserve">. </w:t>
                      </w:r>
                      <w:r>
                        <w:rPr>
                          <w:szCs w:val="24"/>
                        </w:rPr>
                        <w:t>statybos techninis reglamentas STR</w:t>
                      </w:r>
                      <w:r>
                        <w:rPr>
                          <w:szCs w:val="24"/>
                          <w:lang w:eastAsia="lt-LT"/>
                        </w:rPr>
                        <w:t> </w:t>
                      </w:r>
                      <w:r>
                        <w:rPr>
                          <w:szCs w:val="24"/>
                        </w:rPr>
                        <w:t>1.02.01:2017 „Statybos dalyvių atestavimo ir teisės pripažinimo tvarkos aprašas“, patvirtintas</w:t>
                      </w:r>
                      <w:r>
                        <w:rPr>
                          <w:bCs/>
                          <w:szCs w:val="24"/>
                        </w:rPr>
                        <w:t xml:space="preserve"> Lietuvos Respublikos aplinkos ministro 2016</w:t>
                      </w:r>
                      <w:r>
                        <w:rPr>
                          <w:szCs w:val="24"/>
                          <w:lang w:eastAsia="lt-LT"/>
                        </w:rPr>
                        <w:t> </w:t>
                      </w:r>
                      <w:r>
                        <w:rPr>
                          <w:bCs/>
                          <w:szCs w:val="24"/>
                        </w:rPr>
                        <w:t>m. gruodžio 12</w:t>
                      </w:r>
                      <w:r>
                        <w:rPr>
                          <w:szCs w:val="24"/>
                          <w:lang w:eastAsia="lt-LT"/>
                        </w:rPr>
                        <w:t> </w:t>
                      </w:r>
                      <w:r>
                        <w:rPr>
                          <w:bCs/>
                          <w:szCs w:val="24"/>
                        </w:rPr>
                        <w:t>d. įsakymu Nr. D1-880 „Dėl statybos techninio reglamento STR</w:t>
                      </w:r>
                      <w:r>
                        <w:rPr>
                          <w:szCs w:val="24"/>
                          <w:lang w:eastAsia="lt-LT"/>
                        </w:rPr>
                        <w:t> </w:t>
                      </w:r>
                      <w:r>
                        <w:rPr>
                          <w:bCs/>
                          <w:szCs w:val="24"/>
                        </w:rPr>
                        <w:t>1.02.01:2017 „Statybos dalyvių atestavimo ir teisės pripažinimo tvarkos aprašas“ patvirtinimo“ (toliau – Reglamentas);</w:t>
                      </w:r>
                    </w:p>
                  </w:sdtContent>
                </w:sdt>
                <w:sdt>
                  <w:sdtPr>
                    <w:alias w:val="6.17 pp."/>
                    <w:tag w:val="part_fe48a20c7f6240079cafc83901e8dfb4"/>
                    <w:lock w:val="sdtLocked"/>
                    <w:richText/>
                  </w:sdtPr>
                  <w:sdtContent>
                    <w:p>
                      <w:pPr>
                        <w:tabs>
                          <w:tab w:val="left" w:pos="1134"/>
                        </w:tabs>
                        <w:ind w:firstLine="567"/>
                        <w:jc w:val="both"/>
                        <w:rPr>
                          <w:szCs w:val="24"/>
                          <w:lang w:eastAsia="lt-LT"/>
                        </w:rPr>
                      </w:pPr>
                      <w:sdt>
                        <w:sdtPr>
                          <w:alias w:val="Numeris"/>
                          <w:tag w:val="nr_fe48a20c7f6240079cafc83901e8dfb4"/>
                          <w:lock w:val="sdtLocked"/>
                          <w:richText/>
                        </w:sdtPr>
                        <w:sdtContent>
                          <w:r>
                            <w:rPr>
                              <w:szCs w:val="24"/>
                              <w:lang w:eastAsia="lt-LT"/>
                            </w:rPr>
                            <w:t>6.17</w:t>
                          </w:r>
                        </w:sdtContent>
                      </w:sdt>
                      <w:r>
                        <w:rPr>
                          <w:szCs w:val="24"/>
                          <w:lang w:eastAsia="lt-LT"/>
                        </w:rPr>
                        <w:t>. Nuotekų tvarkymo reglamentas, patvirtintas Lietuvos Respublikos aplinkos ministro 2006 m. gegužės 17 d. įsakymu Nr. D1-236 „Dėl Nuotekų tvarkymo reglamento patvirtinimo“;</w:t>
                      </w:r>
                    </w:p>
                  </w:sdtContent>
                </w:sdt>
                <w:sdt>
                  <w:sdtPr>
                    <w:alias w:val="6.18 pp."/>
                    <w:tag w:val="part_1e4006fde2ee4b2b8d510fd0eac99412"/>
                    <w:lock w:val="sdtLocked"/>
                    <w:richText/>
                  </w:sdtPr>
                  <w:sdtContent>
                    <w:p>
                      <w:pPr>
                        <w:tabs>
                          <w:tab w:val="left" w:pos="1134"/>
                        </w:tabs>
                        <w:ind w:firstLine="567"/>
                        <w:jc w:val="both"/>
                        <w:rPr>
                          <w:szCs w:val="24"/>
                          <w:lang w:eastAsia="lt-LT"/>
                        </w:rPr>
                      </w:pPr>
                      <w:sdt>
                        <w:sdtPr>
                          <w:alias w:val="Numeris"/>
                          <w:tag w:val="nr_1e4006fde2ee4b2b8d510fd0eac99412"/>
                          <w:lock w:val="sdtLocked"/>
                          <w:richText/>
                        </w:sdtPr>
                        <w:sdtContent>
                          <w:r>
                            <w:rPr>
                              <w:szCs w:val="24"/>
                              <w:lang w:eastAsia="lt-LT"/>
                            </w:rPr>
                            <w:t>6.18</w:t>
                          </w:r>
                        </w:sdtContent>
                      </w:sdt>
                      <w:r>
                        <w:rPr>
                          <w:szCs w:val="24"/>
                          <w:lang w:eastAsia="lt-LT"/>
                        </w:rPr>
                        <w:t>. Paviršinių nuotekų tvarkymo reglamentas, patvirtintas Lietuvos Respublikos aplinkos ministro 2007 m. balandžio 7 d. įsakymu Nr. D1-193 „Dėl Paviršinių nuotekų tvarkymo reglamento patvirtinimo“;</w:t>
                      </w:r>
                    </w:p>
                  </w:sdtContent>
                </w:sdt>
                <w:sdt>
                  <w:sdtPr>
                    <w:alias w:val="6.19 pp."/>
                    <w:tag w:val="part_6c705edeeda443138aea39fb75a3e778"/>
                    <w:lock w:val="sdtLocked"/>
                    <w:richText/>
                  </w:sdtPr>
                  <w:sdtContent>
                    <w:p>
                      <w:pPr>
                        <w:tabs>
                          <w:tab w:val="left" w:pos="1134"/>
                        </w:tabs>
                        <w:ind w:firstLine="567"/>
                        <w:jc w:val="both"/>
                        <w:rPr>
                          <w:szCs w:val="24"/>
                          <w:lang w:eastAsia="lt-LT"/>
                        </w:rPr>
                      </w:pPr>
                      <w:sdt>
                        <w:sdtPr>
                          <w:alias w:val="Numeris"/>
                          <w:tag w:val="nr_6c705edeeda443138aea39fb75a3e778"/>
                          <w:lock w:val="sdtLocked"/>
                          <w:richText/>
                        </w:sdtPr>
                        <w:sdtContent>
                          <w:r>
                            <w:rPr>
                              <w:szCs w:val="24"/>
                              <w:lang w:eastAsia="lt-LT"/>
                            </w:rPr>
                            <w:t>6.19</w:t>
                          </w:r>
                        </w:sdtContent>
                      </w:sdt>
                      <w:r>
                        <w:rPr>
                          <w:szCs w:val="24"/>
                          <w:lang w:eastAsia="lt-LT"/>
                        </w:rPr>
                        <w:t>. Vandens kokybė. Dujų chromatografijos metodas naftos angliavandenilių indeksui (naftos produktų koncentracijai) nustatyti LAND 61-2003, patvirtintas Lietuvos Respublikos aplinkos ministro 2003 m. gruodžio 19 d. įsakymu Nr. 677 „Dėl aplinkos apsaugos normatyvinio dokumento LAND 61-2003 patvirtinimo“;</w:t>
                      </w:r>
                    </w:p>
                  </w:sdtContent>
                </w:sdt>
                <w:sdt>
                  <w:sdtPr>
                    <w:alias w:val="6.20 pp."/>
                    <w:tag w:val="part_d6480fd86ac34c9dbbdc4d24bf2416fc"/>
                    <w:lock w:val="sdtLocked"/>
                    <w:richText/>
                  </w:sdtPr>
                  <w:sdtContent>
                    <w:p>
                      <w:pPr>
                        <w:tabs>
                          <w:tab w:val="left" w:pos="1134"/>
                        </w:tabs>
                        <w:ind w:firstLine="567"/>
                        <w:jc w:val="both"/>
                        <w:rPr>
                          <w:szCs w:val="24"/>
                          <w:lang w:eastAsia="lt-LT"/>
                        </w:rPr>
                      </w:pPr>
                      <w:sdt>
                        <w:sdtPr>
                          <w:alias w:val="Numeris"/>
                          <w:tag w:val="nr_d6480fd86ac34c9dbbdc4d24bf2416fc"/>
                          <w:lock w:val="sdtLocked"/>
                          <w:richText/>
                        </w:sdtPr>
                        <w:sdtContent>
                          <w:r>
                            <w:rPr>
                              <w:szCs w:val="24"/>
                              <w:lang w:eastAsia="lt-LT"/>
                            </w:rPr>
                            <w:t>6.20</w:t>
                          </w:r>
                        </w:sdtContent>
                      </w:sdt>
                      <w:r>
                        <w:rPr>
                          <w:szCs w:val="24"/>
                          <w:lang w:eastAsia="lt-LT"/>
                        </w:rPr>
                        <w:t>. LAND 65-2005. Vandens kokybė. Nitratų kiekio nustatymas. Spektrometrinis metodas, vartojant sulfosalicilo rūgštį, patvirtintas Lietuvos Respublikos aplinkos ministro 2005 m. gegužės 5 d. įsakymu Nr. D1-232 „Dėl Lietuvos Respublikos aplinkos apsaugos normatyvinių dokumentų LAND 65-2005 ir LAND 66-2005 patvirtinimo“;</w:t>
                      </w:r>
                    </w:p>
                  </w:sdtContent>
                </w:sdt>
                <w:sdt>
                  <w:sdtPr>
                    <w:alias w:val="6.21 pp."/>
                    <w:tag w:val="part_e27e7f12180046989aa3d26a05aa7467"/>
                    <w:lock w:val="sdtLocked"/>
                    <w:richText/>
                  </w:sdtPr>
                  <w:sdtContent>
                    <w:p>
                      <w:pPr>
                        <w:tabs>
                          <w:tab w:val="left" w:pos="1134"/>
                        </w:tabs>
                        <w:ind w:firstLine="567"/>
                        <w:jc w:val="both"/>
                        <w:rPr>
                          <w:szCs w:val="24"/>
                          <w:lang w:eastAsia="lt-LT"/>
                        </w:rPr>
                      </w:pPr>
                      <w:sdt>
                        <w:sdtPr>
                          <w:alias w:val="Numeris"/>
                          <w:tag w:val="nr_e27e7f12180046989aa3d26a05aa7467"/>
                          <w:lock w:val="sdtLocked"/>
                          <w:richText/>
                        </w:sdtPr>
                        <w:sdtContent>
                          <w:r>
                            <w:rPr>
                              <w:szCs w:val="24"/>
                              <w:lang w:eastAsia="lt-LT"/>
                            </w:rPr>
                            <w:t>6.21</w:t>
                          </w:r>
                        </w:sdtContent>
                      </w:sdt>
                      <w:r>
                        <w:rPr>
                          <w:szCs w:val="24"/>
                          <w:lang w:eastAsia="lt-LT"/>
                        </w:rPr>
                        <w:t>. LAND 66-2005. Vandens kokybė. Nitratų kiekio nustatymas. Spektrometrinis metodas, vartojant 2,6-dimetilfenolį, patvirtintas Lietuvos Respublikos aplinkos ministro 2005 m. gegužės 5 d. įsakymu Nr. D1-232 „Dėl Lietuvos Respublikos aplinkos apsaugos normatyvinių dokumentų LAND 65-2005 ir LAND 66-2005 patvirtinimo“;</w:t>
                      </w:r>
                    </w:p>
                  </w:sdtContent>
                </w:sdt>
                <w:sdt>
                  <w:sdtPr>
                    <w:alias w:val="6.22 pp."/>
                    <w:tag w:val="part_1916e6de81da40379908532cd972f275"/>
                    <w:lock w:val="sdtLocked"/>
                    <w:richText/>
                  </w:sdtPr>
                  <w:sdtContent>
                    <w:p>
                      <w:pPr>
                        <w:tabs>
                          <w:tab w:val="left" w:pos="1134"/>
                        </w:tabs>
                        <w:ind w:firstLine="567"/>
                        <w:jc w:val="both"/>
                        <w:rPr>
                          <w:szCs w:val="24"/>
                          <w:lang w:eastAsia="lt-LT"/>
                        </w:rPr>
                      </w:pPr>
                      <w:sdt>
                        <w:sdtPr>
                          <w:alias w:val="Numeris"/>
                          <w:tag w:val="nr_1916e6de81da40379908532cd972f275"/>
                          <w:lock w:val="sdtLocked"/>
                          <w:richText/>
                        </w:sdtPr>
                        <w:sdtContent>
                          <w:r>
                            <w:rPr>
                              <w:szCs w:val="24"/>
                              <w:lang w:eastAsia="lt-LT"/>
                            </w:rPr>
                            <w:t>6.22</w:t>
                          </w:r>
                        </w:sdtContent>
                      </w:sdt>
                      <w:r>
                        <w:rPr>
                          <w:szCs w:val="24"/>
                          <w:lang w:eastAsia="lt-LT"/>
                        </w:rPr>
                        <w:t>. LAND 46-2007. Vandens kokybė. Skendinčių medžiagų nustatymas. Košimo pro stiklo pluošto koštuvą metodas, patvirtintas Lietuvos Respublikos aplinkos ministro 2007 m. liepos 13 d. įsakymu Nr. D1-412 „Dėl Lietuvos Respublikos aplinkos apsaugos normatyvinio dokumento LAND 46-2007 „Vandens kokybė. Skendinčių medžiagų nustatymas. Košimo pro stiklo pluošto koštuvą metodas“ patvirtinimo“;</w:t>
                      </w:r>
                    </w:p>
                  </w:sdtContent>
                </w:sdt>
                <w:sdt>
                  <w:sdtPr>
                    <w:alias w:val="6.23 pp."/>
                    <w:tag w:val="part_e70fa1d0f8f3413d9c551e0554ef6880"/>
                    <w:lock w:val="sdtLocked"/>
                    <w:richText/>
                  </w:sdtPr>
                  <w:sdtContent>
                    <w:p>
                      <w:pPr>
                        <w:tabs>
                          <w:tab w:val="left" w:pos="1134"/>
                        </w:tabs>
                        <w:ind w:firstLine="567"/>
                        <w:jc w:val="both"/>
                        <w:rPr>
                          <w:szCs w:val="24"/>
                          <w:lang w:eastAsia="lt-LT"/>
                        </w:rPr>
                      </w:pPr>
                      <w:sdt>
                        <w:sdtPr>
                          <w:alias w:val="Numeris"/>
                          <w:tag w:val="nr_e70fa1d0f8f3413d9c551e0554ef6880"/>
                          <w:lock w:val="sdtLocked"/>
                          <w:richText/>
                        </w:sdtPr>
                        <w:sdtContent>
                          <w:r>
                            <w:rPr>
                              <w:szCs w:val="24"/>
                              <w:lang w:eastAsia="lt-LT"/>
                            </w:rPr>
                            <w:t>6.23</w:t>
                          </w:r>
                        </w:sdtContent>
                      </w:sdt>
                      <w:r>
                        <w:rPr>
                          <w:szCs w:val="24"/>
                          <w:lang w:eastAsia="lt-LT"/>
                        </w:rPr>
                        <w:t>. Nuotekų filtravimo sistemų įrengimo aplinkosaugos taisyklės, patvirtintos Lietuvos Respublikos aplinkos ministro 2012 m. balandžio 2 d. įsakymu Nr. D1-281 „Dėl Nuotekų filtravimo sistemų įrengimo aplinkosaugos taisyklių patvirtinimo“;</w:t>
                      </w:r>
                    </w:p>
                  </w:sdtContent>
                </w:sdt>
                <w:sdt>
                  <w:sdtPr>
                    <w:alias w:val="6.24 pp."/>
                    <w:tag w:val="part_ae8a817eef9e41589bb133530aec60a3"/>
                    <w:lock w:val="sdtLocked"/>
                    <w:richText/>
                  </w:sdtPr>
                  <w:sdtContent>
                    <w:p>
                      <w:pPr>
                        <w:tabs>
                          <w:tab w:val="left" w:pos="1134"/>
                        </w:tabs>
                        <w:ind w:firstLine="567"/>
                        <w:jc w:val="both"/>
                        <w:rPr>
                          <w:szCs w:val="24"/>
                          <w:lang w:eastAsia="lt-LT"/>
                        </w:rPr>
                      </w:pPr>
                      <w:sdt>
                        <w:sdtPr>
                          <w:alias w:val="Numeris"/>
                          <w:tag w:val="nr_ae8a817eef9e41589bb133530aec60a3"/>
                          <w:lock w:val="sdtLocked"/>
                          <w:richText/>
                        </w:sdtPr>
                        <w:sdtContent>
                          <w:r>
                            <w:rPr>
                              <w:szCs w:val="24"/>
                              <w:lang w:eastAsia="lt-LT"/>
                            </w:rPr>
                            <w:t>6.24</w:t>
                          </w:r>
                        </w:sdtContent>
                      </w:sdt>
                      <w:r>
                        <w:rPr>
                          <w:szCs w:val="24"/>
                          <w:lang w:eastAsia="lt-LT"/>
                        </w:rPr>
                        <w:t>. Nuotekų kaupimo rezervuarų ir septikų įrengimo, eksploatavimo ir kontrolės tvarkos aprašas, patvirtintas Lietuvos Respublikos aplinkos ministro 2015 m. sausio 9 d. įsakymu Nr. D1-18 „Dėl Nuotekų kaupimo rezervuarų ir septikų įrengimo, eksploatavimo ir kontrolės tvarkos aprašo patvirtinimo“;</w:t>
                      </w:r>
                    </w:p>
                  </w:sdtContent>
                </w:sdt>
                <w:sdt>
                  <w:sdtPr>
                    <w:alias w:val="6.25 pp."/>
                    <w:tag w:val="part_0900b70409da481e97b2e511bbd7b964"/>
                    <w:lock w:val="sdtLocked"/>
                    <w:richText/>
                  </w:sdtPr>
                  <w:sdtContent>
                    <w:p>
                      <w:pPr>
                        <w:tabs>
                          <w:tab w:val="left" w:pos="1134"/>
                        </w:tabs>
                        <w:ind w:firstLine="567"/>
                        <w:jc w:val="both"/>
                        <w:rPr>
                          <w:szCs w:val="24"/>
                          <w:lang w:eastAsia="lt-LT"/>
                        </w:rPr>
                      </w:pPr>
                      <w:sdt>
                        <w:sdtPr>
                          <w:alias w:val="Numeris"/>
                          <w:tag w:val="nr_0900b70409da481e97b2e511bbd7b964"/>
                          <w:lock w:val="sdtLocked"/>
                          <w:richText/>
                        </w:sdtPr>
                        <w:sdtContent>
                          <w:r>
                            <w:rPr>
                              <w:szCs w:val="24"/>
                              <w:lang w:eastAsia="lt-LT"/>
                            </w:rPr>
                            <w:t>6.25</w:t>
                          </w:r>
                        </w:sdtContent>
                      </w:sdt>
                      <w:r>
                        <w:rPr>
                          <w:szCs w:val="24"/>
                          <w:lang w:eastAsia="lt-LT"/>
                        </w:rPr>
                        <w:t xml:space="preserve">. </w:t>
                      </w:r>
                      <w:r>
                        <w:rPr>
                          <w:szCs w:val="24"/>
                        </w:rPr>
                        <w:t>Lietuvos higienos norma HN 24:2023 „Geriamojo vandens saugos ir kokybės reikalavimai“, patvirtinta Lietuvos Respublikos sveikatos apsaugos ministro 2003 m. liepos 23 d. įsakymu Nr. V-455 „Dėl Lietuvos higienos normos HN 24:2023 „Geriamojo vandens saugos ir kokybės reikalavimai“ patvirtinimo“</w:t>
                      </w:r>
                      <w:r>
                        <w:rPr>
                          <w:szCs w:val="24"/>
                          <w:lang w:eastAsia="lt-LT"/>
                        </w:rPr>
                        <w:t>;</w:t>
                      </w:r>
                    </w:p>
                  </w:sdtContent>
                </w:sdt>
                <w:sdt>
                  <w:sdtPr>
                    <w:alias w:val="6.26 pp."/>
                    <w:tag w:val="part_6f4ae9355cba43afb5c9a39494ad6e3e"/>
                    <w:lock w:val="sdtLocked"/>
                    <w:richText/>
                  </w:sdtPr>
                  <w:sdtContent>
                    <w:p>
                      <w:pPr>
                        <w:tabs>
                          <w:tab w:val="left" w:pos="1134"/>
                        </w:tabs>
                        <w:ind w:firstLine="567"/>
                        <w:jc w:val="both"/>
                        <w:rPr>
                          <w:szCs w:val="24"/>
                          <w:lang w:eastAsia="lt-LT"/>
                        </w:rPr>
                      </w:pPr>
                      <w:sdt>
                        <w:sdtPr>
                          <w:alias w:val="Numeris"/>
                          <w:tag w:val="nr_6f4ae9355cba43afb5c9a39494ad6e3e"/>
                          <w:lock w:val="sdtLocked"/>
                          <w:richText/>
                        </w:sdtPr>
                        <w:sdtContent>
                          <w:r>
                            <w:rPr>
                              <w:szCs w:val="24"/>
                              <w:lang w:eastAsia="lt-LT"/>
                            </w:rPr>
                            <w:t>6.26</w:t>
                          </w:r>
                        </w:sdtContent>
                      </w:sdt>
                      <w:r>
                        <w:rPr>
                          <w:szCs w:val="24"/>
                          <w:lang w:eastAsia="lt-LT"/>
                        </w:rPr>
                        <w:t xml:space="preserve"> .Lietuvos higienos norma HN 43:2020 „Šulinių ir versmių kaptažo įrenginių visuomenės sveikatos saugos reikalavimai“, patvirtinta Lietuvos Respublikos sveikatos apsaugos ministro</w:t>
                        <w:br/>
                        <w:t xml:space="preserve"> 2005 m. birželio 22 d. įsakymu Nr. V-513 „Dėl Lietuvos higienos normos HN 43:2020 „Šulinių ir versmių kaptažo įrenginių visuomenės sveikatos saugos reikalavimai“ patvirtinimo“;</w:t>
                      </w:r>
                    </w:p>
                  </w:sdtContent>
                </w:sdt>
                <w:sdt>
                  <w:sdtPr>
                    <w:alias w:val="6.27 pp."/>
                    <w:tag w:val="part_f603862f48714bcd9b2fe09ceecccc01"/>
                    <w:lock w:val="sdtLocked"/>
                    <w:richText/>
                  </w:sdtPr>
                  <w:sdtContent>
                    <w:p>
                      <w:pPr>
                        <w:tabs>
                          <w:tab w:val="left" w:pos="1134"/>
                        </w:tabs>
                        <w:ind w:firstLine="567"/>
                        <w:jc w:val="both"/>
                        <w:rPr>
                          <w:szCs w:val="24"/>
                          <w:lang w:eastAsia="lt-LT"/>
                        </w:rPr>
                      </w:pPr>
                      <w:sdt>
                        <w:sdtPr>
                          <w:alias w:val="Numeris"/>
                          <w:tag w:val="nr_f603862f48714bcd9b2fe09ceecccc01"/>
                          <w:lock w:val="sdtLocked"/>
                          <w:richText/>
                        </w:sdtPr>
                        <w:sdtContent>
                          <w:r>
                            <w:rPr>
                              <w:szCs w:val="24"/>
                              <w:lang w:eastAsia="lt-LT"/>
                            </w:rPr>
                            <w:t>6.27</w:t>
                          </w:r>
                        </w:sdtContent>
                      </w:sdt>
                      <w:r>
                        <w:rPr>
                          <w:szCs w:val="24"/>
                          <w:lang w:eastAsia="lt-LT"/>
                        </w:rPr>
                        <w:t>. Stacionariųjų gaisrų gesinimo sistemų projektavimo ir įrengimo taisyklės, patvirtintos Priešgaisrinės apsaugos ir gelbėjimo departamento prie Vidaus reikalų ministerijos direktoriaus 2016 m. sausio 6 d. įsakymu Nr. 1-1 „Dėl Stacionariųjų gaisrų gesinimo sistemų projektavimo ir įrengimo taisyklių patvirtinimo“;</w:t>
                      </w:r>
                    </w:p>
                  </w:sdtContent>
                </w:sdt>
                <w:sdt>
                  <w:sdtPr>
                    <w:alias w:val="6.28 pp."/>
                    <w:tag w:val="part_5e5b6afb274b45c9b2cd83cac4705ba2"/>
                    <w:lock w:val="sdtLocked"/>
                    <w:richText/>
                  </w:sdtPr>
                  <w:sdtContent>
                    <w:p>
                      <w:pPr>
                        <w:tabs>
                          <w:tab w:val="left" w:pos="1134"/>
                        </w:tabs>
                        <w:ind w:firstLine="567"/>
                        <w:jc w:val="both"/>
                        <w:rPr>
                          <w:szCs w:val="24"/>
                          <w:lang w:eastAsia="lt-LT"/>
                        </w:rPr>
                      </w:pPr>
                      <w:sdt>
                        <w:sdtPr>
                          <w:alias w:val="Numeris"/>
                          <w:tag w:val="nr_5e5b6afb274b45c9b2cd83cac4705ba2"/>
                          <w:lock w:val="sdtLocked"/>
                          <w:richText/>
                        </w:sdtPr>
                        <w:sdtContent>
                          <w:r>
                            <w:rPr>
                              <w:szCs w:val="24"/>
                              <w:lang w:eastAsia="lt-LT"/>
                            </w:rPr>
                            <w:t>6.28</w:t>
                          </w:r>
                        </w:sdtContent>
                      </w:sdt>
                      <w:r>
                        <w:rPr>
                          <w:szCs w:val="24"/>
                          <w:lang w:eastAsia="lt-LT"/>
                        </w:rPr>
                        <w:t>. Lietuvos standartas LST EN 1610:2016 „Nuotakyno tiesimas ir bandymas“;</w:t>
                      </w:r>
                    </w:p>
                  </w:sdtContent>
                </w:sdt>
                <w:sdt>
                  <w:sdtPr>
                    <w:alias w:val="6.29 pp."/>
                    <w:tag w:val="part_1d6dd7fbf83248fea5bbda57b7c29574"/>
                    <w:lock w:val="sdtLocked"/>
                    <w:richText/>
                  </w:sdtPr>
                  <w:sdtContent>
                    <w:p>
                      <w:pPr>
                        <w:tabs>
                          <w:tab w:val="left" w:pos="1134"/>
                        </w:tabs>
                        <w:ind w:firstLine="567"/>
                        <w:jc w:val="both"/>
                        <w:rPr>
                          <w:szCs w:val="24"/>
                          <w:lang w:eastAsia="lt-LT"/>
                        </w:rPr>
                      </w:pPr>
                      <w:sdt>
                        <w:sdtPr>
                          <w:alias w:val="Numeris"/>
                          <w:tag w:val="nr_1d6dd7fbf83248fea5bbda57b7c29574"/>
                          <w:lock w:val="sdtLocked"/>
                          <w:richText/>
                        </w:sdtPr>
                        <w:sdtContent>
                          <w:r>
                            <w:rPr>
                              <w:szCs w:val="24"/>
                              <w:lang w:eastAsia="lt-LT"/>
                            </w:rPr>
                            <w:t>6.29</w:t>
                          </w:r>
                        </w:sdtContent>
                      </w:sdt>
                      <w:r>
                        <w:rPr>
                          <w:szCs w:val="24"/>
                          <w:lang w:eastAsia="lt-LT"/>
                        </w:rPr>
                        <w:t>. Lietuvos standartas LST EN 12566-3:2016 „</w:t>
                      </w:r>
                      <w:r>
                        <w:rPr>
                          <w:szCs w:val="24"/>
                        </w:rPr>
                        <w:t>Mažieji iki 50 SGS nuotekų valymo įrenginiai. 3 dalis. Gamykliniai ir (arba) įrengimo vietoje surenkami buitinių nuotekų valymo įrenginiai</w:t>
                      </w:r>
                      <w:r>
                        <w:rPr>
                          <w:szCs w:val="24"/>
                          <w:lang w:eastAsia="lt-LT"/>
                        </w:rPr>
                        <w:t>“;</w:t>
                      </w:r>
                    </w:p>
                  </w:sdtContent>
                </w:sdt>
                <w:sdt>
                  <w:sdtPr>
                    <w:alias w:val="6.30 pp."/>
                    <w:tag w:val="part_ebe11edd444a4251a018a9f559a3bf4b"/>
                    <w:lock w:val="sdtLocked"/>
                    <w:richText/>
                  </w:sdtPr>
                  <w:sdtContent>
                    <w:p>
                      <w:pPr>
                        <w:tabs>
                          <w:tab w:val="left" w:pos="1134"/>
                        </w:tabs>
                        <w:ind w:firstLine="567"/>
                        <w:jc w:val="both"/>
                        <w:rPr>
                          <w:szCs w:val="24"/>
                          <w:lang w:eastAsia="lt-LT"/>
                        </w:rPr>
                      </w:pPr>
                      <w:sdt>
                        <w:sdtPr>
                          <w:alias w:val="Numeris"/>
                          <w:tag w:val="nr_ebe11edd444a4251a018a9f559a3bf4b"/>
                          <w:lock w:val="sdtLocked"/>
                          <w:richText/>
                        </w:sdtPr>
                        <w:sdtContent>
                          <w:r>
                            <w:rPr>
                              <w:szCs w:val="24"/>
                              <w:lang w:eastAsia="lt-LT"/>
                            </w:rPr>
                            <w:t>6.30</w:t>
                          </w:r>
                        </w:sdtContent>
                      </w:sdt>
                      <w:r>
                        <w:rPr>
                          <w:szCs w:val="24"/>
                          <w:lang w:eastAsia="lt-LT"/>
                        </w:rPr>
                        <w:t>. Lietuvos standartas LST EN 16932-1:2018 „Lauko nuotakynai. Siurbimo sistemos. 1 dalis. Bendrieji reikalavimai“;</w:t>
                      </w:r>
                    </w:p>
                  </w:sdtContent>
                </w:sdt>
                <w:sdt>
                  <w:sdtPr>
                    <w:alias w:val="6.31 pp."/>
                    <w:tag w:val="part_056da4e9c756420fbac1f12dd7cafdda"/>
                    <w:lock w:val="sdtLocked"/>
                    <w:richText/>
                  </w:sdtPr>
                  <w:sdtContent>
                    <w:p>
                      <w:pPr>
                        <w:tabs>
                          <w:tab w:val="left" w:pos="1134"/>
                        </w:tabs>
                        <w:ind w:firstLine="567"/>
                        <w:jc w:val="both"/>
                        <w:rPr>
                          <w:szCs w:val="24"/>
                          <w:lang w:eastAsia="lt-LT"/>
                        </w:rPr>
                      </w:pPr>
                      <w:sdt>
                        <w:sdtPr>
                          <w:alias w:val="Numeris"/>
                          <w:tag w:val="nr_056da4e9c756420fbac1f12dd7cafdda"/>
                          <w:lock w:val="sdtLocked"/>
                          <w:richText/>
                        </w:sdtPr>
                        <w:sdtContent>
                          <w:r>
                            <w:rPr>
                              <w:szCs w:val="24"/>
                              <w:lang w:eastAsia="lt-LT"/>
                            </w:rPr>
                            <w:t>6.31</w:t>
                          </w:r>
                        </w:sdtContent>
                      </w:sdt>
                      <w:r>
                        <w:rPr>
                          <w:szCs w:val="24"/>
                          <w:lang w:eastAsia="lt-LT"/>
                        </w:rPr>
                        <w:t>. Lietuvos standartas LST EN 1295-1:2019 „Požeminių vamzdynų atsparumo įvairioms apkrovoms apskaičiavimas. 1 dalis. Bendrieji reikalavimai“;</w:t>
                      </w:r>
                    </w:p>
                  </w:sdtContent>
                </w:sdt>
                <w:sdt>
                  <w:sdtPr>
                    <w:alias w:val="6.32 pp."/>
                    <w:tag w:val="part_98e9cf3d9b7f4ebe96b4b1bc7e9bdb7b"/>
                    <w:lock w:val="sdtLocked"/>
                    <w:richText/>
                  </w:sdtPr>
                  <w:sdtContent>
                    <w:p>
                      <w:pPr>
                        <w:tabs>
                          <w:tab w:val="left" w:pos="1134"/>
                        </w:tabs>
                        <w:ind w:firstLine="567"/>
                        <w:jc w:val="both"/>
                        <w:rPr>
                          <w:szCs w:val="24"/>
                          <w:lang w:eastAsia="lt-LT"/>
                        </w:rPr>
                      </w:pPr>
                      <w:sdt>
                        <w:sdtPr>
                          <w:alias w:val="Numeris"/>
                          <w:tag w:val="nr_98e9cf3d9b7f4ebe96b4b1bc7e9bdb7b"/>
                          <w:lock w:val="sdtLocked"/>
                          <w:richText/>
                        </w:sdtPr>
                        <w:sdtContent>
                          <w:r>
                            <w:rPr>
                              <w:szCs w:val="24"/>
                              <w:lang w:eastAsia="lt-LT"/>
                            </w:rPr>
                            <w:t>6.32</w:t>
                          </w:r>
                        </w:sdtContent>
                      </w:sdt>
                      <w:r>
                        <w:rPr>
                          <w:szCs w:val="24"/>
                          <w:lang w:eastAsia="lt-LT"/>
                        </w:rPr>
                        <w:t>. Lietuvos standartas LST EN 1508:</w:t>
                      </w:r>
                      <w:r>
                        <w:rPr>
                          <w:szCs w:val="24"/>
                        </w:rPr>
                        <w:t>2025 „Vandens tiekimas. Vandens laikymo sistemoms ir jų komponentams keliami reikalavimai</w:t>
                      </w:r>
                      <w:r>
                        <w:rPr>
                          <w:szCs w:val="24"/>
                          <w:lang w:eastAsia="lt-LT"/>
                        </w:rPr>
                        <w:t>“;</w:t>
                      </w:r>
                    </w:p>
                  </w:sdtContent>
                </w:sdt>
                <w:sdt>
                  <w:sdtPr>
                    <w:alias w:val="6.33 pp."/>
                    <w:tag w:val="part_c27874f6b20b4a21ae11c70377d53472"/>
                    <w:lock w:val="sdtLocked"/>
                    <w:richText/>
                  </w:sdtPr>
                  <w:sdtContent>
                    <w:p>
                      <w:pPr>
                        <w:tabs>
                          <w:tab w:val="left" w:pos="1134"/>
                        </w:tabs>
                        <w:ind w:firstLine="567"/>
                        <w:jc w:val="both"/>
                        <w:rPr>
                          <w:szCs w:val="24"/>
                          <w:lang w:eastAsia="lt-LT"/>
                        </w:rPr>
                      </w:pPr>
                      <w:sdt>
                        <w:sdtPr>
                          <w:alias w:val="Numeris"/>
                          <w:tag w:val="nr_c27874f6b20b4a21ae11c70377d53472"/>
                          <w:lock w:val="sdtLocked"/>
                          <w:richText/>
                        </w:sdtPr>
                        <w:sdtContent>
                          <w:r>
                            <w:rPr>
                              <w:szCs w:val="24"/>
                              <w:lang w:eastAsia="lt-LT"/>
                            </w:rPr>
                            <w:t>6.33</w:t>
                          </w:r>
                        </w:sdtContent>
                      </w:sdt>
                      <w:r>
                        <w:rPr>
                          <w:szCs w:val="24"/>
                          <w:lang w:eastAsia="lt-LT"/>
                        </w:rPr>
                        <w:t>. Lietuvos standartas LST EN 12056-5:2002 „Pastatų gravitacinės nuotekų sistemos. Savitakiai pastatų nuotakynai. 5 dalis. Įrengimas, bandymas ir valdymo, priežiūros bei naudojimo nurodymai“;</w:t>
                      </w:r>
                    </w:p>
                  </w:sdtContent>
                </w:sdt>
                <w:sdt>
                  <w:sdtPr>
                    <w:alias w:val="6.34 pp."/>
                    <w:tag w:val="part_d312045c65e14fe79e21d50ab0d0d626"/>
                    <w:lock w:val="sdtLocked"/>
                    <w:richText/>
                  </w:sdtPr>
                  <w:sdtContent>
                    <w:p>
                      <w:pPr>
                        <w:tabs>
                          <w:tab w:val="left" w:pos="1134"/>
                        </w:tabs>
                        <w:ind w:firstLine="567"/>
                        <w:jc w:val="both"/>
                        <w:rPr>
                          <w:szCs w:val="24"/>
                          <w:lang w:eastAsia="lt-LT"/>
                        </w:rPr>
                      </w:pPr>
                      <w:sdt>
                        <w:sdtPr>
                          <w:alias w:val="Numeris"/>
                          <w:tag w:val="nr_d312045c65e14fe79e21d50ab0d0d626"/>
                          <w:lock w:val="sdtLocked"/>
                          <w:richText/>
                        </w:sdtPr>
                        <w:sdtContent>
                          <w:r>
                            <w:rPr>
                              <w:szCs w:val="24"/>
                              <w:lang w:eastAsia="lt-LT"/>
                            </w:rPr>
                            <w:t>6.34</w:t>
                          </w:r>
                        </w:sdtContent>
                      </w:sdt>
                      <w:r>
                        <w:rPr>
                          <w:szCs w:val="24"/>
                          <w:lang w:eastAsia="lt-LT"/>
                        </w:rPr>
                        <w:t>. Lietuvos standartas LST EN 12255-7:2002 „Nuotekų valyklos. 7 dalis. Biologiniai plėveliniai reaktoriai“;</w:t>
                      </w:r>
                    </w:p>
                  </w:sdtContent>
                </w:sdt>
                <w:sdt>
                  <w:sdtPr>
                    <w:alias w:val="6.35 pp."/>
                    <w:tag w:val="part_93e2200fb54d4109ad364d1053667807"/>
                    <w:lock w:val="sdtLocked"/>
                    <w:richText/>
                  </w:sdtPr>
                  <w:sdtContent>
                    <w:p>
                      <w:pPr>
                        <w:tabs>
                          <w:tab w:val="left" w:pos="1134"/>
                        </w:tabs>
                        <w:ind w:firstLine="567"/>
                        <w:jc w:val="both"/>
                        <w:rPr>
                          <w:szCs w:val="24"/>
                          <w:lang w:eastAsia="lt-LT"/>
                        </w:rPr>
                      </w:pPr>
                      <w:sdt>
                        <w:sdtPr>
                          <w:alias w:val="Numeris"/>
                          <w:tag w:val="nr_93e2200fb54d4109ad364d1053667807"/>
                          <w:lock w:val="sdtLocked"/>
                          <w:richText/>
                        </w:sdtPr>
                        <w:sdtContent>
                          <w:r>
                            <w:rPr>
                              <w:szCs w:val="24"/>
                              <w:lang w:eastAsia="lt-LT"/>
                            </w:rPr>
                            <w:t>6.35</w:t>
                          </w:r>
                        </w:sdtContent>
                      </w:sdt>
                      <w:r>
                        <w:rPr>
                          <w:szCs w:val="24"/>
                          <w:lang w:eastAsia="lt-LT"/>
                        </w:rPr>
                        <w:t>. Lietuvos standartas LST EN 12889: 2022 „Betranšėjis nuotakyno tiesimas ir bandymas“;</w:t>
                      </w:r>
                    </w:p>
                  </w:sdtContent>
                </w:sdt>
                <w:sdt>
                  <w:sdtPr>
                    <w:alias w:val="6.36 pp."/>
                    <w:tag w:val="part_8ab9a6ff00c6425e9804f72ba6cca817"/>
                    <w:lock w:val="sdtLocked"/>
                    <w:richText/>
                  </w:sdtPr>
                  <w:sdtContent>
                    <w:p>
                      <w:pPr>
                        <w:tabs>
                          <w:tab w:val="left" w:pos="1134"/>
                        </w:tabs>
                        <w:ind w:firstLine="567"/>
                        <w:jc w:val="both"/>
                        <w:rPr>
                          <w:szCs w:val="24"/>
                          <w:lang w:eastAsia="lt-LT"/>
                        </w:rPr>
                      </w:pPr>
                      <w:sdt>
                        <w:sdtPr>
                          <w:alias w:val="Numeris"/>
                          <w:tag w:val="nr_8ab9a6ff00c6425e9804f72ba6cca817"/>
                          <w:lock w:val="sdtLocked"/>
                          <w:richText/>
                        </w:sdtPr>
                        <w:sdtContent>
                          <w:r>
                            <w:rPr>
                              <w:szCs w:val="24"/>
                              <w:lang w:eastAsia="lt-LT"/>
                            </w:rPr>
                            <w:t>6.36</w:t>
                          </w:r>
                        </w:sdtContent>
                      </w:sdt>
                      <w:r>
                        <w:rPr>
                          <w:szCs w:val="24"/>
                          <w:lang w:eastAsia="lt-LT"/>
                        </w:rPr>
                        <w:t>. Lietuvos standartas LST EN 12255-6:2023 „Nuotekų valyklos. 6 dalis. Veikliojo dumblo procesas“;</w:t>
                      </w:r>
                    </w:p>
                  </w:sdtContent>
                </w:sdt>
                <w:sdt>
                  <w:sdtPr>
                    <w:alias w:val="6.37 pp."/>
                    <w:tag w:val="part_41f46b5ae9934410b1864598986e197c"/>
                    <w:lock w:val="sdtLocked"/>
                    <w:richText/>
                  </w:sdtPr>
                  <w:sdtContent>
                    <w:p>
                      <w:pPr>
                        <w:tabs>
                          <w:tab w:val="left" w:pos="1134"/>
                        </w:tabs>
                        <w:ind w:firstLine="567"/>
                        <w:jc w:val="both"/>
                        <w:rPr>
                          <w:szCs w:val="24"/>
                          <w:lang w:eastAsia="lt-LT"/>
                        </w:rPr>
                      </w:pPr>
                      <w:sdt>
                        <w:sdtPr>
                          <w:alias w:val="Numeris"/>
                          <w:tag w:val="nr_41f46b5ae9934410b1864598986e197c"/>
                          <w:lock w:val="sdtLocked"/>
                          <w:richText/>
                        </w:sdtPr>
                        <w:sdtContent>
                          <w:r>
                            <w:rPr>
                              <w:szCs w:val="24"/>
                              <w:lang w:eastAsia="lt-LT"/>
                            </w:rPr>
                            <w:t>6.37</w:t>
                          </w:r>
                        </w:sdtContent>
                      </w:sdt>
                      <w:r>
                        <w:rPr>
                          <w:szCs w:val="24"/>
                          <w:lang w:eastAsia="lt-LT"/>
                        </w:rPr>
                        <w:t>. Lietuvos standartas LST EN 12255-10:2023 „Nuotekų valyklos. 10 dalis. Saugos principai“;</w:t>
                      </w:r>
                    </w:p>
                  </w:sdtContent>
                </w:sdt>
                <w:sdt>
                  <w:sdtPr>
                    <w:alias w:val="6.38 pp."/>
                    <w:tag w:val="part_16726493f3ba4df0aea8877a43fd514b"/>
                    <w:lock w:val="sdtLocked"/>
                    <w:richText/>
                  </w:sdtPr>
                  <w:sdtContent>
                    <w:p>
                      <w:pPr>
                        <w:tabs>
                          <w:tab w:val="left" w:pos="1134"/>
                        </w:tabs>
                        <w:ind w:firstLine="567"/>
                        <w:jc w:val="both"/>
                        <w:rPr>
                          <w:szCs w:val="24"/>
                          <w:lang w:eastAsia="lt-LT"/>
                        </w:rPr>
                      </w:pPr>
                      <w:sdt>
                        <w:sdtPr>
                          <w:alias w:val="Numeris"/>
                          <w:tag w:val="nr_16726493f3ba4df0aea8877a43fd514b"/>
                          <w:lock w:val="sdtLocked"/>
                          <w:richText/>
                        </w:sdtPr>
                        <w:sdtContent>
                          <w:r>
                            <w:rPr>
                              <w:szCs w:val="24"/>
                              <w:lang w:eastAsia="lt-LT"/>
                            </w:rPr>
                            <w:t>6.38</w:t>
                          </w:r>
                        </w:sdtContent>
                      </w:sdt>
                      <w:r>
                        <w:rPr>
                          <w:szCs w:val="24"/>
                          <w:lang w:eastAsia="lt-LT"/>
                        </w:rPr>
                        <w:t>. Lietuvos standartas LST EN 12255-11:2023 „Nuotekų valyklos. 11 dalis. Būtini bendrieji duomenys“;</w:t>
                      </w:r>
                    </w:p>
                  </w:sdtContent>
                </w:sdt>
                <w:sdt>
                  <w:sdtPr>
                    <w:alias w:val="6.39 pp."/>
                    <w:tag w:val="part_b3e8c52e44fb42c4ad8344ba9f0e7f14"/>
                    <w:lock w:val="sdtLocked"/>
                    <w:richText/>
                  </w:sdtPr>
                  <w:sdtContent>
                    <w:p>
                      <w:pPr>
                        <w:tabs>
                          <w:tab w:val="left" w:pos="1134"/>
                        </w:tabs>
                        <w:ind w:firstLine="567"/>
                        <w:jc w:val="both"/>
                        <w:rPr>
                          <w:szCs w:val="24"/>
                          <w:lang w:eastAsia="lt-LT"/>
                        </w:rPr>
                      </w:pPr>
                      <w:sdt>
                        <w:sdtPr>
                          <w:alias w:val="Numeris"/>
                          <w:tag w:val="nr_b3e8c52e44fb42c4ad8344ba9f0e7f14"/>
                          <w:lock w:val="sdtLocked"/>
                          <w:richText/>
                        </w:sdtPr>
                        <w:sdtContent>
                          <w:r>
                            <w:rPr>
                              <w:szCs w:val="24"/>
                              <w:lang w:eastAsia="lt-LT"/>
                            </w:rPr>
                            <w:t>6.39</w:t>
                          </w:r>
                        </w:sdtContent>
                      </w:sdt>
                      <w:r>
                        <w:rPr>
                          <w:szCs w:val="24"/>
                          <w:lang w:eastAsia="lt-LT"/>
                        </w:rPr>
                        <w:t>. Lietuvos standartas LST EN 12255-8:2024 „Nuotekų valyklos. 8 dalis. Dumblo apdorojimas ir laikymas“;</w:t>
                      </w:r>
                    </w:p>
                  </w:sdtContent>
                </w:sdt>
                <w:sdt>
                  <w:sdtPr>
                    <w:alias w:val="6.40 pp."/>
                    <w:tag w:val="part_e76feea508644c9297e04ad0ed28ff75"/>
                    <w:lock w:val="sdtLocked"/>
                    <w:richText/>
                  </w:sdtPr>
                  <w:sdtContent>
                    <w:p>
                      <w:pPr>
                        <w:tabs>
                          <w:tab w:val="left" w:pos="1134"/>
                        </w:tabs>
                        <w:ind w:firstLine="567"/>
                        <w:jc w:val="both"/>
                        <w:rPr>
                          <w:szCs w:val="24"/>
                          <w:lang w:eastAsia="lt-LT"/>
                        </w:rPr>
                      </w:pPr>
                      <w:sdt>
                        <w:sdtPr>
                          <w:alias w:val="Numeris"/>
                          <w:tag w:val="nr_e76feea508644c9297e04ad0ed28ff75"/>
                          <w:lock w:val="sdtLocked"/>
                          <w:richText/>
                        </w:sdtPr>
                        <w:sdtContent>
                          <w:r>
                            <w:rPr>
                              <w:szCs w:val="24"/>
                              <w:lang w:eastAsia="lt-LT"/>
                            </w:rPr>
                            <w:t>6.40</w:t>
                          </w:r>
                        </w:sdtContent>
                      </w:sdt>
                      <w:r>
                        <w:rPr>
                          <w:szCs w:val="24"/>
                          <w:lang w:eastAsia="lt-LT"/>
                        </w:rPr>
                        <w:t>. Lietuvos standartas LST EN 12255-9:2024 „Nuotekų valyklos. 9 dalis. Kvapo slopinimas ir vėdinimas“;</w:t>
                      </w:r>
                    </w:p>
                  </w:sdtContent>
                </w:sdt>
                <w:sdt>
                  <w:sdtPr>
                    <w:alias w:val="6.41 pp."/>
                    <w:tag w:val="part_0fb3abe867264c219c2083e3564f3785"/>
                    <w:lock w:val="sdtLocked"/>
                    <w:richText/>
                  </w:sdtPr>
                  <w:sdtContent>
                    <w:p>
                      <w:pPr>
                        <w:tabs>
                          <w:tab w:val="left" w:pos="1134"/>
                        </w:tabs>
                        <w:ind w:firstLine="567"/>
                        <w:jc w:val="both"/>
                        <w:rPr>
                          <w:szCs w:val="24"/>
                          <w:lang w:eastAsia="lt-LT"/>
                        </w:rPr>
                      </w:pPr>
                      <w:sdt>
                        <w:sdtPr>
                          <w:alias w:val="Numeris"/>
                          <w:tag w:val="nr_0fb3abe867264c219c2083e3564f3785"/>
                          <w:lock w:val="sdtLocked"/>
                          <w:richText/>
                        </w:sdtPr>
                        <w:sdtContent>
                          <w:r>
                            <w:rPr>
                              <w:szCs w:val="24"/>
                              <w:lang w:eastAsia="lt-LT"/>
                            </w:rPr>
                            <w:t>6.41</w:t>
                          </w:r>
                        </w:sdtContent>
                      </w:sdt>
                      <w:r>
                        <w:rPr>
                          <w:szCs w:val="24"/>
                          <w:lang w:eastAsia="lt-LT"/>
                        </w:rPr>
                        <w:t>. Lietuvos standartas LST EN 805:2025 „Vandens tiekimas. Reikalavimai, keliami pastatų išorėje esančioms sistemoms ir komponentams“;</w:t>
                      </w:r>
                    </w:p>
                  </w:sdtContent>
                </w:sdt>
                <w:sdt>
                  <w:sdtPr>
                    <w:alias w:val="6.42 pp."/>
                    <w:tag w:val="part_d0e8fe4829b441608062b80181a9ecdb"/>
                    <w:lock w:val="sdtLocked"/>
                    <w:richText/>
                  </w:sdtPr>
                  <w:sdtContent>
                    <w:p>
                      <w:pPr>
                        <w:tabs>
                          <w:tab w:val="left" w:pos="1134"/>
                        </w:tabs>
                        <w:ind w:firstLine="567"/>
                        <w:jc w:val="both"/>
                        <w:rPr>
                          <w:szCs w:val="24"/>
                          <w:lang w:eastAsia="lt-LT"/>
                        </w:rPr>
                      </w:pPr>
                      <w:sdt>
                        <w:sdtPr>
                          <w:alias w:val="Numeris"/>
                          <w:tag w:val="nr_d0e8fe4829b441608062b80181a9ecdb"/>
                          <w:lock w:val="sdtLocked"/>
                          <w:richText/>
                        </w:sdtPr>
                        <w:sdtContent>
                          <w:r>
                            <w:rPr>
                              <w:szCs w:val="24"/>
                              <w:lang w:eastAsia="lt-LT"/>
                            </w:rPr>
                            <w:t>6.42</w:t>
                          </w:r>
                        </w:sdtContent>
                      </w:sdt>
                      <w:r>
                        <w:rPr>
                          <w:szCs w:val="24"/>
                          <w:lang w:eastAsia="lt-LT"/>
                        </w:rPr>
                        <w:t>. Lietuvos standartas LST EN 12255-1:2025 „Nuotekų valyklos. 1 dalis. Bendrieji projektavimo ir statybos principai“;</w:t>
                      </w:r>
                    </w:p>
                  </w:sdtContent>
                </w:sdt>
                <w:sdt>
                  <w:sdtPr>
                    <w:alias w:val="6.43 pp."/>
                    <w:tag w:val="part_0d6fda97556449758cc94afe55831e83"/>
                    <w:lock w:val="sdtLocked"/>
                    <w:richText/>
                  </w:sdtPr>
                  <w:sdtContent>
                    <w:p>
                      <w:pPr>
                        <w:tabs>
                          <w:tab w:val="left" w:pos="1080"/>
                        </w:tabs>
                        <w:ind w:firstLine="567"/>
                        <w:jc w:val="both"/>
                        <w:rPr>
                          <w:szCs w:val="24"/>
                          <w:lang w:eastAsia="lt-LT"/>
                        </w:rPr>
                      </w:pPr>
                      <w:sdt>
                        <w:sdtPr>
                          <w:alias w:val="Numeris"/>
                          <w:tag w:val="nr_0d6fda97556449758cc94afe55831e83"/>
                          <w:lock w:val="sdtLocked"/>
                          <w:richText/>
                        </w:sdtPr>
                        <w:sdtContent>
                          <w:r>
                            <w:rPr>
                              <w:szCs w:val="24"/>
                              <w:lang w:eastAsia="lt-LT"/>
                            </w:rPr>
                            <w:t>6.43</w:t>
                          </w:r>
                        </w:sdtContent>
                      </w:sdt>
                      <w:r>
                        <w:rPr>
                          <w:szCs w:val="24"/>
                          <w:lang w:eastAsia="lt-LT"/>
                        </w:rPr>
                        <w:t xml:space="preserve">. Dabužinskas K., Dumbliauskas A., Kusta A. </w:t>
                      </w:r>
                      <w:r>
                        <w:rPr>
                          <w:i/>
                          <w:iCs/>
                          <w:szCs w:val="24"/>
                          <w:lang w:eastAsia="lt-LT"/>
                        </w:rPr>
                        <w:t>Siurbliai ir siurblinės</w:t>
                      </w:r>
                      <w:r>
                        <w:rPr>
                          <w:szCs w:val="24"/>
                          <w:lang w:eastAsia="lt-LT"/>
                        </w:rPr>
                        <w:t>. Vilnius: Mokslas, 1975;</w:t>
                      </w:r>
                    </w:p>
                  </w:sdtContent>
                </w:sdt>
                <w:sdt>
                  <w:sdtPr>
                    <w:alias w:val="6.44 pp."/>
                    <w:tag w:val="part_743ec5838810469484c3359176ea4219"/>
                    <w:lock w:val="sdtLocked"/>
                    <w:richText/>
                  </w:sdtPr>
                  <w:sdtContent>
                    <w:p>
                      <w:pPr>
                        <w:tabs>
                          <w:tab w:val="left" w:pos="1080"/>
                        </w:tabs>
                        <w:ind w:firstLine="567"/>
                        <w:jc w:val="both"/>
                        <w:rPr>
                          <w:szCs w:val="24"/>
                          <w:lang w:eastAsia="lt-LT"/>
                        </w:rPr>
                      </w:pPr>
                      <w:sdt>
                        <w:sdtPr>
                          <w:alias w:val="Numeris"/>
                          <w:tag w:val="nr_743ec5838810469484c3359176ea4219"/>
                          <w:lock w:val="sdtLocked"/>
                          <w:richText/>
                        </w:sdtPr>
                        <w:sdtContent>
                          <w:r>
                            <w:rPr>
                              <w:szCs w:val="24"/>
                              <w:lang w:eastAsia="lt-LT"/>
                            </w:rPr>
                            <w:t>6.44</w:t>
                          </w:r>
                        </w:sdtContent>
                      </w:sdt>
                      <w:r>
                        <w:rPr>
                          <w:szCs w:val="24"/>
                          <w:lang w:eastAsia="lt-LT"/>
                        </w:rPr>
                        <w:t xml:space="preserve">. Lazauskas J. </w:t>
                      </w:r>
                      <w:r>
                        <w:rPr>
                          <w:i/>
                          <w:iCs/>
                          <w:szCs w:val="24"/>
                          <w:lang w:eastAsia="lt-LT"/>
                        </w:rPr>
                        <w:t>Įmonių ūkinės ir komercinės veiklos ekonominė analizė</w:t>
                      </w:r>
                      <w:r>
                        <w:rPr>
                          <w:szCs w:val="24"/>
                          <w:lang w:eastAsia="lt-LT"/>
                        </w:rPr>
                        <w:t xml:space="preserve">. Vilnius: Technika, 2005; </w:t>
                      </w:r>
                    </w:p>
                  </w:sdtContent>
                </w:sdt>
                <w:sdt>
                  <w:sdtPr>
                    <w:alias w:val="6.45 pp."/>
                    <w:tag w:val="part_4477e775861f4c77ace8f5c1a5bbbe05"/>
                    <w:lock w:val="sdtLocked"/>
                    <w:richText/>
                  </w:sdtPr>
                  <w:sdtContent>
                    <w:p>
                      <w:pPr>
                        <w:tabs>
                          <w:tab w:val="left" w:pos="1080"/>
                        </w:tabs>
                        <w:ind w:firstLine="567"/>
                        <w:jc w:val="both"/>
                        <w:rPr>
                          <w:szCs w:val="24"/>
                          <w:lang w:eastAsia="lt-LT"/>
                        </w:rPr>
                      </w:pPr>
                      <w:sdt>
                        <w:sdtPr>
                          <w:alias w:val="Numeris"/>
                          <w:tag w:val="nr_4477e775861f4c77ace8f5c1a5bbbe05"/>
                          <w:lock w:val="sdtLocked"/>
                          <w:richText/>
                        </w:sdtPr>
                        <w:sdtContent>
                          <w:r>
                            <w:rPr>
                              <w:szCs w:val="24"/>
                              <w:lang w:eastAsia="lt-LT"/>
                            </w:rPr>
                            <w:t>6.45</w:t>
                          </w:r>
                        </w:sdtContent>
                      </w:sdt>
                      <w:r>
                        <w:rPr>
                          <w:szCs w:val="24"/>
                          <w:lang w:eastAsia="lt-LT"/>
                        </w:rPr>
                        <w:t xml:space="preserve">. Levitas E., Radzevičius A., Žibienė G. </w:t>
                      </w:r>
                      <w:r>
                        <w:rPr>
                          <w:i/>
                          <w:iCs/>
                          <w:szCs w:val="24"/>
                          <w:lang w:eastAsia="lt-LT"/>
                        </w:rPr>
                        <w:t>Nuotekų surinkimas ir valymas: vadovėlis</w:t>
                      </w:r>
                      <w:r>
                        <w:rPr>
                          <w:szCs w:val="24"/>
                          <w:lang w:eastAsia="lt-LT"/>
                        </w:rPr>
                        <w:t>. Kaunas: Lietuvos žemės ūkio universitetas, 2008;</w:t>
                      </w:r>
                    </w:p>
                  </w:sdtContent>
                </w:sdt>
                <w:sdt>
                  <w:sdtPr>
                    <w:alias w:val="6.46 pp."/>
                    <w:tag w:val="part_7d52c183dcd74eaeba1f196b500bf34b"/>
                    <w:lock w:val="sdtLocked"/>
                    <w:richText/>
                  </w:sdtPr>
                  <w:sdtContent>
                    <w:p>
                      <w:pPr>
                        <w:tabs>
                          <w:tab w:val="left" w:pos="1080"/>
                        </w:tabs>
                        <w:ind w:firstLine="567"/>
                        <w:jc w:val="both"/>
                        <w:rPr>
                          <w:szCs w:val="24"/>
                          <w:lang w:eastAsia="lt-LT"/>
                        </w:rPr>
                      </w:pPr>
                      <w:sdt>
                        <w:sdtPr>
                          <w:alias w:val="Numeris"/>
                          <w:tag w:val="nr_7d52c183dcd74eaeba1f196b500bf34b"/>
                          <w:lock w:val="sdtLocked"/>
                          <w:richText/>
                        </w:sdtPr>
                        <w:sdtContent>
                          <w:r>
                            <w:rPr>
                              <w:szCs w:val="24"/>
                              <w:lang w:eastAsia="lt-LT"/>
                            </w:rPr>
                            <w:t>6.46</w:t>
                          </w:r>
                        </w:sdtContent>
                      </w:sdt>
                      <w:r>
                        <w:rPr>
                          <w:szCs w:val="24"/>
                          <w:lang w:eastAsia="lt-LT"/>
                        </w:rPr>
                        <w:t xml:space="preserve">. Mackevičius R. </w:t>
                      </w:r>
                      <w:r>
                        <w:rPr>
                          <w:i/>
                          <w:iCs/>
                          <w:szCs w:val="24"/>
                          <w:lang w:eastAsia="lt-LT"/>
                        </w:rPr>
                        <w:t>Gruntų stiprinimas injekcijomis</w:t>
                      </w:r>
                      <w:r>
                        <w:rPr>
                          <w:szCs w:val="24"/>
                          <w:lang w:eastAsia="lt-LT"/>
                        </w:rPr>
                        <w:t xml:space="preserve">. Vilnius: </w:t>
                      </w:r>
                      <w:smartTag w:uri="urn:schemas-tilde-lv/tildestengine" w:element="firmas">
                        <w:r>
                          <w:rPr>
                            <w:szCs w:val="24"/>
                            <w:lang w:eastAsia="lt-LT"/>
                          </w:rPr>
                          <w:t>VGTU</w:t>
                        </w:r>
                      </w:smartTag>
                      <w:r>
                        <w:rPr>
                          <w:szCs w:val="24"/>
                          <w:lang w:eastAsia="lt-LT"/>
                        </w:rPr>
                        <w:t>, 1999;</w:t>
                      </w:r>
                    </w:p>
                  </w:sdtContent>
                </w:sdt>
                <w:sdt>
                  <w:sdtPr>
                    <w:alias w:val="6.47 pp."/>
                    <w:tag w:val="part_cf2c0501e7144c96b95f039d1e276da9"/>
                    <w:lock w:val="sdtLocked"/>
                    <w:richText/>
                  </w:sdtPr>
                  <w:sdtContent>
                    <w:p>
                      <w:pPr>
                        <w:tabs>
                          <w:tab w:val="left" w:pos="1080"/>
                        </w:tabs>
                        <w:ind w:firstLine="567"/>
                        <w:jc w:val="both"/>
                        <w:rPr>
                          <w:szCs w:val="24"/>
                          <w:lang w:eastAsia="lt-LT"/>
                        </w:rPr>
                      </w:pPr>
                      <w:sdt>
                        <w:sdtPr>
                          <w:alias w:val="Numeris"/>
                          <w:tag w:val="nr_cf2c0501e7144c96b95f039d1e276da9"/>
                          <w:lock w:val="sdtLocked"/>
                          <w:richText/>
                        </w:sdtPr>
                        <w:sdtContent>
                          <w:r>
                            <w:rPr>
                              <w:szCs w:val="24"/>
                              <w:lang w:eastAsia="lt-LT"/>
                            </w:rPr>
                            <w:t>6.47</w:t>
                          </w:r>
                        </w:sdtContent>
                      </w:sdt>
                      <w:r>
                        <w:rPr>
                          <w:szCs w:val="24"/>
                          <w:lang w:eastAsia="lt-LT"/>
                        </w:rPr>
                        <w:t xml:space="preserve">. Marčiukaitis G. </w:t>
                      </w:r>
                      <w:r>
                        <w:rPr>
                          <w:i/>
                          <w:iCs/>
                          <w:szCs w:val="24"/>
                          <w:lang w:eastAsia="lt-LT"/>
                        </w:rPr>
                        <w:t>Monolitinių betoninių ir gelžbetoninių konstrukcijų statyba</w:t>
                      </w:r>
                      <w:r>
                        <w:rPr>
                          <w:szCs w:val="24"/>
                          <w:lang w:eastAsia="lt-LT"/>
                        </w:rPr>
                        <w:t>. Vilnius: Technika, 1999;</w:t>
                      </w:r>
                    </w:p>
                  </w:sdtContent>
                </w:sdt>
                <w:sdt>
                  <w:sdtPr>
                    <w:alias w:val="6.48 pp."/>
                    <w:tag w:val="part_bccb430c0ac644339926aa2ddf783968"/>
                    <w:lock w:val="sdtLocked"/>
                    <w:richText/>
                  </w:sdtPr>
                  <w:sdtContent>
                    <w:p>
                      <w:pPr>
                        <w:tabs>
                          <w:tab w:val="left" w:pos="1080"/>
                        </w:tabs>
                        <w:ind w:firstLine="567"/>
                        <w:jc w:val="both"/>
                        <w:rPr>
                          <w:szCs w:val="24"/>
                          <w:lang w:eastAsia="lt-LT"/>
                        </w:rPr>
                      </w:pPr>
                      <w:sdt>
                        <w:sdtPr>
                          <w:alias w:val="Numeris"/>
                          <w:tag w:val="nr_bccb430c0ac644339926aa2ddf783968"/>
                          <w:lock w:val="sdtLocked"/>
                          <w:richText/>
                        </w:sdtPr>
                        <w:sdtContent>
                          <w:r>
                            <w:rPr>
                              <w:szCs w:val="24"/>
                              <w:lang w:eastAsia="lt-LT"/>
                            </w:rPr>
                            <w:t>6.48</w:t>
                          </w:r>
                        </w:sdtContent>
                      </w:sdt>
                      <w:r>
                        <w:rPr>
                          <w:szCs w:val="24"/>
                          <w:lang w:eastAsia="lt-LT"/>
                        </w:rPr>
                        <w:t xml:space="preserve">. Marčiukaitis G. </w:t>
                      </w:r>
                      <w:r>
                        <w:rPr>
                          <w:i/>
                          <w:iCs/>
                          <w:szCs w:val="24"/>
                          <w:lang w:eastAsia="lt-LT"/>
                        </w:rPr>
                        <w:t>Sluoksniuotųjų konstrukcijų ir mažagabaričių dirbinių skaičiavimas</w:t>
                      </w:r>
                      <w:r>
                        <w:rPr>
                          <w:szCs w:val="24"/>
                          <w:lang w:eastAsia="lt-LT"/>
                        </w:rPr>
                        <w:t>. Vilnius: Technika, 1997;</w:t>
                      </w:r>
                    </w:p>
                  </w:sdtContent>
                </w:sdt>
                <w:sdt>
                  <w:sdtPr>
                    <w:alias w:val="6.49 pp."/>
                    <w:tag w:val="part_3c3f143ddc924ed89c9e79bb681ac869"/>
                    <w:lock w:val="sdtLocked"/>
                    <w:richText/>
                  </w:sdtPr>
                  <w:sdtContent>
                    <w:p>
                      <w:pPr>
                        <w:tabs>
                          <w:tab w:val="left" w:pos="1080"/>
                        </w:tabs>
                        <w:ind w:firstLine="567"/>
                        <w:jc w:val="both"/>
                        <w:rPr>
                          <w:szCs w:val="24"/>
                          <w:lang w:eastAsia="lt-LT"/>
                        </w:rPr>
                      </w:pPr>
                      <w:sdt>
                        <w:sdtPr>
                          <w:alias w:val="Numeris"/>
                          <w:tag w:val="nr_3c3f143ddc924ed89c9e79bb681ac869"/>
                          <w:lock w:val="sdtLocked"/>
                          <w:richText/>
                        </w:sdtPr>
                        <w:sdtContent>
                          <w:r>
                            <w:rPr>
                              <w:szCs w:val="24"/>
                              <w:lang w:eastAsia="lt-LT"/>
                            </w:rPr>
                            <w:t>6.49</w:t>
                          </w:r>
                        </w:sdtContent>
                      </w:sdt>
                      <w:r>
                        <w:rPr>
                          <w:szCs w:val="24"/>
                          <w:lang w:eastAsia="lt-LT"/>
                        </w:rPr>
                        <w:t xml:space="preserve">. Matuzevičius A. </w:t>
                      </w:r>
                      <w:r>
                        <w:rPr>
                          <w:i/>
                          <w:iCs/>
                          <w:szCs w:val="24"/>
                          <w:lang w:eastAsia="lt-LT"/>
                        </w:rPr>
                        <w:t>Nuotekų valymas aktyviuoju dumblu</w:t>
                      </w:r>
                      <w:r>
                        <w:rPr>
                          <w:szCs w:val="24"/>
                          <w:lang w:eastAsia="lt-LT"/>
                        </w:rPr>
                        <w:t>. Vilnius: Technika, 1997;</w:t>
                      </w:r>
                    </w:p>
                  </w:sdtContent>
                </w:sdt>
                <w:sdt>
                  <w:sdtPr>
                    <w:alias w:val="6.50 pp."/>
                    <w:tag w:val="part_5aa0d3c96108418bb3555a36b9225d27"/>
                    <w:lock w:val="sdtLocked"/>
                    <w:richText/>
                  </w:sdtPr>
                  <w:sdtContent>
                    <w:p>
                      <w:pPr>
                        <w:tabs>
                          <w:tab w:val="left" w:pos="1080"/>
                        </w:tabs>
                        <w:ind w:firstLine="567"/>
                        <w:jc w:val="both"/>
                        <w:rPr>
                          <w:szCs w:val="24"/>
                          <w:lang w:eastAsia="lt-LT"/>
                        </w:rPr>
                      </w:pPr>
                      <w:sdt>
                        <w:sdtPr>
                          <w:alias w:val="Numeris"/>
                          <w:tag w:val="nr_5aa0d3c96108418bb3555a36b9225d27"/>
                          <w:lock w:val="sdtLocked"/>
                          <w:richText/>
                        </w:sdtPr>
                        <w:sdtContent>
                          <w:r>
                            <w:rPr>
                              <w:szCs w:val="24"/>
                              <w:lang w:eastAsia="lt-LT"/>
                            </w:rPr>
                            <w:t>6.50</w:t>
                          </w:r>
                        </w:sdtContent>
                      </w:sdt>
                      <w:r>
                        <w:rPr>
                          <w:szCs w:val="24"/>
                          <w:lang w:eastAsia="lt-LT"/>
                        </w:rPr>
                        <w:t xml:space="preserve">. Pekus R. </w:t>
                      </w:r>
                      <w:r>
                        <w:rPr>
                          <w:i/>
                          <w:iCs/>
                          <w:szCs w:val="24"/>
                          <w:lang w:eastAsia="lt-LT"/>
                        </w:rPr>
                        <w:t>Inžinerinių tinklų hidrauliniai skaičiavimai</w:t>
                      </w:r>
                      <w:r>
                        <w:rPr>
                          <w:szCs w:val="24"/>
                          <w:lang w:eastAsia="lt-LT"/>
                        </w:rPr>
                        <w:t>. Vilnius: Technika, 2003;</w:t>
                      </w:r>
                    </w:p>
                  </w:sdtContent>
                </w:sdt>
                <w:sdt>
                  <w:sdtPr>
                    <w:alias w:val="6.51 pp."/>
                    <w:tag w:val="part_64f2b33b53114c9ab795068f012ed98f"/>
                    <w:lock w:val="sdtLocked"/>
                    <w:richText/>
                  </w:sdtPr>
                  <w:sdtContent>
                    <w:p>
                      <w:pPr>
                        <w:tabs>
                          <w:tab w:val="left" w:pos="1080"/>
                        </w:tabs>
                        <w:ind w:firstLine="567"/>
                        <w:jc w:val="both"/>
                        <w:rPr>
                          <w:szCs w:val="24"/>
                          <w:lang w:eastAsia="lt-LT"/>
                        </w:rPr>
                      </w:pPr>
                      <w:sdt>
                        <w:sdtPr>
                          <w:alias w:val="Numeris"/>
                          <w:tag w:val="nr_64f2b33b53114c9ab795068f012ed98f"/>
                          <w:lock w:val="sdtLocked"/>
                          <w:richText/>
                        </w:sdtPr>
                        <w:sdtContent>
                          <w:r>
                            <w:rPr>
                              <w:szCs w:val="24"/>
                              <w:lang w:eastAsia="lt-LT"/>
                            </w:rPr>
                            <w:t>6.51</w:t>
                          </w:r>
                        </w:sdtContent>
                      </w:sdt>
                      <w:r>
                        <w:rPr>
                          <w:szCs w:val="24"/>
                          <w:lang w:eastAsia="lt-LT"/>
                        </w:rPr>
                        <w:t>.</w:t>
                      </w:r>
                      <w:r>
                        <w:rPr>
                          <w:szCs w:val="24"/>
                          <w:lang w:val="pl-PL" w:eastAsia="lt-LT"/>
                        </w:rPr>
                        <w:t xml:space="preserve"> Sakalauskas A., Šulga V. </w:t>
                      </w:r>
                      <w:r>
                        <w:rPr>
                          <w:i/>
                          <w:iCs/>
                          <w:szCs w:val="24"/>
                          <w:lang w:val="pl-PL" w:eastAsia="lt-LT"/>
                        </w:rPr>
                        <w:t xml:space="preserve">Vandentieka. </w:t>
                      </w:r>
                      <w:r>
                        <w:rPr>
                          <w:i/>
                          <w:iCs/>
                          <w:szCs w:val="24"/>
                          <w:lang w:eastAsia="lt-LT"/>
                        </w:rPr>
                        <w:t xml:space="preserve">Lauko vandentiekis ir vandens imtuvai. Mokomoji knyga. </w:t>
                      </w:r>
                      <w:r>
                        <w:rPr>
                          <w:szCs w:val="24"/>
                          <w:lang w:eastAsia="lt-LT"/>
                        </w:rPr>
                        <w:t>Vilnius: Technika, 2005;</w:t>
                      </w:r>
                    </w:p>
                  </w:sdtContent>
                </w:sdt>
                <w:sdt>
                  <w:sdtPr>
                    <w:alias w:val="6.52 pp."/>
                    <w:tag w:val="part_f1ed87d976224496b3c79a1562616dcd"/>
                    <w:lock w:val="sdtLocked"/>
                    <w:richText/>
                  </w:sdtPr>
                  <w:sdtContent>
                    <w:p>
                      <w:pPr>
                        <w:tabs>
                          <w:tab w:val="left" w:pos="1080"/>
                        </w:tabs>
                        <w:ind w:firstLine="567"/>
                        <w:jc w:val="both"/>
                        <w:rPr>
                          <w:szCs w:val="24"/>
                          <w:lang w:eastAsia="lt-LT"/>
                        </w:rPr>
                      </w:pPr>
                      <w:sdt>
                        <w:sdtPr>
                          <w:alias w:val="Numeris"/>
                          <w:tag w:val="nr_f1ed87d976224496b3c79a1562616dcd"/>
                          <w:lock w:val="sdtLocked"/>
                          <w:richText/>
                        </w:sdtPr>
                        <w:sdtContent>
                          <w:r>
                            <w:rPr>
                              <w:szCs w:val="24"/>
                              <w:lang w:eastAsia="lt-LT"/>
                            </w:rPr>
                            <w:t>6.52</w:t>
                          </w:r>
                        </w:sdtContent>
                      </w:sdt>
                      <w:r>
                        <w:rPr>
                          <w:szCs w:val="24"/>
                          <w:lang w:eastAsia="lt-LT"/>
                        </w:rPr>
                        <w:t xml:space="preserve">. Sakalauskas A. ir kt. </w:t>
                      </w:r>
                      <w:r>
                        <w:rPr>
                          <w:i/>
                          <w:iCs/>
                          <w:szCs w:val="24"/>
                          <w:lang w:eastAsia="lt-LT"/>
                        </w:rPr>
                        <w:t>Geležies ir mangano šalinimas iš požeminio vandens</w:t>
                      </w:r>
                      <w:r>
                        <w:rPr>
                          <w:szCs w:val="24"/>
                          <w:lang w:eastAsia="lt-LT"/>
                        </w:rPr>
                        <w:t>. Vilnius: VGTU, Geologijos institutas, 2000;</w:t>
                      </w:r>
                    </w:p>
                  </w:sdtContent>
                </w:sdt>
                <w:sdt>
                  <w:sdtPr>
                    <w:alias w:val="6.53 pp."/>
                    <w:tag w:val="part_8a74e10aadda4873ac4829a9688b3ff2"/>
                    <w:lock w:val="sdtLocked"/>
                    <w:richText/>
                  </w:sdtPr>
                  <w:sdtContent>
                    <w:p>
                      <w:pPr>
                        <w:tabs>
                          <w:tab w:val="left" w:pos="1080"/>
                        </w:tabs>
                        <w:ind w:firstLine="567"/>
                        <w:jc w:val="both"/>
                        <w:rPr>
                          <w:szCs w:val="24"/>
                          <w:lang w:eastAsia="lt-LT"/>
                        </w:rPr>
                      </w:pPr>
                      <w:sdt>
                        <w:sdtPr>
                          <w:alias w:val="Numeris"/>
                          <w:tag w:val="nr_8a74e10aadda4873ac4829a9688b3ff2"/>
                          <w:lock w:val="sdtLocked"/>
                          <w:richText/>
                        </w:sdtPr>
                        <w:sdtContent>
                          <w:r>
                            <w:rPr>
                              <w:szCs w:val="24"/>
                              <w:lang w:eastAsia="lt-LT"/>
                            </w:rPr>
                            <w:t>6.53</w:t>
                          </w:r>
                        </w:sdtContent>
                      </w:sdt>
                      <w:r>
                        <w:rPr>
                          <w:szCs w:val="24"/>
                          <w:lang w:eastAsia="lt-LT"/>
                        </w:rPr>
                        <w:t xml:space="preserve">. Šakmanas A. </w:t>
                      </w:r>
                      <w:r>
                        <w:rPr>
                          <w:i/>
                          <w:iCs/>
                          <w:szCs w:val="24"/>
                          <w:lang w:eastAsia="lt-LT"/>
                        </w:rPr>
                        <w:t>Slėgtuvai</w:t>
                      </w:r>
                      <w:r>
                        <w:rPr>
                          <w:szCs w:val="24"/>
                          <w:lang w:eastAsia="lt-LT"/>
                        </w:rPr>
                        <w:t>. Vilnius: Technika, 2008;</w:t>
                      </w:r>
                    </w:p>
                  </w:sdtContent>
                </w:sdt>
                <w:sdt>
                  <w:sdtPr>
                    <w:alias w:val="6.54 pp."/>
                    <w:tag w:val="part_b291c4d17bdc496eab80f76e4ee09c09"/>
                    <w:lock w:val="sdtLocked"/>
                    <w:richText/>
                  </w:sdtPr>
                  <w:sdtContent>
                    <w:p>
                      <w:pPr>
                        <w:tabs>
                          <w:tab w:val="left" w:pos="1080"/>
                        </w:tabs>
                        <w:ind w:firstLine="567"/>
                        <w:jc w:val="both"/>
                        <w:rPr>
                          <w:szCs w:val="24"/>
                          <w:lang w:eastAsia="lt-LT"/>
                        </w:rPr>
                      </w:pPr>
                      <w:sdt>
                        <w:sdtPr>
                          <w:alias w:val="Numeris"/>
                          <w:tag w:val="nr_b291c4d17bdc496eab80f76e4ee09c09"/>
                          <w:lock w:val="sdtLocked"/>
                          <w:richText/>
                        </w:sdtPr>
                        <w:sdtContent>
                          <w:r>
                            <w:rPr>
                              <w:szCs w:val="24"/>
                              <w:lang w:eastAsia="lt-LT"/>
                            </w:rPr>
                            <w:t>6.54</w:t>
                          </w:r>
                        </w:sdtContent>
                      </w:sdt>
                      <w:r>
                        <w:rPr>
                          <w:szCs w:val="24"/>
                          <w:lang w:eastAsia="lt-LT"/>
                        </w:rPr>
                        <w:t xml:space="preserve">. Šulga V. </w:t>
                      </w:r>
                      <w:r>
                        <w:rPr>
                          <w:i/>
                          <w:iCs/>
                          <w:szCs w:val="24"/>
                          <w:lang w:eastAsia="lt-LT"/>
                        </w:rPr>
                        <w:t>Pastatų vandentiekiai ir nuotekų šalintuvai</w:t>
                      </w:r>
                      <w:r>
                        <w:rPr>
                          <w:szCs w:val="24"/>
                          <w:lang w:eastAsia="lt-LT"/>
                        </w:rPr>
                        <w:t>. Vilnius: Technika, 1994;</w:t>
                      </w:r>
                    </w:p>
                  </w:sdtContent>
                </w:sdt>
                <w:sdt>
                  <w:sdtPr>
                    <w:alias w:val="6.55 pp."/>
                    <w:tag w:val="part_5a6d720383c94c69995f7adf8642a6de"/>
                    <w:lock w:val="sdtLocked"/>
                    <w:richText/>
                  </w:sdtPr>
                  <w:sdtContent>
                    <w:p>
                      <w:pPr>
                        <w:tabs>
                          <w:tab w:val="left" w:pos="1080"/>
                        </w:tabs>
                        <w:ind w:firstLine="567"/>
                        <w:jc w:val="both"/>
                        <w:rPr>
                          <w:szCs w:val="24"/>
                          <w:lang w:eastAsia="lt-LT"/>
                        </w:rPr>
                      </w:pPr>
                      <w:sdt>
                        <w:sdtPr>
                          <w:alias w:val="Numeris"/>
                          <w:tag w:val="nr_5a6d720383c94c69995f7adf8642a6de"/>
                          <w:lock w:val="sdtLocked"/>
                          <w:richText/>
                        </w:sdtPr>
                        <w:sdtContent>
                          <w:r>
                            <w:rPr>
                              <w:szCs w:val="24"/>
                              <w:lang w:eastAsia="lt-LT"/>
                            </w:rPr>
                            <w:t>6.55</w:t>
                          </w:r>
                        </w:sdtContent>
                      </w:sdt>
                      <w:r>
                        <w:rPr>
                          <w:szCs w:val="24"/>
                          <w:lang w:eastAsia="lt-LT"/>
                        </w:rPr>
                        <w:t>. Tchobanoglous G., Burton F. L., Stensel H. D</w:t>
                      </w:r>
                      <w:r>
                        <w:rPr>
                          <w:i/>
                          <w:iCs/>
                          <w:szCs w:val="24"/>
                          <w:lang w:eastAsia="lt-LT"/>
                        </w:rPr>
                        <w:t>. Wastewater Engineering: Treatment and Reuse</w:t>
                      </w:r>
                      <w:r>
                        <w:rPr>
                          <w:szCs w:val="24"/>
                          <w:lang w:eastAsia="lt-LT"/>
                        </w:rPr>
                        <w:t>. 4th edition, 2002;</w:t>
                      </w:r>
                    </w:p>
                  </w:sdtContent>
                </w:sdt>
                <w:sdt>
                  <w:sdtPr>
                    <w:alias w:val="6.56 pp."/>
                    <w:tag w:val="part_588e5435b96f4eb9ba3e1f9050cfb4cb"/>
                    <w:lock w:val="sdtLocked"/>
                    <w:richText/>
                  </w:sdtPr>
                  <w:sdtContent>
                    <w:p>
                      <w:pPr>
                        <w:tabs>
                          <w:tab w:val="left" w:pos="1080"/>
                        </w:tabs>
                        <w:ind w:firstLine="567"/>
                        <w:jc w:val="both"/>
                        <w:rPr>
                          <w:szCs w:val="24"/>
                          <w:lang w:eastAsia="lt-LT"/>
                        </w:rPr>
                      </w:pPr>
                      <w:sdt>
                        <w:sdtPr>
                          <w:alias w:val="Numeris"/>
                          <w:tag w:val="nr_588e5435b96f4eb9ba3e1f9050cfb4cb"/>
                          <w:lock w:val="sdtLocked"/>
                          <w:richText/>
                        </w:sdtPr>
                        <w:sdtContent>
                          <w:r>
                            <w:rPr>
                              <w:szCs w:val="24"/>
                              <w:lang w:eastAsia="lt-LT"/>
                            </w:rPr>
                            <w:t>6.56</w:t>
                          </w:r>
                        </w:sdtContent>
                      </w:sdt>
                      <w:r>
                        <w:rPr>
                          <w:szCs w:val="24"/>
                          <w:lang w:eastAsia="lt-LT"/>
                        </w:rPr>
                        <w:t>. Towort A. C., Ratnayceka D. D., Brandt M. J.</w:t>
                      </w:r>
                      <w:r>
                        <w:rPr>
                          <w:i/>
                          <w:iCs/>
                          <w:szCs w:val="24"/>
                          <w:lang w:eastAsia="lt-LT"/>
                        </w:rPr>
                        <w:t xml:space="preserve"> Water supply</w:t>
                      </w:r>
                      <w:r>
                        <w:rPr>
                          <w:szCs w:val="24"/>
                          <w:lang w:eastAsia="lt-LT"/>
                        </w:rPr>
                        <w:t>. 5th edition, London, 2000;</w:t>
                      </w:r>
                    </w:p>
                  </w:sdtContent>
                </w:sdt>
                <w:sdt>
                  <w:sdtPr>
                    <w:alias w:val="6.57 pp."/>
                    <w:tag w:val="part_57fe18e750c441eb891d8156c037227c"/>
                    <w:lock w:val="sdtLocked"/>
                    <w:richText/>
                  </w:sdtPr>
                  <w:sdtContent>
                    <w:p>
                      <w:pPr>
                        <w:tabs>
                          <w:tab w:val="left" w:pos="1080"/>
                        </w:tabs>
                        <w:ind w:firstLine="567"/>
                        <w:jc w:val="both"/>
                        <w:rPr>
                          <w:szCs w:val="24"/>
                          <w:lang w:eastAsia="lt-LT"/>
                        </w:rPr>
                      </w:pPr>
                      <w:sdt>
                        <w:sdtPr>
                          <w:alias w:val="Numeris"/>
                          <w:tag w:val="nr_57fe18e750c441eb891d8156c037227c"/>
                          <w:lock w:val="sdtLocked"/>
                          <w:richText/>
                        </w:sdtPr>
                        <w:sdtContent>
                          <w:r>
                            <w:rPr>
                              <w:szCs w:val="24"/>
                              <w:lang w:eastAsia="lt-LT"/>
                            </w:rPr>
                            <w:t>6.57</w:t>
                          </w:r>
                        </w:sdtContent>
                      </w:sdt>
                      <w:r>
                        <w:rPr>
                          <w:szCs w:val="24"/>
                          <w:lang w:eastAsia="lt-LT"/>
                        </w:rPr>
                        <w:t>.</w:t>
                      </w:r>
                      <w:r>
                        <w:rPr>
                          <w:szCs w:val="24"/>
                          <w:lang w:val="en-US" w:eastAsia="lt-LT"/>
                        </w:rPr>
                        <w:t xml:space="preserve"> Zavadskas E. K. ir kt. </w:t>
                      </w:r>
                      <w:r>
                        <w:rPr>
                          <w:i/>
                          <w:iCs/>
                          <w:szCs w:val="24"/>
                          <w:lang w:val="en-US" w:eastAsia="lt-LT"/>
                        </w:rPr>
                        <w:t>Pastatų statybos technologija</w:t>
                      </w:r>
                      <w:r>
                        <w:rPr>
                          <w:szCs w:val="24"/>
                          <w:lang w:val="en-US" w:eastAsia="lt-LT"/>
                        </w:rPr>
                        <w:t xml:space="preserve">. </w:t>
                      </w:r>
                      <w:r>
                        <w:rPr>
                          <w:szCs w:val="24"/>
                          <w:lang w:eastAsia="lt-LT"/>
                        </w:rPr>
                        <w:t>Vilnius: Alma Littera, 2000;</w:t>
                      </w:r>
                    </w:p>
                  </w:sdtContent>
                </w:sdt>
                <w:sdt>
                  <w:sdtPr>
                    <w:alias w:val="6.58 pp."/>
                    <w:tag w:val="part_9b1c536d0a82443b88a7ab343718c5d5"/>
                    <w:lock w:val="sdtLocked"/>
                    <w:richText/>
                  </w:sdtPr>
                  <w:sdtContent>
                    <w:p>
                      <w:pPr>
                        <w:tabs>
                          <w:tab w:val="left" w:pos="1080"/>
                        </w:tabs>
                        <w:ind w:firstLine="567"/>
                        <w:jc w:val="both"/>
                        <w:rPr>
                          <w:szCs w:val="24"/>
                          <w:lang w:eastAsia="lt-LT"/>
                        </w:rPr>
                      </w:pPr>
                      <w:sdt>
                        <w:sdtPr>
                          <w:alias w:val="Numeris"/>
                          <w:tag w:val="nr_9b1c536d0a82443b88a7ab343718c5d5"/>
                          <w:lock w:val="sdtLocked"/>
                          <w:richText/>
                        </w:sdtPr>
                        <w:sdtContent>
                          <w:r>
                            <w:rPr>
                              <w:szCs w:val="24"/>
                              <w:lang w:eastAsia="lt-LT"/>
                            </w:rPr>
                            <w:t>6.58</w:t>
                          </w:r>
                        </w:sdtContent>
                      </w:sdt>
                      <w:r>
                        <w:rPr>
                          <w:szCs w:val="24"/>
                          <w:lang w:eastAsia="lt-LT"/>
                        </w:rPr>
                        <w:t xml:space="preserve">. Zavadskas E. K. ir kt. </w:t>
                      </w:r>
                      <w:r>
                        <w:rPr>
                          <w:i/>
                          <w:iCs/>
                          <w:szCs w:val="24"/>
                          <w:lang w:eastAsia="lt-LT"/>
                        </w:rPr>
                        <w:t>Statybos organizavimas</w:t>
                      </w:r>
                      <w:r>
                        <w:rPr>
                          <w:szCs w:val="24"/>
                          <w:lang w:eastAsia="lt-LT"/>
                        </w:rPr>
                        <w:t>. Vilnius: Technika, 2001.</w:t>
                      </w:r>
                    </w:p>
                    <w:p>
                      <w:pPr>
                        <w:tabs>
                          <w:tab w:val="left" w:pos="1080"/>
                        </w:tabs>
                        <w:jc w:val="both"/>
                        <w:rPr>
                          <w:szCs w:val="24"/>
                          <w:lang w:eastAsia="lt-LT"/>
                        </w:rPr>
                      </w:pPr>
                    </w:p>
                  </w:sdtContent>
                </w:sdt>
              </w:sdtContent>
            </w:sdt>
          </w:sdtContent>
        </w:sdt>
        <w:sdt>
          <w:sdtPr>
            <w:alias w:val="skyrius"/>
            <w:tag w:val="part_38aac345bd7a4e828d6de414ff585050"/>
            <w:lock w:val="sdtLocked"/>
            <w:richText/>
          </w:sdtPr>
          <w:sdtContent>
            <w:p>
              <w:pPr>
                <w:keepNext/>
                <w:tabs>
                  <w:tab w:val="left" w:pos="284"/>
                </w:tabs>
                <w:jc w:val="center"/>
                <w:rPr>
                  <w:b/>
                  <w:kern w:val="28"/>
                  <w:szCs w:val="24"/>
                  <w:lang w:eastAsia="lt-LT"/>
                </w:rPr>
              </w:pPr>
              <w:sdt>
                <w:sdtPr>
                  <w:alias w:val="Numeris"/>
                  <w:tag w:val="nr_38aac345bd7a4e828d6de414ff585050"/>
                  <w:lock w:val="sdtLocked"/>
                  <w:richText/>
                </w:sdtPr>
                <w:sdtContent>
                  <w:r>
                    <w:rPr>
                      <w:b/>
                      <w:kern w:val="28"/>
                      <w:szCs w:val="24"/>
                      <w:lang w:eastAsia="lt-LT"/>
                    </w:rPr>
                    <w:t>V</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38aac345bd7a4e828d6de414ff585050"/>
                  <w:lock w:val="sdtLocked"/>
                  <w:richText/>
                </w:sdtPr>
                <w:sdtContent>
                  <w:r>
                    <w:rPr>
                      <w:b/>
                      <w:kern w:val="28"/>
                      <w:szCs w:val="24"/>
                      <w:lang w:eastAsia="lt-LT"/>
                    </w:rPr>
                    <w:t>PROFESINIŲ ŽINIŲ VERTINIMĄ ATLIEKANTI ORGANIZACIJA</w:t>
                  </w:r>
                </w:sdtContent>
              </w:sdt>
            </w:p>
            <w:p>
              <w:pPr>
                <w:suppressAutoHyphens/>
                <w:jc w:val="center"/>
                <w:rPr>
                  <w:szCs w:val="24"/>
                  <w:lang w:eastAsia="lt-LT"/>
                </w:rPr>
              </w:pPr>
            </w:p>
            <w:sdt>
              <w:sdtPr>
                <w:alias w:val="7 p."/>
                <w:tag w:val="part_570797be96a64e30888c6c932b0d99e8"/>
                <w:lock w:val="sdtLocked"/>
                <w:richText/>
              </w:sdtPr>
              <w:sdtContent>
                <w:p>
                  <w:pPr>
                    <w:tabs>
                      <w:tab w:val="left" w:pos="2977"/>
                    </w:tabs>
                    <w:suppressAutoHyphens/>
                    <w:ind w:firstLine="567"/>
                    <w:jc w:val="both"/>
                    <w:rPr>
                      <w:szCs w:val="24"/>
                      <w:lang w:eastAsia="lt-LT"/>
                    </w:rPr>
                  </w:pPr>
                  <w:sdt>
                    <w:sdtPr>
                      <w:alias w:val="Numeris"/>
                      <w:tag w:val="nr_570797be96a64e30888c6c932b0d99e8"/>
                      <w:lock w:val="sdtLocked"/>
                      <w:richText/>
                    </w:sdtPr>
                    <w:sdtContent>
                      <w:r>
                        <w:rPr>
                          <w:szCs w:val="24"/>
                          <w:lang w:eastAsia="lt-LT"/>
                        </w:rPr>
                        <w:t>7</w:t>
                      </w:r>
                    </w:sdtContent>
                  </w:sdt>
                  <w:r>
                    <w:rPr>
                      <w:szCs w:val="24"/>
                      <w:lang w:eastAsia="lt-LT"/>
                    </w:rPr>
                    <w:t xml:space="preserve">. Pareiškėjų profesines žinias vertina viešoji įstaiga Energetikų mokymo centras (toliau – EMC), buveinės adresas: Raudondvario pl. 168, Kaunas. EMC </w:t>
                  </w:r>
                  <w:r>
                    <w:rPr>
                      <w:szCs w:val="24"/>
                      <w:shd w:val="clear" w:color="auto" w:fill="FEFEFE"/>
                    </w:rPr>
                    <w:t>yra viena didžiausių Lietuvoje energetikos, statybos ir pramonės sektoriaus mokymo ir sertifikavimo įstaigų, jos veikla apima darbuotojų mokymą, kvalifikacijos kėlimą, jų sertifikavimą, laboratorijos, darbuotojų saugos ir sveikatos, ekspertų paslaugų teikimą.</w:t>
                  </w:r>
                  <w:r>
                    <w:rPr>
                      <w:szCs w:val="24"/>
                      <w:lang w:eastAsia="lt-LT"/>
                    </w:rPr>
                    <w:t xml:space="preserve"> EMC teikia statybos specialistų atestavimo paslaugas, kvalifikacijos tobulinimo mokymus, vertina profesines žinias. Paslaugos teikiamos EMC patalpose, kurios yra didžiuosiuose Lietuvos miestuose: Vilniuje, Kaune, Klaipėdoje, Šiauliuose, Panevėžyje.</w:t>
                  </w:r>
                </w:p>
              </w:sdtContent>
            </w:sdt>
            <w:sdt>
              <w:sdtPr>
                <w:alias w:val="8 p."/>
                <w:tag w:val="part_f6180e3d97e744d39ee6e5e039bc27c8"/>
                <w:lock w:val="sdtLocked"/>
                <w:richText/>
              </w:sdtPr>
              <w:sdtContent>
                <w:p>
                  <w:pPr>
                    <w:ind w:firstLine="567"/>
                    <w:jc w:val="both"/>
                    <w:rPr>
                      <w:szCs w:val="24"/>
                      <w:lang w:eastAsia="lt-LT"/>
                    </w:rPr>
                  </w:pPr>
                  <w:sdt>
                    <w:sdtPr>
                      <w:alias w:val="Numeris"/>
                      <w:tag w:val="nr_f6180e3d97e744d39ee6e5e039bc27c8"/>
                      <w:lock w:val="sdtLocked"/>
                      <w:richText/>
                    </w:sdtPr>
                    <w:sdtContent>
                      <w:r>
                        <w:rPr>
                          <w:szCs w:val="24"/>
                          <w:lang w:eastAsia="lt-LT"/>
                        </w:rPr>
                        <w:t>8</w:t>
                      </w:r>
                    </w:sdtContent>
                  </w:sdt>
                  <w:r>
                    <w:rPr>
                      <w:szCs w:val="24"/>
                      <w:lang w:eastAsia="lt-LT"/>
                    </w:rPr>
                    <w:t xml:space="preserve">. EMC turi </w:t>
                  </w:r>
                  <w:r>
                    <w:rPr>
                      <w:szCs w:val="24"/>
                    </w:rPr>
                    <w:t xml:space="preserve">materialiųjų, metodinių, techninių ir kitų išteklių ir (ar) priemonių, kurių reikia </w:t>
                  </w:r>
                  <w:r>
                    <w:rPr>
                      <w:szCs w:val="24"/>
                      <w:lang w:eastAsia="lt-LT"/>
                    </w:rPr>
                    <w:t>mokymo ir egzaminavimo procesui organizuoti: a</w:t>
                  </w:r>
                  <w:r>
                    <w:rPr>
                      <w:szCs w:val="24"/>
                    </w:rPr>
                    <w:t xml:space="preserve">uditorijų su multimedijos įranga ir rašymo lenta, </w:t>
                  </w:r>
                  <w:r>
                    <w:rPr>
                      <w:szCs w:val="24"/>
                      <w:lang w:eastAsia="lt-LT"/>
                    </w:rPr>
                    <w:t>k</w:t>
                  </w:r>
                  <w:r>
                    <w:rPr>
                      <w:szCs w:val="24"/>
                    </w:rPr>
                    <w:t xml:space="preserve">ompiuterių, lektoriams skirtos </w:t>
                  </w:r>
                  <w:r>
                    <w:rPr>
                      <w:szCs w:val="24"/>
                      <w:lang w:eastAsia="lt-LT"/>
                    </w:rPr>
                    <w:t>m</w:t>
                  </w:r>
                  <w:r>
                    <w:rPr>
                      <w:szCs w:val="24"/>
                    </w:rPr>
                    <w:t xml:space="preserve">etodinės medžiagos, </w:t>
                  </w:r>
                  <w:r>
                    <w:rPr>
                      <w:szCs w:val="24"/>
                      <w:lang w:eastAsia="lt-LT"/>
                    </w:rPr>
                    <w:t>m</w:t>
                  </w:r>
                  <w:r>
                    <w:rPr>
                      <w:szCs w:val="24"/>
                    </w:rPr>
                    <w:t>okymo medžiagos (skaidrių, vertinamųjų klausimynų ir kt.), metodinės dalijamosios medžiagos, asmeninių apsaugos priemonių. Metodiniai ištekliai nuolat atnaujinami įvertinus darbo rinkoje naudojamus įrenginius, naujus techninius ir technologinius reikalavimus.</w:t>
                  </w:r>
                </w:p>
                <w:p>
                  <w:pPr>
                    <w:jc w:val="both"/>
                    <w:rPr>
                      <w:szCs w:val="24"/>
                      <w:lang w:eastAsia="lt-LT"/>
                    </w:rPr>
                  </w:pPr>
                </w:p>
              </w:sdtContent>
            </w:sdt>
          </w:sdtContent>
        </w:sdt>
        <w:sdt>
          <w:sdtPr>
            <w:alias w:val="skyrius"/>
            <w:tag w:val="part_5a5c004b76ba4967b246cd64ef0a4e07"/>
            <w:lock w:val="sdtLocked"/>
            <w:richText/>
          </w:sdtPr>
          <w:sdtContent>
            <w:p>
              <w:pPr>
                <w:keepNext/>
                <w:tabs>
                  <w:tab w:val="left" w:pos="284"/>
                </w:tabs>
                <w:jc w:val="center"/>
                <w:rPr>
                  <w:b/>
                  <w:kern w:val="28"/>
                  <w:szCs w:val="24"/>
                  <w:lang w:eastAsia="lt-LT"/>
                </w:rPr>
              </w:pPr>
              <w:sdt>
                <w:sdtPr>
                  <w:alias w:val="Numeris"/>
                  <w:tag w:val="nr_5a5c004b76ba4967b246cd64ef0a4e07"/>
                  <w:lock w:val="sdtLocked"/>
                  <w:richText/>
                </w:sdtPr>
                <w:sdtContent>
                  <w:r>
                    <w:rPr>
                      <w:b/>
                      <w:kern w:val="28"/>
                      <w:szCs w:val="24"/>
                      <w:lang w:eastAsia="lt-LT"/>
                    </w:rPr>
                    <w:t>VI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5a5c004b76ba4967b246cd64ef0a4e07"/>
                  <w:lock w:val="sdtLocked"/>
                  <w:richText/>
                </w:sdtPr>
                <w:sdtContent>
                  <w:r>
                    <w:rPr>
                      <w:b/>
                      <w:kern w:val="28"/>
                      <w:szCs w:val="24"/>
                      <w:lang w:eastAsia="lt-LT"/>
                    </w:rPr>
                    <w:t>PROFESINIŲ ŽINIŲ VERTINIMAS</w:t>
                  </w:r>
                </w:sdtContent>
              </w:sdt>
            </w:p>
            <w:p>
              <w:pPr>
                <w:suppressAutoHyphens/>
                <w:jc w:val="center"/>
                <w:rPr>
                  <w:szCs w:val="24"/>
                  <w:lang w:eastAsia="lt-LT"/>
                </w:rPr>
              </w:pPr>
            </w:p>
            <w:sdt>
              <w:sdtPr>
                <w:alias w:val="9 p."/>
                <w:tag w:val="part_36f8704d16cf44f3b298dd37bd1cb8b2"/>
                <w:lock w:val="sdtLocked"/>
                <w:richText/>
              </w:sdtPr>
              <w:sdtContent>
                <w:p>
                  <w:pPr>
                    <w:suppressAutoHyphens/>
                    <w:ind w:firstLine="567"/>
                    <w:jc w:val="both"/>
                    <w:rPr>
                      <w:szCs w:val="24"/>
                      <w:lang w:eastAsia="lt-LT"/>
                    </w:rPr>
                  </w:pPr>
                  <w:sdt>
                    <w:sdtPr>
                      <w:alias w:val="Numeris"/>
                      <w:tag w:val="nr_36f8704d16cf44f3b298dd37bd1cb8b2"/>
                      <w:lock w:val="sdtLocked"/>
                      <w:richText/>
                    </w:sdtPr>
                    <w:sdtContent>
                      <w:r>
                        <w:rPr>
                          <w:szCs w:val="24"/>
                          <w:lang w:eastAsia="lt-LT"/>
                        </w:rPr>
                        <w:t>9</w:t>
                      </w:r>
                    </w:sdtContent>
                  </w:sdt>
                  <w:r>
                    <w:rPr>
                      <w:szCs w:val="24"/>
                      <w:lang w:eastAsia="lt-LT"/>
                    </w:rPr>
                    <w:t>. Profesinių žinių vertinimo egzaminą sudaro du etapai – testas ir pokalbis su profesinių žinių vertinimo komisija (toliau – komisija):</w:t>
                  </w:r>
                </w:p>
                <w:sdt>
                  <w:sdtPr>
                    <w:alias w:val="9.1 pp."/>
                    <w:tag w:val="part_fd78b2cce97e4f60abb0ffbfdbd8d583"/>
                    <w:lock w:val="sdtLocked"/>
                    <w:richText/>
                  </w:sdtPr>
                  <w:sdtContent>
                    <w:p>
                      <w:pPr>
                        <w:suppressAutoHyphens/>
                        <w:ind w:firstLine="567"/>
                        <w:jc w:val="both"/>
                        <w:rPr>
                          <w:szCs w:val="24"/>
                          <w:lang w:eastAsia="lt-LT"/>
                        </w:rPr>
                      </w:pPr>
                      <w:sdt>
                        <w:sdtPr>
                          <w:alias w:val="Numeris"/>
                          <w:tag w:val="nr_fd78b2cce97e4f60abb0ffbfdbd8d583"/>
                          <w:lock w:val="sdtLocked"/>
                          <w:richText/>
                        </w:sdtPr>
                        <w:sdtContent>
                          <w:r>
                            <w:rPr>
                              <w:szCs w:val="24"/>
                              <w:lang w:eastAsia="lt-LT"/>
                            </w:rPr>
                            <w:t>9.1</w:t>
                          </w:r>
                        </w:sdtContent>
                      </w:sdt>
                      <w:r>
                        <w:rPr>
                          <w:szCs w:val="24"/>
                          <w:lang w:eastAsia="lt-LT"/>
                        </w:rPr>
                        <w:t>. Pirmajame etape pareiškėjai laiko testą naudodamiesi EMC kompiuteriu. Draudžiama naudotis telefonu ir asmeniniu kompiuteriu. Testai rengiami ir atliekami pagal „Moodle“ programos naudojimo vadovą. Testavimas pradedamas paaiškinimu, kaip naudotis „Moodle“ programa. Tada pareiškėjai prisijungia prie parengto pagal pareiškėjo kategoriją testo ir jį sprendžia:</w:t>
                      </w:r>
                    </w:p>
                    <w:sdt>
                      <w:sdtPr>
                        <w:alias w:val="9.1.1 pp."/>
                        <w:tag w:val="part_521892172ec0484b96bb1165aa081b99"/>
                        <w:lock w:val="sdtLocked"/>
                        <w:richText/>
                      </w:sdtPr>
                      <w:sdtContent>
                        <w:p>
                          <w:pPr>
                            <w:suppressAutoHyphens/>
                            <w:ind w:firstLine="567"/>
                            <w:jc w:val="both"/>
                            <w:rPr>
                              <w:szCs w:val="24"/>
                              <w:lang w:eastAsia="lt-LT"/>
                            </w:rPr>
                          </w:pPr>
                          <w:sdt>
                            <w:sdtPr>
                              <w:alias w:val="Numeris"/>
                              <w:tag w:val="nr_521892172ec0484b96bb1165aa081b99"/>
                              <w:lock w:val="sdtLocked"/>
                              <w:richText/>
                            </w:sdtPr>
                            <w:sdtContent>
                              <w:r>
                                <w:rPr>
                                  <w:szCs w:val="24"/>
                                  <w:lang w:eastAsia="lt-LT"/>
                                </w:rPr>
                                <w:t>9.1.1</w:t>
                              </w:r>
                            </w:sdtContent>
                          </w:sdt>
                          <w:r>
                            <w:rPr>
                              <w:szCs w:val="24"/>
                              <w:lang w:eastAsia="lt-LT"/>
                            </w:rPr>
                            <w:t>. Testą sudaro 40 klausimų su trimis atsakymų variantais, vienas iš jų yra teisingas. Testo trukmė – 60 minučių. Testas automatiškai užsidaro pasibaigus laikui.</w:t>
                          </w:r>
                        </w:p>
                      </w:sdtContent>
                    </w:sdt>
                    <w:sdt>
                      <w:sdtPr>
                        <w:alias w:val="9.1.2 pp."/>
                        <w:tag w:val="part_aa33f05657e747a392abeabb632a1f6e"/>
                        <w:lock w:val="sdtLocked"/>
                        <w:richText/>
                      </w:sdtPr>
                      <w:sdtContent>
                        <w:p>
                          <w:pPr>
                            <w:suppressAutoHyphens/>
                            <w:ind w:firstLine="567"/>
                            <w:jc w:val="both"/>
                            <w:rPr>
                              <w:szCs w:val="24"/>
                              <w:lang w:eastAsia="lt-LT"/>
                            </w:rPr>
                          </w:pPr>
                          <w:sdt>
                            <w:sdtPr>
                              <w:alias w:val="Numeris"/>
                              <w:tag w:val="nr_aa33f05657e747a392abeabb632a1f6e"/>
                              <w:lock w:val="sdtLocked"/>
                              <w:richText/>
                            </w:sdtPr>
                            <w:sdtContent>
                              <w:r>
                                <w:rPr>
                                  <w:szCs w:val="24"/>
                                  <w:lang w:eastAsia="lt-LT"/>
                                </w:rPr>
                                <w:t>9.1.2</w:t>
                              </w:r>
                            </w:sdtContent>
                          </w:sdt>
                          <w:r>
                            <w:rPr>
                              <w:szCs w:val="24"/>
                              <w:lang w:eastAsia="lt-LT"/>
                            </w:rPr>
                            <w:t>. Testas išlaikomas, jeigu pareiškėjas teisingai atsako į ne mažiau kaip 70 procentų testo klausimų (ne mažiau kaip 28 testo klausimus). Teisingai atsakius į mažiau kaip 70 procentų testo klausimų, testas neišlaikytas. Pareiškėjas testo rezultatus mato kompiuteryje, o testo klausimai ir atsakymai saugomi 2 metus testų programoje.</w:t>
                          </w:r>
                        </w:p>
                      </w:sdtContent>
                    </w:sdt>
                    <w:sdt>
                      <w:sdtPr>
                        <w:alias w:val="9.1.3 pp."/>
                        <w:tag w:val="part_bdb1b5e492fa4b008bc8add27be696c1"/>
                        <w:lock w:val="sdtLocked"/>
                        <w:richText/>
                      </w:sdtPr>
                      <w:sdtContent>
                        <w:p>
                          <w:pPr>
                            <w:suppressAutoHyphens/>
                            <w:ind w:firstLine="567"/>
                            <w:jc w:val="both"/>
                            <w:rPr>
                              <w:szCs w:val="24"/>
                              <w:lang w:eastAsia="ar-SA"/>
                            </w:rPr>
                          </w:pPr>
                          <w:sdt>
                            <w:sdtPr>
                              <w:alias w:val="Numeris"/>
                              <w:tag w:val="nr_bdb1b5e492fa4b008bc8add27be696c1"/>
                              <w:lock w:val="sdtLocked"/>
                              <w:richText/>
                            </w:sdtPr>
                            <w:sdtContent>
                              <w:r>
                                <w:rPr>
                                  <w:szCs w:val="24"/>
                                  <w:lang w:eastAsia="ar-SA"/>
                                </w:rPr>
                                <w:t>9.1.3</w:t>
                              </w:r>
                            </w:sdtContent>
                          </w:sdt>
                          <w:r>
                            <w:rPr>
                              <w:szCs w:val="24"/>
                              <w:lang w:eastAsia="ar-SA"/>
                            </w:rPr>
                            <w:t>. Pareiškėjas, gavęs neigiamą testo įvertinimą, gali pakartotinai laikyti testą ne anksčiau kaip po 30 dienų nuo testo rezultatų gavimo dienos. Atestavimo procedūra atnaujinama pareiškėjui gavus teigiamą testo įvertinimą.</w:t>
                          </w:r>
                        </w:p>
                      </w:sdtContent>
                    </w:sdt>
                  </w:sdtContent>
                </w:sdt>
                <w:sdt>
                  <w:sdtPr>
                    <w:alias w:val="9.2 pp."/>
                    <w:tag w:val="part_d4fcfcddafd84bf8adec39066a6bc0c9"/>
                    <w:lock w:val="sdtLocked"/>
                    <w:richText/>
                  </w:sdtPr>
                  <w:sdtContent>
                    <w:p>
                      <w:pPr>
                        <w:suppressAutoHyphens/>
                        <w:ind w:firstLine="567"/>
                        <w:jc w:val="both"/>
                        <w:rPr>
                          <w:szCs w:val="24"/>
                          <w:lang w:eastAsia="lt-LT"/>
                        </w:rPr>
                      </w:pPr>
                      <w:sdt>
                        <w:sdtPr>
                          <w:alias w:val="Numeris"/>
                          <w:tag w:val="nr_d4fcfcddafd84bf8adec39066a6bc0c9"/>
                          <w:lock w:val="sdtLocked"/>
                          <w:richText/>
                        </w:sdtPr>
                        <w:sdtContent>
                          <w:r>
                            <w:rPr>
                              <w:szCs w:val="24"/>
                              <w:lang w:eastAsia="lt-LT"/>
                            </w:rPr>
                            <w:t>9.2</w:t>
                          </w:r>
                        </w:sdtContent>
                      </w:sdt>
                      <w:r>
                        <w:rPr>
                          <w:szCs w:val="24"/>
                          <w:lang w:eastAsia="lt-LT"/>
                        </w:rPr>
                        <w:t>. Antrajame etape komisija per pokalbį su Programos 3 punkte nurodytų statybos techninės veiklos pagrindinių sričių vadovų pareigas eiti siekiančiais pareiškėjais įvertina jų praktinę patirtį. Komisijos posėdis pokalbiui su pareiškėjais organizuojamas per 20 darbo dienų nuo testo teigiamo įvertinimo dienos. Posėdžio metu pareiškėjui užduodami protokole numatyti klausimai. Daromas posėdžio garso įrašas. Garso įrašas saugomas 30 dienų. Per šį laikotarpį skundų dėl komisijos išvadų negavus, įrašas naikinamas. Jei skundas pateikiamas, įrašas saugomas visą skundo nagrinėjimo laikotarpį ir 3 mėnesius baigus jį nagrinėti.</w:t>
                      </w:r>
                    </w:p>
                  </w:sdtContent>
                </w:sdt>
                <w:sdt>
                  <w:sdtPr>
                    <w:alias w:val="9.3 pp."/>
                    <w:tag w:val="part_9fbf01ed515b40048e9b9b3d44311dcf"/>
                    <w:lock w:val="sdtLocked"/>
                    <w:richText/>
                  </w:sdtPr>
                  <w:sdtContent>
                    <w:p>
                      <w:pPr>
                        <w:suppressAutoHyphens/>
                        <w:ind w:firstLine="567"/>
                        <w:jc w:val="both"/>
                        <w:rPr>
                          <w:szCs w:val="24"/>
                          <w:lang w:eastAsia="lt-LT"/>
                        </w:rPr>
                      </w:pPr>
                      <w:sdt>
                        <w:sdtPr>
                          <w:alias w:val="Numeris"/>
                          <w:tag w:val="nr_9fbf01ed515b40048e9b9b3d44311dcf"/>
                          <w:lock w:val="sdtLocked"/>
                          <w:richText/>
                        </w:sdtPr>
                        <w:sdtContent>
                          <w:r>
                            <w:rPr>
                              <w:szCs w:val="24"/>
                              <w:lang w:eastAsia="lt-LT"/>
                            </w:rPr>
                            <w:t>9.3</w:t>
                          </w:r>
                        </w:sdtContent>
                      </w:sdt>
                      <w:r>
                        <w:rPr>
                          <w:szCs w:val="24"/>
                          <w:lang w:eastAsia="lt-LT"/>
                        </w:rPr>
                        <w:t>. Komisija priima sprendimus kolegialiai paprasta dauguma.</w:t>
                      </w:r>
                    </w:p>
                  </w:sdtContent>
                </w:sdt>
              </w:sdtContent>
            </w:sdt>
            <w:sdt>
              <w:sdtPr>
                <w:alias w:val="10 p."/>
                <w:tag w:val="part_a478804a5a3844cc9b802510e734dfc4"/>
                <w:lock w:val="sdtLocked"/>
                <w:richText/>
              </w:sdtPr>
              <w:sdtContent>
                <w:p>
                  <w:pPr>
                    <w:suppressAutoHyphens/>
                    <w:ind w:firstLine="567"/>
                    <w:jc w:val="both"/>
                    <w:rPr>
                      <w:szCs w:val="24"/>
                      <w:lang w:eastAsia="lt-LT"/>
                    </w:rPr>
                  </w:pPr>
                  <w:sdt>
                    <w:sdtPr>
                      <w:alias w:val="Numeris"/>
                      <w:tag w:val="nr_a478804a5a3844cc9b802510e734dfc4"/>
                      <w:lock w:val="sdtLocked"/>
                      <w:richText/>
                    </w:sdtPr>
                    <w:sdtContent>
                      <w:r>
                        <w:rPr>
                          <w:szCs w:val="24"/>
                          <w:lang w:eastAsia="lt-LT"/>
                        </w:rPr>
                        <w:t>10</w:t>
                      </w:r>
                    </w:sdtContent>
                  </w:sdt>
                  <w:r>
                    <w:rPr>
                      <w:szCs w:val="24"/>
                      <w:lang w:eastAsia="lt-LT"/>
                    </w:rPr>
                    <w:t>. Komisijos narys supažindina pareiškėją su komisijos sprendimu dėl egzamino rezultatų, kuriuos posėdžio sekretorius įrašo į protokolą. Susipažinęs su komisijos sprendimu, pareiškėjas pasirašo protokolo išrašą. Jį pareiškėjas gauna pasibaigus egzaminui.</w:t>
                  </w:r>
                </w:p>
              </w:sdtContent>
            </w:sdt>
            <w:sdt>
              <w:sdtPr>
                <w:alias w:val="11 p."/>
                <w:tag w:val="part_1f63e5e118c44d669ba8314999eb0913"/>
                <w:lock w:val="sdtLocked"/>
                <w:richText/>
              </w:sdtPr>
              <w:sdtContent>
                <w:p>
                  <w:pPr>
                    <w:suppressAutoHyphens/>
                    <w:ind w:firstLine="567"/>
                    <w:jc w:val="both"/>
                    <w:rPr>
                      <w:szCs w:val="24"/>
                      <w:lang w:eastAsia="lt-LT"/>
                    </w:rPr>
                  </w:pPr>
                  <w:sdt>
                    <w:sdtPr>
                      <w:alias w:val="Numeris"/>
                      <w:tag w:val="nr_1f63e5e118c44d669ba8314999eb0913"/>
                      <w:lock w:val="sdtLocked"/>
                      <w:richText/>
                    </w:sdtPr>
                    <w:sdtContent>
                      <w:r>
                        <w:rPr>
                          <w:rFonts w:eastAsia="Calibri"/>
                          <w:szCs w:val="24"/>
                          <w:lang w:eastAsia="lt-LT"/>
                        </w:rPr>
                        <w:t>11</w:t>
                      </w:r>
                    </w:sdtContent>
                  </w:sdt>
                  <w:r>
                    <w:rPr>
                      <w:rFonts w:eastAsia="Calibri"/>
                      <w:szCs w:val="24"/>
                      <w:lang w:eastAsia="lt-LT"/>
                    </w:rPr>
                    <w:t xml:space="preserve">. Pareiškėjas, gavęs neigiamą profesinių žinių egzamino įvertinimą, gali egzaminą pakartotinai laikyti ne anksčiau kaip po 30 dienų. Egzamino perlaikymo skaičius neribojamas. </w:t>
                  </w:r>
                  <w:r>
                    <w:rPr>
                      <w:rFonts w:eastAsia="Calibri"/>
                      <w:lang w:eastAsia="lt-LT"/>
                    </w:rPr>
                    <w:t xml:space="preserve">Pareiškėjas per 10 darbo dienų dėl </w:t>
                  </w:r>
                  <w:r>
                    <w:rPr>
                      <w:rFonts w:eastAsia="Calibri"/>
                      <w:szCs w:val="24"/>
                      <w:lang w:eastAsia="lt-LT"/>
                    </w:rPr>
                    <w:t>profesinių žinių egzamino įvertinimo</w:t>
                  </w:r>
                  <w:r>
                    <w:rPr>
                      <w:rFonts w:eastAsia="Calibri"/>
                      <w:lang w:eastAsia="lt-LT"/>
                    </w:rPr>
                    <w:t xml:space="preserve"> gali pateikti motyvuotą skundą. EMC vadovo sudaryta skundo nagrinėjimo komisija per 10 darbo dienų išnagrinėja skundą įvertindama visus egzamino duomenis, įskaitant įrašus, </w:t>
                  </w:r>
                  <w:r>
                    <w:rPr>
                      <w:rFonts w:eastAsia="Calibri"/>
                      <w:szCs w:val="24"/>
                      <w:lang w:eastAsia="lt-LT"/>
                    </w:rPr>
                    <w:t>priima sprendimą palikti rezultatą nepakeistą, jį pakeisti arba panaikinti ir skirti pakartotinį egzaminą, ir apie priimtą sprendimą per 3 darbo dienas nuo sprendimo priėmimo informuoja pareiškėją. Skundo nagrinėjimo komisijos sprendimas per mėnesį gali būti skundžiamas Lietuvos administracinių ginčų komisijai arba Lietuvos administraciniam teismui teisės aktų nustatyta tvarka.</w:t>
                  </w:r>
                </w:p>
              </w:sdtContent>
            </w:sdt>
            <w:sdt>
              <w:sdtPr>
                <w:alias w:val="12 p."/>
                <w:tag w:val="part_9eefdd51a9094c3e84d0aa3afc68b6a4"/>
                <w:lock w:val="sdtLocked"/>
                <w:richText/>
              </w:sdtPr>
              <w:sdtContent>
                <w:p>
                  <w:pPr>
                    <w:suppressAutoHyphens/>
                    <w:ind w:firstLine="567"/>
                    <w:jc w:val="both"/>
                    <w:rPr>
                      <w:szCs w:val="24"/>
                      <w:lang w:eastAsia="lt-LT"/>
                    </w:rPr>
                  </w:pPr>
                  <w:sdt>
                    <w:sdtPr>
                      <w:alias w:val="Numeris"/>
                      <w:tag w:val="nr_9eefdd51a9094c3e84d0aa3afc68b6a4"/>
                      <w:lock w:val="sdtLocked"/>
                      <w:richText/>
                    </w:sdtPr>
                    <w:sdtContent>
                      <w:r>
                        <w:rPr>
                          <w:szCs w:val="24"/>
                          <w:lang w:eastAsia="lt-LT"/>
                        </w:rPr>
                        <w:t>12</w:t>
                      </w:r>
                    </w:sdtContent>
                  </w:sdt>
                  <w:r>
                    <w:rPr>
                      <w:szCs w:val="24"/>
                      <w:lang w:eastAsia="lt-LT"/>
                    </w:rPr>
                    <w:t>. Pareiškėjai, norintys, kad jiems išduotas kvalifikacijos atestatas būtų papildytas naujomis darbo sritimis, laiko egzamino testą iš darbo sričių, kuriomis siekia papildyti kvalifikacijos atestatą. Dėl kitų galimų įrašų apie techninių parametrų atitinkamoje darbo srityje ir (ar) statinių grupėse, ir (ar) pareigų aprašyme pagrįstumą, įvertinusi pareiškėjo prašymą ir priedus, sprendžia komisija.</w:t>
                  </w:r>
                </w:p>
              </w:sdtContent>
            </w:sdt>
            <w:sdt>
              <w:sdtPr>
                <w:alias w:val="13 p."/>
                <w:tag w:val="part_64e126940c734c00b90d59e890a0b207"/>
                <w:lock w:val="sdtLocked"/>
                <w:richText/>
              </w:sdtPr>
              <w:sdtContent>
                <w:p>
                  <w:pPr>
                    <w:suppressAutoHyphens/>
                    <w:ind w:firstLine="567"/>
                    <w:jc w:val="both"/>
                    <w:rPr>
                      <w:szCs w:val="24"/>
                      <w:lang w:eastAsia="lt-LT"/>
                    </w:rPr>
                  </w:pPr>
                  <w:sdt>
                    <w:sdtPr>
                      <w:alias w:val="Numeris"/>
                      <w:tag w:val="nr_64e126940c734c00b90d59e890a0b207"/>
                      <w:lock w:val="sdtLocked"/>
                      <w:richText/>
                    </w:sdtPr>
                    <w:sdtContent>
                      <w:r>
                        <w:rPr>
                          <w:szCs w:val="24"/>
                          <w:lang w:eastAsia="lt-LT"/>
                        </w:rPr>
                        <w:t>13</w:t>
                      </w:r>
                    </w:sdtContent>
                  </w:sdt>
                  <w:r>
                    <w:rPr>
                      <w:szCs w:val="24"/>
                      <w:lang w:eastAsia="lt-LT"/>
                    </w:rPr>
                    <w:t>. Profesinių žinių vertinimo paslaugos yra mokamos. Už vieno egzamino laikymą ar perlaikymą pareiškėjas sumoka EMC direktoriaus nustatyto dydžio mokestį. Šis mokestis turi būti sumokėtas per 5 darbo dienas nuo išankstinio apmokėjimo sąskaitos gavimo dienos. Neišlaikius egzamino arba į jį neatvykus be svarbių priežasčių, sumokėtas mokestis pareiškėjui negrąžinamas.</w:t>
                  </w:r>
                </w:p>
                <w:p>
                  <w:pPr>
                    <w:suppressAutoHyphens/>
                    <w:jc w:val="both"/>
                    <w:rPr>
                      <w:szCs w:val="24"/>
                      <w:lang w:eastAsia="lt-LT"/>
                    </w:rPr>
                  </w:pPr>
                </w:p>
              </w:sdtContent>
            </w:sdt>
          </w:sdtContent>
        </w:sdt>
        <w:sdt>
          <w:sdtPr>
            <w:alias w:val="skyrius"/>
            <w:tag w:val="part_52ead328e7d64434b6ccc07be3f840f5"/>
            <w:lock w:val="sdtLocked"/>
            <w:richText/>
          </w:sdtPr>
          <w:sdtContent>
            <w:p>
              <w:pPr>
                <w:keepNext/>
                <w:tabs>
                  <w:tab w:val="left" w:pos="284"/>
                </w:tabs>
                <w:jc w:val="center"/>
                <w:rPr>
                  <w:b/>
                  <w:kern w:val="28"/>
                  <w:szCs w:val="24"/>
                  <w:lang w:eastAsia="lt-LT"/>
                </w:rPr>
              </w:pPr>
              <w:sdt>
                <w:sdtPr>
                  <w:alias w:val="Numeris"/>
                  <w:tag w:val="nr_52ead328e7d64434b6ccc07be3f840f5"/>
                  <w:lock w:val="sdtLocked"/>
                  <w:richText/>
                </w:sdtPr>
                <w:sdtContent>
                  <w:r>
                    <w:rPr>
                      <w:b/>
                      <w:kern w:val="28"/>
                      <w:szCs w:val="24"/>
                      <w:lang w:eastAsia="lt-LT"/>
                    </w:rPr>
                    <w:t>VII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52ead328e7d64434b6ccc07be3f840f5"/>
                  <w:lock w:val="sdtLocked"/>
                  <w:richText/>
                </w:sdtPr>
                <w:sdtContent>
                  <w:r>
                    <w:rPr>
                      <w:b/>
                      <w:kern w:val="28"/>
                      <w:szCs w:val="24"/>
                      <w:lang w:eastAsia="lt-LT"/>
                    </w:rPr>
                    <w:t>PROFESINIŲ ŽINIŲ VERTINIMO PERSONALAS</w:t>
                  </w:r>
                </w:sdtContent>
              </w:sdt>
            </w:p>
            <w:p>
              <w:pPr>
                <w:suppressAutoHyphens/>
                <w:jc w:val="center"/>
                <w:rPr>
                  <w:szCs w:val="24"/>
                  <w:lang w:eastAsia="lt-LT"/>
                </w:rPr>
              </w:pPr>
            </w:p>
            <w:sdt>
              <w:sdtPr>
                <w:alias w:val="14 p."/>
                <w:tag w:val="part_99fb4d85d8004309918592e6ad7073af"/>
                <w:lock w:val="sdtLocked"/>
                <w:richText/>
              </w:sdtPr>
              <w:sdtContent>
                <w:p>
                  <w:pPr>
                    <w:suppressAutoHyphens/>
                    <w:ind w:firstLine="567"/>
                    <w:jc w:val="both"/>
                    <w:rPr>
                      <w:szCs w:val="24"/>
                      <w:lang w:eastAsia="lt-LT"/>
                    </w:rPr>
                  </w:pPr>
                  <w:sdt>
                    <w:sdtPr>
                      <w:alias w:val="Numeris"/>
                      <w:tag w:val="nr_99fb4d85d8004309918592e6ad7073af"/>
                      <w:lock w:val="sdtLocked"/>
                      <w:richText/>
                    </w:sdtPr>
                    <w:sdtContent>
                      <w:r>
                        <w:rPr>
                          <w:szCs w:val="24"/>
                          <w:lang w:eastAsia="lt-LT"/>
                        </w:rPr>
                        <w:t>14</w:t>
                      </w:r>
                    </w:sdtContent>
                  </w:sdt>
                  <w:r>
                    <w:rPr>
                      <w:szCs w:val="24"/>
                      <w:lang w:eastAsia="lt-LT"/>
                    </w:rPr>
                    <w:t>. Pareiškėjų profesines žinias vertina EMC sudaryta komisija. Komisijos nariai – žinomi savo srities specialistai, atitinkantys vieną iš Reglamento</w:t>
                  </w:r>
                  <w:r>
                    <w:rPr>
                      <w:bCs/>
                      <w:szCs w:val="24"/>
                      <w:lang w:eastAsia="lt-LT"/>
                    </w:rPr>
                    <w:t xml:space="preserve"> </w:t>
                  </w:r>
                  <w:r>
                    <w:rPr>
                      <w:szCs w:val="24"/>
                      <w:lang w:eastAsia="lt-LT"/>
                    </w:rPr>
                    <w:t xml:space="preserve">30.4 papunktyje nustatytų kvalifikacinių reikalavimų – </w:t>
                  </w:r>
                  <w:r>
                    <w:rPr>
                      <w:spacing w:val="-2"/>
                      <w:szCs w:val="24"/>
                    </w:rPr>
                    <w:t>atsakingais už profesinių žinių vertinimą gali būti: aukštųjų mokyklų, rengiančių statybos specialistus, atstovai; specialistai, turintys mokslinį laipsnį; vertinamoje profesinių žinių srityje Reglamento nustatyta tvarka atestuoti vadovai.</w:t>
                  </w:r>
                </w:p>
              </w:sdtContent>
            </w:sdt>
            <w:sdt>
              <w:sdtPr>
                <w:alias w:val="15 p."/>
                <w:tag w:val="part_144a15bc77204726910954a7cff604db"/>
                <w:lock w:val="sdtLocked"/>
                <w:richText/>
              </w:sdtPr>
              <w:sdtContent>
                <w:p>
                  <w:pPr>
                    <w:suppressAutoHyphens/>
                    <w:ind w:firstLine="567"/>
                    <w:jc w:val="both"/>
                    <w:rPr>
                      <w:szCs w:val="24"/>
                      <w:lang w:eastAsia="lt-LT"/>
                    </w:rPr>
                  </w:pPr>
                  <w:sdt>
                    <w:sdtPr>
                      <w:alias w:val="Numeris"/>
                      <w:tag w:val="nr_144a15bc77204726910954a7cff604db"/>
                      <w:lock w:val="sdtLocked"/>
                      <w:richText/>
                    </w:sdtPr>
                    <w:sdtContent>
                      <w:r>
                        <w:rPr>
                          <w:szCs w:val="24"/>
                          <w:lang w:eastAsia="lt-LT"/>
                        </w:rPr>
                        <w:t>15</w:t>
                      </w:r>
                    </w:sdtContent>
                  </w:sdt>
                  <w:r>
                    <w:rPr>
                      <w:szCs w:val="24"/>
                      <w:lang w:eastAsia="lt-LT"/>
                    </w:rPr>
                    <w:t>. Komisija sudaroma mažiausiai iš trijų asmenų ir skiriama EMC direktoriaus potvarkiu. Komisijos pirmininku skiriamas komisijos narys, turintis didžiausią veiklos patirtį vertinamoje profesinių žinių srityje.</w:t>
                  </w:r>
                </w:p>
              </w:sdtContent>
            </w:sdt>
            <w:sdt>
              <w:sdtPr>
                <w:alias w:val="16 p."/>
                <w:tag w:val="part_5e775edbeae34fbf8ead05fd6d692ad4"/>
                <w:lock w:val="sdtLocked"/>
                <w:richText/>
              </w:sdtPr>
              <w:sdtContent>
                <w:p>
                  <w:pPr>
                    <w:ind w:firstLine="567"/>
                    <w:jc w:val="both"/>
                    <w:rPr>
                      <w:szCs w:val="24"/>
                      <w:lang w:eastAsia="lt-LT"/>
                    </w:rPr>
                  </w:pPr>
                  <w:sdt>
                    <w:sdtPr>
                      <w:alias w:val="Numeris"/>
                      <w:tag w:val="nr_5e775edbeae34fbf8ead05fd6d692ad4"/>
                      <w:lock w:val="sdtLocked"/>
                      <w:richText/>
                    </w:sdtPr>
                    <w:sdtContent>
                      <w:r>
                        <w:rPr>
                          <w:szCs w:val="24"/>
                          <w:lang w:eastAsia="lt-LT"/>
                        </w:rPr>
                        <w:t>16</w:t>
                      </w:r>
                    </w:sdtContent>
                  </w:sdt>
                  <w:r>
                    <w:rPr>
                      <w:szCs w:val="24"/>
                      <w:lang w:eastAsia="lt-LT"/>
                    </w:rPr>
                    <w:t>. Prireikus ir komisijai nusprendus, EMC direktorius gali kviesti į profesinių žinių vertinimo komisijos posėdį nepriklausomus specialistus ir (ar) ekspertus.</w:t>
                  </w:r>
                </w:p>
              </w:sdtContent>
            </w:sdt>
            <w:sdt>
              <w:sdtPr>
                <w:alias w:val="17 p."/>
                <w:tag w:val="part_433ef36739e04150abad6453a44bbbca"/>
                <w:lock w:val="sdtLocked"/>
                <w:richText/>
              </w:sdtPr>
              <w:sdtContent>
                <w:p>
                  <w:pPr>
                    <w:ind w:firstLine="567"/>
                    <w:jc w:val="both"/>
                    <w:rPr>
                      <w:szCs w:val="24"/>
                      <w:lang w:eastAsia="lt-LT"/>
                    </w:rPr>
                  </w:pPr>
                  <w:sdt>
                    <w:sdtPr>
                      <w:alias w:val="Numeris"/>
                      <w:tag w:val="nr_433ef36739e04150abad6453a44bbbca"/>
                      <w:lock w:val="sdtLocked"/>
                      <w:richText/>
                    </w:sdtPr>
                    <w:sdtContent>
                      <w:r>
                        <w:rPr>
                          <w:szCs w:val="24"/>
                          <w:lang w:eastAsia="lt-LT"/>
                        </w:rPr>
                        <w:t>17</w:t>
                      </w:r>
                    </w:sdtContent>
                  </w:sdt>
                  <w:r>
                    <w:rPr>
                      <w:szCs w:val="24"/>
                      <w:lang w:eastAsia="lt-LT"/>
                    </w:rPr>
                    <w:t>. Komisijos narys privalo nusišalinti nuo pareiškėjo profesinių žinių vertinimo, jeigu yra susijęs su pareiškėju šeimos, artimos giminystės ir (ar) verslo ryšiais, susijusiais su jo privačiais interesais – jo (ar jam artimo asmens, kaip tai apibrėžta Lietuvos Respublikos viešųjų ir privačių interesų derinimo įstatyme) suinteresuotumu asmenine turtine nauda, ir dėl to gali kilti interesų konfliktas.</w:t>
                  </w:r>
                </w:p>
              </w:sdtContent>
            </w:sdt>
            <w:sdt>
              <w:sdtPr>
                <w:alias w:val="18 p."/>
                <w:tag w:val="part_c3463a645c20444cb5e86c5538cc8bc7"/>
                <w:lock w:val="sdtLocked"/>
                <w:richText/>
              </w:sdtPr>
              <w:sdtContent>
                <w:p>
                  <w:pPr>
                    <w:suppressAutoHyphens/>
                    <w:ind w:firstLine="567"/>
                    <w:jc w:val="both"/>
                    <w:rPr>
                      <w:szCs w:val="24"/>
                      <w:lang w:eastAsia="lt-LT"/>
                    </w:rPr>
                  </w:pPr>
                  <w:sdt>
                    <w:sdtPr>
                      <w:alias w:val="Numeris"/>
                      <w:tag w:val="nr_c3463a645c20444cb5e86c5538cc8bc7"/>
                      <w:lock w:val="sdtLocked"/>
                      <w:richText/>
                    </w:sdtPr>
                    <w:sdtContent>
                      <w:r>
                        <w:rPr>
                          <w:szCs w:val="24"/>
                          <w:lang w:eastAsia="lt-LT"/>
                        </w:rPr>
                        <w:t>18</w:t>
                      </w:r>
                    </w:sdtContent>
                  </w:sdt>
                  <w:r>
                    <w:rPr>
                      <w:szCs w:val="24"/>
                      <w:lang w:eastAsia="lt-LT"/>
                    </w:rPr>
                    <w:t>. Vertinant kitų valstybių (trečiųjų šalių), Europos Sąjungos valstybės narių piliečių profesinį pasirengimą, testas pareiškėjui teikiamas valstybine lietuvių kalba. Jei pareiškėjas nesupranta lietuvių kalbos, jo prašymu EMC organizuoja testo vertimą. Testo vertimo išlaidas apmoka pareiškėjas. Komisijos narių pokalbis su pareiškėju vyksta valstybine lietuvių kalba. Galima išimtis – abiem pusėms suprantama kalba, kai yra bent du komisijos nariai, mokantys pareiškėjo kalbą. Kitu atveju, pareiškėjo prašymu, EMC samdo vertėją, kurio paslaugas apmoka pareiškėjas.</w:t>
                  </w:r>
                </w:p>
                <w:p>
                  <w:pPr>
                    <w:jc w:val="center"/>
                    <w:rPr>
                      <w:szCs w:val="24"/>
                      <w:lang w:eastAsia="lt-LT"/>
                    </w:rPr>
                  </w:pPr>
                </w:p>
              </w:sdtContent>
            </w:sdt>
          </w:sdtContent>
        </w:sdt>
        <w:sdt>
          <w:sdtPr>
            <w:alias w:val="skyrius"/>
            <w:tag w:val="part_c5cd502b8150447a9cc302b868f64b49"/>
            <w:lock w:val="sdtLocked"/>
            <w:richText/>
          </w:sdtPr>
          <w:sdtContent>
            <w:p>
              <w:pPr>
                <w:keepNext/>
                <w:tabs>
                  <w:tab w:val="left" w:pos="284"/>
                </w:tabs>
                <w:jc w:val="center"/>
                <w:rPr>
                  <w:b/>
                  <w:kern w:val="28"/>
                  <w:szCs w:val="24"/>
                  <w:lang w:eastAsia="lt-LT"/>
                </w:rPr>
              </w:pPr>
              <w:sdt>
                <w:sdtPr>
                  <w:alias w:val="Numeris"/>
                  <w:tag w:val="nr_c5cd502b8150447a9cc302b868f64b49"/>
                  <w:lock w:val="sdtLocked"/>
                  <w:richText/>
                </w:sdtPr>
                <w:sdtContent>
                  <w:r>
                    <w:rPr>
                      <w:b/>
                      <w:kern w:val="28"/>
                      <w:szCs w:val="24"/>
                      <w:lang w:eastAsia="lt-LT"/>
                    </w:rPr>
                    <w:t>VIII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c5cd502b8150447a9cc302b868f64b49"/>
                  <w:lock w:val="sdtLocked"/>
                  <w:richText/>
                </w:sdtPr>
                <w:sdtContent>
                  <w:r>
                    <w:rPr>
                      <w:b/>
                      <w:kern w:val="28"/>
                      <w:szCs w:val="24"/>
                      <w:lang w:eastAsia="lt-LT"/>
                    </w:rPr>
                    <w:t>PROFESINIŲ ŽINIŲ VERTINIMĄ PATVIRTINANTIS DOKUMENTAS</w:t>
                  </w:r>
                </w:sdtContent>
              </w:sdt>
            </w:p>
            <w:p>
              <w:pPr>
                <w:suppressAutoHyphens/>
                <w:jc w:val="center"/>
                <w:rPr>
                  <w:szCs w:val="24"/>
                  <w:lang w:eastAsia="lt-LT"/>
                </w:rPr>
              </w:pPr>
            </w:p>
            <w:sdt>
              <w:sdtPr>
                <w:alias w:val="19 p."/>
                <w:tag w:val="part_ff3f2a338acc4e82becb57d0dcc44b9f"/>
                <w:lock w:val="sdtLocked"/>
                <w:richText/>
              </w:sdtPr>
              <w:sdtContent>
                <w:p>
                  <w:pPr>
                    <w:suppressAutoHyphens/>
                    <w:ind w:firstLine="567"/>
                    <w:jc w:val="both"/>
                    <w:rPr>
                      <w:szCs w:val="24"/>
                    </w:rPr>
                  </w:pPr>
                  <w:sdt>
                    <w:sdtPr>
                      <w:alias w:val="Numeris"/>
                      <w:tag w:val="nr_ff3f2a338acc4e82becb57d0dcc44b9f"/>
                      <w:lock w:val="sdtLocked"/>
                      <w:richText/>
                    </w:sdtPr>
                    <w:sdtContent>
                      <w:r>
                        <w:rPr>
                          <w:szCs w:val="24"/>
                          <w:lang w:eastAsia="lt-LT"/>
                        </w:rPr>
                        <w:t>19</w:t>
                      </w:r>
                    </w:sdtContent>
                  </w:sdt>
                  <w:r>
                    <w:rPr>
                      <w:szCs w:val="24"/>
                      <w:lang w:eastAsia="lt-LT"/>
                    </w:rPr>
                    <w:t>. Sprendimai dėl profesinių žinių įvertinimo įforminami protokolu. Jame nurodoma:</w:t>
                  </w:r>
                </w:p>
                <w:sdt>
                  <w:sdtPr>
                    <w:alias w:val="19.1 pp."/>
                    <w:tag w:val="part_ce870eec5d3d472493895821d63e2c8d"/>
                    <w:lock w:val="sdtLocked"/>
                    <w:richText/>
                  </w:sdtPr>
                  <w:sdtContent>
                    <w:p>
                      <w:pPr>
                        <w:suppressAutoHyphens/>
                        <w:ind w:firstLine="567"/>
                        <w:jc w:val="both"/>
                        <w:rPr>
                          <w:szCs w:val="24"/>
                          <w:lang w:eastAsia="lt-LT"/>
                        </w:rPr>
                      </w:pPr>
                      <w:sdt>
                        <w:sdtPr>
                          <w:alias w:val="Numeris"/>
                          <w:tag w:val="nr_ce870eec5d3d472493895821d63e2c8d"/>
                          <w:lock w:val="sdtLocked"/>
                          <w:richText/>
                        </w:sdtPr>
                        <w:sdtContent>
                          <w:r>
                            <w:rPr>
                              <w:szCs w:val="24"/>
                              <w:lang w:eastAsia="lt-LT"/>
                            </w:rPr>
                            <w:t>19.1</w:t>
                          </w:r>
                        </w:sdtContent>
                      </w:sdt>
                      <w:r>
                        <w:rPr>
                          <w:szCs w:val="24"/>
                          <w:lang w:eastAsia="lt-LT"/>
                        </w:rPr>
                        <w:t>. komisijos sudėtis (komisijos pirmininko, sekretoriaus, narių vardai ir pavardės), kaip balsavo kiekvienas komisijos narys;</w:t>
                      </w:r>
                    </w:p>
                  </w:sdtContent>
                </w:sdt>
                <w:sdt>
                  <w:sdtPr>
                    <w:alias w:val="19.2 pp."/>
                    <w:tag w:val="part_3990d4c1b92a47b4adc738ed2cd05f5a"/>
                    <w:lock w:val="sdtLocked"/>
                    <w:richText/>
                  </w:sdtPr>
                  <w:sdtContent>
                    <w:p>
                      <w:pPr>
                        <w:suppressAutoHyphens/>
                        <w:ind w:firstLine="567"/>
                        <w:jc w:val="both"/>
                        <w:rPr>
                          <w:szCs w:val="24"/>
                          <w:lang w:eastAsia="lt-LT"/>
                        </w:rPr>
                      </w:pPr>
                      <w:sdt>
                        <w:sdtPr>
                          <w:alias w:val="Numeris"/>
                          <w:tag w:val="nr_3990d4c1b92a47b4adc738ed2cd05f5a"/>
                          <w:lock w:val="sdtLocked"/>
                          <w:richText/>
                        </w:sdtPr>
                        <w:sdtContent>
                          <w:r>
                            <w:rPr>
                              <w:szCs w:val="24"/>
                              <w:lang w:eastAsia="lt-LT"/>
                            </w:rPr>
                            <w:t>19.2</w:t>
                          </w:r>
                        </w:sdtContent>
                      </w:sdt>
                      <w:r>
                        <w:rPr>
                          <w:szCs w:val="24"/>
                          <w:lang w:eastAsia="lt-LT"/>
                        </w:rPr>
                        <w:t>. profesinių žinių vertinimo data ir vieta;</w:t>
                      </w:r>
                    </w:p>
                  </w:sdtContent>
                </w:sdt>
                <w:sdt>
                  <w:sdtPr>
                    <w:alias w:val="19.3 pp."/>
                    <w:tag w:val="part_13b3bff2fbcd4664a316e7694f93c475"/>
                    <w:lock w:val="sdtLocked"/>
                    <w:richText/>
                  </w:sdtPr>
                  <w:sdtContent>
                    <w:p>
                      <w:pPr>
                        <w:suppressAutoHyphens/>
                        <w:ind w:firstLine="567"/>
                        <w:jc w:val="both"/>
                        <w:rPr>
                          <w:szCs w:val="24"/>
                          <w:lang w:eastAsia="lt-LT"/>
                        </w:rPr>
                      </w:pPr>
                      <w:sdt>
                        <w:sdtPr>
                          <w:alias w:val="Numeris"/>
                          <w:tag w:val="nr_13b3bff2fbcd4664a316e7694f93c475"/>
                          <w:lock w:val="sdtLocked"/>
                          <w:richText/>
                        </w:sdtPr>
                        <w:sdtContent>
                          <w:r>
                            <w:rPr>
                              <w:szCs w:val="24"/>
                              <w:lang w:eastAsia="lt-LT"/>
                            </w:rPr>
                            <w:t>19.3</w:t>
                          </w:r>
                        </w:sdtContent>
                      </w:sdt>
                      <w:r>
                        <w:rPr>
                          <w:szCs w:val="24"/>
                          <w:lang w:eastAsia="lt-LT"/>
                        </w:rPr>
                        <w:t>. protokolo numeris;</w:t>
                      </w:r>
                    </w:p>
                  </w:sdtContent>
                </w:sdt>
                <w:sdt>
                  <w:sdtPr>
                    <w:alias w:val="19.4 pp."/>
                    <w:tag w:val="part_e3a2a5a01f3f42d0b9b1ec85b9496855"/>
                    <w:lock w:val="sdtLocked"/>
                    <w:richText/>
                  </w:sdtPr>
                  <w:sdtContent>
                    <w:p>
                      <w:pPr>
                        <w:suppressAutoHyphens/>
                        <w:ind w:firstLine="567"/>
                        <w:jc w:val="both"/>
                        <w:rPr>
                          <w:szCs w:val="24"/>
                          <w:lang w:eastAsia="lt-LT"/>
                        </w:rPr>
                      </w:pPr>
                      <w:sdt>
                        <w:sdtPr>
                          <w:alias w:val="Numeris"/>
                          <w:tag w:val="nr_e3a2a5a01f3f42d0b9b1ec85b9496855"/>
                          <w:lock w:val="sdtLocked"/>
                          <w:richText/>
                        </w:sdtPr>
                        <w:sdtContent>
                          <w:r>
                            <w:rPr>
                              <w:szCs w:val="24"/>
                              <w:lang w:eastAsia="lt-LT"/>
                            </w:rPr>
                            <w:t>19.4</w:t>
                          </w:r>
                        </w:sdtContent>
                      </w:sdt>
                      <w:r>
                        <w:rPr>
                          <w:szCs w:val="24"/>
                          <w:lang w:eastAsia="lt-LT"/>
                        </w:rPr>
                        <w:t>. pareiškėjo, kurio profesinės žinios įvertintos teigiamai, vardas, pavardė, asmens kodas ir jam siūloma suteikti kvalifikacija;</w:t>
                      </w:r>
                    </w:p>
                  </w:sdtContent>
                </w:sdt>
                <w:sdt>
                  <w:sdtPr>
                    <w:alias w:val="19.5 pp."/>
                    <w:tag w:val="part_2eb9bac198814fbd94d0fb27b7f2d0fb"/>
                    <w:lock w:val="sdtLocked"/>
                    <w:richText/>
                  </w:sdtPr>
                  <w:sdtContent>
                    <w:p>
                      <w:pPr>
                        <w:suppressAutoHyphens/>
                        <w:ind w:firstLine="567"/>
                        <w:jc w:val="both"/>
                        <w:rPr>
                          <w:szCs w:val="24"/>
                          <w:lang w:eastAsia="lt-LT"/>
                        </w:rPr>
                      </w:pPr>
                      <w:sdt>
                        <w:sdtPr>
                          <w:alias w:val="Numeris"/>
                          <w:tag w:val="nr_2eb9bac198814fbd94d0fb27b7f2d0fb"/>
                          <w:lock w:val="sdtLocked"/>
                          <w:richText/>
                        </w:sdtPr>
                        <w:sdtContent>
                          <w:r>
                            <w:rPr>
                              <w:szCs w:val="24"/>
                              <w:lang w:eastAsia="lt-LT"/>
                            </w:rPr>
                            <w:t>19.5</w:t>
                          </w:r>
                        </w:sdtContent>
                      </w:sdt>
                      <w:r>
                        <w:rPr>
                          <w:szCs w:val="24"/>
                          <w:lang w:eastAsia="lt-LT"/>
                        </w:rPr>
                        <w:t>. pareiškėjo, kurio profesinės žinios įvertintos neigiamai, vardas, pavardė, asmens kodas, sprendimo dėl neigiamo profesinių žinių įvertinimo priežastys;</w:t>
                      </w:r>
                    </w:p>
                  </w:sdtContent>
                </w:sdt>
                <w:sdt>
                  <w:sdtPr>
                    <w:alias w:val="19.6 pp."/>
                    <w:tag w:val="part_6be4c2e10c234fd2a497228d951b349a"/>
                    <w:lock w:val="sdtLocked"/>
                    <w:richText/>
                  </w:sdtPr>
                  <w:sdtContent>
                    <w:p>
                      <w:pPr>
                        <w:suppressAutoHyphens/>
                        <w:ind w:firstLine="567"/>
                        <w:jc w:val="both"/>
                        <w:rPr>
                          <w:szCs w:val="24"/>
                          <w:lang w:eastAsia="lt-LT"/>
                        </w:rPr>
                      </w:pPr>
                      <w:sdt>
                        <w:sdtPr>
                          <w:alias w:val="Numeris"/>
                          <w:tag w:val="nr_6be4c2e10c234fd2a497228d951b349a"/>
                          <w:lock w:val="sdtLocked"/>
                          <w:richText/>
                        </w:sdtPr>
                        <w:sdtContent>
                          <w:r>
                            <w:rPr>
                              <w:szCs w:val="24"/>
                              <w:lang w:eastAsia="lt-LT"/>
                            </w:rPr>
                            <w:t>19.6</w:t>
                          </w:r>
                        </w:sdtContent>
                      </w:sdt>
                      <w:r>
                        <w:rPr>
                          <w:szCs w:val="24"/>
                          <w:lang w:eastAsia="lt-LT"/>
                        </w:rPr>
                        <w:t>. pareiškėjui užduodami klausimai žodžiu, komisijos narių vardai, pavardės, parašai;</w:t>
                      </w:r>
                    </w:p>
                  </w:sdtContent>
                </w:sdt>
                <w:sdt>
                  <w:sdtPr>
                    <w:alias w:val="19.7 pp."/>
                    <w:tag w:val="part_416f81b112794945a758655a90312ba8"/>
                    <w:lock w:val="sdtLocked"/>
                    <w:richText/>
                  </w:sdtPr>
                  <w:sdtContent>
                    <w:p>
                      <w:pPr>
                        <w:suppressAutoHyphens/>
                        <w:ind w:firstLine="567"/>
                        <w:jc w:val="both"/>
                        <w:rPr>
                          <w:szCs w:val="24"/>
                          <w:lang w:eastAsia="lt-LT"/>
                        </w:rPr>
                      </w:pPr>
                      <w:sdt>
                        <w:sdtPr>
                          <w:alias w:val="Numeris"/>
                          <w:tag w:val="nr_416f81b112794945a758655a90312ba8"/>
                          <w:lock w:val="sdtLocked"/>
                          <w:richText/>
                        </w:sdtPr>
                        <w:sdtContent>
                          <w:r>
                            <w:rPr>
                              <w:szCs w:val="24"/>
                              <w:lang w:eastAsia="lt-LT"/>
                            </w:rPr>
                            <w:t>19.7</w:t>
                          </w:r>
                        </w:sdtContent>
                      </w:sdt>
                      <w:r>
                        <w:rPr>
                          <w:szCs w:val="24"/>
                          <w:lang w:eastAsia="lt-LT"/>
                        </w:rPr>
                        <w:t>. kita informacija apie pareiškėją (</w:t>
                      </w:r>
                      <w:r>
                        <w:rPr>
                          <w:szCs w:val="24"/>
                        </w:rPr>
                        <w:t>nurodyta statybos techninio reglamento STR 1.02.01:2017 „Statybos dalyvių atestavimo ir teisės pripažinimo tvarkos aprašas“ 1 priede</w:t>
                      </w:r>
                      <w:r>
                        <w:rPr>
                          <w:szCs w:val="24"/>
                          <w:lang w:eastAsia="lt-LT"/>
                        </w:rPr>
                        <w:t xml:space="preserve">) – komisijos sekretoriaus sprendimu ar viešosios įstaigos Statybos sektoriaus vystymo agentūros </w:t>
                        <w:br/>
                        <w:t>(toliau – SSVA) prašymu.</w:t>
                      </w:r>
                    </w:p>
                  </w:sdtContent>
                </w:sdt>
              </w:sdtContent>
            </w:sdt>
            <w:sdt>
              <w:sdtPr>
                <w:alias w:val="20 p."/>
                <w:tag w:val="part_497b34f50a2f453881024f5fa0f4b4f2"/>
                <w:lock w:val="sdtLocked"/>
                <w:richText/>
              </w:sdtPr>
              <w:sdtContent>
                <w:p>
                  <w:pPr>
                    <w:suppressAutoHyphens/>
                    <w:ind w:firstLine="567"/>
                    <w:jc w:val="both"/>
                    <w:rPr>
                      <w:szCs w:val="24"/>
                      <w:lang w:eastAsia="lt-LT"/>
                    </w:rPr>
                  </w:pPr>
                  <w:sdt>
                    <w:sdtPr>
                      <w:alias w:val="Numeris"/>
                      <w:tag w:val="nr_497b34f50a2f453881024f5fa0f4b4f2"/>
                      <w:lock w:val="sdtLocked"/>
                      <w:richText/>
                    </w:sdtPr>
                    <w:sdtContent>
                      <w:r>
                        <w:rPr>
                          <w:szCs w:val="24"/>
                          <w:lang w:eastAsia="lt-LT"/>
                        </w:rPr>
                        <w:t>20</w:t>
                      </w:r>
                    </w:sdtContent>
                  </w:sdt>
                  <w:r>
                    <w:rPr>
                      <w:szCs w:val="24"/>
                      <w:lang w:eastAsia="lt-LT"/>
                    </w:rPr>
                    <w:t>. Parengiami du vienodą juridinę galią turintys profesinių žinių įvertinimo protokolo egzemplioriai: vienas teikiamas SSVA, antras lieka ir 5 metus saugomas EMC.</w:t>
                  </w:r>
                </w:p>
              </w:sdtContent>
            </w:sdt>
            <w:sdt>
              <w:sdtPr>
                <w:alias w:val="21 p."/>
                <w:tag w:val="part_2efd6c012b234e998184387e2ae473bf"/>
                <w:lock w:val="sdtLocked"/>
                <w:richText/>
              </w:sdtPr>
              <w:sdtContent>
                <w:p>
                  <w:pPr>
                    <w:suppressAutoHyphens/>
                    <w:ind w:firstLine="567"/>
                    <w:jc w:val="both"/>
                    <w:rPr>
                      <w:szCs w:val="24"/>
                      <w:lang w:eastAsia="lt-LT"/>
                    </w:rPr>
                  </w:pPr>
                  <w:sdt>
                    <w:sdtPr>
                      <w:alias w:val="Numeris"/>
                      <w:tag w:val="nr_2efd6c012b234e998184387e2ae473bf"/>
                      <w:lock w:val="sdtLocked"/>
                      <w:richText/>
                    </w:sdtPr>
                    <w:sdtContent>
                      <w:r>
                        <w:rPr>
                          <w:szCs w:val="24"/>
                          <w:lang w:eastAsia="lt-LT"/>
                        </w:rPr>
                        <w:t>21</w:t>
                      </w:r>
                    </w:sdtContent>
                  </w:sdt>
                  <w:r>
                    <w:rPr>
                      <w:szCs w:val="24"/>
                      <w:lang w:eastAsia="lt-LT"/>
                    </w:rPr>
                    <w:t xml:space="preserve">. Pareiškėjui išduodamas komisijos sekretoriaus pasirašytas profesinių žinių įvertinimo protokolo išrašas, </w:t>
                  </w:r>
                  <w:r>
                    <w:rPr>
                      <w:bCs/>
                      <w:szCs w:val="24"/>
                      <w:lang w:eastAsia="lt-LT"/>
                    </w:rPr>
                    <w:t>kuriame nurodoma: pareiškėjo vardas, pavardė, statybos techninės veiklos pagrindinių sričių vadovų pareigos, statinių grupės, darbo sritys ir (ar) projekto dalys, dokumento išdavimo data. Protokolo išrašas išduodamas vadovaujantis Dokumentų rengimo taisyklių, patvirtintų Lietuvos vyriausiojo archyvaro 2011</w:t>
                  </w:r>
                  <w:r>
                    <w:rPr>
                      <w:szCs w:val="24"/>
                      <w:lang w:eastAsia="lt-LT"/>
                    </w:rPr>
                    <w:t> </w:t>
                  </w:r>
                  <w:r>
                    <w:rPr>
                      <w:bCs/>
                      <w:szCs w:val="24"/>
                      <w:lang w:eastAsia="lt-LT"/>
                    </w:rPr>
                    <w:t>m. liepos 4</w:t>
                  </w:r>
                  <w:r>
                    <w:rPr>
                      <w:szCs w:val="24"/>
                      <w:lang w:eastAsia="lt-LT"/>
                    </w:rPr>
                    <w:t> </w:t>
                  </w:r>
                  <w:r>
                    <w:rPr>
                      <w:bCs/>
                      <w:szCs w:val="24"/>
                      <w:lang w:eastAsia="lt-LT"/>
                    </w:rPr>
                    <w:t>d. įsakymu Nr.</w:t>
                  </w:r>
                  <w:r>
                    <w:rPr>
                      <w:szCs w:val="24"/>
                      <w:lang w:eastAsia="lt-LT"/>
                    </w:rPr>
                    <w:t> </w:t>
                  </w:r>
                  <w:r>
                    <w:rPr>
                      <w:bCs/>
                      <w:szCs w:val="24"/>
                      <w:lang w:eastAsia="lt-LT"/>
                    </w:rPr>
                    <w:t>V-117 „Dėl Dokumentų rengimo taisyklių patvirtinimo“, 38 punkte nustatytais reikalavimais</w:t>
                  </w:r>
                  <w:r>
                    <w:rPr>
                      <w:szCs w:val="24"/>
                      <w:lang w:eastAsia="lt-LT"/>
                    </w:rPr>
                    <w:t>.</w:t>
                  </w:r>
                </w:p>
                <w:p>
                  <w:pPr>
                    <w:suppressAutoHyphens/>
                    <w:jc w:val="center"/>
                    <w:rPr>
                      <w:szCs w:val="24"/>
                      <w:lang w:eastAsia="lt-LT"/>
                    </w:rPr>
                  </w:pPr>
                </w:p>
              </w:sdtContent>
            </w:sdt>
          </w:sdtContent>
        </w:sdt>
        <w:sdt>
          <w:sdtPr>
            <w:alias w:val="skyrius"/>
            <w:tag w:val="part_92d764ac441c4dbb8915d652cfca1c75"/>
            <w:lock w:val="sdtLocked"/>
            <w:richText/>
          </w:sdtPr>
          <w:sdtContent>
            <w:p>
              <w:pPr>
                <w:keepNext/>
                <w:tabs>
                  <w:tab w:val="left" w:pos="284"/>
                </w:tabs>
                <w:jc w:val="center"/>
                <w:rPr>
                  <w:b/>
                  <w:kern w:val="28"/>
                  <w:szCs w:val="24"/>
                  <w:lang w:eastAsia="lt-LT"/>
                </w:rPr>
              </w:pPr>
              <w:sdt>
                <w:sdtPr>
                  <w:alias w:val="Numeris"/>
                  <w:tag w:val="nr_92d764ac441c4dbb8915d652cfca1c75"/>
                  <w:lock w:val="sdtLocked"/>
                  <w:richText/>
                </w:sdtPr>
                <w:sdtContent>
                  <w:r>
                    <w:rPr>
                      <w:b/>
                      <w:kern w:val="28"/>
                      <w:szCs w:val="24"/>
                      <w:lang w:eastAsia="lt-LT"/>
                    </w:rPr>
                    <w:t>IX</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92d764ac441c4dbb8915d652cfca1c75"/>
                  <w:lock w:val="sdtLocked"/>
                  <w:richText/>
                </w:sdtPr>
                <w:sdtContent>
                  <w:r>
                    <w:rPr>
                      <w:b/>
                      <w:kern w:val="28"/>
                      <w:szCs w:val="24"/>
                      <w:lang w:eastAsia="lt-LT"/>
                    </w:rPr>
                    <w:t>BAIGIAMOSIOS NUOSTATOS</w:t>
                  </w:r>
                </w:sdtContent>
              </w:sdt>
            </w:p>
            <w:p>
              <w:pPr>
                <w:suppressAutoHyphens/>
                <w:jc w:val="center"/>
                <w:rPr>
                  <w:szCs w:val="24"/>
                  <w:lang w:eastAsia="lt-LT"/>
                </w:rPr>
              </w:pPr>
            </w:p>
            <w:sdt>
              <w:sdtPr>
                <w:alias w:val="22 p."/>
                <w:tag w:val="part_63f5d36b4e5341d483746d5e06db7e91"/>
                <w:lock w:val="sdtLocked"/>
                <w:richText/>
              </w:sdtPr>
              <w:sdtContent>
                <w:p>
                  <w:pPr>
                    <w:suppressAutoHyphens/>
                    <w:ind w:firstLine="709"/>
                    <w:jc w:val="both"/>
                    <w:rPr>
                      <w:kern w:val="28"/>
                      <w:szCs w:val="24"/>
                      <w:lang w:eastAsia="lt-LT"/>
                    </w:rPr>
                  </w:pPr>
                  <w:sdt>
                    <w:sdtPr>
                      <w:alias w:val="Numeris"/>
                      <w:tag w:val="nr_63f5d36b4e5341d483746d5e06db7e91"/>
                      <w:lock w:val="sdtLocked"/>
                      <w:richText/>
                    </w:sdtPr>
                    <w:sdtContent>
                      <w:r>
                        <w:rPr>
                          <w:kern w:val="28"/>
                          <w:szCs w:val="24"/>
                          <w:lang w:eastAsia="lt-LT"/>
                        </w:rPr>
                        <w:t>22</w:t>
                      </w:r>
                    </w:sdtContent>
                  </w:sdt>
                  <w:r>
                    <w:rPr>
                      <w:kern w:val="28"/>
                      <w:szCs w:val="24"/>
                      <w:lang w:eastAsia="lt-LT"/>
                    </w:rPr>
                    <w:t>. Informacija apie egzamino laiką ir vietą, statybos inžinieriams planuojamus kursus, seminarus, jų temas ir įkainius, skelbiama EMC interneto svetainėje www.emclt.lt</w:t>
                  </w:r>
                  <w:r>
                    <w:rPr>
                      <w:szCs w:val="24"/>
                    </w:rPr>
                    <w:t>.</w:t>
                  </w:r>
                </w:p>
              </w:sdtContent>
            </w:sdt>
            <w:sdt>
              <w:sdtPr>
                <w:alias w:val="23 p."/>
                <w:tag w:val="part_c84f07b608fe47fb8326ff787562d72b"/>
                <w:lock w:val="sdtLocked"/>
                <w:richText/>
              </w:sdtPr>
              <w:sdtContent>
                <w:p>
                  <w:pPr>
                    <w:keepNext/>
                    <w:tabs>
                      <w:tab w:val="left" w:pos="284"/>
                    </w:tabs>
                    <w:ind w:firstLine="709"/>
                    <w:jc w:val="both"/>
                    <w:rPr>
                      <w:kern w:val="28"/>
                      <w:szCs w:val="24"/>
                      <w:lang w:eastAsia="lt-LT"/>
                    </w:rPr>
                  </w:pPr>
                  <w:sdt>
                    <w:sdtPr>
                      <w:alias w:val="Numeris"/>
                      <w:tag w:val="nr_c84f07b608fe47fb8326ff787562d72b"/>
                      <w:lock w:val="sdtLocked"/>
                      <w:richText/>
                    </w:sdtPr>
                    <w:sdtContent>
                      <w:r>
                        <w:rPr>
                          <w:kern w:val="28"/>
                          <w:szCs w:val="24"/>
                          <w:lang w:eastAsia="lt-LT"/>
                        </w:rPr>
                        <w:t>23</w:t>
                      </w:r>
                    </w:sdtContent>
                  </w:sdt>
                  <w:r>
                    <w:rPr>
                      <w:kern w:val="28"/>
                      <w:szCs w:val="24"/>
                      <w:lang w:eastAsia="lt-LT"/>
                    </w:rPr>
                    <w:t>. Programa ar jos dalis gali būti naudojama tik EMC vykdomos veiklos tikslams įgyvendinti. Programą naudoti kitiems tikslams galima tik rengėjui sutikus.</w:t>
                  </w:r>
                </w:p>
              </w:sdtContent>
            </w:sdt>
          </w:sdtContent>
        </w:sdt>
        <w:sdt>
          <w:sdtPr>
            <w:alias w:val="pabaiga"/>
            <w:tag w:val="part_3fc8396b94a546398b73499aa6d09280"/>
            <w:lock w:val="sdtLocked"/>
            <w:richText/>
          </w:sdtPr>
          <w:sdtContent>
            <w:p>
              <w:pPr>
                <w:jc w:val="center"/>
              </w:pPr>
              <w:r>
                <w:rPr>
                  <w:szCs w:val="24"/>
                  <w:lang w:eastAsia="lt-LT"/>
                </w:rPr>
                <w:t>_______________________</w:t>
              </w:r>
            </w:p>
          </w:sdtContent>
        </w:sdt>
      </w:sdtContent>
    </w:sdt>
    <w:sdt>
      <w:sdtPr>
        <w:alias w:val="patvirtinta"/>
        <w:tag w:val="part_c848f4de775e46d393b9e354cf856481"/>
        <w:lock w:val="sdtLocked"/>
        <w:richText/>
      </w:sdtPr>
      <w:sdtContent>
        <w:p>
          <w:pPr>
            <w:tabs>
              <w:tab w:val="left" w:pos="1304"/>
              <w:tab w:val="left" w:pos="1457"/>
              <w:tab w:val="left" w:pos="1604"/>
              <w:tab w:val="left" w:pos="1757"/>
            </w:tabs>
            <w:ind w:left="5103"/>
            <w:textAlignment w:val="center"/>
            <w:sectPr>
              <w:footerReference w:type="default" r:id="rId27"/>
              <w:type w:val="continuous"/>
              <w:pgSz w:w="11906" w:h="16838"/>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left="5103"/>
            <w:textAlignment w:val="center"/>
            <w:rPr>
              <w:szCs w:val="24"/>
              <w:lang w:eastAsia="lt-LT"/>
            </w:rPr>
            <w:sectPr>
              <w:footerReference w:type="default" r:id="rId28"/>
              <w:type w:val="continuous"/>
              <w:pgSz w:w="11906" w:h="16838"/>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left="5103"/>
            <w:textAlignment w:val="center"/>
            <w:rPr>
              <w:szCs w:val="24"/>
              <w:lang w:eastAsia="lt-LT"/>
            </w:rPr>
          </w:pPr>
          <w:r>
            <w:rPr>
              <w:szCs w:val="24"/>
              <w:lang w:eastAsia="lt-LT"/>
            </w:rPr>
            <w:t>PATVIRTINTA</w:t>
          </w:r>
        </w:p>
        <w:p>
          <w:pPr>
            <w:tabs>
              <w:tab w:val="left" w:pos="1304"/>
              <w:tab w:val="left" w:pos="1457"/>
              <w:tab w:val="left" w:pos="1604"/>
              <w:tab w:val="left" w:pos="1757"/>
            </w:tabs>
            <w:ind w:left="5103"/>
            <w:textAlignment w:val="center"/>
            <w:rPr>
              <w:szCs w:val="24"/>
              <w:lang w:eastAsia="lt-LT"/>
            </w:rPr>
          </w:pPr>
          <w:r>
            <w:rPr>
              <w:szCs w:val="24"/>
              <w:lang w:eastAsia="lt-LT"/>
            </w:rPr>
            <w:t xml:space="preserve">Lietuvos Respublikos aplinkos ministro </w:t>
          </w:r>
        </w:p>
        <w:p>
          <w:pPr>
            <w:tabs>
              <w:tab w:val="left" w:pos="1304"/>
              <w:tab w:val="left" w:pos="1457"/>
              <w:tab w:val="left" w:pos="1604"/>
              <w:tab w:val="left" w:pos="1757"/>
            </w:tabs>
            <w:ind w:left="5103"/>
            <w:textAlignment w:val="center"/>
            <w:rPr>
              <w:szCs w:val="24"/>
              <w:lang w:eastAsia="lt-LT"/>
            </w:rPr>
          </w:pPr>
          <w:r>
            <w:rPr>
              <w:szCs w:val="24"/>
              <w:lang w:eastAsia="lt-LT"/>
            </w:rPr>
            <w:t>2017 m. rugpjūčio 23 d. įsakymu Nr. D1-679</w:t>
          </w:r>
        </w:p>
        <w:p>
          <w:pPr>
            <w:tabs>
              <w:tab w:val="left" w:pos="1304"/>
              <w:tab w:val="left" w:pos="1457"/>
              <w:tab w:val="left" w:pos="1604"/>
              <w:tab w:val="left" w:pos="1757"/>
            </w:tabs>
            <w:ind w:left="5103"/>
            <w:textAlignment w:val="center"/>
            <w:rPr>
              <w:szCs w:val="24"/>
              <w:lang w:eastAsia="lt-LT"/>
            </w:rPr>
          </w:pPr>
          <w:r>
            <w:rPr>
              <w:szCs w:val="24"/>
              <w:lang w:eastAsia="lt-LT"/>
            </w:rPr>
            <w:t>(Lietuvos Respublikos aplinkos ministro</w:t>
          </w:r>
        </w:p>
        <w:p>
          <w:pPr>
            <w:tabs>
              <w:tab w:val="left" w:pos="1304"/>
              <w:tab w:val="left" w:pos="1457"/>
              <w:tab w:val="left" w:pos="1604"/>
              <w:tab w:val="left" w:pos="1757"/>
            </w:tabs>
            <w:ind w:left="5103"/>
            <w:textAlignment w:val="center"/>
            <w:rPr>
              <w:szCs w:val="24"/>
              <w:lang w:eastAsia="lt-LT"/>
            </w:rPr>
          </w:pPr>
          <w:r>
            <w:rPr>
              <w:szCs w:val="24"/>
              <w:lang w:eastAsia="lt-LT"/>
            </w:rPr>
            <w:t>2026 m. balandžio 2 d. įsakymo Nr. D1-45</w:t>
          </w:r>
        </w:p>
        <w:p>
          <w:pPr>
            <w:tabs>
              <w:tab w:val="left" w:pos="1304"/>
              <w:tab w:val="left" w:pos="1457"/>
              <w:tab w:val="left" w:pos="1604"/>
              <w:tab w:val="left" w:pos="1757"/>
            </w:tabs>
            <w:ind w:left="5103"/>
            <w:textAlignment w:val="center"/>
            <w:rPr>
              <w:szCs w:val="24"/>
              <w:lang w:eastAsia="lt-LT"/>
            </w:rPr>
          </w:pPr>
          <w:r>
            <w:rPr>
              <w:szCs w:val="24"/>
              <w:lang w:eastAsia="lt-LT"/>
            </w:rPr>
            <w:t>redakcija)</w:t>
          </w:r>
        </w:p>
        <w:p>
          <w:pPr>
            <w:jc w:val="center"/>
            <w:rPr>
              <w:szCs w:val="24"/>
              <w:lang w:eastAsia="lt-LT"/>
            </w:rPr>
          </w:pPr>
        </w:p>
        <w:sdt>
          <w:sdtPr>
            <w:alias w:val="Pavadinimas"/>
            <w:tag w:val="title_c848f4de775e46d393b9e354cf856481"/>
            <w:lock w:val="sdtLocked"/>
            <w:richText/>
          </w:sdtPr>
          <w:sdtContent>
            <w:p>
              <w:pPr>
                <w:widowControl w:val="0"/>
                <w:suppressAutoHyphens/>
                <w:jc w:val="center"/>
                <w:rPr>
                  <w:rFonts w:eastAsia="Arial Unicode MS"/>
                  <w:b/>
                  <w:caps/>
                  <w:szCs w:val="24"/>
                  <w:lang w:eastAsia="lt-LT"/>
                </w:rPr>
              </w:pPr>
              <w:r>
                <w:rPr>
                  <w:rFonts w:eastAsia="Arial Unicode MS"/>
                  <w:b/>
                  <w:caps/>
                  <w:szCs w:val="24"/>
                  <w:lang w:eastAsia="lt-LT"/>
                </w:rPr>
                <w:t>VIEŠOSIOS ĮSTAIGOS energetikų mokymo centro</w:t>
              </w:r>
            </w:p>
            <w:p>
              <w:pPr>
                <w:widowControl w:val="0"/>
                <w:suppressAutoHyphens/>
                <w:jc w:val="center"/>
                <w:rPr>
                  <w:rFonts w:eastAsia="Arial Unicode MS"/>
                  <w:b/>
                  <w:caps/>
                  <w:szCs w:val="24"/>
                  <w:lang w:eastAsia="lt-LT"/>
                </w:rPr>
              </w:pPr>
              <w:r>
                <w:rPr>
                  <w:rFonts w:eastAsia="Arial Unicode MS"/>
                  <w:b/>
                  <w:caps/>
                  <w:szCs w:val="24"/>
                  <w:lang w:eastAsia="lt-LT"/>
                </w:rPr>
                <w:t>STATYBOS TECHNINĖS VEIKLOS PAGRINDINIŲ SRIČIŲ VADOVŲ</w:t>
              </w:r>
            </w:p>
            <w:p>
              <w:pPr>
                <w:jc w:val="center"/>
                <w:rPr>
                  <w:b/>
                  <w:szCs w:val="24"/>
                  <w:lang w:eastAsia="lt-LT"/>
                </w:rPr>
              </w:pPr>
              <w:r>
                <w:rPr>
                  <w:b/>
                  <w:szCs w:val="24"/>
                  <w:lang w:eastAsia="lt-LT"/>
                </w:rPr>
                <w:t>PROFESINIŲ ŽINIŲ VERTINIMO EGZAMINŲ PROGRAMA</w:t>
              </w:r>
            </w:p>
          </w:sdtContent>
        </w:sdt>
        <w:p>
          <w:pPr>
            <w:jc w:val="center"/>
            <w:rPr>
              <w:bCs/>
              <w:szCs w:val="24"/>
              <w:lang w:eastAsia="lt-LT"/>
            </w:rPr>
          </w:pPr>
        </w:p>
        <w:p>
          <w:pPr>
            <w:jc w:val="center"/>
            <w:rPr>
              <w:i/>
              <w:szCs w:val="24"/>
              <w:lang w:eastAsia="lt-LT"/>
            </w:rPr>
          </w:pPr>
          <w:r>
            <w:rPr>
              <w:szCs w:val="24"/>
              <w:lang w:eastAsia="lt-LT"/>
            </w:rPr>
            <w:t xml:space="preserve">Programos žymuo: </w:t>
          </w:r>
          <w:r>
            <w:rPr>
              <w:b/>
              <w:szCs w:val="24"/>
              <w:lang w:eastAsia="lt-LT"/>
            </w:rPr>
            <w:t>E-193-25-EMC</w:t>
          </w:r>
        </w:p>
        <w:p>
          <w:pPr>
            <w:rPr>
              <w:i/>
              <w:szCs w:val="24"/>
              <w:lang w:eastAsia="lt-LT"/>
            </w:rPr>
          </w:pPr>
        </w:p>
        <w:sdt>
          <w:sdtPr>
            <w:alias w:val="skyrius"/>
            <w:tag w:val="part_a5c7b58958954e6a8ea515ee16e6d52f"/>
            <w:lock w:val="sdtLocked"/>
            <w:richText/>
          </w:sdtPr>
          <w:sdtContent>
            <w:p>
              <w:pPr>
                <w:keepNext/>
                <w:tabs>
                  <w:tab w:val="left" w:pos="284"/>
                </w:tabs>
                <w:jc w:val="center"/>
                <w:rPr>
                  <w:b/>
                  <w:kern w:val="28"/>
                  <w:szCs w:val="24"/>
                  <w:lang w:eastAsia="lt-LT"/>
                </w:rPr>
              </w:pPr>
              <w:sdt>
                <w:sdtPr>
                  <w:alias w:val="Numeris"/>
                  <w:tag w:val="nr_a5c7b58958954e6a8ea515ee16e6d52f"/>
                  <w:lock w:val="sdtLocked"/>
                  <w:richText/>
                </w:sdtPr>
                <w:sdtContent>
                  <w:r>
                    <w:rPr>
                      <w:b/>
                      <w:kern w:val="28"/>
                      <w:szCs w:val="24"/>
                      <w:lang w:eastAsia="lt-LT"/>
                    </w:rPr>
                    <w:t>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a5c7b58958954e6a8ea515ee16e6d52f"/>
                  <w:lock w:val="sdtLocked"/>
                  <w:richText/>
                </w:sdtPr>
                <w:sdtContent>
                  <w:r>
                    <w:rPr>
                      <w:b/>
                      <w:kern w:val="28"/>
                      <w:szCs w:val="24"/>
                      <w:lang w:eastAsia="lt-LT"/>
                    </w:rPr>
                    <w:t>BENDROSIOS NUOSTATOS</w:t>
                  </w:r>
                </w:sdtContent>
              </w:sdt>
            </w:p>
            <w:p>
              <w:pPr>
                <w:jc w:val="center"/>
                <w:rPr>
                  <w:szCs w:val="24"/>
                  <w:lang w:eastAsia="lt-LT"/>
                </w:rPr>
              </w:pPr>
            </w:p>
            <w:sdt>
              <w:sdtPr>
                <w:alias w:val="1 p."/>
                <w:tag w:val="part_793b436d269a4c96adf99bde660203b9"/>
                <w:lock w:val="sdtLocked"/>
                <w:richText/>
              </w:sdtPr>
              <w:sdtContent>
                <w:p>
                  <w:pPr>
                    <w:widowControl w:val="0"/>
                    <w:suppressAutoHyphens/>
                    <w:ind w:firstLine="567"/>
                    <w:jc w:val="both"/>
                    <w:rPr>
                      <w:rFonts w:eastAsia="Arial Unicode MS"/>
                      <w:szCs w:val="24"/>
                      <w:lang w:eastAsia="lt-LT"/>
                    </w:rPr>
                  </w:pPr>
                  <w:sdt>
                    <w:sdtPr>
                      <w:alias w:val="Numeris"/>
                      <w:tag w:val="nr_793b436d269a4c96adf99bde660203b9"/>
                      <w:lock w:val="sdtLocked"/>
                      <w:richText/>
                    </w:sdtPr>
                    <w:sdtContent>
                      <w:r>
                        <w:rPr>
                          <w:rFonts w:eastAsia="Arial Unicode MS"/>
                          <w:caps/>
                          <w:szCs w:val="24"/>
                          <w:lang w:eastAsia="lt-LT"/>
                        </w:rPr>
                        <w:t>1</w:t>
                      </w:r>
                    </w:sdtContent>
                  </w:sdt>
                  <w:r>
                    <w:rPr>
                      <w:rFonts w:eastAsia="Arial Unicode MS"/>
                      <w:caps/>
                      <w:szCs w:val="24"/>
                      <w:lang w:eastAsia="lt-LT"/>
                    </w:rPr>
                    <w:t>.</w:t>
                  </w:r>
                  <w:r>
                    <w:rPr>
                      <w:rFonts w:eastAsia="Arial Unicode MS"/>
                      <w:b/>
                      <w:caps/>
                      <w:szCs w:val="24"/>
                      <w:lang w:eastAsia="lt-LT"/>
                    </w:rPr>
                    <w:t xml:space="preserve"> </w:t>
                  </w:r>
                  <w:r>
                    <w:rPr>
                      <w:rFonts w:eastAsia="Arial Unicode MS"/>
                      <w:b/>
                      <w:szCs w:val="24"/>
                      <w:lang w:eastAsia="lt-LT"/>
                    </w:rPr>
                    <w:t>Programos pavadinimas:</w:t>
                  </w:r>
                  <w:r>
                    <w:rPr>
                      <w:szCs w:val="24"/>
                      <w:lang w:eastAsia="lt-LT"/>
                    </w:rPr>
                    <w:t xml:space="preserve"> ypatingojo statinio projekto dalies vadovo, ypatingojo statinio projekto dalies vykdymo priežiūros vadovo, neypatingojo statinio projekto dalies vadovo ir neypatingojo statinio projekto dalies vykdymo priežiūros vadovo profesinių žinių vertinimo egzaminų programa</w:t>
                  </w:r>
                  <w:r>
                    <w:rPr>
                      <w:rFonts w:eastAsia="Arial Unicode MS"/>
                      <w:szCs w:val="24"/>
                      <w:lang w:eastAsia="lt-LT"/>
                    </w:rPr>
                    <w:t xml:space="preserve"> (toliau – Programa).</w:t>
                  </w:r>
                </w:p>
              </w:sdtContent>
            </w:sdt>
            <w:sdt>
              <w:sdtPr>
                <w:alias w:val="2 p."/>
                <w:tag w:val="part_e2e170a5b21d414283894f6ed816ff7c"/>
                <w:lock w:val="sdtLocked"/>
                <w:richText/>
              </w:sdtPr>
              <w:sdtContent>
                <w:p>
                  <w:pPr>
                    <w:ind w:firstLine="567"/>
                    <w:jc w:val="both"/>
                    <w:rPr>
                      <w:szCs w:val="24"/>
                      <w:lang w:eastAsia="lt-LT"/>
                    </w:rPr>
                  </w:pPr>
                  <w:sdt>
                    <w:sdtPr>
                      <w:alias w:val="Numeris"/>
                      <w:tag w:val="nr_e2e170a5b21d414283894f6ed816ff7c"/>
                      <w:lock w:val="sdtLocked"/>
                      <w:richText/>
                    </w:sdtPr>
                    <w:sdtContent>
                      <w:r>
                        <w:rPr>
                          <w:szCs w:val="24"/>
                          <w:lang w:eastAsia="lt-LT"/>
                        </w:rPr>
                        <w:t>2</w:t>
                      </w:r>
                    </w:sdtContent>
                  </w:sdt>
                  <w:r>
                    <w:rPr>
                      <w:szCs w:val="24"/>
                      <w:lang w:eastAsia="lt-LT"/>
                    </w:rPr>
                    <w:t>.</w:t>
                  </w:r>
                  <w:r>
                    <w:rPr>
                      <w:b/>
                      <w:szCs w:val="24"/>
                      <w:lang w:eastAsia="lt-LT"/>
                    </w:rPr>
                    <w:t xml:space="preserve"> Programos tikslas:</w:t>
                  </w:r>
                  <w:r>
                    <w:rPr>
                      <w:szCs w:val="24"/>
                      <w:lang w:eastAsia="lt-LT"/>
                    </w:rPr>
                    <w:t xml:space="preserve"> patikrinti statybos inžinierių, siekiančių įgyti kvalifikacijos atestatą, suteikiantį teisę eiti Programos 3 punkte nurodytų statybos techninės veiklos pagrindinių sričių vadovų pareigas projektavimo srityje, (toliau – pareiškėjai) profesines žinias, jų išsamumą ir nustatyti vertinimo tvarką.</w:t>
                  </w:r>
                </w:p>
              </w:sdtContent>
            </w:sdt>
            <w:sdt>
              <w:sdtPr>
                <w:alias w:val="3 p."/>
                <w:tag w:val="part_ed489c45569a4c7c91d6bb1aaabf26a0"/>
                <w:lock w:val="sdtLocked"/>
                <w:richText/>
              </w:sdtPr>
              <w:sdtContent>
                <w:p>
                  <w:pPr>
                    <w:ind w:firstLine="567"/>
                    <w:jc w:val="both"/>
                    <w:rPr>
                      <w:szCs w:val="24"/>
                      <w:lang w:eastAsia="lt-LT"/>
                    </w:rPr>
                  </w:pPr>
                  <w:sdt>
                    <w:sdtPr>
                      <w:alias w:val="Numeris"/>
                      <w:tag w:val="nr_ed489c45569a4c7c91d6bb1aaabf26a0"/>
                      <w:lock w:val="sdtLocked"/>
                      <w:richText/>
                    </w:sdtPr>
                    <w:sdtContent>
                      <w:r>
                        <w:rPr>
                          <w:szCs w:val="24"/>
                          <w:lang w:eastAsia="lt-LT"/>
                        </w:rPr>
                        <w:t>3</w:t>
                      </w:r>
                    </w:sdtContent>
                  </w:sdt>
                  <w:r>
                    <w:rPr>
                      <w:szCs w:val="24"/>
                      <w:lang w:eastAsia="lt-LT"/>
                    </w:rPr>
                    <w:t>.</w:t>
                  </w:r>
                  <w:r>
                    <w:rPr>
                      <w:b/>
                      <w:szCs w:val="24"/>
                      <w:lang w:eastAsia="lt-LT"/>
                    </w:rPr>
                    <w:t xml:space="preserve"> Programos paskirtis:</w:t>
                  </w:r>
                  <w:r>
                    <w:rPr>
                      <w:szCs w:val="24"/>
                      <w:lang w:eastAsia="lt-LT"/>
                    </w:rPr>
                    <w:t xml:space="preserve"> pagal Programą tikrinamos ir vertinamos profesinės žinios pareiškėjų, kurie siekia eiti:</w:t>
                  </w:r>
                </w:p>
                <w:sdt>
                  <w:sdtPr>
                    <w:alias w:val="3.1 pp."/>
                    <w:tag w:val="part_92e5d77480f845ac98dbf26ae303e4a4"/>
                    <w:lock w:val="sdtLocked"/>
                    <w:richText/>
                  </w:sdtPr>
                  <w:sdtContent>
                    <w:p>
                      <w:pPr>
                        <w:ind w:firstLine="567"/>
                        <w:jc w:val="both"/>
                        <w:rPr>
                          <w:szCs w:val="24"/>
                          <w:lang w:eastAsia="lt-LT"/>
                        </w:rPr>
                      </w:pPr>
                      <w:sdt>
                        <w:sdtPr>
                          <w:alias w:val="Numeris"/>
                          <w:tag w:val="nr_92e5d77480f845ac98dbf26ae303e4a4"/>
                          <w:lock w:val="sdtLocked"/>
                          <w:richText/>
                        </w:sdtPr>
                        <w:sdtContent>
                          <w:r>
                            <w:rPr>
                              <w:szCs w:val="24"/>
                              <w:lang w:eastAsia="lt-LT"/>
                            </w:rPr>
                            <w:t>3.1</w:t>
                          </w:r>
                        </w:sdtContent>
                      </w:sdt>
                      <w:r>
                        <w:rPr>
                          <w:szCs w:val="24"/>
                          <w:lang w:eastAsia="lt-LT"/>
                        </w:rPr>
                        <w:t>. ypatingojo statinio projekto dalies vadovo (toliau – YSPDV), ypatingojo statinio projekto dalies vykdymo priežiūros vadovo (toliau – YSPDVPV) pareigas šiuose statiniuose: pastatai (gyvenamieji ir negyvenamieji), susisiekimo komunikacijos (keliai, gatvės), susisiekimo komunikacijos (geležinkelio kelias), susisiekimo komunikacijos (oro uostų statiniai), susisiekimo komunikacijos (vandens uostų statiniai), inžineriniai tinklai (vandentiekio tinklai, nuotekų šalinimo tinklai), hidrotechnikos statiniai, kiti transporto statiniai,</w:t>
                      </w:r>
                      <w:r>
                        <w:rPr>
                          <w:szCs w:val="24"/>
                        </w:rPr>
                        <w:t xml:space="preserve"> </w:t>
                      </w:r>
                      <w:r>
                        <w:rPr>
                          <w:szCs w:val="24"/>
                          <w:lang w:eastAsia="lt-LT"/>
                        </w:rPr>
                        <w:t>kiti inžinerinių tinklų statiniai, kiti inžineriniai statiniai, projekto dalyje – vandentiekio ir nuotekų šalinimas;</w:t>
                      </w:r>
                    </w:p>
                  </w:sdtContent>
                </w:sdt>
                <w:sdt>
                  <w:sdtPr>
                    <w:alias w:val="3.2 pp."/>
                    <w:tag w:val="part_910c532971bb449e9060d2c0bd11f77f"/>
                    <w:lock w:val="sdtLocked"/>
                    <w:richText/>
                  </w:sdtPr>
                  <w:sdtContent>
                    <w:p>
                      <w:pPr>
                        <w:ind w:firstLine="567"/>
                        <w:jc w:val="both"/>
                        <w:rPr>
                          <w:szCs w:val="24"/>
                          <w:lang w:eastAsia="lt-LT"/>
                        </w:rPr>
                      </w:pPr>
                      <w:sdt>
                        <w:sdtPr>
                          <w:alias w:val="Numeris"/>
                          <w:tag w:val="nr_910c532971bb449e9060d2c0bd11f77f"/>
                          <w:lock w:val="sdtLocked"/>
                          <w:richText/>
                        </w:sdtPr>
                        <w:sdtContent>
                          <w:r>
                            <w:rPr>
                              <w:szCs w:val="24"/>
                              <w:lang w:eastAsia="lt-LT"/>
                            </w:rPr>
                            <w:t>3.2</w:t>
                          </w:r>
                        </w:sdtContent>
                      </w:sdt>
                      <w:r>
                        <w:rPr>
                          <w:szCs w:val="24"/>
                          <w:lang w:eastAsia="lt-LT"/>
                        </w:rPr>
                        <w:t>. neypatingojo statinio projekto dalies vadovo (toliau – NSPDV) ir neypatingojo statinio projekto dalies vykdymo priežiūros vadovo (toliau – NSPDVPV) pareigas projekto dalyje – vandentiekio ir nuotekų šalinimas.</w:t>
                      </w:r>
                    </w:p>
                    <w:p>
                      <w:pPr>
                        <w:suppressAutoHyphens/>
                        <w:jc w:val="both"/>
                        <w:rPr>
                          <w:szCs w:val="24"/>
                          <w:lang w:eastAsia="lt-LT"/>
                        </w:rPr>
                      </w:pPr>
                    </w:p>
                  </w:sdtContent>
                </w:sdt>
              </w:sdtContent>
            </w:sdt>
          </w:sdtContent>
        </w:sdt>
        <w:sdt>
          <w:sdtPr>
            <w:alias w:val="skyrius"/>
            <w:tag w:val="part_eee3e3ce76fa44f0b78ef440a4953d72"/>
            <w:lock w:val="sdtLocked"/>
            <w:richText/>
          </w:sdtPr>
          <w:sdtContent>
            <w:p>
              <w:pPr>
                <w:keepNext/>
                <w:tabs>
                  <w:tab w:val="left" w:pos="284"/>
                </w:tabs>
                <w:jc w:val="center"/>
                <w:rPr>
                  <w:b/>
                  <w:kern w:val="28"/>
                  <w:szCs w:val="24"/>
                  <w:lang w:eastAsia="lt-LT"/>
                </w:rPr>
              </w:pPr>
              <w:sdt>
                <w:sdtPr>
                  <w:alias w:val="Numeris"/>
                  <w:tag w:val="nr_eee3e3ce76fa44f0b78ef440a4953d72"/>
                  <w:lock w:val="sdtLocked"/>
                  <w:richText/>
                </w:sdtPr>
                <w:sdtContent>
                  <w:r>
                    <w:rPr>
                      <w:b/>
                      <w:kern w:val="28"/>
                      <w:szCs w:val="24"/>
                      <w:lang w:eastAsia="lt-LT"/>
                    </w:rPr>
                    <w:t>II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eee3e3ce76fa44f0b78ef440a4953d72"/>
                  <w:lock w:val="sdtLocked"/>
                  <w:richText/>
                </w:sdtPr>
                <w:sdtContent>
                  <w:r>
                    <w:rPr>
                      <w:b/>
                      <w:kern w:val="28"/>
                      <w:szCs w:val="24"/>
                      <w:lang w:eastAsia="lt-LT"/>
                    </w:rPr>
                    <w:t>PROGRAMOS ANOTACIJA</w:t>
                  </w:r>
                </w:sdtContent>
              </w:sdt>
            </w:p>
            <w:p>
              <w:pPr>
                <w:jc w:val="center"/>
                <w:rPr>
                  <w:szCs w:val="24"/>
                  <w:lang w:eastAsia="lt-LT"/>
                </w:rPr>
              </w:pPr>
            </w:p>
            <w:sdt>
              <w:sdtPr>
                <w:alias w:val="4 p."/>
                <w:tag w:val="part_b74b13dd044243a3907b136fae76e91d"/>
                <w:lock w:val="sdtLocked"/>
                <w:richText/>
              </w:sdtPr>
              <w:sdtContent>
                <w:p>
                  <w:pPr>
                    <w:ind w:firstLine="567"/>
                    <w:jc w:val="both"/>
                    <w:rPr>
                      <w:szCs w:val="24"/>
                      <w:lang w:eastAsia="lt-LT"/>
                    </w:rPr>
                  </w:pPr>
                  <w:sdt>
                    <w:sdtPr>
                      <w:alias w:val="Numeris"/>
                      <w:tag w:val="nr_b74b13dd044243a3907b136fae76e91d"/>
                      <w:lock w:val="sdtLocked"/>
                      <w:richText/>
                    </w:sdtPr>
                    <w:sdtContent>
                      <w:r>
                        <w:rPr>
                          <w:szCs w:val="24"/>
                          <w:lang w:eastAsia="lt-LT"/>
                        </w:rPr>
                        <w:t>4</w:t>
                      </w:r>
                    </w:sdtContent>
                  </w:sdt>
                  <w:r>
                    <w:rPr>
                      <w:szCs w:val="24"/>
                      <w:lang w:eastAsia="lt-LT"/>
                    </w:rPr>
                    <w:t>. Pagal Programą tikrinamos ir vertinamos profesinės žinios pareiškėjų, siekiančių eiti pareigas, nurodytas Programos 3 punkte. Pareiškėjai turi žinoti ir gebėti įgyvendinti statinio projekto rengimo, planavimo, organizavimo, įforminimo ir įteisinimo tvarką, gerai išmanyti įstatymus ir normatyvinius teisės dokumentus, reglamentuojančius vandentvarkos ūkio veiklą, norminių dokumentų reikalavimus projektuojant ir įrengiant pastatų bei išorės vandentvarkos sistemas, vandens paskirstymo sistemas, gaisrinį vandentiekį, apie vandens gerinimą, nuotekų šalinimą, nuotekų valymą, vandens ėmimo ir gerinimo įrenginius, nuotakyno ir nuotekų valymo įrenginius.</w:t>
                  </w:r>
                </w:p>
                <w:p>
                  <w:pPr>
                    <w:jc w:val="both"/>
                    <w:rPr>
                      <w:szCs w:val="24"/>
                      <w:lang w:eastAsia="lt-LT"/>
                    </w:rPr>
                  </w:pPr>
                </w:p>
              </w:sdtContent>
            </w:sdt>
          </w:sdtContent>
        </w:sdt>
        <w:sdt>
          <w:sdtPr>
            <w:alias w:val="skyrius"/>
            <w:tag w:val="part_e4f3b8554dc641bab961afbcb1bdd2e8"/>
            <w:lock w:val="sdtLocked"/>
            <w:richText/>
          </w:sdtPr>
          <w:sdtContent>
            <w:p>
              <w:pPr>
                <w:keepNext/>
                <w:tabs>
                  <w:tab w:val="left" w:pos="284"/>
                </w:tabs>
                <w:jc w:val="center"/>
                <w:rPr>
                  <w:b/>
                  <w:kern w:val="28"/>
                  <w:szCs w:val="24"/>
                  <w:lang w:eastAsia="lt-LT"/>
                </w:rPr>
              </w:pPr>
              <w:sdt>
                <w:sdtPr>
                  <w:alias w:val="Numeris"/>
                  <w:tag w:val="nr_e4f3b8554dc641bab961afbcb1bdd2e8"/>
                  <w:lock w:val="sdtLocked"/>
                  <w:richText/>
                </w:sdtPr>
                <w:sdtContent>
                  <w:r>
                    <w:rPr>
                      <w:b/>
                      <w:kern w:val="28"/>
                      <w:szCs w:val="24"/>
                      <w:lang w:eastAsia="lt-LT"/>
                    </w:rPr>
                    <w:t>III</w:t>
                  </w:r>
                </w:sdtContent>
              </w:sdt>
              <w:r>
                <w:rPr>
                  <w:b/>
                  <w:kern w:val="28"/>
                  <w:szCs w:val="24"/>
                  <w:lang w:eastAsia="lt-LT"/>
                </w:rPr>
                <w:t xml:space="preserve"> SKYRIUS</w:t>
              </w:r>
            </w:p>
            <w:p>
              <w:pPr>
                <w:keepNext/>
                <w:tabs>
                  <w:tab w:val="left" w:pos="284"/>
                </w:tabs>
                <w:jc w:val="center"/>
                <w:rPr>
                  <w:kern w:val="28"/>
                  <w:szCs w:val="24"/>
                  <w:lang w:eastAsia="lt-LT"/>
                </w:rPr>
              </w:pPr>
              <w:sdt>
                <w:sdtPr>
                  <w:alias w:val="Pavadinimas"/>
                  <w:tag w:val="title_e4f3b8554dc641bab961afbcb1bdd2e8"/>
                  <w:lock w:val="sdtLocked"/>
                  <w:richText/>
                </w:sdtPr>
                <w:sdtContent>
                  <w:r>
                    <w:rPr>
                      <w:b/>
                      <w:kern w:val="28"/>
                      <w:szCs w:val="24"/>
                      <w:lang w:eastAsia="lt-LT"/>
                    </w:rPr>
                    <w:t>PROFESINIŲ ŽINIŲ VERTINIMO EGZAMINŲ PROGRAMOS TURINYS</w:t>
                  </w:r>
                </w:sdtContent>
              </w:sdt>
            </w:p>
            <w:p>
              <w:pPr>
                <w:jc w:val="center"/>
                <w:rPr>
                  <w:szCs w:val="24"/>
                  <w:lang w:eastAsia="lt-LT"/>
                </w:rPr>
              </w:pPr>
            </w:p>
            <w:sdt>
              <w:sdtPr>
                <w:alias w:val="5 p."/>
                <w:tag w:val="part_6a8b8ab0338345ed9523e38a166f1fc3"/>
                <w:lock w:val="sdtLocked"/>
                <w:richText/>
              </w:sdtPr>
              <w:sdtContent>
                <w:p>
                  <w:pPr>
                    <w:ind w:firstLine="567"/>
                    <w:jc w:val="both"/>
                    <w:rPr>
                      <w:szCs w:val="24"/>
                      <w:lang w:eastAsia="lt-LT"/>
                    </w:rPr>
                  </w:pPr>
                  <w:sdt>
                    <w:sdtPr>
                      <w:alias w:val="Numeris"/>
                      <w:tag w:val="nr_6a8b8ab0338345ed9523e38a166f1fc3"/>
                      <w:lock w:val="sdtLocked"/>
                      <w:richText/>
                    </w:sdtPr>
                    <w:sdtContent>
                      <w:r>
                        <w:rPr>
                          <w:szCs w:val="24"/>
                          <w:lang w:eastAsia="lt-LT"/>
                        </w:rPr>
                        <w:t>5</w:t>
                      </w:r>
                    </w:sdtContent>
                  </w:sdt>
                  <w:r>
                    <w:rPr>
                      <w:szCs w:val="24"/>
                      <w:lang w:eastAsia="lt-LT"/>
                    </w:rPr>
                    <w:t>. Profesinių žinių vertinimo egzamino (toliau – egzaminas) temos:</w:t>
                  </w:r>
                </w:p>
                <w:tbl>
                  <w:tblP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19"/>
                    <w:gridCol w:w="7686"/>
                    <w:gridCol w:w="1449"/>
                  </w:tblGrid>
                  <w:tr>
                    <w:trPr>
                      <w:tblHeader/>
                    </w:trPr>
                    <w:tc>
                      <w:tcPr>
                        <w:tcW w:w="365" w:type="pct"/>
                        <w:tcBorders>
                          <w:top w:val="single" w:sz="4" w:space="0" w:color="auto"/>
                          <w:bottom w:val="single" w:sz="4" w:space="0" w:color="auto"/>
                          <w:right w:val="single" w:sz="4" w:space="0" w:color="auto"/>
                        </w:tcBorders>
                        <w:vAlign w:val="center"/>
                      </w:tcPr>
                      <w:p>
                        <w:pPr>
                          <w:ind w:left="-23"/>
                          <w:jc w:val="center"/>
                          <w:rPr>
                            <w:b/>
                            <w:bCs/>
                          </w:rPr>
                        </w:pPr>
                        <w:r>
                          <w:rPr>
                            <w:b/>
                            <w:bCs/>
                          </w:rPr>
                          <w:t>Eil. Nr.</w:t>
                        </w:r>
                      </w:p>
                    </w:tc>
                    <w:tc>
                      <w:tcPr>
                        <w:tcW w:w="3899" w:type="pct"/>
                        <w:tcBorders>
                          <w:top w:val="single" w:sz="4" w:space="0" w:color="auto"/>
                          <w:left w:val="single" w:sz="4" w:space="0" w:color="auto"/>
                          <w:bottom w:val="single" w:sz="4" w:space="0" w:color="auto"/>
                          <w:right w:val="single" w:sz="4" w:space="0" w:color="auto"/>
                        </w:tcBorders>
                        <w:vAlign w:val="center"/>
                      </w:tcPr>
                      <w:p>
                        <w:pPr>
                          <w:jc w:val="center"/>
                          <w:rPr>
                            <w:b/>
                            <w:bCs/>
                          </w:rPr>
                        </w:pPr>
                        <w:r>
                          <w:rPr>
                            <w:b/>
                            <w:bCs/>
                          </w:rPr>
                          <w:t>Temos pavadinimas</w:t>
                        </w:r>
                      </w:p>
                    </w:tc>
                    <w:tc>
                      <w:tcPr>
                        <w:tcW w:w="735" w:type="pct"/>
                        <w:tcBorders>
                          <w:top w:val="single" w:sz="4" w:space="0" w:color="auto"/>
                          <w:left w:val="single" w:sz="4" w:space="0" w:color="auto"/>
                          <w:bottom w:val="single" w:sz="4" w:space="0" w:color="auto"/>
                        </w:tcBorders>
                        <w:vAlign w:val="center"/>
                      </w:tcPr>
                      <w:p>
                        <w:pPr>
                          <w:jc w:val="center"/>
                          <w:rPr>
                            <w:b/>
                            <w:bCs/>
                          </w:rPr>
                        </w:pPr>
                        <w:r>
                          <w:rPr>
                            <w:b/>
                            <w:bCs/>
                          </w:rPr>
                          <w:t>Vadovų pareigos</w:t>
                        </w:r>
                      </w:p>
                    </w:tc>
                  </w:tr>
                  <w:tr>
                    <w:tc>
                      <w:tcPr>
                        <w:tcW w:w="365" w:type="pct"/>
                        <w:tcBorders>
                          <w:top w:val="single" w:sz="4" w:space="0" w:color="auto"/>
                          <w:right w:val="single" w:sz="4" w:space="0" w:color="auto"/>
                        </w:tcBorders>
                      </w:tcPr>
                      <w:p>
                        <w:pPr>
                          <w:ind w:left="-23"/>
                        </w:pPr>
                      </w:p>
                    </w:tc>
                    <w:tc>
                      <w:tcPr>
                        <w:tcW w:w="3899" w:type="pct"/>
                        <w:tcBorders>
                          <w:top w:val="single" w:sz="4" w:space="0" w:color="auto"/>
                          <w:left w:val="single" w:sz="4" w:space="0" w:color="auto"/>
                          <w:right w:val="single" w:sz="4" w:space="0" w:color="auto"/>
                        </w:tcBorders>
                      </w:tcPr>
                      <w:p>
                        <w:pPr/>
                        <w:r>
                          <w:t>VANDENTIEKIO TINKLAI IR SISTEMOS</w:t>
                        </w:r>
                      </w:p>
                    </w:tc>
                    <w:tc>
                      <w:tcPr>
                        <w:tcW w:w="735" w:type="pct"/>
                        <w:vMerge w:val="restart"/>
                        <w:tcBorders>
                          <w:top w:val="single" w:sz="4" w:space="0" w:color="auto"/>
                          <w:left w:val="single" w:sz="4" w:space="0" w:color="auto"/>
                        </w:tcBorders>
                        <w:vAlign w:val="center"/>
                      </w:tcPr>
                      <w:p>
                        <w:pPr>
                          <w:jc w:val="center"/>
                        </w:pPr>
                        <w:r>
                          <w:t>YSPDV,</w:t>
                        </w:r>
                      </w:p>
                      <w:p>
                        <w:pPr>
                          <w:jc w:val="center"/>
                        </w:pPr>
                        <w:r>
                          <w:t>YSPDVPV,</w:t>
                        </w:r>
                      </w:p>
                      <w:p>
                        <w:pPr>
                          <w:jc w:val="center"/>
                        </w:pPr>
                        <w:r>
                          <w:t>NSPDV,</w:t>
                        </w:r>
                      </w:p>
                      <w:p>
                        <w:pPr>
                          <w:jc w:val="center"/>
                        </w:pPr>
                        <w:r>
                          <w:t>NSPDVPV</w:t>
                        </w:r>
                      </w:p>
                    </w:tc>
                  </w:tr>
                  <w:tr>
                    <w:tc>
                      <w:tcPr>
                        <w:tcW w:w="365" w:type="pct"/>
                        <w:tcBorders>
                          <w:right w:val="single" w:sz="4" w:space="0" w:color="auto"/>
                        </w:tcBorders>
                      </w:tcPr>
                      <w:p>
                        <w:pPr>
                          <w:ind w:left="-23"/>
                        </w:pPr>
                        <w:r>
                          <w:t>1.</w:t>
                        </w:r>
                      </w:p>
                    </w:tc>
                    <w:tc>
                      <w:tcPr>
                        <w:tcW w:w="3899" w:type="pct"/>
                        <w:tcBorders>
                          <w:left w:val="single" w:sz="4" w:space="0" w:color="auto"/>
                          <w:right w:val="single" w:sz="4" w:space="0" w:color="auto"/>
                        </w:tcBorders>
                      </w:tcPr>
                      <w:p>
                        <w:pPr/>
                        <w:r>
                          <w:t>Vandens vartotojai ir vandens paėmimo šaltiniai:</w:t>
                        </w:r>
                      </w:p>
                    </w:tc>
                    <w:tc>
                      <w:tcPr>
                        <w:tcW w:w="735" w:type="pct"/>
                        <w:vMerge/>
                        <w:vAlign w:val="center"/>
                      </w:tcPr>
                      <w:p>
                        <w:pPr>
                          <w:jc w:val="center"/>
                        </w:pPr>
                      </w:p>
                    </w:tc>
                  </w:tr>
                  <w:tr>
                    <w:tc>
                      <w:tcPr>
                        <w:tcW w:w="365" w:type="pct"/>
                        <w:tcBorders>
                          <w:right w:val="single" w:sz="4" w:space="0" w:color="auto"/>
                        </w:tcBorders>
                      </w:tcPr>
                      <w:p>
                        <w:pPr>
                          <w:ind w:left="697" w:hanging="720"/>
                        </w:pPr>
                        <w:r>
                          <w:t>1.1.</w:t>
                        </w:r>
                      </w:p>
                    </w:tc>
                    <w:tc>
                      <w:tcPr>
                        <w:tcW w:w="3899" w:type="pct"/>
                        <w:tcBorders>
                          <w:left w:val="single" w:sz="4" w:space="0" w:color="auto"/>
                          <w:right w:val="single" w:sz="4" w:space="0" w:color="auto"/>
                        </w:tcBorders>
                      </w:tcPr>
                      <w:p>
                        <w:pPr/>
                        <w:r>
                          <w:t>pagrindinės vandens vartotojų kategorijos ir jų charakteristikos;</w:t>
                        </w:r>
                      </w:p>
                    </w:tc>
                    <w:tc>
                      <w:tcPr>
                        <w:tcW w:w="735" w:type="pct"/>
                        <w:vMerge/>
                        <w:vAlign w:val="center"/>
                      </w:tcPr>
                      <w:p>
                        <w:pPr>
                          <w:jc w:val="center"/>
                        </w:pPr>
                      </w:p>
                    </w:tc>
                  </w:tr>
                  <w:tr>
                    <w:tc>
                      <w:tcPr>
                        <w:tcW w:w="365" w:type="pct"/>
                        <w:tcBorders>
                          <w:right w:val="single" w:sz="4" w:space="0" w:color="auto"/>
                        </w:tcBorders>
                      </w:tcPr>
                      <w:p>
                        <w:pPr>
                          <w:ind w:left="697" w:hanging="720"/>
                        </w:pPr>
                        <w:r>
                          <w:t>1.2.</w:t>
                        </w:r>
                      </w:p>
                    </w:tc>
                    <w:tc>
                      <w:tcPr>
                        <w:tcW w:w="3899" w:type="pct"/>
                        <w:tcBorders>
                          <w:left w:val="single" w:sz="4" w:space="0" w:color="auto"/>
                          <w:right w:val="single" w:sz="4" w:space="0" w:color="auto"/>
                        </w:tcBorders>
                      </w:tcPr>
                      <w:p>
                        <w:pPr>
                          <w:ind w:left="-23"/>
                        </w:pPr>
                        <w:r>
                          <w:t>vandens paėmimo šaltinių klasifikacija pagal kilmę ir kokybę;</w:t>
                        </w:r>
                      </w:p>
                    </w:tc>
                    <w:tc>
                      <w:tcPr>
                        <w:tcW w:w="735" w:type="pct"/>
                        <w:vMerge/>
                        <w:vAlign w:val="center"/>
                      </w:tcPr>
                      <w:p>
                        <w:pPr>
                          <w:jc w:val="center"/>
                        </w:pPr>
                      </w:p>
                    </w:tc>
                  </w:tr>
                  <w:tr>
                    <w:tc>
                      <w:tcPr>
                        <w:tcW w:w="365" w:type="pct"/>
                        <w:tcBorders>
                          <w:right w:val="single" w:sz="4" w:space="0" w:color="auto"/>
                        </w:tcBorders>
                      </w:tcPr>
                      <w:p>
                        <w:pPr>
                          <w:ind w:left="697" w:hanging="720"/>
                        </w:pPr>
                        <w:r>
                          <w:t>1.3.</w:t>
                        </w:r>
                      </w:p>
                    </w:tc>
                    <w:tc>
                      <w:tcPr>
                        <w:tcW w:w="3899" w:type="pct"/>
                        <w:tcBorders>
                          <w:left w:val="single" w:sz="4" w:space="0" w:color="auto"/>
                          <w:right w:val="single" w:sz="4" w:space="0" w:color="auto"/>
                        </w:tcBorders>
                      </w:tcPr>
                      <w:p>
                        <w:pPr>
                          <w:ind w:left="-23"/>
                        </w:pPr>
                        <w:r>
                          <w:t>paviršinio ir požeminio vandens šaltinių privalumai ir trūkumai;</w:t>
                        </w:r>
                      </w:p>
                    </w:tc>
                    <w:tc>
                      <w:tcPr>
                        <w:tcW w:w="735" w:type="pct"/>
                        <w:vMerge/>
                        <w:vAlign w:val="center"/>
                      </w:tcPr>
                      <w:p>
                        <w:pPr>
                          <w:jc w:val="center"/>
                        </w:pPr>
                      </w:p>
                    </w:tc>
                  </w:tr>
                  <w:tr>
                    <w:tc>
                      <w:tcPr>
                        <w:tcW w:w="365" w:type="pct"/>
                        <w:tcBorders>
                          <w:right w:val="single" w:sz="4" w:space="0" w:color="auto"/>
                        </w:tcBorders>
                      </w:tcPr>
                      <w:p>
                        <w:pPr>
                          <w:ind w:left="697" w:hanging="720"/>
                        </w:pPr>
                        <w:r>
                          <w:t>1.4.</w:t>
                        </w:r>
                      </w:p>
                    </w:tc>
                    <w:tc>
                      <w:tcPr>
                        <w:tcW w:w="3899" w:type="pct"/>
                        <w:tcBorders>
                          <w:left w:val="single" w:sz="4" w:space="0" w:color="auto"/>
                          <w:right w:val="single" w:sz="4" w:space="0" w:color="auto"/>
                        </w:tcBorders>
                      </w:tcPr>
                      <w:p>
                        <w:pPr>
                          <w:ind w:left="-23"/>
                        </w:pPr>
                        <w:r>
                          <w:t>vandens šaltinio našumo ir patikimumo vertinimas;</w:t>
                        </w:r>
                      </w:p>
                    </w:tc>
                    <w:tc>
                      <w:tcPr>
                        <w:tcW w:w="735" w:type="pct"/>
                        <w:vMerge/>
                        <w:vAlign w:val="center"/>
                      </w:tcPr>
                      <w:p>
                        <w:pPr>
                          <w:jc w:val="center"/>
                        </w:pPr>
                      </w:p>
                    </w:tc>
                  </w:tr>
                  <w:tr>
                    <w:tc>
                      <w:tcPr>
                        <w:tcW w:w="365" w:type="pct"/>
                        <w:tcBorders>
                          <w:right w:val="single" w:sz="4" w:space="0" w:color="auto"/>
                        </w:tcBorders>
                      </w:tcPr>
                      <w:p>
                        <w:pPr>
                          <w:ind w:left="697" w:hanging="720"/>
                        </w:pPr>
                        <w:r>
                          <w:t>1.5.</w:t>
                        </w:r>
                      </w:p>
                    </w:tc>
                    <w:tc>
                      <w:tcPr>
                        <w:tcW w:w="3899" w:type="pct"/>
                        <w:tcBorders>
                          <w:left w:val="single" w:sz="4" w:space="0" w:color="auto"/>
                          <w:right w:val="single" w:sz="4" w:space="0" w:color="auto"/>
                        </w:tcBorders>
                      </w:tcPr>
                      <w:p>
                        <w:pPr>
                          <w:ind w:left="-23"/>
                        </w:pPr>
                        <w:r>
                          <w:t>vandens poreikio nustatymas įvairiems objektams;</w:t>
                        </w:r>
                      </w:p>
                    </w:tc>
                    <w:tc>
                      <w:tcPr>
                        <w:tcW w:w="735" w:type="pct"/>
                        <w:vMerge/>
                        <w:vAlign w:val="center"/>
                      </w:tcPr>
                      <w:p>
                        <w:pPr>
                          <w:jc w:val="center"/>
                        </w:pPr>
                      </w:p>
                    </w:tc>
                  </w:tr>
                  <w:tr>
                    <w:tc>
                      <w:tcPr>
                        <w:tcW w:w="365" w:type="pct"/>
                        <w:tcBorders>
                          <w:right w:val="single" w:sz="4" w:space="0" w:color="auto"/>
                        </w:tcBorders>
                      </w:tcPr>
                      <w:p>
                        <w:pPr>
                          <w:ind w:left="697" w:hanging="720"/>
                        </w:pPr>
                        <w:r>
                          <w:t>1.6.</w:t>
                        </w:r>
                      </w:p>
                    </w:tc>
                    <w:tc>
                      <w:tcPr>
                        <w:tcW w:w="3899" w:type="pct"/>
                        <w:tcBorders>
                          <w:left w:val="single" w:sz="4" w:space="0" w:color="auto"/>
                          <w:right w:val="single" w:sz="4" w:space="0" w:color="auto"/>
                        </w:tcBorders>
                      </w:tcPr>
                      <w:p>
                        <w:pPr>
                          <w:ind w:left="-23"/>
                        </w:pPr>
                        <w:r>
                          <w:t>vandens paėmimo šaltinio galimybių vertinimas;</w:t>
                        </w:r>
                      </w:p>
                    </w:tc>
                    <w:tc>
                      <w:tcPr>
                        <w:tcW w:w="735" w:type="pct"/>
                        <w:vMerge/>
                        <w:vAlign w:val="center"/>
                      </w:tcPr>
                      <w:p>
                        <w:pPr>
                          <w:jc w:val="center"/>
                        </w:pPr>
                      </w:p>
                    </w:tc>
                  </w:tr>
                  <w:tr>
                    <w:tc>
                      <w:tcPr>
                        <w:tcW w:w="365" w:type="pct"/>
                        <w:tcBorders>
                          <w:right w:val="single" w:sz="4" w:space="0" w:color="auto"/>
                        </w:tcBorders>
                      </w:tcPr>
                      <w:p>
                        <w:pPr>
                          <w:ind w:left="697" w:hanging="720"/>
                        </w:pPr>
                        <w:r>
                          <w:t>1.7.</w:t>
                        </w:r>
                      </w:p>
                    </w:tc>
                    <w:tc>
                      <w:tcPr>
                        <w:tcW w:w="3899" w:type="pct"/>
                        <w:tcBorders>
                          <w:left w:val="single" w:sz="4" w:space="0" w:color="auto"/>
                          <w:right w:val="single" w:sz="4" w:space="0" w:color="auto"/>
                        </w:tcBorders>
                      </w:tcPr>
                      <w:p>
                        <w:pPr>
                          <w:ind w:left="-23"/>
                        </w:pPr>
                        <w:r>
                          <w:t>vandens šaltinio parinkimo kriterijai pagal kokybės parametrus;</w:t>
                        </w:r>
                      </w:p>
                    </w:tc>
                    <w:tc>
                      <w:tcPr>
                        <w:tcW w:w="735" w:type="pct"/>
                        <w:vMerge/>
                        <w:vAlign w:val="center"/>
                      </w:tcPr>
                      <w:p>
                        <w:pPr>
                          <w:jc w:val="center"/>
                        </w:pPr>
                      </w:p>
                    </w:tc>
                  </w:tr>
                  <w:tr>
                    <w:tc>
                      <w:tcPr>
                        <w:tcW w:w="365" w:type="pct"/>
                        <w:tcBorders>
                          <w:right w:val="single" w:sz="4" w:space="0" w:color="auto"/>
                        </w:tcBorders>
                      </w:tcPr>
                      <w:p>
                        <w:pPr>
                          <w:ind w:left="697" w:hanging="720"/>
                        </w:pPr>
                        <w:r>
                          <w:t>1.8.</w:t>
                        </w:r>
                      </w:p>
                    </w:tc>
                    <w:tc>
                      <w:tcPr>
                        <w:tcW w:w="3899" w:type="pct"/>
                        <w:tcBorders>
                          <w:left w:val="single" w:sz="4" w:space="0" w:color="auto"/>
                          <w:right w:val="single" w:sz="4" w:space="0" w:color="auto"/>
                        </w:tcBorders>
                      </w:tcPr>
                      <w:p>
                        <w:pPr>
                          <w:ind w:left="-23"/>
                        </w:pPr>
                        <w:r>
                          <w:t>gręžinio našumo ir vandens lygio kritimo skaičiavimas.</w:t>
                        </w:r>
                      </w:p>
                    </w:tc>
                    <w:tc>
                      <w:tcPr>
                        <w:tcW w:w="735" w:type="pct"/>
                        <w:vMerge/>
                        <w:vAlign w:val="center"/>
                      </w:tcPr>
                      <w:p>
                        <w:pPr>
                          <w:jc w:val="center"/>
                        </w:pPr>
                      </w:p>
                    </w:tc>
                  </w:tr>
                  <w:tr>
                    <w:tc>
                      <w:tcPr>
                        <w:tcW w:w="365" w:type="pct"/>
                        <w:tcBorders>
                          <w:right w:val="single" w:sz="4" w:space="0" w:color="auto"/>
                        </w:tcBorders>
                      </w:tcPr>
                      <w:p>
                        <w:pPr>
                          <w:ind w:left="420" w:hanging="420"/>
                        </w:pPr>
                        <w:r>
                          <w:t>2.</w:t>
                        </w:r>
                      </w:p>
                    </w:tc>
                    <w:tc>
                      <w:tcPr>
                        <w:tcW w:w="3899" w:type="pct"/>
                        <w:tcBorders>
                          <w:left w:val="single" w:sz="4" w:space="0" w:color="auto"/>
                          <w:right w:val="single" w:sz="4" w:space="0" w:color="auto"/>
                        </w:tcBorders>
                      </w:tcPr>
                      <w:p>
                        <w:pPr/>
                        <w:r>
                          <w:t>Vandentiekio (geriamojo, gamybinio, gaisrinio ir kt.) sistemos:</w:t>
                        </w:r>
                      </w:p>
                    </w:tc>
                    <w:tc>
                      <w:tcPr>
                        <w:tcW w:w="735" w:type="pct"/>
                        <w:vMerge/>
                        <w:vAlign w:val="center"/>
                      </w:tcPr>
                      <w:p>
                        <w:pPr>
                          <w:jc w:val="center"/>
                          <w:rPr>
                            <w:b/>
                            <w:bCs/>
                          </w:rPr>
                        </w:pPr>
                      </w:p>
                    </w:tc>
                  </w:tr>
                  <w:tr>
                    <w:tc>
                      <w:tcPr>
                        <w:tcW w:w="365" w:type="pct"/>
                        <w:tcBorders>
                          <w:right w:val="single" w:sz="4" w:space="0" w:color="auto"/>
                        </w:tcBorders>
                      </w:tcPr>
                      <w:p>
                        <w:pPr>
                          <w:ind w:left="697" w:hanging="720"/>
                        </w:pPr>
                        <w:r>
                          <w:t>2.1.</w:t>
                        </w:r>
                      </w:p>
                    </w:tc>
                    <w:tc>
                      <w:tcPr>
                        <w:tcW w:w="3899" w:type="pct"/>
                        <w:tcBorders>
                          <w:left w:val="single" w:sz="4" w:space="0" w:color="auto"/>
                          <w:right w:val="single" w:sz="4" w:space="0" w:color="auto"/>
                        </w:tcBorders>
                      </w:tcPr>
                      <w:p>
                        <w:pPr>
                          <w:ind w:left="-23"/>
                        </w:pPr>
                        <w:r>
                          <w:t>pagrindiniai vandentiekio sistemų tipai ir paskirtis;</w:t>
                        </w:r>
                      </w:p>
                    </w:tc>
                    <w:tc>
                      <w:tcPr>
                        <w:tcW w:w="735" w:type="pct"/>
                        <w:vMerge/>
                        <w:vAlign w:val="center"/>
                      </w:tcPr>
                      <w:p>
                        <w:pPr>
                          <w:jc w:val="center"/>
                        </w:pPr>
                      </w:p>
                    </w:tc>
                  </w:tr>
                  <w:tr>
                    <w:tc>
                      <w:tcPr>
                        <w:tcW w:w="365" w:type="pct"/>
                        <w:tcBorders>
                          <w:right w:val="single" w:sz="4" w:space="0" w:color="auto"/>
                        </w:tcBorders>
                      </w:tcPr>
                      <w:p>
                        <w:pPr>
                          <w:ind w:left="697" w:hanging="720"/>
                        </w:pPr>
                        <w:r>
                          <w:t>2.2.</w:t>
                        </w:r>
                      </w:p>
                    </w:tc>
                    <w:tc>
                      <w:tcPr>
                        <w:tcW w:w="3899" w:type="pct"/>
                        <w:tcBorders>
                          <w:left w:val="single" w:sz="4" w:space="0" w:color="auto"/>
                          <w:right w:val="single" w:sz="4" w:space="0" w:color="auto"/>
                        </w:tcBorders>
                      </w:tcPr>
                      <w:p>
                        <w:pPr>
                          <w:ind w:left="-23"/>
                        </w:pPr>
                        <w:r>
                          <w:t>geriamojo ir gamybinio vandens tiekimo reikalavimų skirtumai;</w:t>
                        </w:r>
                      </w:p>
                    </w:tc>
                    <w:tc>
                      <w:tcPr>
                        <w:tcW w:w="735" w:type="pct"/>
                        <w:vMerge/>
                        <w:vAlign w:val="center"/>
                      </w:tcPr>
                      <w:p>
                        <w:pPr>
                          <w:jc w:val="center"/>
                        </w:pPr>
                      </w:p>
                    </w:tc>
                  </w:tr>
                  <w:tr>
                    <w:tc>
                      <w:tcPr>
                        <w:tcW w:w="365" w:type="pct"/>
                        <w:tcBorders>
                          <w:right w:val="single" w:sz="4" w:space="0" w:color="auto"/>
                        </w:tcBorders>
                      </w:tcPr>
                      <w:p>
                        <w:pPr>
                          <w:ind w:left="697" w:hanging="720"/>
                        </w:pPr>
                        <w:r>
                          <w:t>2.3.</w:t>
                        </w:r>
                      </w:p>
                    </w:tc>
                    <w:tc>
                      <w:tcPr>
                        <w:tcW w:w="3899" w:type="pct"/>
                        <w:tcBorders>
                          <w:left w:val="single" w:sz="4" w:space="0" w:color="auto"/>
                          <w:right w:val="single" w:sz="4" w:space="0" w:color="auto"/>
                        </w:tcBorders>
                      </w:tcPr>
                      <w:p>
                        <w:pPr>
                          <w:ind w:left="-23"/>
                        </w:pPr>
                        <w:r>
                          <w:t>gaisrinio vandentiekio sistemos projektavimo principai;</w:t>
                        </w:r>
                      </w:p>
                    </w:tc>
                    <w:tc>
                      <w:tcPr>
                        <w:tcW w:w="735" w:type="pct"/>
                        <w:vMerge/>
                        <w:vAlign w:val="center"/>
                      </w:tcPr>
                      <w:p>
                        <w:pPr>
                          <w:jc w:val="center"/>
                        </w:pPr>
                      </w:p>
                    </w:tc>
                  </w:tr>
                  <w:tr>
                    <w:tc>
                      <w:tcPr>
                        <w:tcW w:w="365" w:type="pct"/>
                        <w:tcBorders>
                          <w:right w:val="single" w:sz="4" w:space="0" w:color="auto"/>
                        </w:tcBorders>
                      </w:tcPr>
                      <w:p>
                        <w:pPr>
                          <w:ind w:left="697" w:hanging="720"/>
                        </w:pPr>
                        <w:r>
                          <w:t>2.4.</w:t>
                        </w:r>
                      </w:p>
                    </w:tc>
                    <w:tc>
                      <w:tcPr>
                        <w:tcW w:w="3899" w:type="pct"/>
                        <w:tcBorders>
                          <w:left w:val="single" w:sz="4" w:space="0" w:color="auto"/>
                          <w:right w:val="single" w:sz="4" w:space="0" w:color="auto"/>
                        </w:tcBorders>
                      </w:tcPr>
                      <w:p>
                        <w:pPr>
                          <w:keepLines/>
                        </w:pPr>
                        <w:r>
                          <w:t>kombinuoto vandentiekio ir atskirų tinklų taikymo kriterijai;</w:t>
                        </w:r>
                      </w:p>
                    </w:tc>
                    <w:tc>
                      <w:tcPr>
                        <w:tcW w:w="735" w:type="pct"/>
                        <w:vMerge/>
                        <w:vAlign w:val="center"/>
                      </w:tcPr>
                      <w:p>
                        <w:pPr>
                          <w:jc w:val="center"/>
                        </w:pPr>
                      </w:p>
                    </w:tc>
                  </w:tr>
                  <w:tr>
                    <w:tc>
                      <w:tcPr>
                        <w:tcW w:w="365" w:type="pct"/>
                        <w:tcBorders>
                          <w:right w:val="single" w:sz="4" w:space="0" w:color="auto"/>
                        </w:tcBorders>
                      </w:tcPr>
                      <w:p>
                        <w:pPr>
                          <w:ind w:left="697" w:hanging="720"/>
                        </w:pPr>
                        <w:r>
                          <w:t>2.5.</w:t>
                        </w:r>
                      </w:p>
                    </w:tc>
                    <w:tc>
                      <w:tcPr>
                        <w:tcW w:w="3899" w:type="pct"/>
                        <w:tcBorders>
                          <w:left w:val="single" w:sz="4" w:space="0" w:color="auto"/>
                          <w:right w:val="single" w:sz="4" w:space="0" w:color="auto"/>
                        </w:tcBorders>
                      </w:tcPr>
                      <w:p>
                        <w:pPr>
                          <w:keepLines/>
                        </w:pPr>
                        <w:r>
                          <w:t>vandentiekio sistemų schemos parinkimas pagal objekto charakteristikas;</w:t>
                        </w:r>
                      </w:p>
                    </w:tc>
                    <w:tc>
                      <w:tcPr>
                        <w:tcW w:w="735" w:type="pct"/>
                        <w:vMerge/>
                        <w:vAlign w:val="center"/>
                      </w:tcPr>
                      <w:p>
                        <w:pPr>
                          <w:jc w:val="center"/>
                        </w:pPr>
                      </w:p>
                    </w:tc>
                  </w:tr>
                  <w:tr>
                    <w:tc>
                      <w:tcPr>
                        <w:tcW w:w="365" w:type="pct"/>
                        <w:tcBorders>
                          <w:right w:val="single" w:sz="4" w:space="0" w:color="auto"/>
                        </w:tcBorders>
                      </w:tcPr>
                      <w:p>
                        <w:pPr>
                          <w:ind w:left="697" w:hanging="720"/>
                        </w:pPr>
                        <w:r>
                          <w:t>2.6.</w:t>
                        </w:r>
                      </w:p>
                    </w:tc>
                    <w:tc>
                      <w:tcPr>
                        <w:tcW w:w="3899" w:type="pct"/>
                        <w:tcBorders>
                          <w:left w:val="single" w:sz="4" w:space="0" w:color="auto"/>
                          <w:right w:val="single" w:sz="4" w:space="0" w:color="auto"/>
                        </w:tcBorders>
                      </w:tcPr>
                      <w:p>
                        <w:pPr>
                          <w:ind w:left="-23"/>
                        </w:pPr>
                        <w:r>
                          <w:t>gaisrinio vandentiekio debito nustatymas;</w:t>
                        </w:r>
                      </w:p>
                    </w:tc>
                    <w:tc>
                      <w:tcPr>
                        <w:tcW w:w="735" w:type="pct"/>
                        <w:vMerge/>
                        <w:vAlign w:val="center"/>
                      </w:tcPr>
                      <w:p>
                        <w:pPr>
                          <w:jc w:val="center"/>
                        </w:pPr>
                      </w:p>
                    </w:tc>
                  </w:tr>
                  <w:tr>
                    <w:tc>
                      <w:tcPr>
                        <w:tcW w:w="365" w:type="pct"/>
                        <w:tcBorders>
                          <w:right w:val="single" w:sz="4" w:space="0" w:color="auto"/>
                        </w:tcBorders>
                      </w:tcPr>
                      <w:p>
                        <w:pPr>
                          <w:ind w:left="697" w:hanging="720"/>
                        </w:pPr>
                        <w:r>
                          <w:t>2.7.</w:t>
                        </w:r>
                      </w:p>
                    </w:tc>
                    <w:tc>
                      <w:tcPr>
                        <w:tcW w:w="3899" w:type="pct"/>
                        <w:tcBorders>
                          <w:left w:val="single" w:sz="4" w:space="0" w:color="auto"/>
                          <w:right w:val="single" w:sz="4" w:space="0" w:color="auto"/>
                        </w:tcBorders>
                      </w:tcPr>
                      <w:p>
                        <w:pPr>
                          <w:ind w:left="-23"/>
                        </w:pPr>
                        <w:r>
                          <w:t>vandens slėgio aukštybiniuose pastatuose nustatymas;</w:t>
                        </w:r>
                      </w:p>
                    </w:tc>
                    <w:tc>
                      <w:tcPr>
                        <w:tcW w:w="735" w:type="pct"/>
                        <w:vMerge/>
                        <w:vAlign w:val="center"/>
                      </w:tcPr>
                      <w:p>
                        <w:pPr>
                          <w:jc w:val="center"/>
                        </w:pPr>
                      </w:p>
                    </w:tc>
                  </w:tr>
                  <w:tr>
                    <w:tc>
                      <w:tcPr>
                        <w:tcW w:w="365" w:type="pct"/>
                        <w:tcBorders>
                          <w:right w:val="single" w:sz="4" w:space="0" w:color="auto"/>
                        </w:tcBorders>
                      </w:tcPr>
                      <w:p>
                        <w:pPr>
                          <w:ind w:left="697" w:hanging="720"/>
                        </w:pPr>
                        <w:r>
                          <w:t>2.8.</w:t>
                        </w:r>
                      </w:p>
                    </w:tc>
                    <w:tc>
                      <w:tcPr>
                        <w:tcW w:w="3899" w:type="pct"/>
                        <w:tcBorders>
                          <w:left w:val="single" w:sz="4" w:space="0" w:color="auto"/>
                          <w:right w:val="single" w:sz="4" w:space="0" w:color="auto"/>
                        </w:tcBorders>
                      </w:tcPr>
                      <w:p>
                        <w:pPr>
                          <w:ind w:left="-23"/>
                        </w:pPr>
                        <w:r>
                          <w:t>vandentiekio sistemų integracija su kitomis komunikacijomis.</w:t>
                        </w:r>
                      </w:p>
                    </w:tc>
                    <w:tc>
                      <w:tcPr>
                        <w:tcW w:w="735" w:type="pct"/>
                        <w:vMerge/>
                        <w:vAlign w:val="center"/>
                      </w:tcPr>
                      <w:p>
                        <w:pPr>
                          <w:jc w:val="center"/>
                        </w:pPr>
                      </w:p>
                    </w:tc>
                  </w:tr>
                  <w:tr>
                    <w:tc>
                      <w:tcPr>
                        <w:tcW w:w="365" w:type="pct"/>
                        <w:tcBorders>
                          <w:right w:val="single" w:sz="4" w:space="0" w:color="auto"/>
                        </w:tcBorders>
                      </w:tcPr>
                      <w:p>
                        <w:pPr>
                          <w:ind w:left="420" w:hanging="420"/>
                        </w:pPr>
                        <w:r>
                          <w:t>3.</w:t>
                        </w:r>
                      </w:p>
                    </w:tc>
                    <w:tc>
                      <w:tcPr>
                        <w:tcW w:w="3899" w:type="pct"/>
                        <w:tcBorders>
                          <w:left w:val="single" w:sz="4" w:space="0" w:color="auto"/>
                          <w:right w:val="single" w:sz="4" w:space="0" w:color="auto"/>
                        </w:tcBorders>
                      </w:tcPr>
                      <w:p>
                        <w:pPr/>
                        <w:r>
                          <w:t>Vandens ėmimo, ruošimo ir tiekimo technologiniai sprendiniai:</w:t>
                        </w:r>
                      </w:p>
                    </w:tc>
                    <w:tc>
                      <w:tcPr>
                        <w:tcW w:w="735" w:type="pct"/>
                        <w:vMerge/>
                        <w:vAlign w:val="center"/>
                      </w:tcPr>
                      <w:p>
                        <w:pPr>
                          <w:jc w:val="center"/>
                        </w:pPr>
                      </w:p>
                    </w:tc>
                  </w:tr>
                  <w:tr>
                    <w:tc>
                      <w:tcPr>
                        <w:tcW w:w="365" w:type="pct"/>
                        <w:tcBorders>
                          <w:right w:val="single" w:sz="4" w:space="0" w:color="auto"/>
                        </w:tcBorders>
                      </w:tcPr>
                      <w:p>
                        <w:pPr>
                          <w:ind w:left="697" w:hanging="720"/>
                        </w:pPr>
                        <w:r>
                          <w:t>3.1.</w:t>
                        </w:r>
                      </w:p>
                    </w:tc>
                    <w:tc>
                      <w:tcPr>
                        <w:tcW w:w="3899" w:type="pct"/>
                        <w:tcBorders>
                          <w:left w:val="single" w:sz="4" w:space="0" w:color="auto"/>
                          <w:right w:val="single" w:sz="4" w:space="0" w:color="auto"/>
                        </w:tcBorders>
                      </w:tcPr>
                      <w:p>
                        <w:pPr>
                          <w:ind w:left="-23"/>
                        </w:pPr>
                        <w:r>
                          <w:t>pagrindiniai vandens ruošimo technologiniai procesai;</w:t>
                        </w:r>
                      </w:p>
                    </w:tc>
                    <w:tc>
                      <w:tcPr>
                        <w:tcW w:w="735" w:type="pct"/>
                        <w:vMerge/>
                        <w:vAlign w:val="center"/>
                      </w:tcPr>
                      <w:p>
                        <w:pPr>
                          <w:jc w:val="center"/>
                        </w:pPr>
                      </w:p>
                    </w:tc>
                  </w:tr>
                  <w:tr>
                    <w:tc>
                      <w:tcPr>
                        <w:tcW w:w="365" w:type="pct"/>
                        <w:tcBorders>
                          <w:right w:val="single" w:sz="4" w:space="0" w:color="auto"/>
                        </w:tcBorders>
                      </w:tcPr>
                      <w:p>
                        <w:pPr>
                          <w:ind w:left="697" w:hanging="720"/>
                        </w:pPr>
                        <w:r>
                          <w:t>3.2.</w:t>
                        </w:r>
                      </w:p>
                    </w:tc>
                    <w:tc>
                      <w:tcPr>
                        <w:tcW w:w="3899" w:type="pct"/>
                        <w:tcBorders>
                          <w:left w:val="single" w:sz="4" w:space="0" w:color="auto"/>
                          <w:right w:val="single" w:sz="4" w:space="0" w:color="auto"/>
                        </w:tcBorders>
                      </w:tcPr>
                      <w:p>
                        <w:pPr>
                          <w:ind w:left="-23"/>
                        </w:pPr>
                        <w:r>
                          <w:t>vandens ruošimo technologinio sprendimo parinkimas pagal žaliavinio vandens kokybę;</w:t>
                        </w:r>
                      </w:p>
                    </w:tc>
                    <w:tc>
                      <w:tcPr>
                        <w:tcW w:w="735" w:type="pct"/>
                        <w:vMerge/>
                        <w:vAlign w:val="center"/>
                      </w:tcPr>
                      <w:p>
                        <w:pPr>
                          <w:jc w:val="center"/>
                        </w:pPr>
                      </w:p>
                    </w:tc>
                  </w:tr>
                  <w:tr>
                    <w:tc>
                      <w:tcPr>
                        <w:tcW w:w="365" w:type="pct"/>
                        <w:tcBorders>
                          <w:right w:val="single" w:sz="4" w:space="0" w:color="auto"/>
                        </w:tcBorders>
                      </w:tcPr>
                      <w:p>
                        <w:pPr>
                          <w:ind w:left="697" w:hanging="720"/>
                        </w:pPr>
                        <w:r>
                          <w:t>3.3.</w:t>
                        </w:r>
                      </w:p>
                    </w:tc>
                    <w:tc>
                      <w:tcPr>
                        <w:tcW w:w="3899" w:type="pct"/>
                        <w:tcBorders>
                          <w:left w:val="single" w:sz="4" w:space="0" w:color="auto"/>
                          <w:right w:val="single" w:sz="4" w:space="0" w:color="auto"/>
                        </w:tcBorders>
                      </w:tcPr>
                      <w:p>
                        <w:pPr>
                          <w:ind w:left="-23"/>
                        </w:pPr>
                        <w:r>
                          <w:t>vandens tiekimo sistemų automatizavimo principai;</w:t>
                        </w:r>
                      </w:p>
                    </w:tc>
                    <w:tc>
                      <w:tcPr>
                        <w:tcW w:w="735" w:type="pct"/>
                        <w:vMerge/>
                        <w:vAlign w:val="center"/>
                      </w:tcPr>
                      <w:p>
                        <w:pPr>
                          <w:jc w:val="center"/>
                        </w:pPr>
                      </w:p>
                    </w:tc>
                  </w:tr>
                  <w:tr>
                    <w:tc>
                      <w:tcPr>
                        <w:tcW w:w="365" w:type="pct"/>
                        <w:tcBorders>
                          <w:right w:val="single" w:sz="4" w:space="0" w:color="auto"/>
                        </w:tcBorders>
                      </w:tcPr>
                      <w:p>
                        <w:pPr>
                          <w:ind w:left="697" w:hanging="720"/>
                        </w:pPr>
                        <w:r>
                          <w:t>3.4.</w:t>
                        </w:r>
                      </w:p>
                    </w:tc>
                    <w:tc>
                      <w:tcPr>
                        <w:tcW w:w="3899" w:type="pct"/>
                        <w:tcBorders>
                          <w:left w:val="single" w:sz="4" w:space="0" w:color="auto"/>
                          <w:right w:val="single" w:sz="4" w:space="0" w:color="auto"/>
                        </w:tcBorders>
                      </w:tcPr>
                      <w:p>
                        <w:pPr>
                          <w:ind w:left="-23"/>
                        </w:pPr>
                        <w:r>
                          <w:t>pagrindinės vandens ruošimo įrenginių kategorijos;</w:t>
                        </w:r>
                      </w:p>
                    </w:tc>
                    <w:tc>
                      <w:tcPr>
                        <w:tcW w:w="735" w:type="pct"/>
                        <w:vMerge/>
                        <w:vAlign w:val="center"/>
                      </w:tcPr>
                      <w:p>
                        <w:pPr>
                          <w:jc w:val="center"/>
                        </w:pPr>
                      </w:p>
                    </w:tc>
                  </w:tr>
                  <w:tr>
                    <w:tc>
                      <w:tcPr>
                        <w:tcW w:w="365" w:type="pct"/>
                        <w:tcBorders>
                          <w:right w:val="single" w:sz="4" w:space="0" w:color="auto"/>
                        </w:tcBorders>
                      </w:tcPr>
                      <w:p>
                        <w:pPr>
                          <w:ind w:left="697" w:hanging="720"/>
                        </w:pPr>
                        <w:r>
                          <w:t>3.5.</w:t>
                        </w:r>
                      </w:p>
                    </w:tc>
                    <w:tc>
                      <w:tcPr>
                        <w:tcW w:w="3899" w:type="pct"/>
                        <w:tcBorders>
                          <w:left w:val="single" w:sz="4" w:space="0" w:color="auto"/>
                          <w:right w:val="single" w:sz="4" w:space="0" w:color="auto"/>
                        </w:tcBorders>
                      </w:tcPr>
                      <w:p>
                        <w:pPr>
                          <w:ind w:left="-23"/>
                        </w:pPr>
                        <w:r>
                          <w:t>vandens ruošimo technologinių schemų projektavimas;</w:t>
                        </w:r>
                      </w:p>
                    </w:tc>
                    <w:tc>
                      <w:tcPr>
                        <w:tcW w:w="735" w:type="pct"/>
                        <w:vMerge/>
                        <w:vAlign w:val="center"/>
                      </w:tcPr>
                      <w:p>
                        <w:pPr>
                          <w:jc w:val="center"/>
                        </w:pPr>
                      </w:p>
                    </w:tc>
                  </w:tr>
                  <w:tr>
                    <w:tc>
                      <w:tcPr>
                        <w:tcW w:w="365" w:type="pct"/>
                        <w:tcBorders>
                          <w:right w:val="single" w:sz="4" w:space="0" w:color="auto"/>
                        </w:tcBorders>
                      </w:tcPr>
                      <w:p>
                        <w:pPr>
                          <w:ind w:left="697" w:hanging="720"/>
                        </w:pPr>
                        <w:r>
                          <w:t>3.6.</w:t>
                        </w:r>
                      </w:p>
                    </w:tc>
                    <w:tc>
                      <w:tcPr>
                        <w:tcW w:w="3899" w:type="pct"/>
                        <w:tcBorders>
                          <w:left w:val="single" w:sz="4" w:space="0" w:color="auto"/>
                          <w:right w:val="single" w:sz="4" w:space="0" w:color="auto"/>
                        </w:tcBorders>
                      </w:tcPr>
                      <w:p>
                        <w:pPr>
                          <w:ind w:left="-23"/>
                        </w:pPr>
                        <w:r>
                          <w:t>filtracijos sistemų našumo ir filtro ploto skaičiavimai;</w:t>
                        </w:r>
                      </w:p>
                    </w:tc>
                    <w:tc>
                      <w:tcPr>
                        <w:tcW w:w="735" w:type="pct"/>
                        <w:vMerge/>
                        <w:vAlign w:val="center"/>
                      </w:tcPr>
                      <w:p>
                        <w:pPr>
                          <w:jc w:val="center"/>
                        </w:pPr>
                      </w:p>
                    </w:tc>
                  </w:tr>
                  <w:tr>
                    <w:tc>
                      <w:tcPr>
                        <w:tcW w:w="365" w:type="pct"/>
                        <w:tcBorders>
                          <w:right w:val="single" w:sz="4" w:space="0" w:color="auto"/>
                        </w:tcBorders>
                      </w:tcPr>
                      <w:p>
                        <w:pPr>
                          <w:ind w:left="697" w:hanging="720"/>
                        </w:pPr>
                        <w:r>
                          <w:t>3.7.</w:t>
                        </w:r>
                      </w:p>
                    </w:tc>
                    <w:tc>
                      <w:tcPr>
                        <w:tcW w:w="3899" w:type="pct"/>
                        <w:tcBorders>
                          <w:left w:val="single" w:sz="4" w:space="0" w:color="auto"/>
                          <w:right w:val="single" w:sz="4" w:space="0" w:color="auto"/>
                        </w:tcBorders>
                      </w:tcPr>
                      <w:p>
                        <w:pPr>
                          <w:ind w:left="-23"/>
                        </w:pPr>
                        <w:r>
                          <w:t>siurblių parinkimas vandens tiekimo sistemoms;</w:t>
                        </w:r>
                      </w:p>
                    </w:tc>
                    <w:tc>
                      <w:tcPr>
                        <w:tcW w:w="735" w:type="pct"/>
                        <w:vMerge/>
                        <w:vAlign w:val="center"/>
                      </w:tcPr>
                      <w:p>
                        <w:pPr>
                          <w:jc w:val="center"/>
                        </w:pPr>
                      </w:p>
                    </w:tc>
                  </w:tr>
                  <w:tr>
                    <w:tc>
                      <w:tcPr>
                        <w:tcW w:w="365" w:type="pct"/>
                        <w:tcBorders>
                          <w:right w:val="single" w:sz="4" w:space="0" w:color="auto"/>
                        </w:tcBorders>
                      </w:tcPr>
                      <w:p>
                        <w:pPr>
                          <w:ind w:left="697" w:hanging="720"/>
                        </w:pPr>
                        <w:r>
                          <w:t>3.8.</w:t>
                        </w:r>
                      </w:p>
                    </w:tc>
                    <w:tc>
                      <w:tcPr>
                        <w:tcW w:w="3899" w:type="pct"/>
                        <w:tcBorders>
                          <w:left w:val="single" w:sz="4" w:space="0" w:color="auto"/>
                          <w:right w:val="single" w:sz="4" w:space="0" w:color="auto"/>
                        </w:tcBorders>
                      </w:tcPr>
                      <w:p>
                        <w:pPr>
                          <w:ind w:left="-23"/>
                        </w:pPr>
                        <w:r>
                          <w:t>vandens ruošimo įrenginių našumo ir kitų charakteristikų nustatymas.</w:t>
                        </w:r>
                      </w:p>
                    </w:tc>
                    <w:tc>
                      <w:tcPr>
                        <w:tcW w:w="735" w:type="pct"/>
                        <w:vMerge/>
                        <w:vAlign w:val="center"/>
                      </w:tcPr>
                      <w:p>
                        <w:pPr>
                          <w:jc w:val="center"/>
                        </w:pPr>
                      </w:p>
                    </w:tc>
                  </w:tr>
                  <w:tr>
                    <w:tc>
                      <w:tcPr>
                        <w:tcW w:w="365" w:type="pct"/>
                        <w:tcBorders>
                          <w:right w:val="single" w:sz="4" w:space="0" w:color="auto"/>
                        </w:tcBorders>
                      </w:tcPr>
                      <w:p>
                        <w:pPr>
                          <w:ind w:left="420" w:hanging="420"/>
                        </w:pPr>
                        <w:r>
                          <w:t>4.</w:t>
                        </w:r>
                      </w:p>
                    </w:tc>
                    <w:tc>
                      <w:tcPr>
                        <w:tcW w:w="3899" w:type="pct"/>
                        <w:tcBorders>
                          <w:left w:val="single" w:sz="4" w:space="0" w:color="auto"/>
                          <w:right w:val="single" w:sz="4" w:space="0" w:color="auto"/>
                        </w:tcBorders>
                      </w:tcPr>
                      <w:p>
                        <w:pPr/>
                        <w:r>
                          <w:t>Įvadiniai ir sklypo vandentiekio tinklai:</w:t>
                        </w:r>
                      </w:p>
                    </w:tc>
                    <w:tc>
                      <w:tcPr>
                        <w:tcW w:w="735" w:type="pct"/>
                        <w:vMerge/>
                        <w:vAlign w:val="center"/>
                      </w:tcPr>
                      <w:p>
                        <w:pPr>
                          <w:jc w:val="center"/>
                        </w:pPr>
                      </w:p>
                    </w:tc>
                  </w:tr>
                  <w:tr>
                    <w:tc>
                      <w:tcPr>
                        <w:tcW w:w="365" w:type="pct"/>
                        <w:tcBorders>
                          <w:right w:val="single" w:sz="4" w:space="0" w:color="auto"/>
                        </w:tcBorders>
                      </w:tcPr>
                      <w:p>
                        <w:pPr>
                          <w:ind w:left="697" w:hanging="720"/>
                        </w:pPr>
                        <w:r>
                          <w:t>4.1.</w:t>
                        </w:r>
                      </w:p>
                    </w:tc>
                    <w:tc>
                      <w:tcPr>
                        <w:tcW w:w="3899" w:type="pct"/>
                        <w:tcBorders>
                          <w:left w:val="single" w:sz="4" w:space="0" w:color="auto"/>
                          <w:right w:val="single" w:sz="4" w:space="0" w:color="auto"/>
                        </w:tcBorders>
                      </w:tcPr>
                      <w:p>
                        <w:pPr>
                          <w:ind w:left="-23"/>
                        </w:pPr>
                        <w:r>
                          <w:t>įvadinių vandentiekio tinklų projektavimo principai;</w:t>
                        </w:r>
                      </w:p>
                    </w:tc>
                    <w:tc>
                      <w:tcPr>
                        <w:tcW w:w="735" w:type="pct"/>
                        <w:vMerge/>
                        <w:vAlign w:val="center"/>
                      </w:tcPr>
                      <w:p>
                        <w:pPr>
                          <w:jc w:val="center"/>
                        </w:pPr>
                      </w:p>
                    </w:tc>
                  </w:tr>
                  <w:tr>
                    <w:tc>
                      <w:tcPr>
                        <w:tcW w:w="365" w:type="pct"/>
                        <w:tcBorders>
                          <w:right w:val="single" w:sz="4" w:space="0" w:color="auto"/>
                        </w:tcBorders>
                      </w:tcPr>
                      <w:p>
                        <w:pPr>
                          <w:ind w:left="697" w:hanging="720"/>
                        </w:pPr>
                        <w:r>
                          <w:t>4.2.</w:t>
                        </w:r>
                      </w:p>
                    </w:tc>
                    <w:tc>
                      <w:tcPr>
                        <w:tcW w:w="3899" w:type="pct"/>
                        <w:tcBorders>
                          <w:left w:val="single" w:sz="4" w:space="0" w:color="auto"/>
                          <w:right w:val="single" w:sz="4" w:space="0" w:color="auto"/>
                        </w:tcBorders>
                      </w:tcPr>
                      <w:p>
                        <w:pPr>
                          <w:ind w:left="-23"/>
                        </w:pPr>
                        <w:r>
                          <w:t>vandentiekio vamzdynų medžiagų ir skersmens parinkimo kriterijai;</w:t>
                        </w:r>
                      </w:p>
                    </w:tc>
                    <w:tc>
                      <w:tcPr>
                        <w:tcW w:w="735" w:type="pct"/>
                        <w:vMerge/>
                        <w:vAlign w:val="center"/>
                      </w:tcPr>
                      <w:p>
                        <w:pPr>
                          <w:jc w:val="center"/>
                        </w:pPr>
                      </w:p>
                    </w:tc>
                  </w:tr>
                  <w:tr>
                    <w:tc>
                      <w:tcPr>
                        <w:tcW w:w="365" w:type="pct"/>
                        <w:tcBorders>
                          <w:right w:val="single" w:sz="4" w:space="0" w:color="auto"/>
                        </w:tcBorders>
                      </w:tcPr>
                      <w:p>
                        <w:pPr>
                          <w:ind w:left="697" w:hanging="720"/>
                        </w:pPr>
                        <w:r>
                          <w:t>4.3.</w:t>
                        </w:r>
                      </w:p>
                    </w:tc>
                    <w:tc>
                      <w:tcPr>
                        <w:tcW w:w="3899" w:type="pct"/>
                        <w:tcBorders>
                          <w:left w:val="single" w:sz="4" w:space="0" w:color="auto"/>
                          <w:right w:val="single" w:sz="4" w:space="0" w:color="auto"/>
                        </w:tcBorders>
                      </w:tcPr>
                      <w:p>
                        <w:pPr>
                          <w:ind w:left="-23"/>
                        </w:pPr>
                        <w:r>
                          <w:t>sklypo vandentiekio tinklų įrengimo reikalavimai;</w:t>
                        </w:r>
                      </w:p>
                    </w:tc>
                    <w:tc>
                      <w:tcPr>
                        <w:tcW w:w="735" w:type="pct"/>
                        <w:vMerge/>
                        <w:vAlign w:val="center"/>
                      </w:tcPr>
                      <w:p>
                        <w:pPr>
                          <w:jc w:val="center"/>
                        </w:pPr>
                      </w:p>
                    </w:tc>
                  </w:tr>
                  <w:tr>
                    <w:tc>
                      <w:tcPr>
                        <w:tcW w:w="365" w:type="pct"/>
                        <w:tcBorders>
                          <w:right w:val="single" w:sz="4" w:space="0" w:color="auto"/>
                        </w:tcBorders>
                      </w:tcPr>
                      <w:p>
                        <w:pPr>
                          <w:ind w:left="697" w:hanging="720"/>
                        </w:pPr>
                        <w:r>
                          <w:t>4.4.</w:t>
                        </w:r>
                      </w:p>
                    </w:tc>
                    <w:tc>
                      <w:tcPr>
                        <w:tcW w:w="3899" w:type="pct"/>
                        <w:tcBorders>
                          <w:left w:val="single" w:sz="4" w:space="0" w:color="auto"/>
                          <w:right w:val="single" w:sz="4" w:space="0" w:color="auto"/>
                        </w:tcBorders>
                      </w:tcPr>
                      <w:p>
                        <w:pPr>
                          <w:ind w:left="-23"/>
                        </w:pPr>
                        <w:r>
                          <w:t>vandentiekio tinklų apsauga nuo užšalimo;</w:t>
                        </w:r>
                      </w:p>
                    </w:tc>
                    <w:tc>
                      <w:tcPr>
                        <w:tcW w:w="735" w:type="pct"/>
                        <w:vMerge/>
                        <w:vAlign w:val="center"/>
                      </w:tcPr>
                      <w:p>
                        <w:pPr>
                          <w:jc w:val="center"/>
                        </w:pPr>
                      </w:p>
                    </w:tc>
                  </w:tr>
                  <w:tr>
                    <w:tc>
                      <w:tcPr>
                        <w:tcW w:w="365" w:type="pct"/>
                        <w:tcBorders>
                          <w:right w:val="single" w:sz="4" w:space="0" w:color="auto"/>
                        </w:tcBorders>
                      </w:tcPr>
                      <w:p>
                        <w:pPr>
                          <w:ind w:left="697" w:hanging="720"/>
                        </w:pPr>
                        <w:r>
                          <w:t>4.5.</w:t>
                        </w:r>
                      </w:p>
                    </w:tc>
                    <w:tc>
                      <w:tcPr>
                        <w:tcW w:w="3899" w:type="pct"/>
                        <w:tcBorders>
                          <w:left w:val="single" w:sz="4" w:space="0" w:color="auto"/>
                          <w:right w:val="single" w:sz="4" w:space="0" w:color="auto"/>
                        </w:tcBorders>
                      </w:tcPr>
                      <w:p>
                        <w:pPr>
                          <w:ind w:left="-23"/>
                        </w:pPr>
                        <w:r>
                          <w:t>vandentiekio vamzdyno hidraulinių parametrų skaičiavimas;</w:t>
                        </w:r>
                      </w:p>
                    </w:tc>
                    <w:tc>
                      <w:tcPr>
                        <w:tcW w:w="735" w:type="pct"/>
                        <w:vMerge/>
                        <w:vAlign w:val="center"/>
                      </w:tcPr>
                      <w:p>
                        <w:pPr>
                          <w:jc w:val="center"/>
                        </w:pPr>
                      </w:p>
                    </w:tc>
                  </w:tr>
                  <w:tr>
                    <w:tc>
                      <w:tcPr>
                        <w:tcW w:w="365" w:type="pct"/>
                        <w:tcBorders>
                          <w:right w:val="single" w:sz="4" w:space="0" w:color="auto"/>
                        </w:tcBorders>
                      </w:tcPr>
                      <w:p>
                        <w:pPr>
                          <w:ind w:left="697" w:hanging="720"/>
                        </w:pPr>
                        <w:r>
                          <w:t>4.6.</w:t>
                        </w:r>
                      </w:p>
                    </w:tc>
                    <w:tc>
                      <w:tcPr>
                        <w:tcW w:w="3899" w:type="pct"/>
                        <w:tcBorders>
                          <w:left w:val="single" w:sz="4" w:space="0" w:color="auto"/>
                          <w:right w:val="single" w:sz="4" w:space="0" w:color="auto"/>
                        </w:tcBorders>
                      </w:tcPr>
                      <w:p>
                        <w:pPr>
                          <w:ind w:left="-23"/>
                        </w:pPr>
                        <w:r>
                          <w:t>sklypo vandentiekio tinklų schemos projektavimas;</w:t>
                        </w:r>
                      </w:p>
                    </w:tc>
                    <w:tc>
                      <w:tcPr>
                        <w:tcW w:w="735" w:type="pct"/>
                        <w:vMerge/>
                        <w:vAlign w:val="center"/>
                      </w:tcPr>
                      <w:p>
                        <w:pPr>
                          <w:jc w:val="center"/>
                        </w:pPr>
                      </w:p>
                    </w:tc>
                  </w:tr>
                  <w:tr>
                    <w:tc>
                      <w:tcPr>
                        <w:tcW w:w="365" w:type="pct"/>
                        <w:tcBorders>
                          <w:right w:val="single" w:sz="4" w:space="0" w:color="auto"/>
                        </w:tcBorders>
                      </w:tcPr>
                      <w:p>
                        <w:pPr>
                          <w:ind w:left="697" w:hanging="720"/>
                        </w:pPr>
                        <w:r>
                          <w:t>4.7.</w:t>
                        </w:r>
                      </w:p>
                    </w:tc>
                    <w:tc>
                      <w:tcPr>
                        <w:tcW w:w="3899" w:type="pct"/>
                        <w:tcBorders>
                          <w:left w:val="single" w:sz="4" w:space="0" w:color="auto"/>
                          <w:right w:val="single" w:sz="4" w:space="0" w:color="auto"/>
                        </w:tcBorders>
                      </w:tcPr>
                      <w:p>
                        <w:pPr>
                          <w:ind w:left="-23"/>
                        </w:pPr>
                        <w:r>
                          <w:t>vandentiekio vamzdyno gylio nustatymas pagal klimato sąlygas;</w:t>
                        </w:r>
                      </w:p>
                    </w:tc>
                    <w:tc>
                      <w:tcPr>
                        <w:tcW w:w="735" w:type="pct"/>
                        <w:vMerge/>
                        <w:vAlign w:val="center"/>
                      </w:tcPr>
                      <w:p>
                        <w:pPr>
                          <w:jc w:val="center"/>
                        </w:pPr>
                      </w:p>
                    </w:tc>
                  </w:tr>
                  <w:tr>
                    <w:tc>
                      <w:tcPr>
                        <w:tcW w:w="365" w:type="pct"/>
                        <w:tcBorders>
                          <w:right w:val="single" w:sz="4" w:space="0" w:color="auto"/>
                        </w:tcBorders>
                      </w:tcPr>
                      <w:p>
                        <w:pPr>
                          <w:ind w:left="697" w:hanging="720"/>
                        </w:pPr>
                        <w:r>
                          <w:t>4.8.</w:t>
                        </w:r>
                      </w:p>
                    </w:tc>
                    <w:tc>
                      <w:tcPr>
                        <w:tcW w:w="3899" w:type="pct"/>
                        <w:tcBorders>
                          <w:left w:val="single" w:sz="4" w:space="0" w:color="auto"/>
                          <w:right w:val="single" w:sz="4" w:space="0" w:color="auto"/>
                        </w:tcBorders>
                      </w:tcPr>
                      <w:p>
                        <w:pPr>
                          <w:ind w:left="-23"/>
                        </w:pPr>
                        <w:r>
                          <w:t>vandentiekio vamzdynų medžiagų parinkimas pagal eksploatacijos sąlygas.</w:t>
                        </w:r>
                      </w:p>
                    </w:tc>
                    <w:tc>
                      <w:tcPr>
                        <w:tcW w:w="735" w:type="pct"/>
                        <w:vMerge/>
                        <w:vAlign w:val="center"/>
                      </w:tcPr>
                      <w:p>
                        <w:pPr>
                          <w:jc w:val="center"/>
                        </w:pPr>
                      </w:p>
                    </w:tc>
                  </w:tr>
                  <w:tr>
                    <w:tc>
                      <w:tcPr>
                        <w:tcW w:w="365" w:type="pct"/>
                        <w:tcBorders>
                          <w:right w:val="single" w:sz="4" w:space="0" w:color="auto"/>
                        </w:tcBorders>
                      </w:tcPr>
                      <w:p>
                        <w:pPr>
                          <w:ind w:left="420" w:hanging="420"/>
                        </w:pPr>
                        <w:r>
                          <w:t>5.</w:t>
                        </w:r>
                      </w:p>
                    </w:tc>
                    <w:tc>
                      <w:tcPr>
                        <w:tcW w:w="3899" w:type="pct"/>
                        <w:tcBorders>
                          <w:left w:val="single" w:sz="4" w:space="0" w:color="auto"/>
                          <w:right w:val="single" w:sz="4" w:space="0" w:color="auto"/>
                        </w:tcBorders>
                      </w:tcPr>
                      <w:p>
                        <w:pPr/>
                        <w:r>
                          <w:t>Pakartotinio vandens naudojimo, valymo sistemos ir technologiniai sprendiniai:</w:t>
                        </w:r>
                      </w:p>
                    </w:tc>
                    <w:tc>
                      <w:tcPr>
                        <w:tcW w:w="735" w:type="pct"/>
                        <w:vMerge/>
                        <w:vAlign w:val="center"/>
                      </w:tcPr>
                      <w:p>
                        <w:pPr>
                          <w:jc w:val="center"/>
                        </w:pPr>
                      </w:p>
                    </w:tc>
                  </w:tr>
                  <w:tr>
                    <w:tc>
                      <w:tcPr>
                        <w:tcW w:w="365" w:type="pct"/>
                        <w:tcBorders>
                          <w:right w:val="single" w:sz="4" w:space="0" w:color="auto"/>
                        </w:tcBorders>
                      </w:tcPr>
                      <w:p>
                        <w:pPr>
                          <w:ind w:left="697" w:hanging="720"/>
                        </w:pPr>
                        <w:r>
                          <w:t>5.1.</w:t>
                        </w:r>
                      </w:p>
                    </w:tc>
                    <w:tc>
                      <w:tcPr>
                        <w:tcW w:w="3899" w:type="pct"/>
                        <w:tcBorders>
                          <w:left w:val="single" w:sz="4" w:space="0" w:color="auto"/>
                          <w:right w:val="single" w:sz="4" w:space="0" w:color="auto"/>
                        </w:tcBorders>
                      </w:tcPr>
                      <w:p>
                        <w:pPr>
                          <w:ind w:left="-23"/>
                        </w:pPr>
                        <w:r>
                          <w:t>pakartotinio vandens naudojimo technologiniai principai;</w:t>
                        </w:r>
                      </w:p>
                    </w:tc>
                    <w:tc>
                      <w:tcPr>
                        <w:tcW w:w="735" w:type="pct"/>
                        <w:vMerge/>
                        <w:vAlign w:val="center"/>
                      </w:tcPr>
                      <w:p>
                        <w:pPr>
                          <w:jc w:val="center"/>
                        </w:pPr>
                      </w:p>
                    </w:tc>
                  </w:tr>
                  <w:tr>
                    <w:tc>
                      <w:tcPr>
                        <w:tcW w:w="365" w:type="pct"/>
                        <w:tcBorders>
                          <w:right w:val="single" w:sz="4" w:space="0" w:color="auto"/>
                        </w:tcBorders>
                      </w:tcPr>
                      <w:p>
                        <w:pPr>
                          <w:ind w:left="697" w:hanging="720"/>
                        </w:pPr>
                        <w:r>
                          <w:t>5.2.</w:t>
                        </w:r>
                      </w:p>
                    </w:tc>
                    <w:tc>
                      <w:tcPr>
                        <w:tcW w:w="3899" w:type="pct"/>
                        <w:tcBorders>
                          <w:left w:val="single" w:sz="4" w:space="0" w:color="auto"/>
                          <w:right w:val="single" w:sz="4" w:space="0" w:color="auto"/>
                        </w:tcBorders>
                      </w:tcPr>
                      <w:p>
                        <w:pPr>
                          <w:ind w:left="-23"/>
                        </w:pPr>
                        <w:r>
                          <w:t>pakartotinio vandens naudojimo ekonominio pagrįstumo kriterijai;</w:t>
                        </w:r>
                      </w:p>
                    </w:tc>
                    <w:tc>
                      <w:tcPr>
                        <w:tcW w:w="735" w:type="pct"/>
                        <w:vMerge/>
                        <w:vAlign w:val="center"/>
                      </w:tcPr>
                      <w:p>
                        <w:pPr>
                          <w:jc w:val="center"/>
                        </w:pPr>
                      </w:p>
                    </w:tc>
                  </w:tr>
                  <w:tr>
                    <w:tc>
                      <w:tcPr>
                        <w:tcW w:w="365" w:type="pct"/>
                        <w:tcBorders>
                          <w:right w:val="single" w:sz="4" w:space="0" w:color="auto"/>
                        </w:tcBorders>
                      </w:tcPr>
                      <w:p>
                        <w:pPr>
                          <w:ind w:left="697" w:hanging="720"/>
                        </w:pPr>
                        <w:r>
                          <w:t>5.3.</w:t>
                        </w:r>
                      </w:p>
                    </w:tc>
                    <w:tc>
                      <w:tcPr>
                        <w:tcW w:w="3899" w:type="pct"/>
                        <w:tcBorders>
                          <w:left w:val="single" w:sz="4" w:space="0" w:color="auto"/>
                          <w:right w:val="single" w:sz="4" w:space="0" w:color="auto"/>
                        </w:tcBorders>
                      </w:tcPr>
                      <w:p>
                        <w:pPr>
                          <w:ind w:left="-23"/>
                        </w:pPr>
                        <w:r>
                          <w:t>pramonės vandens uždarojo ciklo projektavimo principai;</w:t>
                        </w:r>
                      </w:p>
                    </w:tc>
                    <w:tc>
                      <w:tcPr>
                        <w:tcW w:w="735" w:type="pct"/>
                        <w:vMerge/>
                        <w:vAlign w:val="center"/>
                      </w:tcPr>
                      <w:p>
                        <w:pPr>
                          <w:jc w:val="center"/>
                        </w:pPr>
                      </w:p>
                    </w:tc>
                  </w:tr>
                  <w:tr>
                    <w:tc>
                      <w:tcPr>
                        <w:tcW w:w="365" w:type="pct"/>
                        <w:tcBorders>
                          <w:right w:val="single" w:sz="4" w:space="0" w:color="auto"/>
                        </w:tcBorders>
                      </w:tcPr>
                      <w:p>
                        <w:pPr>
                          <w:ind w:left="697" w:hanging="720"/>
                        </w:pPr>
                        <w:r>
                          <w:t>5.4.</w:t>
                        </w:r>
                      </w:p>
                    </w:tc>
                    <w:tc>
                      <w:tcPr>
                        <w:tcW w:w="3899" w:type="pct"/>
                        <w:tcBorders>
                          <w:left w:val="single" w:sz="4" w:space="0" w:color="auto"/>
                          <w:right w:val="single" w:sz="4" w:space="0" w:color="auto"/>
                        </w:tcBorders>
                      </w:tcPr>
                      <w:p>
                        <w:pPr>
                          <w:ind w:left="-23"/>
                        </w:pPr>
                        <w:r>
                          <w:t>vandens taupymo technologijos pastatuose;</w:t>
                        </w:r>
                      </w:p>
                    </w:tc>
                    <w:tc>
                      <w:tcPr>
                        <w:tcW w:w="735" w:type="pct"/>
                        <w:vMerge/>
                        <w:vAlign w:val="center"/>
                      </w:tcPr>
                      <w:p>
                        <w:pPr>
                          <w:jc w:val="center"/>
                        </w:pPr>
                      </w:p>
                    </w:tc>
                  </w:tr>
                  <w:tr>
                    <w:tc>
                      <w:tcPr>
                        <w:tcW w:w="365" w:type="pct"/>
                        <w:tcBorders>
                          <w:right w:val="single" w:sz="4" w:space="0" w:color="auto"/>
                        </w:tcBorders>
                      </w:tcPr>
                      <w:p>
                        <w:pPr>
                          <w:ind w:left="697" w:hanging="720"/>
                        </w:pPr>
                        <w:r>
                          <w:t>5.5.</w:t>
                        </w:r>
                      </w:p>
                    </w:tc>
                    <w:tc>
                      <w:tcPr>
                        <w:tcW w:w="3899" w:type="pct"/>
                        <w:tcBorders>
                          <w:left w:val="single" w:sz="4" w:space="0" w:color="auto"/>
                          <w:right w:val="single" w:sz="4" w:space="0" w:color="auto"/>
                        </w:tcBorders>
                      </w:tcPr>
                      <w:p>
                        <w:pPr>
                          <w:ind w:left="-23"/>
                        </w:pPr>
                        <w:r>
                          <w:t>pakartotinio vandens naudojimo sistemų projektavimas;</w:t>
                        </w:r>
                      </w:p>
                    </w:tc>
                    <w:tc>
                      <w:tcPr>
                        <w:tcW w:w="735" w:type="pct"/>
                        <w:vMerge/>
                        <w:vAlign w:val="center"/>
                      </w:tcPr>
                      <w:p>
                        <w:pPr>
                          <w:jc w:val="center"/>
                        </w:pPr>
                      </w:p>
                    </w:tc>
                  </w:tr>
                  <w:tr>
                    <w:tc>
                      <w:tcPr>
                        <w:tcW w:w="365" w:type="pct"/>
                        <w:tcBorders>
                          <w:right w:val="single" w:sz="4" w:space="0" w:color="auto"/>
                        </w:tcBorders>
                      </w:tcPr>
                      <w:p>
                        <w:pPr>
                          <w:ind w:left="697" w:hanging="720"/>
                        </w:pPr>
                        <w:r>
                          <w:t>5.6.</w:t>
                        </w:r>
                      </w:p>
                    </w:tc>
                    <w:tc>
                      <w:tcPr>
                        <w:tcW w:w="3899" w:type="pct"/>
                        <w:tcBorders>
                          <w:left w:val="single" w:sz="4" w:space="0" w:color="auto"/>
                          <w:right w:val="single" w:sz="4" w:space="0" w:color="auto"/>
                        </w:tcBorders>
                      </w:tcPr>
                      <w:p>
                        <w:pPr>
                          <w:ind w:left="-23"/>
                        </w:pPr>
                        <w:r>
                          <w:t>vandens taupymo skaičiavimas įdiegus uždarojo ciklo sistemą;</w:t>
                        </w:r>
                      </w:p>
                    </w:tc>
                    <w:tc>
                      <w:tcPr>
                        <w:tcW w:w="735" w:type="pct"/>
                        <w:vMerge/>
                        <w:vAlign w:val="center"/>
                      </w:tcPr>
                      <w:p>
                        <w:pPr>
                          <w:jc w:val="center"/>
                        </w:pPr>
                      </w:p>
                    </w:tc>
                  </w:tr>
                  <w:tr>
                    <w:tc>
                      <w:tcPr>
                        <w:tcW w:w="365" w:type="pct"/>
                        <w:tcBorders>
                          <w:right w:val="single" w:sz="4" w:space="0" w:color="auto"/>
                        </w:tcBorders>
                      </w:tcPr>
                      <w:p>
                        <w:pPr>
                          <w:ind w:left="697" w:hanging="720"/>
                        </w:pPr>
                        <w:r>
                          <w:t>5.7.</w:t>
                        </w:r>
                      </w:p>
                    </w:tc>
                    <w:tc>
                      <w:tcPr>
                        <w:tcW w:w="3899" w:type="pct"/>
                        <w:tcBorders>
                          <w:left w:val="single" w:sz="4" w:space="0" w:color="auto"/>
                          <w:right w:val="single" w:sz="4" w:space="0" w:color="auto"/>
                        </w:tcBorders>
                      </w:tcPr>
                      <w:p>
                        <w:pPr>
                          <w:ind w:left="-23"/>
                        </w:pPr>
                        <w:r>
                          <w:t>vandens apdorojimo įrenginių parinkimas pakartotinai naudoti;</w:t>
                        </w:r>
                      </w:p>
                    </w:tc>
                    <w:tc>
                      <w:tcPr>
                        <w:tcW w:w="735" w:type="pct"/>
                        <w:vMerge/>
                        <w:vAlign w:val="center"/>
                      </w:tcPr>
                      <w:p>
                        <w:pPr>
                          <w:jc w:val="center"/>
                        </w:pPr>
                      </w:p>
                    </w:tc>
                  </w:tr>
                  <w:tr>
                    <w:tc>
                      <w:tcPr>
                        <w:tcW w:w="365" w:type="pct"/>
                        <w:tcBorders>
                          <w:right w:val="single" w:sz="4" w:space="0" w:color="auto"/>
                        </w:tcBorders>
                      </w:tcPr>
                      <w:p>
                        <w:pPr>
                          <w:ind w:left="697" w:hanging="720"/>
                        </w:pPr>
                        <w:r>
                          <w:t>5.8.</w:t>
                        </w:r>
                      </w:p>
                    </w:tc>
                    <w:tc>
                      <w:tcPr>
                        <w:tcW w:w="3899" w:type="pct"/>
                        <w:tcBorders>
                          <w:left w:val="single" w:sz="4" w:space="0" w:color="auto"/>
                          <w:right w:val="single" w:sz="4" w:space="0" w:color="auto"/>
                        </w:tcBorders>
                      </w:tcPr>
                      <w:p>
                        <w:pPr>
                          <w:ind w:left="-23"/>
                        </w:pPr>
                        <w:r>
                          <w:t>pakartotinio vandens naudojimo sistemos ekonominio efektyvumo nustatymas.</w:t>
                        </w:r>
                      </w:p>
                    </w:tc>
                    <w:tc>
                      <w:tcPr>
                        <w:tcW w:w="735" w:type="pct"/>
                        <w:vMerge/>
                        <w:vAlign w:val="center"/>
                      </w:tcPr>
                      <w:p>
                        <w:pPr>
                          <w:jc w:val="center"/>
                        </w:pPr>
                      </w:p>
                    </w:tc>
                  </w:tr>
                  <w:tr>
                    <w:tc>
                      <w:tcPr>
                        <w:tcW w:w="365" w:type="pct"/>
                        <w:tcBorders>
                          <w:right w:val="single" w:sz="4" w:space="0" w:color="auto"/>
                        </w:tcBorders>
                      </w:tcPr>
                      <w:p>
                        <w:pPr>
                          <w:ind w:left="420" w:hanging="420"/>
                        </w:pPr>
                        <w:r>
                          <w:t>6.</w:t>
                        </w:r>
                      </w:p>
                    </w:tc>
                    <w:tc>
                      <w:tcPr>
                        <w:tcW w:w="3899" w:type="pct"/>
                        <w:tcBorders>
                          <w:left w:val="single" w:sz="4" w:space="0" w:color="auto"/>
                          <w:right w:val="single" w:sz="4" w:space="0" w:color="auto"/>
                        </w:tcBorders>
                      </w:tcPr>
                      <w:p>
                        <w:pPr/>
                        <w:r>
                          <w:t>Vandens apskaita:</w:t>
                        </w:r>
                      </w:p>
                    </w:tc>
                    <w:tc>
                      <w:tcPr>
                        <w:tcW w:w="735" w:type="pct"/>
                        <w:vMerge/>
                        <w:vAlign w:val="center"/>
                      </w:tcPr>
                      <w:p>
                        <w:pPr>
                          <w:jc w:val="center"/>
                        </w:pPr>
                      </w:p>
                    </w:tc>
                  </w:tr>
                  <w:tr>
                    <w:tc>
                      <w:tcPr>
                        <w:tcW w:w="365" w:type="pct"/>
                        <w:tcBorders>
                          <w:right w:val="single" w:sz="4" w:space="0" w:color="auto"/>
                        </w:tcBorders>
                      </w:tcPr>
                      <w:p>
                        <w:pPr>
                          <w:ind w:left="697" w:hanging="720"/>
                        </w:pPr>
                        <w:r>
                          <w:t>6.1.</w:t>
                        </w:r>
                      </w:p>
                    </w:tc>
                    <w:tc>
                      <w:tcPr>
                        <w:tcW w:w="3899" w:type="pct"/>
                        <w:tcBorders>
                          <w:left w:val="single" w:sz="4" w:space="0" w:color="auto"/>
                          <w:right w:val="single" w:sz="4" w:space="0" w:color="auto"/>
                        </w:tcBorders>
                      </w:tcPr>
                      <w:p>
                        <w:pPr>
                          <w:ind w:left="-23"/>
                        </w:pPr>
                        <w:r>
                          <w:t>vandens apskaitos principai ir metodai;</w:t>
                        </w:r>
                      </w:p>
                    </w:tc>
                    <w:tc>
                      <w:tcPr>
                        <w:tcW w:w="735" w:type="pct"/>
                        <w:vMerge/>
                        <w:vAlign w:val="center"/>
                      </w:tcPr>
                      <w:p>
                        <w:pPr>
                          <w:jc w:val="center"/>
                        </w:pPr>
                      </w:p>
                    </w:tc>
                  </w:tr>
                  <w:tr>
                    <w:tc>
                      <w:tcPr>
                        <w:tcW w:w="365" w:type="pct"/>
                        <w:tcBorders>
                          <w:right w:val="single" w:sz="4" w:space="0" w:color="auto"/>
                        </w:tcBorders>
                      </w:tcPr>
                      <w:p>
                        <w:pPr>
                          <w:ind w:left="697" w:hanging="720"/>
                        </w:pPr>
                        <w:r>
                          <w:t>6.2.</w:t>
                        </w:r>
                      </w:p>
                    </w:tc>
                    <w:tc>
                      <w:tcPr>
                        <w:tcW w:w="3899" w:type="pct"/>
                        <w:tcBorders>
                          <w:left w:val="single" w:sz="4" w:space="0" w:color="auto"/>
                          <w:right w:val="single" w:sz="4" w:space="0" w:color="auto"/>
                        </w:tcBorders>
                      </w:tcPr>
                      <w:p>
                        <w:pPr>
                          <w:ind w:left="-23"/>
                        </w:pPr>
                        <w:r>
                          <w:t>vandens skaitiklių tipo ir vietos parinkimo kriterijai;</w:t>
                        </w:r>
                      </w:p>
                    </w:tc>
                    <w:tc>
                      <w:tcPr>
                        <w:tcW w:w="735" w:type="pct"/>
                        <w:vMerge/>
                        <w:vAlign w:val="center"/>
                      </w:tcPr>
                      <w:p>
                        <w:pPr>
                          <w:jc w:val="center"/>
                        </w:pPr>
                      </w:p>
                    </w:tc>
                  </w:tr>
                  <w:tr>
                    <w:tc>
                      <w:tcPr>
                        <w:tcW w:w="365" w:type="pct"/>
                        <w:tcBorders>
                          <w:right w:val="single" w:sz="4" w:space="0" w:color="auto"/>
                        </w:tcBorders>
                      </w:tcPr>
                      <w:p>
                        <w:pPr>
                          <w:ind w:left="697" w:hanging="720"/>
                        </w:pPr>
                        <w:r>
                          <w:t>6.3.</w:t>
                        </w:r>
                      </w:p>
                    </w:tc>
                    <w:tc>
                      <w:tcPr>
                        <w:tcW w:w="3899" w:type="pct"/>
                        <w:tcBorders>
                          <w:left w:val="single" w:sz="4" w:space="0" w:color="auto"/>
                          <w:right w:val="single" w:sz="4" w:space="0" w:color="auto"/>
                        </w:tcBorders>
                      </w:tcPr>
                      <w:p>
                        <w:pPr>
                          <w:ind w:left="-23"/>
                        </w:pPr>
                        <w:r>
                          <w:t>komercinio ir technologinio vandens apskaitos skirtumai;</w:t>
                        </w:r>
                      </w:p>
                    </w:tc>
                    <w:tc>
                      <w:tcPr>
                        <w:tcW w:w="735" w:type="pct"/>
                        <w:vMerge/>
                        <w:vAlign w:val="center"/>
                      </w:tcPr>
                      <w:p>
                        <w:pPr>
                          <w:jc w:val="center"/>
                        </w:pPr>
                      </w:p>
                    </w:tc>
                  </w:tr>
                  <w:tr>
                    <w:tc>
                      <w:tcPr>
                        <w:tcW w:w="365" w:type="pct"/>
                        <w:tcBorders>
                          <w:right w:val="single" w:sz="4" w:space="0" w:color="auto"/>
                        </w:tcBorders>
                      </w:tcPr>
                      <w:p>
                        <w:pPr>
                          <w:ind w:left="697" w:hanging="720"/>
                        </w:pPr>
                        <w:r>
                          <w:t>6.4.</w:t>
                        </w:r>
                      </w:p>
                    </w:tc>
                    <w:tc>
                      <w:tcPr>
                        <w:tcW w:w="3899" w:type="pct"/>
                        <w:tcBorders>
                          <w:left w:val="single" w:sz="4" w:space="0" w:color="auto"/>
                          <w:right w:val="single" w:sz="4" w:space="0" w:color="auto"/>
                        </w:tcBorders>
                      </w:tcPr>
                      <w:p>
                        <w:pPr>
                          <w:ind w:left="-23"/>
                        </w:pPr>
                        <w:r>
                          <w:t>automatizuotos vandens apskaitos organizavimas;</w:t>
                        </w:r>
                      </w:p>
                    </w:tc>
                    <w:tc>
                      <w:tcPr>
                        <w:tcW w:w="735" w:type="pct"/>
                        <w:vMerge/>
                        <w:vAlign w:val="center"/>
                      </w:tcPr>
                      <w:p>
                        <w:pPr>
                          <w:jc w:val="center"/>
                        </w:pPr>
                      </w:p>
                    </w:tc>
                  </w:tr>
                  <w:tr>
                    <w:tc>
                      <w:tcPr>
                        <w:tcW w:w="365" w:type="pct"/>
                        <w:tcBorders>
                          <w:right w:val="single" w:sz="4" w:space="0" w:color="auto"/>
                        </w:tcBorders>
                      </w:tcPr>
                      <w:p>
                        <w:pPr>
                          <w:ind w:left="697" w:hanging="720"/>
                        </w:pPr>
                        <w:r>
                          <w:t>6.5.</w:t>
                        </w:r>
                      </w:p>
                    </w:tc>
                    <w:tc>
                      <w:tcPr>
                        <w:tcW w:w="3899" w:type="pct"/>
                        <w:tcBorders>
                          <w:left w:val="single" w:sz="4" w:space="0" w:color="auto"/>
                          <w:right w:val="single" w:sz="4" w:space="0" w:color="auto"/>
                        </w:tcBorders>
                      </w:tcPr>
                      <w:p>
                        <w:pPr>
                          <w:ind w:left="-23"/>
                        </w:pPr>
                        <w:r>
                          <w:t>vandens skaitiklių parinkimas pagal objekto charakteristikas;</w:t>
                        </w:r>
                      </w:p>
                    </w:tc>
                    <w:tc>
                      <w:tcPr>
                        <w:tcW w:w="735" w:type="pct"/>
                        <w:vMerge/>
                        <w:vAlign w:val="center"/>
                      </w:tcPr>
                      <w:p>
                        <w:pPr>
                          <w:jc w:val="center"/>
                        </w:pPr>
                      </w:p>
                    </w:tc>
                  </w:tr>
                  <w:tr>
                    <w:tc>
                      <w:tcPr>
                        <w:tcW w:w="365" w:type="pct"/>
                        <w:tcBorders>
                          <w:right w:val="single" w:sz="4" w:space="0" w:color="auto"/>
                        </w:tcBorders>
                      </w:tcPr>
                      <w:p>
                        <w:pPr>
                          <w:ind w:left="697" w:hanging="720"/>
                        </w:pPr>
                        <w:r>
                          <w:t>6.6.</w:t>
                        </w:r>
                      </w:p>
                    </w:tc>
                    <w:tc>
                      <w:tcPr>
                        <w:tcW w:w="3899" w:type="pct"/>
                        <w:tcBorders>
                          <w:left w:val="single" w:sz="4" w:space="0" w:color="auto"/>
                          <w:right w:val="single" w:sz="4" w:space="0" w:color="auto"/>
                        </w:tcBorders>
                      </w:tcPr>
                      <w:p>
                        <w:pPr>
                          <w:ind w:left="-23"/>
                        </w:pPr>
                        <w:r>
                          <w:t>vandens apskaitos mazgų projektavimas;</w:t>
                        </w:r>
                      </w:p>
                    </w:tc>
                    <w:tc>
                      <w:tcPr>
                        <w:tcW w:w="735" w:type="pct"/>
                        <w:vMerge/>
                        <w:vAlign w:val="center"/>
                      </w:tcPr>
                      <w:p>
                        <w:pPr>
                          <w:jc w:val="center"/>
                        </w:pPr>
                      </w:p>
                    </w:tc>
                  </w:tr>
                  <w:tr>
                    <w:tc>
                      <w:tcPr>
                        <w:tcW w:w="365" w:type="pct"/>
                        <w:tcBorders>
                          <w:bottom w:val="single" w:sz="4" w:space="0" w:color="auto"/>
                          <w:right w:val="single" w:sz="4" w:space="0" w:color="auto"/>
                        </w:tcBorders>
                      </w:tcPr>
                      <w:p>
                        <w:pPr>
                          <w:ind w:left="697" w:hanging="720"/>
                        </w:pPr>
                        <w:r>
                          <w:t>6.7.</w:t>
                        </w:r>
                      </w:p>
                    </w:tc>
                    <w:tc>
                      <w:tcPr>
                        <w:tcW w:w="3899" w:type="pct"/>
                        <w:tcBorders>
                          <w:left w:val="single" w:sz="4" w:space="0" w:color="auto"/>
                          <w:bottom w:val="single" w:sz="4" w:space="0" w:color="auto"/>
                          <w:right w:val="single" w:sz="4" w:space="0" w:color="auto"/>
                        </w:tcBorders>
                      </w:tcPr>
                      <w:p>
                        <w:pPr>
                          <w:ind w:left="-23"/>
                        </w:pPr>
                        <w:r>
                          <w:t>vandens nuostolių tinkluose skaičiavimas pagal apskaitos duomenis.</w:t>
                        </w:r>
                      </w:p>
                    </w:tc>
                    <w:tc>
                      <w:tcPr>
                        <w:tcW w:w="735" w:type="pct"/>
                        <w:vMerge/>
                        <w:vAlign w:val="center"/>
                      </w:tcPr>
                      <w:p>
                        <w:pPr>
                          <w:jc w:val="center"/>
                        </w:pPr>
                      </w:p>
                    </w:tc>
                  </w:tr>
                  <w:tr>
                    <w:tc>
                      <w:tcPr>
                        <w:tcW w:w="365" w:type="pct"/>
                        <w:tcBorders>
                          <w:top w:val="single" w:sz="4" w:space="0" w:color="auto"/>
                          <w:bottom w:val="nil"/>
                          <w:right w:val="single" w:sz="4" w:space="0" w:color="auto"/>
                        </w:tcBorders>
                      </w:tcPr>
                      <w:p>
                        <w:pPr>
                          <w:ind w:left="-23"/>
                        </w:pPr>
                      </w:p>
                    </w:tc>
                    <w:tc>
                      <w:tcPr>
                        <w:tcW w:w="3899" w:type="pct"/>
                        <w:tcBorders>
                          <w:top w:val="single" w:sz="4" w:space="0" w:color="auto"/>
                          <w:left w:val="single" w:sz="4" w:space="0" w:color="auto"/>
                          <w:bottom w:val="nil"/>
                          <w:right w:val="single" w:sz="4" w:space="0" w:color="auto"/>
                        </w:tcBorders>
                      </w:tcPr>
                      <w:p>
                        <w:pPr/>
                        <w:r>
                          <w:t>STATINIŲ (PATALPŲ) GAISRO GESINIMO SISTEMOS</w:t>
                        </w:r>
                      </w:p>
                    </w:tc>
                    <w:tc>
                      <w:tcPr>
                        <w:tcW w:w="735" w:type="pct"/>
                        <w:vMerge w:val="restart"/>
                        <w:tcBorders>
                          <w:top w:val="single" w:sz="4" w:space="0" w:color="auto"/>
                          <w:left w:val="single" w:sz="4" w:space="0" w:color="auto"/>
                        </w:tcBorders>
                        <w:vAlign w:val="center"/>
                      </w:tcPr>
                      <w:p>
                        <w:pPr>
                          <w:jc w:val="center"/>
                        </w:pPr>
                        <w:r>
                          <w:t>YSPDV,</w:t>
                        </w:r>
                      </w:p>
                      <w:p>
                        <w:pPr>
                          <w:jc w:val="center"/>
                        </w:pPr>
                        <w:r>
                          <w:t>YSPDVPV,</w:t>
                        </w:r>
                      </w:p>
                      <w:p>
                        <w:pPr>
                          <w:jc w:val="center"/>
                        </w:pPr>
                        <w:r>
                          <w:t>NSPDV,</w:t>
                        </w:r>
                      </w:p>
                      <w:p>
                        <w:pPr>
                          <w:jc w:val="center"/>
                        </w:pPr>
                        <w:r>
                          <w:t>NSPDVPV</w:t>
                        </w:r>
                      </w:p>
                    </w:tc>
                  </w:tr>
                  <w:tr>
                    <w:tc>
                      <w:tcPr>
                        <w:tcW w:w="365" w:type="pct"/>
                        <w:tcBorders>
                          <w:top w:val="nil"/>
                          <w:bottom w:val="nil"/>
                          <w:right w:val="single" w:sz="4" w:space="0" w:color="auto"/>
                        </w:tcBorders>
                      </w:tcPr>
                      <w:p>
                        <w:pPr>
                          <w:ind w:left="420" w:hanging="420"/>
                        </w:pPr>
                        <w:r>
                          <w:t>7.</w:t>
                        </w:r>
                      </w:p>
                    </w:tc>
                    <w:tc>
                      <w:tcPr>
                        <w:tcW w:w="3899" w:type="pct"/>
                        <w:tcBorders>
                          <w:top w:val="nil"/>
                          <w:left w:val="single" w:sz="4" w:space="0" w:color="auto"/>
                          <w:bottom w:val="nil"/>
                          <w:right w:val="single" w:sz="4" w:space="0" w:color="auto"/>
                        </w:tcBorders>
                      </w:tcPr>
                      <w:p>
                        <w:pPr/>
                        <w:r>
                          <w:t>Gaisro gesinimo sistemų tipai ir jų taikymo sritys.</w:t>
                        </w:r>
                      </w:p>
                    </w:tc>
                    <w:tc>
                      <w:tcPr>
                        <w:tcW w:w="735" w:type="pct"/>
                        <w:vMerge/>
                        <w:vAlign w:val="center"/>
                      </w:tcPr>
                      <w:p>
                        <w:pPr>
                          <w:jc w:val="center"/>
                        </w:pPr>
                      </w:p>
                    </w:tc>
                  </w:tr>
                  <w:tr>
                    <w:tc>
                      <w:tcPr>
                        <w:tcW w:w="365" w:type="pct"/>
                        <w:tcBorders>
                          <w:top w:val="nil"/>
                          <w:bottom w:val="nil"/>
                          <w:right w:val="single" w:sz="4" w:space="0" w:color="auto"/>
                        </w:tcBorders>
                      </w:tcPr>
                      <w:p>
                        <w:pPr>
                          <w:ind w:left="420" w:hanging="420"/>
                        </w:pPr>
                        <w:r>
                          <w:t>8.</w:t>
                        </w:r>
                      </w:p>
                    </w:tc>
                    <w:tc>
                      <w:tcPr>
                        <w:tcW w:w="3899" w:type="pct"/>
                        <w:tcBorders>
                          <w:top w:val="nil"/>
                          <w:left w:val="single" w:sz="4" w:space="0" w:color="auto"/>
                          <w:bottom w:val="nil"/>
                          <w:right w:val="single" w:sz="4" w:space="0" w:color="auto"/>
                        </w:tcBorders>
                      </w:tcPr>
                      <w:p>
                        <w:pPr/>
                        <w:r>
                          <w:t>Gaisro gesinimo sistemos našumo ir hidraulinių parametrų nustatymas.</w:t>
                        </w:r>
                      </w:p>
                    </w:tc>
                    <w:tc>
                      <w:tcPr>
                        <w:tcW w:w="735" w:type="pct"/>
                        <w:vMerge/>
                        <w:vAlign w:val="center"/>
                      </w:tcPr>
                      <w:p>
                        <w:pPr>
                          <w:jc w:val="center"/>
                        </w:pPr>
                      </w:p>
                    </w:tc>
                  </w:tr>
                  <w:tr>
                    <w:tc>
                      <w:tcPr>
                        <w:tcW w:w="365" w:type="pct"/>
                        <w:tcBorders>
                          <w:top w:val="nil"/>
                          <w:bottom w:val="nil"/>
                          <w:right w:val="single" w:sz="4" w:space="0" w:color="auto"/>
                        </w:tcBorders>
                      </w:tcPr>
                      <w:p>
                        <w:pPr>
                          <w:ind w:left="420" w:hanging="420"/>
                        </w:pPr>
                        <w:r>
                          <w:t>9.</w:t>
                        </w:r>
                      </w:p>
                    </w:tc>
                    <w:tc>
                      <w:tcPr>
                        <w:tcW w:w="3899" w:type="pct"/>
                        <w:tcBorders>
                          <w:top w:val="nil"/>
                          <w:left w:val="single" w:sz="4" w:space="0" w:color="auto"/>
                          <w:bottom w:val="nil"/>
                          <w:right w:val="single" w:sz="4" w:space="0" w:color="auto"/>
                        </w:tcBorders>
                      </w:tcPr>
                      <w:p>
                        <w:pPr/>
                        <w:r>
                          <w:t>Sprinklerių ir kitų sistemų projektavimo principai.</w:t>
                        </w:r>
                      </w:p>
                    </w:tc>
                    <w:tc>
                      <w:tcPr>
                        <w:tcW w:w="735" w:type="pct"/>
                        <w:vMerge/>
                        <w:vAlign w:val="center"/>
                      </w:tcPr>
                      <w:p>
                        <w:pPr>
                          <w:jc w:val="center"/>
                        </w:pPr>
                      </w:p>
                    </w:tc>
                  </w:tr>
                  <w:tr>
                    <w:tc>
                      <w:tcPr>
                        <w:tcW w:w="365" w:type="pct"/>
                        <w:tcBorders>
                          <w:top w:val="nil"/>
                          <w:bottom w:val="nil"/>
                          <w:right w:val="single" w:sz="4" w:space="0" w:color="auto"/>
                        </w:tcBorders>
                      </w:tcPr>
                      <w:p>
                        <w:pPr>
                          <w:ind w:left="420" w:hanging="420"/>
                        </w:pPr>
                        <w:r>
                          <w:t>10.</w:t>
                        </w:r>
                      </w:p>
                    </w:tc>
                    <w:tc>
                      <w:tcPr>
                        <w:tcW w:w="3899" w:type="pct"/>
                        <w:tcBorders>
                          <w:top w:val="nil"/>
                          <w:left w:val="single" w:sz="4" w:space="0" w:color="auto"/>
                          <w:bottom w:val="nil"/>
                          <w:right w:val="single" w:sz="4" w:space="0" w:color="auto"/>
                        </w:tcBorders>
                      </w:tcPr>
                      <w:p>
                        <w:pPr/>
                        <w:r>
                          <w:t>Gaisro gesinimo sistemų integracija su pastato komunikacijomis.</w:t>
                        </w:r>
                      </w:p>
                    </w:tc>
                    <w:tc>
                      <w:tcPr>
                        <w:tcW w:w="735" w:type="pct"/>
                        <w:vMerge/>
                        <w:vAlign w:val="center"/>
                      </w:tcPr>
                      <w:p>
                        <w:pPr>
                          <w:jc w:val="center"/>
                        </w:pPr>
                      </w:p>
                    </w:tc>
                  </w:tr>
                  <w:tr>
                    <w:tc>
                      <w:tcPr>
                        <w:tcW w:w="365" w:type="pct"/>
                        <w:tcBorders>
                          <w:top w:val="nil"/>
                          <w:bottom w:val="nil"/>
                          <w:right w:val="single" w:sz="4" w:space="0" w:color="auto"/>
                        </w:tcBorders>
                      </w:tcPr>
                      <w:p>
                        <w:pPr>
                          <w:ind w:left="420" w:hanging="420"/>
                        </w:pPr>
                        <w:r>
                          <w:t>11.</w:t>
                        </w:r>
                      </w:p>
                    </w:tc>
                    <w:tc>
                      <w:tcPr>
                        <w:tcW w:w="3899" w:type="pct"/>
                        <w:tcBorders>
                          <w:top w:val="nil"/>
                          <w:left w:val="single" w:sz="4" w:space="0" w:color="auto"/>
                          <w:bottom w:val="nil"/>
                          <w:right w:val="single" w:sz="4" w:space="0" w:color="auto"/>
                        </w:tcBorders>
                      </w:tcPr>
                      <w:p>
                        <w:pPr/>
                        <w:r>
                          <w:t>Gaisro gesinimo vandens rezervuaro tūrio skaičiavimas.</w:t>
                        </w:r>
                      </w:p>
                    </w:tc>
                    <w:tc>
                      <w:tcPr>
                        <w:tcW w:w="735" w:type="pct"/>
                        <w:vMerge/>
                        <w:vAlign w:val="center"/>
                      </w:tcPr>
                      <w:p>
                        <w:pPr>
                          <w:jc w:val="center"/>
                        </w:pPr>
                      </w:p>
                    </w:tc>
                  </w:tr>
                  <w:tr>
                    <w:tc>
                      <w:tcPr>
                        <w:tcW w:w="365" w:type="pct"/>
                        <w:tcBorders>
                          <w:top w:val="nil"/>
                          <w:bottom w:val="single" w:sz="4" w:space="0" w:color="auto"/>
                          <w:right w:val="single" w:sz="4" w:space="0" w:color="auto"/>
                        </w:tcBorders>
                      </w:tcPr>
                      <w:p>
                        <w:pPr>
                          <w:ind w:left="420" w:hanging="420"/>
                        </w:pPr>
                        <w:r>
                          <w:t>12.</w:t>
                        </w:r>
                      </w:p>
                    </w:tc>
                    <w:tc>
                      <w:tcPr>
                        <w:tcW w:w="3899" w:type="pct"/>
                        <w:tcBorders>
                          <w:top w:val="nil"/>
                          <w:left w:val="single" w:sz="4" w:space="0" w:color="auto"/>
                          <w:bottom w:val="single" w:sz="4" w:space="0" w:color="auto"/>
                          <w:right w:val="single" w:sz="4" w:space="0" w:color="auto"/>
                        </w:tcBorders>
                      </w:tcPr>
                      <w:p>
                        <w:pPr/>
                        <w:r>
                          <w:t>Gaisrinių siurblių parinkimas pagal sistemos parametrus.</w:t>
                        </w:r>
                      </w:p>
                    </w:tc>
                    <w:tc>
                      <w:tcPr>
                        <w:tcW w:w="735" w:type="pct"/>
                        <w:vMerge/>
                        <w:vAlign w:val="center"/>
                      </w:tcPr>
                      <w:p>
                        <w:pPr>
                          <w:jc w:val="center"/>
                        </w:pPr>
                      </w:p>
                    </w:tc>
                  </w:tr>
                  <w:tr>
                    <w:tc>
                      <w:tcPr>
                        <w:tcW w:w="365" w:type="pct"/>
                        <w:tcBorders>
                          <w:top w:val="single" w:sz="4" w:space="0" w:color="auto"/>
                          <w:bottom w:val="nil"/>
                          <w:right w:val="single" w:sz="4" w:space="0" w:color="auto"/>
                        </w:tcBorders>
                      </w:tcPr>
                      <w:p>
                        <w:pPr>
                          <w:ind w:left="420"/>
                        </w:pPr>
                      </w:p>
                    </w:tc>
                    <w:tc>
                      <w:tcPr>
                        <w:tcW w:w="3899" w:type="pct"/>
                        <w:tcBorders>
                          <w:top w:val="single" w:sz="4" w:space="0" w:color="auto"/>
                          <w:left w:val="single" w:sz="4" w:space="0" w:color="auto"/>
                          <w:bottom w:val="nil"/>
                          <w:right w:val="single" w:sz="4" w:space="0" w:color="auto"/>
                        </w:tcBorders>
                      </w:tcPr>
                      <w:p>
                        <w:pPr/>
                        <w:r>
                          <w:t>TERITORIJOS LAISTYMAS</w:t>
                        </w:r>
                      </w:p>
                    </w:tc>
                    <w:tc>
                      <w:tcPr>
                        <w:tcW w:w="735" w:type="pct"/>
                        <w:vMerge w:val="restart"/>
                        <w:tcBorders>
                          <w:top w:val="single" w:sz="4" w:space="0" w:color="auto"/>
                          <w:left w:val="single" w:sz="4" w:space="0" w:color="auto"/>
                        </w:tcBorders>
                        <w:vAlign w:val="center"/>
                      </w:tcPr>
                      <w:p>
                        <w:pPr>
                          <w:jc w:val="center"/>
                        </w:pPr>
                        <w:r>
                          <w:t>YSPDV,</w:t>
                        </w:r>
                      </w:p>
                      <w:p>
                        <w:pPr>
                          <w:jc w:val="center"/>
                        </w:pPr>
                        <w:r>
                          <w:t>YSPDVPV,</w:t>
                        </w:r>
                      </w:p>
                      <w:p>
                        <w:pPr>
                          <w:jc w:val="center"/>
                        </w:pPr>
                        <w:r>
                          <w:t>NSPDV,</w:t>
                        </w:r>
                      </w:p>
                      <w:p>
                        <w:pPr>
                          <w:jc w:val="center"/>
                        </w:pPr>
                        <w:r>
                          <w:t>NSPDVPV</w:t>
                        </w:r>
                      </w:p>
                    </w:tc>
                  </w:tr>
                  <w:tr>
                    <w:tc>
                      <w:tcPr>
                        <w:tcW w:w="365" w:type="pct"/>
                        <w:tcBorders>
                          <w:top w:val="nil"/>
                          <w:bottom w:val="nil"/>
                          <w:right w:val="single" w:sz="4" w:space="0" w:color="auto"/>
                        </w:tcBorders>
                      </w:tcPr>
                      <w:p>
                        <w:pPr>
                          <w:ind w:left="420" w:hanging="420"/>
                        </w:pPr>
                        <w:r>
                          <w:t>13.</w:t>
                        </w:r>
                      </w:p>
                    </w:tc>
                    <w:tc>
                      <w:tcPr>
                        <w:tcW w:w="3899" w:type="pct"/>
                        <w:tcBorders>
                          <w:top w:val="nil"/>
                          <w:left w:val="single" w:sz="4" w:space="0" w:color="auto"/>
                          <w:bottom w:val="nil"/>
                          <w:right w:val="single" w:sz="4" w:space="0" w:color="auto"/>
                        </w:tcBorders>
                      </w:tcPr>
                      <w:p>
                        <w:pPr>
                          <w:ind w:left="-23"/>
                        </w:pPr>
                        <w:r>
                          <w:t>Teritorijos laistymo sistemų tipai ir jų charakteristikos.</w:t>
                        </w:r>
                      </w:p>
                    </w:tc>
                    <w:tc>
                      <w:tcPr>
                        <w:tcW w:w="735" w:type="pct"/>
                        <w:vMerge/>
                        <w:vAlign w:val="center"/>
                      </w:tcPr>
                      <w:p>
                        <w:pPr>
                          <w:jc w:val="center"/>
                        </w:pPr>
                      </w:p>
                    </w:tc>
                  </w:tr>
                  <w:tr>
                    <w:tc>
                      <w:tcPr>
                        <w:tcW w:w="365" w:type="pct"/>
                        <w:tcBorders>
                          <w:top w:val="nil"/>
                          <w:bottom w:val="nil"/>
                          <w:right w:val="single" w:sz="4" w:space="0" w:color="auto"/>
                        </w:tcBorders>
                      </w:tcPr>
                      <w:p>
                        <w:pPr>
                          <w:ind w:left="420" w:hanging="420"/>
                        </w:pPr>
                        <w:r>
                          <w:t>14.</w:t>
                        </w:r>
                      </w:p>
                    </w:tc>
                    <w:tc>
                      <w:tcPr>
                        <w:tcW w:w="3899" w:type="pct"/>
                        <w:tcBorders>
                          <w:top w:val="nil"/>
                          <w:left w:val="single" w:sz="4" w:space="0" w:color="auto"/>
                          <w:bottom w:val="nil"/>
                          <w:right w:val="single" w:sz="4" w:space="0" w:color="auto"/>
                        </w:tcBorders>
                      </w:tcPr>
                      <w:p>
                        <w:pPr>
                          <w:ind w:left="-23"/>
                        </w:pPr>
                        <w:r>
                          <w:t>Augalų vandens poreikio ir laistymo dažnumo nustatymas.</w:t>
                        </w:r>
                      </w:p>
                    </w:tc>
                    <w:tc>
                      <w:tcPr>
                        <w:tcW w:w="735" w:type="pct"/>
                        <w:vMerge/>
                        <w:vAlign w:val="center"/>
                      </w:tcPr>
                      <w:p>
                        <w:pPr>
                          <w:jc w:val="center"/>
                        </w:pPr>
                      </w:p>
                    </w:tc>
                  </w:tr>
                  <w:tr>
                    <w:tc>
                      <w:tcPr>
                        <w:tcW w:w="365" w:type="pct"/>
                        <w:tcBorders>
                          <w:top w:val="nil"/>
                          <w:bottom w:val="nil"/>
                          <w:right w:val="single" w:sz="4" w:space="0" w:color="auto"/>
                        </w:tcBorders>
                      </w:tcPr>
                      <w:p>
                        <w:pPr>
                          <w:ind w:left="420" w:hanging="420"/>
                        </w:pPr>
                        <w:r>
                          <w:t>15.</w:t>
                        </w:r>
                      </w:p>
                    </w:tc>
                    <w:tc>
                      <w:tcPr>
                        <w:tcW w:w="3899" w:type="pct"/>
                        <w:tcBorders>
                          <w:top w:val="nil"/>
                          <w:left w:val="single" w:sz="4" w:space="0" w:color="auto"/>
                          <w:bottom w:val="nil"/>
                          <w:right w:val="single" w:sz="4" w:space="0" w:color="auto"/>
                        </w:tcBorders>
                      </w:tcPr>
                      <w:p>
                        <w:pPr>
                          <w:ind w:left="-23"/>
                        </w:pPr>
                        <w:r>
                          <w:t>Laistymo sistemų automatizavimas.</w:t>
                        </w:r>
                      </w:p>
                    </w:tc>
                    <w:tc>
                      <w:tcPr>
                        <w:tcW w:w="735" w:type="pct"/>
                        <w:vMerge/>
                        <w:vAlign w:val="center"/>
                      </w:tcPr>
                      <w:p>
                        <w:pPr>
                          <w:jc w:val="center"/>
                        </w:pPr>
                      </w:p>
                    </w:tc>
                  </w:tr>
                  <w:tr>
                    <w:tc>
                      <w:tcPr>
                        <w:tcW w:w="365" w:type="pct"/>
                        <w:tcBorders>
                          <w:top w:val="nil"/>
                          <w:bottom w:val="nil"/>
                          <w:right w:val="single" w:sz="4" w:space="0" w:color="auto"/>
                        </w:tcBorders>
                      </w:tcPr>
                      <w:p>
                        <w:pPr>
                          <w:ind w:left="420" w:hanging="420"/>
                        </w:pPr>
                        <w:r>
                          <w:t>16.</w:t>
                        </w:r>
                      </w:p>
                    </w:tc>
                    <w:tc>
                      <w:tcPr>
                        <w:tcW w:w="3899" w:type="pct"/>
                        <w:tcBorders>
                          <w:top w:val="nil"/>
                          <w:left w:val="single" w:sz="4" w:space="0" w:color="auto"/>
                          <w:bottom w:val="nil"/>
                          <w:right w:val="single" w:sz="4" w:space="0" w:color="auto"/>
                        </w:tcBorders>
                      </w:tcPr>
                      <w:p>
                        <w:pPr>
                          <w:ind w:left="-23"/>
                        </w:pPr>
                        <w:r>
                          <w:t>Laistymo vandens šaltinio parinkimas ir kokybės reikalavimai.</w:t>
                        </w:r>
                      </w:p>
                    </w:tc>
                    <w:tc>
                      <w:tcPr>
                        <w:tcW w:w="735" w:type="pct"/>
                        <w:vMerge/>
                        <w:vAlign w:val="center"/>
                      </w:tcPr>
                      <w:p>
                        <w:pPr>
                          <w:jc w:val="center"/>
                        </w:pPr>
                      </w:p>
                    </w:tc>
                  </w:tr>
                  <w:tr>
                    <w:tc>
                      <w:tcPr>
                        <w:tcW w:w="365" w:type="pct"/>
                        <w:tcBorders>
                          <w:top w:val="nil"/>
                          <w:bottom w:val="nil"/>
                          <w:right w:val="single" w:sz="4" w:space="0" w:color="auto"/>
                        </w:tcBorders>
                      </w:tcPr>
                      <w:p>
                        <w:pPr>
                          <w:ind w:left="420" w:hanging="420"/>
                        </w:pPr>
                        <w:r>
                          <w:t>17.</w:t>
                        </w:r>
                      </w:p>
                    </w:tc>
                    <w:tc>
                      <w:tcPr>
                        <w:tcW w:w="3899" w:type="pct"/>
                        <w:tcBorders>
                          <w:top w:val="nil"/>
                          <w:left w:val="single" w:sz="4" w:space="0" w:color="auto"/>
                          <w:bottom w:val="nil"/>
                          <w:right w:val="single" w:sz="4" w:space="0" w:color="auto"/>
                        </w:tcBorders>
                      </w:tcPr>
                      <w:p>
                        <w:pPr>
                          <w:ind w:left="-23"/>
                        </w:pPr>
                        <w:r>
                          <w:t>Parkų ir želdynų laistymo sistemų projektavimas.</w:t>
                        </w:r>
                      </w:p>
                    </w:tc>
                    <w:tc>
                      <w:tcPr>
                        <w:tcW w:w="735" w:type="pct"/>
                        <w:vMerge/>
                        <w:vAlign w:val="center"/>
                      </w:tcPr>
                      <w:p>
                        <w:pPr>
                          <w:jc w:val="center"/>
                        </w:pPr>
                      </w:p>
                    </w:tc>
                  </w:tr>
                  <w:tr>
                    <w:tc>
                      <w:tcPr>
                        <w:tcW w:w="365" w:type="pct"/>
                        <w:tcBorders>
                          <w:top w:val="nil"/>
                          <w:bottom w:val="nil"/>
                          <w:right w:val="single" w:sz="4" w:space="0" w:color="auto"/>
                        </w:tcBorders>
                      </w:tcPr>
                      <w:p>
                        <w:pPr>
                          <w:ind w:left="420" w:hanging="420"/>
                        </w:pPr>
                        <w:r>
                          <w:t>18.</w:t>
                        </w:r>
                      </w:p>
                    </w:tc>
                    <w:tc>
                      <w:tcPr>
                        <w:tcW w:w="3899" w:type="pct"/>
                        <w:tcBorders>
                          <w:top w:val="nil"/>
                          <w:left w:val="single" w:sz="4" w:space="0" w:color="auto"/>
                          <w:bottom w:val="nil"/>
                          <w:right w:val="single" w:sz="4" w:space="0" w:color="auto"/>
                        </w:tcBorders>
                      </w:tcPr>
                      <w:p>
                        <w:pPr>
                          <w:ind w:left="-23"/>
                        </w:pPr>
                        <w:r>
                          <w:t>Vejų laistymo vandens poreikio skaičiavimas vegetacijos sezonu.</w:t>
                        </w:r>
                      </w:p>
                    </w:tc>
                    <w:tc>
                      <w:tcPr>
                        <w:tcW w:w="735" w:type="pct"/>
                        <w:vMerge/>
                        <w:vAlign w:val="center"/>
                      </w:tcPr>
                      <w:p>
                        <w:pPr>
                          <w:jc w:val="center"/>
                        </w:pPr>
                      </w:p>
                    </w:tc>
                  </w:tr>
                  <w:tr>
                    <w:tc>
                      <w:tcPr>
                        <w:tcW w:w="365" w:type="pct"/>
                        <w:tcBorders>
                          <w:top w:val="nil"/>
                          <w:bottom w:val="nil"/>
                          <w:right w:val="single" w:sz="4" w:space="0" w:color="auto"/>
                        </w:tcBorders>
                      </w:tcPr>
                      <w:p>
                        <w:pPr>
                          <w:ind w:left="420" w:hanging="420"/>
                        </w:pPr>
                        <w:r>
                          <w:t>19.</w:t>
                        </w:r>
                      </w:p>
                    </w:tc>
                    <w:tc>
                      <w:tcPr>
                        <w:tcW w:w="3899" w:type="pct"/>
                        <w:tcBorders>
                          <w:top w:val="nil"/>
                          <w:left w:val="single" w:sz="4" w:space="0" w:color="auto"/>
                          <w:bottom w:val="nil"/>
                          <w:right w:val="single" w:sz="4" w:space="0" w:color="auto"/>
                        </w:tcBorders>
                      </w:tcPr>
                      <w:p>
                        <w:pPr>
                          <w:ind w:left="-23"/>
                        </w:pPr>
                        <w:r>
                          <w:t>Laistymo įrenginių parinkimas pagal teritorijos charakteristikas.</w:t>
                        </w:r>
                      </w:p>
                    </w:tc>
                    <w:tc>
                      <w:tcPr>
                        <w:tcW w:w="735" w:type="pct"/>
                        <w:vMerge/>
                        <w:vAlign w:val="center"/>
                      </w:tcPr>
                      <w:p>
                        <w:pPr>
                          <w:jc w:val="center"/>
                        </w:pPr>
                      </w:p>
                    </w:tc>
                  </w:tr>
                  <w:tr>
                    <w:tc>
                      <w:tcPr>
                        <w:tcW w:w="365" w:type="pct"/>
                        <w:tcBorders>
                          <w:top w:val="nil"/>
                          <w:bottom w:val="single" w:sz="4" w:space="0" w:color="auto"/>
                          <w:right w:val="single" w:sz="4" w:space="0" w:color="auto"/>
                        </w:tcBorders>
                      </w:tcPr>
                      <w:p>
                        <w:pPr>
                          <w:ind w:left="420" w:hanging="420"/>
                        </w:pPr>
                        <w:r>
                          <w:t>20.</w:t>
                        </w:r>
                      </w:p>
                    </w:tc>
                    <w:tc>
                      <w:tcPr>
                        <w:tcW w:w="3899" w:type="pct"/>
                        <w:tcBorders>
                          <w:top w:val="nil"/>
                          <w:left w:val="single" w:sz="4" w:space="0" w:color="auto"/>
                          <w:bottom w:val="single" w:sz="4" w:space="0" w:color="auto"/>
                          <w:right w:val="single" w:sz="4" w:space="0" w:color="auto"/>
                        </w:tcBorders>
                      </w:tcPr>
                      <w:p>
                        <w:pPr>
                          <w:ind w:left="-23"/>
                        </w:pPr>
                        <w:r>
                          <w:t>Laistymo sistemos hidraulinių parametrų nustatymas.</w:t>
                        </w:r>
                      </w:p>
                    </w:tc>
                    <w:tc>
                      <w:tcPr>
                        <w:tcW w:w="735" w:type="pct"/>
                        <w:vMerge/>
                        <w:vAlign w:val="center"/>
                      </w:tcPr>
                      <w:p>
                        <w:pPr>
                          <w:jc w:val="center"/>
                        </w:pPr>
                      </w:p>
                    </w:tc>
                  </w:tr>
                  <w:tr>
                    <w:tc>
                      <w:tcPr>
                        <w:tcW w:w="365" w:type="pct"/>
                        <w:tcBorders>
                          <w:top w:val="single" w:sz="4" w:space="0" w:color="auto"/>
                          <w:bottom w:val="nil"/>
                          <w:right w:val="single" w:sz="4" w:space="0" w:color="auto"/>
                        </w:tcBorders>
                      </w:tcPr>
                      <w:p>
                        <w:pPr>
                          <w:ind w:left="420"/>
                        </w:pPr>
                      </w:p>
                    </w:tc>
                    <w:tc>
                      <w:tcPr>
                        <w:tcW w:w="3899" w:type="pct"/>
                        <w:tcBorders>
                          <w:top w:val="single" w:sz="4" w:space="0" w:color="auto"/>
                          <w:left w:val="single" w:sz="4" w:space="0" w:color="auto"/>
                          <w:bottom w:val="nil"/>
                          <w:right w:val="single" w:sz="4" w:space="0" w:color="auto"/>
                        </w:tcBorders>
                      </w:tcPr>
                      <w:p>
                        <w:pPr/>
                        <w:r>
                          <w:t>KITI PROJEKTINIAI VANDENTIEKIO SPRENDINIAI</w:t>
                        </w:r>
                      </w:p>
                    </w:tc>
                    <w:tc>
                      <w:tcPr>
                        <w:tcW w:w="735" w:type="pct"/>
                        <w:vMerge w:val="restart"/>
                        <w:tcBorders>
                          <w:top w:val="single" w:sz="4" w:space="0" w:color="auto"/>
                          <w:left w:val="single" w:sz="4" w:space="0" w:color="auto"/>
                        </w:tcBorders>
                        <w:vAlign w:val="center"/>
                      </w:tcPr>
                      <w:p>
                        <w:pPr>
                          <w:jc w:val="center"/>
                        </w:pPr>
                        <w:r>
                          <w:t>YSPDV,</w:t>
                        </w:r>
                      </w:p>
                      <w:p>
                        <w:pPr>
                          <w:jc w:val="center"/>
                        </w:pPr>
                        <w:r>
                          <w:t>YSPDVPV,</w:t>
                        </w:r>
                      </w:p>
                      <w:p>
                        <w:pPr>
                          <w:jc w:val="center"/>
                        </w:pPr>
                        <w:r>
                          <w:t>NSPDV,</w:t>
                        </w:r>
                      </w:p>
                      <w:p>
                        <w:pPr>
                          <w:jc w:val="center"/>
                        </w:pPr>
                        <w:r>
                          <w:t>NSPDVPV</w:t>
                        </w:r>
                      </w:p>
                    </w:tc>
                  </w:tr>
                  <w:tr>
                    <w:tc>
                      <w:tcPr>
                        <w:tcW w:w="365" w:type="pct"/>
                        <w:tcBorders>
                          <w:top w:val="nil"/>
                          <w:bottom w:val="nil"/>
                          <w:right w:val="single" w:sz="4" w:space="0" w:color="auto"/>
                        </w:tcBorders>
                      </w:tcPr>
                      <w:p>
                        <w:pPr>
                          <w:ind w:left="420" w:hanging="420"/>
                        </w:pPr>
                        <w:r>
                          <w:t>21.</w:t>
                        </w:r>
                      </w:p>
                    </w:tc>
                    <w:tc>
                      <w:tcPr>
                        <w:tcW w:w="3899" w:type="pct"/>
                        <w:tcBorders>
                          <w:top w:val="nil"/>
                          <w:left w:val="single" w:sz="4" w:space="0" w:color="auto"/>
                          <w:bottom w:val="nil"/>
                          <w:right w:val="single" w:sz="4" w:space="0" w:color="auto"/>
                        </w:tcBorders>
                      </w:tcPr>
                      <w:p>
                        <w:pPr>
                          <w:ind w:left="-23"/>
                        </w:pPr>
                        <w:r>
                          <w:t>Specialūs vandentiekio sistemos sprendiniai ekstremaliais atvejais.</w:t>
                        </w:r>
                      </w:p>
                    </w:tc>
                    <w:tc>
                      <w:tcPr>
                        <w:tcW w:w="735" w:type="pct"/>
                        <w:vMerge/>
                        <w:vAlign w:val="center"/>
                      </w:tcPr>
                      <w:p>
                        <w:pPr>
                          <w:jc w:val="center"/>
                        </w:pPr>
                      </w:p>
                    </w:tc>
                  </w:tr>
                  <w:tr>
                    <w:tc>
                      <w:tcPr>
                        <w:tcW w:w="365" w:type="pct"/>
                        <w:tcBorders>
                          <w:top w:val="nil"/>
                          <w:bottom w:val="nil"/>
                          <w:right w:val="single" w:sz="4" w:space="0" w:color="auto"/>
                        </w:tcBorders>
                      </w:tcPr>
                      <w:p>
                        <w:pPr>
                          <w:ind w:left="420" w:hanging="420"/>
                        </w:pPr>
                        <w:r>
                          <w:t>22.</w:t>
                        </w:r>
                      </w:p>
                    </w:tc>
                    <w:tc>
                      <w:tcPr>
                        <w:tcW w:w="3899" w:type="pct"/>
                        <w:tcBorders>
                          <w:top w:val="nil"/>
                          <w:left w:val="single" w:sz="4" w:space="0" w:color="auto"/>
                          <w:bottom w:val="nil"/>
                          <w:right w:val="single" w:sz="4" w:space="0" w:color="auto"/>
                        </w:tcBorders>
                      </w:tcPr>
                      <w:p>
                        <w:pPr>
                          <w:ind w:left="-23"/>
                        </w:pPr>
                        <w:r>
                          <w:t>Vandentiekio sistemų apsaugos ir saugumo sprendimai.</w:t>
                        </w:r>
                      </w:p>
                    </w:tc>
                    <w:tc>
                      <w:tcPr>
                        <w:tcW w:w="735" w:type="pct"/>
                        <w:vMerge/>
                        <w:vAlign w:val="center"/>
                      </w:tcPr>
                      <w:p>
                        <w:pPr>
                          <w:jc w:val="center"/>
                        </w:pPr>
                      </w:p>
                    </w:tc>
                  </w:tr>
                  <w:tr>
                    <w:tc>
                      <w:tcPr>
                        <w:tcW w:w="365" w:type="pct"/>
                        <w:tcBorders>
                          <w:top w:val="nil"/>
                          <w:bottom w:val="nil"/>
                          <w:right w:val="single" w:sz="4" w:space="0" w:color="auto"/>
                        </w:tcBorders>
                      </w:tcPr>
                      <w:p>
                        <w:pPr>
                          <w:ind w:left="420" w:hanging="420"/>
                        </w:pPr>
                        <w:r>
                          <w:t>23.</w:t>
                        </w:r>
                      </w:p>
                    </w:tc>
                    <w:tc>
                      <w:tcPr>
                        <w:tcW w:w="3899" w:type="pct"/>
                        <w:tcBorders>
                          <w:top w:val="nil"/>
                          <w:left w:val="single" w:sz="4" w:space="0" w:color="auto"/>
                          <w:bottom w:val="nil"/>
                          <w:right w:val="single" w:sz="4" w:space="0" w:color="auto"/>
                        </w:tcBorders>
                      </w:tcPr>
                      <w:p>
                        <w:pPr>
                          <w:ind w:left="-23"/>
                        </w:pPr>
                        <w:r>
                          <w:t>Vandentiekio sistemų energetinio efektyvumo didinimo galimybės.</w:t>
                        </w:r>
                      </w:p>
                    </w:tc>
                    <w:tc>
                      <w:tcPr>
                        <w:tcW w:w="735" w:type="pct"/>
                        <w:vMerge/>
                        <w:vAlign w:val="center"/>
                      </w:tcPr>
                      <w:p>
                        <w:pPr>
                          <w:jc w:val="center"/>
                        </w:pPr>
                      </w:p>
                    </w:tc>
                  </w:tr>
                  <w:tr>
                    <w:tc>
                      <w:tcPr>
                        <w:tcW w:w="365" w:type="pct"/>
                        <w:tcBorders>
                          <w:top w:val="nil"/>
                          <w:bottom w:val="nil"/>
                          <w:right w:val="single" w:sz="4" w:space="0" w:color="auto"/>
                        </w:tcBorders>
                      </w:tcPr>
                      <w:p>
                        <w:pPr>
                          <w:ind w:left="420" w:hanging="420"/>
                        </w:pPr>
                        <w:r>
                          <w:t>24.</w:t>
                        </w:r>
                      </w:p>
                    </w:tc>
                    <w:tc>
                      <w:tcPr>
                        <w:tcW w:w="3899" w:type="pct"/>
                        <w:tcBorders>
                          <w:top w:val="nil"/>
                          <w:left w:val="single" w:sz="4" w:space="0" w:color="auto"/>
                          <w:bottom w:val="nil"/>
                          <w:right w:val="single" w:sz="4" w:space="0" w:color="auto"/>
                        </w:tcBorders>
                      </w:tcPr>
                      <w:p>
                        <w:pPr>
                          <w:ind w:left="-23"/>
                        </w:pPr>
                        <w:r>
                          <w:t>Išmaniųjų technologijų integracija vandentiekio sistemose.</w:t>
                        </w:r>
                      </w:p>
                    </w:tc>
                    <w:tc>
                      <w:tcPr>
                        <w:tcW w:w="735" w:type="pct"/>
                        <w:vMerge/>
                        <w:vAlign w:val="center"/>
                      </w:tcPr>
                      <w:p>
                        <w:pPr>
                          <w:jc w:val="center"/>
                        </w:pPr>
                      </w:p>
                    </w:tc>
                  </w:tr>
                  <w:tr>
                    <w:tc>
                      <w:tcPr>
                        <w:tcW w:w="365" w:type="pct"/>
                        <w:tcBorders>
                          <w:top w:val="nil"/>
                          <w:bottom w:val="nil"/>
                          <w:right w:val="single" w:sz="4" w:space="0" w:color="auto"/>
                        </w:tcBorders>
                      </w:tcPr>
                      <w:p>
                        <w:pPr>
                          <w:ind w:left="420" w:hanging="420"/>
                        </w:pPr>
                        <w:r>
                          <w:t>25.</w:t>
                        </w:r>
                      </w:p>
                    </w:tc>
                    <w:tc>
                      <w:tcPr>
                        <w:tcW w:w="3899" w:type="pct"/>
                        <w:tcBorders>
                          <w:top w:val="nil"/>
                          <w:left w:val="single" w:sz="4" w:space="0" w:color="auto"/>
                          <w:bottom w:val="nil"/>
                          <w:right w:val="single" w:sz="4" w:space="0" w:color="auto"/>
                        </w:tcBorders>
                      </w:tcPr>
                      <w:p>
                        <w:pPr>
                          <w:ind w:left="-23"/>
                        </w:pPr>
                        <w:r>
                          <w:t>Avarinio vandens tiekimo kritinei infrastruktūrai sistemų projektavimas.</w:t>
                        </w:r>
                      </w:p>
                    </w:tc>
                    <w:tc>
                      <w:tcPr>
                        <w:tcW w:w="735" w:type="pct"/>
                        <w:vMerge/>
                        <w:vAlign w:val="center"/>
                      </w:tcPr>
                      <w:p>
                        <w:pPr>
                          <w:jc w:val="center"/>
                        </w:pPr>
                      </w:p>
                    </w:tc>
                  </w:tr>
                  <w:tr>
                    <w:tc>
                      <w:tcPr>
                        <w:tcW w:w="365" w:type="pct"/>
                        <w:tcBorders>
                          <w:top w:val="nil"/>
                          <w:bottom w:val="nil"/>
                          <w:right w:val="single" w:sz="4" w:space="0" w:color="auto"/>
                        </w:tcBorders>
                      </w:tcPr>
                      <w:p>
                        <w:pPr>
                          <w:ind w:left="420" w:hanging="420"/>
                        </w:pPr>
                        <w:r>
                          <w:t>26.</w:t>
                        </w:r>
                      </w:p>
                    </w:tc>
                    <w:tc>
                      <w:tcPr>
                        <w:tcW w:w="3899" w:type="pct"/>
                        <w:tcBorders>
                          <w:top w:val="nil"/>
                          <w:left w:val="single" w:sz="4" w:space="0" w:color="auto"/>
                          <w:bottom w:val="nil"/>
                          <w:right w:val="single" w:sz="4" w:space="0" w:color="auto"/>
                        </w:tcBorders>
                      </w:tcPr>
                      <w:p>
                        <w:pPr>
                          <w:ind w:left="-23"/>
                        </w:pPr>
                        <w:r>
                          <w:t>Vandentiekio sistemų apsaugos priemonių parinkimas.</w:t>
                        </w:r>
                      </w:p>
                    </w:tc>
                    <w:tc>
                      <w:tcPr>
                        <w:tcW w:w="735" w:type="pct"/>
                        <w:vMerge/>
                        <w:vAlign w:val="center"/>
                      </w:tcPr>
                      <w:p>
                        <w:pPr>
                          <w:jc w:val="center"/>
                        </w:pPr>
                      </w:p>
                    </w:tc>
                  </w:tr>
                  <w:tr>
                    <w:tc>
                      <w:tcPr>
                        <w:tcW w:w="365" w:type="pct"/>
                        <w:tcBorders>
                          <w:top w:val="nil"/>
                          <w:bottom w:val="nil"/>
                          <w:right w:val="single" w:sz="4" w:space="0" w:color="auto"/>
                        </w:tcBorders>
                      </w:tcPr>
                      <w:p>
                        <w:pPr>
                          <w:ind w:left="420" w:hanging="420"/>
                        </w:pPr>
                        <w:r>
                          <w:t>27.</w:t>
                        </w:r>
                      </w:p>
                    </w:tc>
                    <w:tc>
                      <w:tcPr>
                        <w:tcW w:w="3899" w:type="pct"/>
                        <w:tcBorders>
                          <w:top w:val="nil"/>
                          <w:left w:val="single" w:sz="4" w:space="0" w:color="auto"/>
                          <w:bottom w:val="nil"/>
                          <w:right w:val="single" w:sz="4" w:space="0" w:color="auto"/>
                        </w:tcBorders>
                      </w:tcPr>
                      <w:p>
                        <w:pPr>
                          <w:ind w:left="-23"/>
                        </w:pPr>
                        <w:r>
                          <w:t>Vandentiekio sistemos energijos suvartojimo skaičiavimas.</w:t>
                        </w:r>
                      </w:p>
                    </w:tc>
                    <w:tc>
                      <w:tcPr>
                        <w:tcW w:w="735" w:type="pct"/>
                        <w:vMerge/>
                        <w:vAlign w:val="center"/>
                      </w:tcPr>
                      <w:p>
                        <w:pPr>
                          <w:jc w:val="center"/>
                        </w:pPr>
                      </w:p>
                    </w:tc>
                  </w:tr>
                  <w:tr>
                    <w:tc>
                      <w:tcPr>
                        <w:tcW w:w="365" w:type="pct"/>
                        <w:tcBorders>
                          <w:top w:val="nil"/>
                          <w:bottom w:val="single" w:sz="4" w:space="0" w:color="auto"/>
                          <w:right w:val="single" w:sz="4" w:space="0" w:color="auto"/>
                        </w:tcBorders>
                      </w:tcPr>
                      <w:p>
                        <w:pPr>
                          <w:ind w:left="420" w:hanging="420"/>
                        </w:pPr>
                        <w:r>
                          <w:t>28.</w:t>
                        </w:r>
                      </w:p>
                    </w:tc>
                    <w:tc>
                      <w:tcPr>
                        <w:tcW w:w="3899" w:type="pct"/>
                        <w:tcBorders>
                          <w:top w:val="nil"/>
                          <w:left w:val="single" w:sz="4" w:space="0" w:color="auto"/>
                          <w:bottom w:val="single" w:sz="4" w:space="0" w:color="auto"/>
                          <w:right w:val="single" w:sz="4" w:space="0" w:color="auto"/>
                        </w:tcBorders>
                      </w:tcPr>
                      <w:p>
                        <w:pPr>
                          <w:ind w:left="-23"/>
                        </w:pPr>
                        <w:r>
                          <w:t>Vandentiekio sistemos automatizacijos lygio nustatymas.</w:t>
                        </w:r>
                      </w:p>
                    </w:tc>
                    <w:tc>
                      <w:tcPr>
                        <w:tcW w:w="735" w:type="pct"/>
                        <w:vMerge/>
                        <w:tcBorders>
                          <w:bottom w:val="single" w:sz="4" w:space="0" w:color="auto"/>
                        </w:tcBorders>
                        <w:vAlign w:val="center"/>
                      </w:tcPr>
                      <w:p>
                        <w:pPr>
                          <w:jc w:val="center"/>
                        </w:pPr>
                      </w:p>
                    </w:tc>
                  </w:tr>
                  <w:tr>
                    <w:tc>
                      <w:tcPr>
                        <w:tcW w:w="365" w:type="pct"/>
                        <w:tcBorders>
                          <w:top w:val="single" w:sz="4" w:space="0" w:color="auto"/>
                          <w:bottom w:val="nil"/>
                          <w:right w:val="single" w:sz="4" w:space="0" w:color="auto"/>
                        </w:tcBorders>
                      </w:tcPr>
                      <w:p>
                        <w:pPr>
                          <w:ind w:left="-23"/>
                        </w:pPr>
                      </w:p>
                    </w:tc>
                    <w:tc>
                      <w:tcPr>
                        <w:tcW w:w="3899" w:type="pct"/>
                        <w:tcBorders>
                          <w:top w:val="single" w:sz="4" w:space="0" w:color="auto"/>
                          <w:left w:val="single" w:sz="4" w:space="0" w:color="auto"/>
                          <w:bottom w:val="nil"/>
                          <w:right w:val="single" w:sz="4" w:space="0" w:color="auto"/>
                        </w:tcBorders>
                      </w:tcPr>
                      <w:p>
                        <w:pPr/>
                        <w:r>
                          <w:t>NUOTEKŲ ŠALINIMO TINKLAI IR SISTEMOS</w:t>
                        </w:r>
                      </w:p>
                    </w:tc>
                    <w:tc>
                      <w:tcPr>
                        <w:tcW w:w="735" w:type="pct"/>
                        <w:vMerge w:val="restart"/>
                        <w:tcBorders>
                          <w:top w:val="single" w:sz="4" w:space="0" w:color="auto"/>
                          <w:left w:val="single" w:sz="4" w:space="0" w:color="auto"/>
                          <w:bottom w:val="nil"/>
                        </w:tcBorders>
                        <w:vAlign w:val="center"/>
                      </w:tcPr>
                      <w:p>
                        <w:pPr>
                          <w:jc w:val="center"/>
                        </w:pPr>
                        <w:r>
                          <w:t>YSPDV,</w:t>
                        </w:r>
                      </w:p>
                      <w:p>
                        <w:pPr>
                          <w:jc w:val="center"/>
                        </w:pPr>
                        <w:r>
                          <w:t>YSPDVPV,</w:t>
                        </w:r>
                      </w:p>
                      <w:p>
                        <w:pPr>
                          <w:jc w:val="center"/>
                        </w:pPr>
                        <w:r>
                          <w:t>NSPDV,</w:t>
                        </w:r>
                      </w:p>
                      <w:p>
                        <w:pPr>
                          <w:jc w:val="center"/>
                        </w:pPr>
                        <w:r>
                          <w:t>NSPDVPV</w:t>
                        </w:r>
                      </w:p>
                    </w:tc>
                  </w:tr>
                  <w:tr>
                    <w:tc>
                      <w:tcPr>
                        <w:tcW w:w="365" w:type="pct"/>
                        <w:tcBorders>
                          <w:top w:val="nil"/>
                          <w:bottom w:val="nil"/>
                          <w:right w:val="single" w:sz="4" w:space="0" w:color="auto"/>
                        </w:tcBorders>
                      </w:tcPr>
                      <w:p>
                        <w:pPr>
                          <w:ind w:left="420" w:hanging="420"/>
                        </w:pPr>
                        <w:r>
                          <w:t>29.</w:t>
                        </w:r>
                      </w:p>
                    </w:tc>
                    <w:tc>
                      <w:tcPr>
                        <w:tcW w:w="3899" w:type="pct"/>
                        <w:tcBorders>
                          <w:top w:val="nil"/>
                          <w:left w:val="single" w:sz="4" w:space="0" w:color="auto"/>
                          <w:bottom w:val="nil"/>
                          <w:right w:val="single" w:sz="4" w:space="0" w:color="auto"/>
                        </w:tcBorders>
                      </w:tcPr>
                      <w:p>
                        <w:pPr/>
                        <w:r>
                          <w:t>Nuotekų rūšys (buitinės, gamybinės, lietaus, drenažo ir kt.):</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29.1.</w:t>
                        </w:r>
                      </w:p>
                    </w:tc>
                    <w:tc>
                      <w:tcPr>
                        <w:tcW w:w="3899" w:type="pct"/>
                        <w:tcBorders>
                          <w:top w:val="nil"/>
                          <w:left w:val="single" w:sz="4" w:space="0" w:color="auto"/>
                          <w:bottom w:val="nil"/>
                          <w:right w:val="single" w:sz="4" w:space="0" w:color="auto"/>
                        </w:tcBorders>
                      </w:tcPr>
                      <w:p>
                        <w:pPr>
                          <w:ind w:left="-23"/>
                        </w:pPr>
                        <w:r>
                          <w:t>nuotekų klasifikacija pagal kilmę ir sudėtį;</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29.2.</w:t>
                        </w:r>
                      </w:p>
                    </w:tc>
                    <w:tc>
                      <w:tcPr>
                        <w:tcW w:w="3899" w:type="pct"/>
                        <w:tcBorders>
                          <w:top w:val="nil"/>
                          <w:left w:val="single" w:sz="4" w:space="0" w:color="auto"/>
                          <w:bottom w:val="nil"/>
                          <w:right w:val="single" w:sz="4" w:space="0" w:color="auto"/>
                        </w:tcBorders>
                      </w:tcPr>
                      <w:p>
                        <w:pPr>
                          <w:ind w:left="-23"/>
                        </w:pPr>
                        <w:r>
                          <w:t>skirtingų nuotekų rūšių charakteristikos ir užterštumo parametrai;</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29.3.</w:t>
                        </w:r>
                      </w:p>
                    </w:tc>
                    <w:tc>
                      <w:tcPr>
                        <w:tcW w:w="3899" w:type="pct"/>
                        <w:tcBorders>
                          <w:top w:val="nil"/>
                          <w:left w:val="single" w:sz="4" w:space="0" w:color="auto"/>
                          <w:bottom w:val="nil"/>
                          <w:right w:val="single" w:sz="4" w:space="0" w:color="auto"/>
                        </w:tcBorders>
                      </w:tcPr>
                      <w:p>
                        <w:pPr>
                          <w:ind w:left="-23"/>
                        </w:pPr>
                        <w:r>
                          <w:t>bendro ir atskirojo nuotekų šalinimo taikymo kriterijai;</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29.4.</w:t>
                        </w:r>
                      </w:p>
                    </w:tc>
                    <w:tc>
                      <w:tcPr>
                        <w:tcW w:w="3899" w:type="pct"/>
                        <w:tcBorders>
                          <w:top w:val="nil"/>
                          <w:left w:val="single" w:sz="4" w:space="0" w:color="auto"/>
                          <w:bottom w:val="nil"/>
                          <w:right w:val="single" w:sz="4" w:space="0" w:color="auto"/>
                        </w:tcBorders>
                      </w:tcPr>
                      <w:p>
                        <w:pPr>
                          <w:ind w:left="-23"/>
                        </w:pPr>
                        <w:r>
                          <w:t>lietaus vandens šalinimo ypatumai urbanizuotose teritorijose;</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29.5.</w:t>
                        </w:r>
                      </w:p>
                    </w:tc>
                    <w:tc>
                      <w:tcPr>
                        <w:tcW w:w="3899" w:type="pct"/>
                        <w:tcBorders>
                          <w:top w:val="nil"/>
                          <w:left w:val="single" w:sz="4" w:space="0" w:color="auto"/>
                          <w:bottom w:val="nil"/>
                          <w:right w:val="single" w:sz="4" w:space="0" w:color="auto"/>
                        </w:tcBorders>
                      </w:tcPr>
                      <w:p>
                        <w:pPr>
                          <w:ind w:left="-23"/>
                        </w:pPr>
                        <w:r>
                          <w:t>nuotekų kategorijos nustatymas pagal užterštumo parametrus;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29.6.</w:t>
                        </w:r>
                      </w:p>
                    </w:tc>
                    <w:tc>
                      <w:tcPr>
                        <w:tcW w:w="3899" w:type="pct"/>
                        <w:tcBorders>
                          <w:top w:val="nil"/>
                          <w:left w:val="single" w:sz="4" w:space="0" w:color="auto"/>
                          <w:bottom w:val="nil"/>
                          <w:right w:val="single" w:sz="4" w:space="0" w:color="auto"/>
                        </w:tcBorders>
                      </w:tcPr>
                      <w:p>
                        <w:pPr>
                          <w:ind w:left="-23"/>
                        </w:pPr>
                        <w:r>
                          <w:t>lietaus nuotekų debito skaičiavimas;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29.7.</w:t>
                        </w:r>
                      </w:p>
                    </w:tc>
                    <w:tc>
                      <w:tcPr>
                        <w:tcW w:w="3899" w:type="pct"/>
                        <w:tcBorders>
                          <w:top w:val="nil"/>
                          <w:left w:val="single" w:sz="4" w:space="0" w:color="auto"/>
                          <w:bottom w:val="nil"/>
                          <w:right w:val="single" w:sz="4" w:space="0" w:color="auto"/>
                        </w:tcBorders>
                      </w:tcPr>
                      <w:p>
                        <w:pPr>
                          <w:ind w:left="-23"/>
                        </w:pPr>
                        <w:r>
                          <w:t>nuotekų šalinimo sistemos parinkimas pagal nuotekų tipus;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29.8.</w:t>
                        </w:r>
                      </w:p>
                    </w:tc>
                    <w:tc>
                      <w:tcPr>
                        <w:tcW w:w="3899" w:type="pct"/>
                        <w:tcBorders>
                          <w:top w:val="nil"/>
                          <w:left w:val="single" w:sz="4" w:space="0" w:color="auto"/>
                          <w:bottom w:val="nil"/>
                          <w:right w:val="single" w:sz="4" w:space="0" w:color="auto"/>
                        </w:tcBorders>
                      </w:tcPr>
                      <w:p>
                        <w:pPr>
                          <w:ind w:left="-23"/>
                        </w:pPr>
                        <w:r>
                          <w:t>gamybinių nuotekų išleidimo reikalavimų nustatymas.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420" w:hanging="420"/>
                        </w:pPr>
                        <w:r>
                          <w:t>30.</w:t>
                        </w:r>
                      </w:p>
                    </w:tc>
                    <w:tc>
                      <w:tcPr>
                        <w:tcW w:w="3899" w:type="pct"/>
                        <w:tcBorders>
                          <w:top w:val="nil"/>
                          <w:left w:val="single" w:sz="4" w:space="0" w:color="auto"/>
                          <w:bottom w:val="nil"/>
                          <w:right w:val="single" w:sz="4" w:space="0" w:color="auto"/>
                        </w:tcBorders>
                      </w:tcPr>
                      <w:p>
                        <w:pPr/>
                        <w:r>
                          <w:t>Nuotekų šaltiniai, kiekis ir užterštumas: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30.1.</w:t>
                        </w:r>
                      </w:p>
                    </w:tc>
                    <w:tc>
                      <w:tcPr>
                        <w:tcW w:w="3899" w:type="pct"/>
                        <w:tcBorders>
                          <w:top w:val="nil"/>
                          <w:left w:val="single" w:sz="4" w:space="0" w:color="auto"/>
                          <w:bottom w:val="nil"/>
                          <w:right w:val="single" w:sz="4" w:space="0" w:color="auto"/>
                        </w:tcBorders>
                      </w:tcPr>
                      <w:p>
                        <w:pPr>
                          <w:ind w:left="-23"/>
                        </w:pPr>
                        <w:r>
                          <w:t>pagrindiniai nuotekų susidarymo šaltiniai ir jų charakteristikos;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30.2.</w:t>
                        </w:r>
                      </w:p>
                    </w:tc>
                    <w:tc>
                      <w:tcPr>
                        <w:tcW w:w="3899" w:type="pct"/>
                        <w:tcBorders>
                          <w:top w:val="nil"/>
                          <w:left w:val="single" w:sz="4" w:space="0" w:color="auto"/>
                          <w:bottom w:val="nil"/>
                          <w:right w:val="single" w:sz="4" w:space="0" w:color="auto"/>
                        </w:tcBorders>
                      </w:tcPr>
                      <w:p>
                        <w:pPr>
                          <w:ind w:left="-23"/>
                        </w:pPr>
                        <w:r>
                          <w:t>nuotekų kiekio ir jo kaitos netolygumų nustatymas;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30.3.</w:t>
                        </w:r>
                      </w:p>
                    </w:tc>
                    <w:tc>
                      <w:tcPr>
                        <w:tcW w:w="3899" w:type="pct"/>
                        <w:tcBorders>
                          <w:top w:val="nil"/>
                          <w:left w:val="single" w:sz="4" w:space="0" w:color="auto"/>
                          <w:bottom w:val="nil"/>
                          <w:right w:val="single" w:sz="4" w:space="0" w:color="auto"/>
                        </w:tcBorders>
                      </w:tcPr>
                      <w:p>
                        <w:pPr>
                          <w:ind w:left="-23"/>
                        </w:pPr>
                        <w:r>
                          <w:t>nuotekų užterštumo rodikliai ir jų normatyvinės vertės;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30.4.</w:t>
                        </w:r>
                      </w:p>
                    </w:tc>
                    <w:tc>
                      <w:tcPr>
                        <w:tcW w:w="3899" w:type="pct"/>
                        <w:tcBorders>
                          <w:top w:val="nil"/>
                          <w:left w:val="single" w:sz="4" w:space="0" w:color="auto"/>
                          <w:bottom w:val="nil"/>
                          <w:right w:val="single" w:sz="4" w:space="0" w:color="auto"/>
                        </w:tcBorders>
                      </w:tcPr>
                      <w:p>
                        <w:pPr>
                          <w:ind w:left="-23"/>
                        </w:pPr>
                        <w:r>
                          <w:t>nuotekų kiekio pokyčio prognozavimas;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30.5.</w:t>
                        </w:r>
                      </w:p>
                    </w:tc>
                    <w:tc>
                      <w:tcPr>
                        <w:tcW w:w="3899" w:type="pct"/>
                        <w:tcBorders>
                          <w:top w:val="nil"/>
                          <w:left w:val="single" w:sz="4" w:space="0" w:color="auto"/>
                          <w:bottom w:val="nil"/>
                          <w:right w:val="single" w:sz="4" w:space="0" w:color="auto"/>
                        </w:tcBorders>
                      </w:tcPr>
                      <w:p>
                        <w:pPr>
                          <w:ind w:left="-23"/>
                        </w:pPr>
                        <w:r>
                          <w:t>gyvenamųjų pastatų buitinių nuotekų kiekio skaičiavimas;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30.6.</w:t>
                        </w:r>
                      </w:p>
                    </w:tc>
                    <w:tc>
                      <w:tcPr>
                        <w:tcW w:w="3899" w:type="pct"/>
                        <w:tcBorders>
                          <w:top w:val="nil"/>
                          <w:left w:val="single" w:sz="4" w:space="0" w:color="auto"/>
                          <w:bottom w:val="nil"/>
                          <w:right w:val="single" w:sz="4" w:space="0" w:color="auto"/>
                        </w:tcBorders>
                      </w:tcPr>
                      <w:p>
                        <w:pPr>
                          <w:ind w:left="-23"/>
                        </w:pPr>
                        <w:r>
                          <w:t>gamybinių nuotekų užterštumo parametrų nustatymas;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30.7.</w:t>
                        </w:r>
                      </w:p>
                    </w:tc>
                    <w:tc>
                      <w:tcPr>
                        <w:tcW w:w="3899" w:type="pct"/>
                        <w:tcBorders>
                          <w:top w:val="nil"/>
                          <w:left w:val="single" w:sz="4" w:space="0" w:color="auto"/>
                          <w:bottom w:val="nil"/>
                          <w:right w:val="single" w:sz="4" w:space="0" w:color="auto"/>
                        </w:tcBorders>
                      </w:tcPr>
                      <w:p>
                        <w:pPr>
                          <w:ind w:left="-23"/>
                        </w:pPr>
                        <w:r>
                          <w:t>nuotekų šalinimo sistemos našumo parinkimas pagal netolygumo koeficientus;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30.8.</w:t>
                        </w:r>
                      </w:p>
                    </w:tc>
                    <w:tc>
                      <w:tcPr>
                        <w:tcW w:w="3899" w:type="pct"/>
                        <w:tcBorders>
                          <w:top w:val="nil"/>
                          <w:left w:val="single" w:sz="4" w:space="0" w:color="auto"/>
                          <w:bottom w:val="nil"/>
                          <w:right w:val="single" w:sz="4" w:space="0" w:color="auto"/>
                        </w:tcBorders>
                      </w:tcPr>
                      <w:p>
                        <w:pPr>
                          <w:ind w:left="-23"/>
                        </w:pPr>
                        <w:r>
                          <w:t>kombinuotų nuotekų bendrojo užterštumo skaičiavimas.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420" w:hanging="420"/>
                        </w:pPr>
                        <w:r>
                          <w:t>31.</w:t>
                        </w:r>
                      </w:p>
                    </w:tc>
                    <w:tc>
                      <w:tcPr>
                        <w:tcW w:w="3899" w:type="pct"/>
                        <w:tcBorders>
                          <w:top w:val="nil"/>
                          <w:left w:val="single" w:sz="4" w:space="0" w:color="auto"/>
                          <w:bottom w:val="nil"/>
                          <w:right w:val="single" w:sz="4" w:space="0" w:color="auto"/>
                        </w:tcBorders>
                      </w:tcPr>
                      <w:p>
                        <w:pPr/>
                        <w:r>
                          <w:t>Nuotekų surinkimo ir šalinimo sistemos: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31.1.</w:t>
                        </w:r>
                      </w:p>
                    </w:tc>
                    <w:tc>
                      <w:tcPr>
                        <w:tcW w:w="3899" w:type="pct"/>
                        <w:tcBorders>
                          <w:top w:val="nil"/>
                          <w:left w:val="single" w:sz="4" w:space="0" w:color="auto"/>
                          <w:bottom w:val="nil"/>
                          <w:right w:val="single" w:sz="4" w:space="0" w:color="auto"/>
                        </w:tcBorders>
                      </w:tcPr>
                      <w:p>
                        <w:pPr>
                          <w:ind w:left="-23"/>
                        </w:pPr>
                        <w:r>
                          <w:t>nuotekų surinkimo sistemų tipai ir jų taikymo principai;</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31.2.</w:t>
                        </w:r>
                      </w:p>
                    </w:tc>
                    <w:tc>
                      <w:tcPr>
                        <w:tcW w:w="3899" w:type="pct"/>
                        <w:tcBorders>
                          <w:top w:val="nil"/>
                          <w:left w:val="single" w:sz="4" w:space="0" w:color="auto"/>
                          <w:bottom w:val="nil"/>
                          <w:right w:val="single" w:sz="4" w:space="0" w:color="auto"/>
                        </w:tcBorders>
                      </w:tcPr>
                      <w:p>
                        <w:pPr>
                          <w:ind w:left="-23"/>
                        </w:pPr>
                        <w:r>
                          <w:t>nuotekų tinklų trasavimo ir nuolydžių parinkimas;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31.3.</w:t>
                        </w:r>
                      </w:p>
                    </w:tc>
                    <w:tc>
                      <w:tcPr>
                        <w:tcW w:w="3899" w:type="pct"/>
                        <w:tcBorders>
                          <w:top w:val="nil"/>
                          <w:left w:val="single" w:sz="4" w:space="0" w:color="auto"/>
                          <w:bottom w:val="nil"/>
                          <w:right w:val="single" w:sz="4" w:space="0" w:color="auto"/>
                        </w:tcBorders>
                      </w:tcPr>
                      <w:p>
                        <w:pPr>
                          <w:ind w:left="-23"/>
                        </w:pPr>
                        <w:r>
                          <w:t>gravitacinio ir slėginio nuotekų šalinimo skirtumai;</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31.4.</w:t>
                        </w:r>
                      </w:p>
                    </w:tc>
                    <w:tc>
                      <w:tcPr>
                        <w:tcW w:w="3899" w:type="pct"/>
                        <w:tcBorders>
                          <w:top w:val="nil"/>
                          <w:left w:val="single" w:sz="4" w:space="0" w:color="auto"/>
                          <w:bottom w:val="nil"/>
                          <w:right w:val="single" w:sz="4" w:space="0" w:color="auto"/>
                        </w:tcBorders>
                      </w:tcPr>
                      <w:p>
                        <w:pPr>
                          <w:ind w:left="-23"/>
                        </w:pPr>
                        <w:r>
                          <w:t>nuotekų tinklų hidraulinio našumo užtikrinimas;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31.5.</w:t>
                        </w:r>
                      </w:p>
                    </w:tc>
                    <w:tc>
                      <w:tcPr>
                        <w:tcW w:w="3899" w:type="pct"/>
                        <w:tcBorders>
                          <w:top w:val="nil"/>
                          <w:left w:val="single" w:sz="4" w:space="0" w:color="auto"/>
                          <w:bottom w:val="nil"/>
                          <w:right w:val="single" w:sz="4" w:space="0" w:color="auto"/>
                        </w:tcBorders>
                      </w:tcPr>
                      <w:p>
                        <w:pPr>
                          <w:ind w:left="-23"/>
                        </w:pPr>
                        <w:r>
                          <w:t>nuotekų surinkimo sistemų projektavimas naujose teritorijose;</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31.6.</w:t>
                        </w:r>
                      </w:p>
                    </w:tc>
                    <w:tc>
                      <w:tcPr>
                        <w:tcW w:w="3899" w:type="pct"/>
                        <w:tcBorders>
                          <w:top w:val="nil"/>
                          <w:left w:val="single" w:sz="4" w:space="0" w:color="auto"/>
                          <w:bottom w:val="nil"/>
                          <w:right w:val="single" w:sz="4" w:space="0" w:color="auto"/>
                        </w:tcBorders>
                      </w:tcPr>
                      <w:p>
                        <w:pPr>
                          <w:ind w:left="-23"/>
                        </w:pPr>
                        <w:r>
                          <w:t>nuotekų vamzdyno hidraulinių parametrų skaičiavimas;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31.7.</w:t>
                        </w:r>
                      </w:p>
                    </w:tc>
                    <w:tc>
                      <w:tcPr>
                        <w:tcW w:w="3899" w:type="pct"/>
                        <w:tcBorders>
                          <w:top w:val="nil"/>
                          <w:left w:val="single" w:sz="4" w:space="0" w:color="auto"/>
                          <w:bottom w:val="nil"/>
                          <w:right w:val="single" w:sz="4" w:space="0" w:color="auto"/>
                        </w:tcBorders>
                      </w:tcPr>
                      <w:p>
                        <w:pPr>
                          <w:ind w:left="-23"/>
                        </w:pPr>
                        <w:r>
                          <w:t>nuotekų siurblių stočių parinkimas slėginiam transportavimui.</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420" w:hanging="420"/>
                        </w:pPr>
                        <w:r>
                          <w:t>32.</w:t>
                        </w:r>
                      </w:p>
                    </w:tc>
                    <w:tc>
                      <w:tcPr>
                        <w:tcW w:w="3899" w:type="pct"/>
                        <w:tcBorders>
                          <w:top w:val="nil"/>
                          <w:left w:val="single" w:sz="4" w:space="0" w:color="auto"/>
                          <w:bottom w:val="nil"/>
                          <w:right w:val="single" w:sz="4" w:space="0" w:color="auto"/>
                        </w:tcBorders>
                      </w:tcPr>
                      <w:p>
                        <w:pPr/>
                        <w:r>
                          <w:t>Nuotekų valyklų technologiniai sprendiniai:</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32.1.</w:t>
                        </w:r>
                      </w:p>
                    </w:tc>
                    <w:tc>
                      <w:tcPr>
                        <w:tcW w:w="3899" w:type="pct"/>
                        <w:tcBorders>
                          <w:top w:val="nil"/>
                          <w:left w:val="single" w:sz="4" w:space="0" w:color="auto"/>
                          <w:bottom w:val="nil"/>
                          <w:right w:val="single" w:sz="4" w:space="0" w:color="auto"/>
                        </w:tcBorders>
                      </w:tcPr>
                      <w:p>
                        <w:pPr>
                          <w:ind w:left="-23"/>
                        </w:pPr>
                        <w:r>
                          <w:t>pagrindiniai nuotekų valymo technologiniai procesai;</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32.2.</w:t>
                        </w:r>
                      </w:p>
                    </w:tc>
                    <w:tc>
                      <w:tcPr>
                        <w:tcW w:w="3899" w:type="pct"/>
                        <w:tcBorders>
                          <w:top w:val="nil"/>
                          <w:left w:val="single" w:sz="4" w:space="0" w:color="auto"/>
                          <w:bottom w:val="nil"/>
                          <w:right w:val="single" w:sz="4" w:space="0" w:color="auto"/>
                        </w:tcBorders>
                      </w:tcPr>
                      <w:p>
                        <w:pPr>
                          <w:ind w:left="-23"/>
                        </w:pPr>
                        <w:r>
                          <w:t>nuotekų valymo technologinio sprendimo parinkimas;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32.3.</w:t>
                        </w:r>
                      </w:p>
                    </w:tc>
                    <w:tc>
                      <w:tcPr>
                        <w:tcW w:w="3899" w:type="pct"/>
                        <w:tcBorders>
                          <w:top w:val="nil"/>
                          <w:left w:val="single" w:sz="4" w:space="0" w:color="auto"/>
                          <w:bottom w:val="nil"/>
                          <w:right w:val="single" w:sz="4" w:space="0" w:color="auto"/>
                        </w:tcBorders>
                      </w:tcPr>
                      <w:p>
                        <w:pPr>
                          <w:ind w:left="-23"/>
                        </w:pPr>
                        <w:r>
                          <w:t>biologinio ir mechaninio-cheminio valymo principai;</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32.4.</w:t>
                        </w:r>
                      </w:p>
                    </w:tc>
                    <w:tc>
                      <w:tcPr>
                        <w:tcW w:w="3899" w:type="pct"/>
                        <w:tcBorders>
                          <w:top w:val="nil"/>
                          <w:left w:val="single" w:sz="4" w:space="0" w:color="auto"/>
                          <w:bottom w:val="nil"/>
                          <w:right w:val="single" w:sz="4" w:space="0" w:color="auto"/>
                        </w:tcBorders>
                      </w:tcPr>
                      <w:p>
                        <w:pPr>
                          <w:ind w:left="-23"/>
                        </w:pPr>
                        <w:r>
                          <w:t>nuotekų valymo efektyvumo ir stabilumo užtikrinimas;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32.5.</w:t>
                        </w:r>
                      </w:p>
                    </w:tc>
                    <w:tc>
                      <w:tcPr>
                        <w:tcW w:w="3899" w:type="pct"/>
                        <w:tcBorders>
                          <w:top w:val="nil"/>
                          <w:left w:val="single" w:sz="4" w:space="0" w:color="auto"/>
                          <w:bottom w:val="nil"/>
                          <w:right w:val="single" w:sz="4" w:space="0" w:color="auto"/>
                        </w:tcBorders>
                      </w:tcPr>
                      <w:p>
                        <w:pPr>
                          <w:ind w:left="-23"/>
                        </w:pPr>
                        <w:r>
                          <w:t>nuotekų valyklos technologinių schemų projektavimas;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32.6.</w:t>
                        </w:r>
                      </w:p>
                    </w:tc>
                    <w:tc>
                      <w:tcPr>
                        <w:tcW w:w="3899" w:type="pct"/>
                        <w:tcBorders>
                          <w:top w:val="nil"/>
                          <w:left w:val="single" w:sz="4" w:space="0" w:color="auto"/>
                          <w:bottom w:val="nil"/>
                          <w:right w:val="single" w:sz="4" w:space="0" w:color="auto"/>
                        </w:tcBorders>
                      </w:tcPr>
                      <w:p>
                        <w:pPr>
                          <w:ind w:left="-23"/>
                        </w:pPr>
                        <w:r>
                          <w:t>nuotekų pirminio apdorojimo įrenginių parinkimas;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32.7.</w:t>
                        </w:r>
                      </w:p>
                    </w:tc>
                    <w:tc>
                      <w:tcPr>
                        <w:tcW w:w="3899" w:type="pct"/>
                        <w:tcBorders>
                          <w:top w:val="nil"/>
                          <w:left w:val="single" w:sz="4" w:space="0" w:color="auto"/>
                          <w:bottom w:val="nil"/>
                          <w:right w:val="single" w:sz="4" w:space="0" w:color="auto"/>
                        </w:tcBorders>
                      </w:tcPr>
                      <w:p>
                        <w:pPr>
                          <w:ind w:left="-23"/>
                        </w:pPr>
                        <w:r>
                          <w:t>nuotekų valymo proceso parametrų nustatymas.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420" w:hanging="420"/>
                        </w:pPr>
                        <w:r>
                          <w:t>33.</w:t>
                        </w:r>
                      </w:p>
                    </w:tc>
                    <w:tc>
                      <w:tcPr>
                        <w:tcW w:w="3899" w:type="pct"/>
                        <w:tcBorders>
                          <w:top w:val="nil"/>
                          <w:left w:val="single" w:sz="4" w:space="0" w:color="auto"/>
                          <w:bottom w:val="nil"/>
                          <w:right w:val="single" w:sz="4" w:space="0" w:color="auto"/>
                        </w:tcBorders>
                      </w:tcPr>
                      <w:p>
                        <w:pPr/>
                        <w:r>
                          <w:t>Išleidžiamų valytų nuotekų kiekiai ir užterštumas: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33.1.</w:t>
                        </w:r>
                      </w:p>
                    </w:tc>
                    <w:tc>
                      <w:tcPr>
                        <w:tcW w:w="3899" w:type="pct"/>
                        <w:tcBorders>
                          <w:top w:val="nil"/>
                          <w:left w:val="single" w:sz="4" w:space="0" w:color="auto"/>
                          <w:bottom w:val="nil"/>
                          <w:right w:val="single" w:sz="4" w:space="0" w:color="auto"/>
                        </w:tcBorders>
                      </w:tcPr>
                      <w:p>
                        <w:pPr>
                          <w:ind w:left="-23"/>
                        </w:pPr>
                        <w:r>
                          <w:t>valytų nuotekų kokybės normatyviniai reikalavimai;</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33.2.</w:t>
                        </w:r>
                      </w:p>
                    </w:tc>
                    <w:tc>
                      <w:tcPr>
                        <w:tcW w:w="3899" w:type="pct"/>
                        <w:tcBorders>
                          <w:top w:val="nil"/>
                          <w:left w:val="single" w:sz="4" w:space="0" w:color="auto"/>
                          <w:bottom w:val="nil"/>
                          <w:right w:val="single" w:sz="4" w:space="0" w:color="auto"/>
                        </w:tcBorders>
                      </w:tcPr>
                      <w:p>
                        <w:pPr>
                          <w:ind w:left="-23"/>
                        </w:pPr>
                        <w:r>
                          <w:t>išleidžiamų nuotekų kokybės ir kiekio kontrolė;</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33.3.</w:t>
                        </w:r>
                      </w:p>
                    </w:tc>
                    <w:tc>
                      <w:tcPr>
                        <w:tcW w:w="3899" w:type="pct"/>
                        <w:tcBorders>
                          <w:top w:val="nil"/>
                          <w:left w:val="single" w:sz="4" w:space="0" w:color="auto"/>
                          <w:bottom w:val="nil"/>
                          <w:right w:val="single" w:sz="4" w:space="0" w:color="auto"/>
                        </w:tcBorders>
                      </w:tcPr>
                      <w:p>
                        <w:pPr>
                          <w:ind w:left="-23"/>
                        </w:pPr>
                        <w:r>
                          <w:t>skirtingi valytų nuotekų išleidimo būdai;</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33.4.</w:t>
                        </w:r>
                      </w:p>
                    </w:tc>
                    <w:tc>
                      <w:tcPr>
                        <w:tcW w:w="3899" w:type="pct"/>
                        <w:tcBorders>
                          <w:top w:val="nil"/>
                          <w:left w:val="single" w:sz="4" w:space="0" w:color="auto"/>
                          <w:bottom w:val="nil"/>
                          <w:right w:val="single" w:sz="4" w:space="0" w:color="auto"/>
                        </w:tcBorders>
                      </w:tcPr>
                      <w:p>
                        <w:pPr>
                          <w:ind w:left="-23"/>
                        </w:pPr>
                        <w:r>
                          <w:t>nuotekų valymo proceso efektyvumo vertinimas;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33.5.</w:t>
                        </w:r>
                      </w:p>
                    </w:tc>
                    <w:tc>
                      <w:tcPr>
                        <w:tcW w:w="3899" w:type="pct"/>
                        <w:tcBorders>
                          <w:top w:val="nil"/>
                          <w:left w:val="single" w:sz="4" w:space="0" w:color="auto"/>
                          <w:bottom w:val="nil"/>
                          <w:right w:val="single" w:sz="4" w:space="0" w:color="auto"/>
                        </w:tcBorders>
                      </w:tcPr>
                      <w:p>
                        <w:pPr>
                          <w:ind w:left="-23"/>
                        </w:pPr>
                        <w:r>
                          <w:t>valytų nuotekų atitikties normatyviniams reikalavimams nustatymas;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33.6.</w:t>
                        </w:r>
                      </w:p>
                    </w:tc>
                    <w:tc>
                      <w:tcPr>
                        <w:tcW w:w="3899" w:type="pct"/>
                        <w:tcBorders>
                          <w:top w:val="nil"/>
                          <w:left w:val="single" w:sz="4" w:space="0" w:color="auto"/>
                          <w:bottom w:val="nil"/>
                          <w:right w:val="single" w:sz="4" w:space="0" w:color="auto"/>
                        </w:tcBorders>
                      </w:tcPr>
                      <w:p>
                        <w:pPr>
                          <w:ind w:left="-23"/>
                        </w:pPr>
                        <w:r>
                          <w:t>valytų nuotekų išleidimo vietos ir būdo parinkimas.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420" w:hanging="420"/>
                        </w:pPr>
                        <w:r>
                          <w:t>34.</w:t>
                        </w:r>
                      </w:p>
                    </w:tc>
                    <w:tc>
                      <w:tcPr>
                        <w:tcW w:w="3899" w:type="pct"/>
                        <w:tcBorders>
                          <w:top w:val="nil"/>
                          <w:left w:val="single" w:sz="4" w:space="0" w:color="auto"/>
                          <w:bottom w:val="nil"/>
                          <w:right w:val="single" w:sz="4" w:space="0" w:color="auto"/>
                        </w:tcBorders>
                      </w:tcPr>
                      <w:p>
                        <w:pPr/>
                        <w:r>
                          <w:t>Nevalytų ir apvalytų nuotekų šalinimo tinklai:</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34.1.</w:t>
                        </w:r>
                      </w:p>
                    </w:tc>
                    <w:tc>
                      <w:tcPr>
                        <w:tcW w:w="3899" w:type="pct"/>
                        <w:tcBorders>
                          <w:top w:val="nil"/>
                          <w:left w:val="single" w:sz="4" w:space="0" w:color="auto"/>
                          <w:bottom w:val="nil"/>
                          <w:right w:val="single" w:sz="4" w:space="0" w:color="auto"/>
                        </w:tcBorders>
                      </w:tcPr>
                      <w:p>
                        <w:pPr>
                          <w:ind w:left="-23"/>
                        </w:pPr>
                        <w:r>
                          <w:t>lauko nuotekų šalinimo tinklų projektavimo principai;</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34.2.</w:t>
                        </w:r>
                      </w:p>
                    </w:tc>
                    <w:tc>
                      <w:tcPr>
                        <w:tcW w:w="3899" w:type="pct"/>
                        <w:tcBorders>
                          <w:top w:val="nil"/>
                          <w:left w:val="single" w:sz="4" w:space="0" w:color="auto"/>
                          <w:bottom w:val="nil"/>
                          <w:right w:val="single" w:sz="4" w:space="0" w:color="auto"/>
                        </w:tcBorders>
                      </w:tcPr>
                      <w:p>
                        <w:pPr>
                          <w:ind w:left="-23"/>
                        </w:pPr>
                        <w:r>
                          <w:t>nevalytų ir apvalytų nuotekų šalinimo tinklų įrengimo reikalavimų skirtumai;</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34.3.</w:t>
                        </w:r>
                      </w:p>
                    </w:tc>
                    <w:tc>
                      <w:tcPr>
                        <w:tcW w:w="3899" w:type="pct"/>
                        <w:tcBorders>
                          <w:top w:val="nil"/>
                          <w:left w:val="single" w:sz="4" w:space="0" w:color="auto"/>
                          <w:bottom w:val="nil"/>
                          <w:right w:val="single" w:sz="4" w:space="0" w:color="auto"/>
                        </w:tcBorders>
                      </w:tcPr>
                      <w:p>
                        <w:pPr>
                          <w:ind w:left="-23"/>
                        </w:pPr>
                        <w:r>
                          <w:t>sklypo nuotekų šalinimo tinklų projektavimo ypatumai;</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34.4.</w:t>
                        </w:r>
                      </w:p>
                    </w:tc>
                    <w:tc>
                      <w:tcPr>
                        <w:tcW w:w="3899" w:type="pct"/>
                        <w:tcBorders>
                          <w:top w:val="nil"/>
                          <w:left w:val="single" w:sz="4" w:space="0" w:color="auto"/>
                          <w:bottom w:val="nil"/>
                          <w:right w:val="single" w:sz="4" w:space="0" w:color="auto"/>
                        </w:tcBorders>
                      </w:tcPr>
                      <w:p>
                        <w:pPr>
                          <w:ind w:left="-23"/>
                        </w:pPr>
                        <w:r>
                          <w:t>nuotekų šalinimo tinklų eksploatacinio patikimumo užtikrinimas;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34.5.</w:t>
                        </w:r>
                      </w:p>
                    </w:tc>
                    <w:tc>
                      <w:tcPr>
                        <w:tcW w:w="3899" w:type="pct"/>
                        <w:tcBorders>
                          <w:top w:val="nil"/>
                          <w:left w:val="single" w:sz="4" w:space="0" w:color="auto"/>
                          <w:bottom w:val="nil"/>
                          <w:right w:val="single" w:sz="4" w:space="0" w:color="auto"/>
                        </w:tcBorders>
                      </w:tcPr>
                      <w:p>
                        <w:pPr>
                          <w:ind w:left="-23"/>
                        </w:pPr>
                        <w:r>
                          <w:t>nuotekų kolektorių skersmenų ir nuolydžių skaičiavimas;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34.6.</w:t>
                        </w:r>
                      </w:p>
                    </w:tc>
                    <w:tc>
                      <w:tcPr>
                        <w:tcW w:w="3899" w:type="pct"/>
                        <w:tcBorders>
                          <w:top w:val="nil"/>
                          <w:left w:val="single" w:sz="4" w:space="0" w:color="auto"/>
                          <w:bottom w:val="nil"/>
                          <w:right w:val="single" w:sz="4" w:space="0" w:color="auto"/>
                        </w:tcBorders>
                      </w:tcPr>
                      <w:p>
                        <w:pPr>
                          <w:ind w:left="-23"/>
                        </w:pPr>
                        <w:r>
                          <w:t>nuotekų šalinimo tinklų medžiagų parinkimas pagal eksploatacijos sąlygas;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34.7.</w:t>
                        </w:r>
                      </w:p>
                    </w:tc>
                    <w:tc>
                      <w:tcPr>
                        <w:tcW w:w="3899" w:type="pct"/>
                        <w:tcBorders>
                          <w:top w:val="nil"/>
                          <w:left w:val="single" w:sz="4" w:space="0" w:color="auto"/>
                          <w:bottom w:val="nil"/>
                          <w:right w:val="single" w:sz="4" w:space="0" w:color="auto"/>
                        </w:tcBorders>
                      </w:tcPr>
                      <w:p>
                        <w:pPr>
                          <w:ind w:left="-23"/>
                        </w:pPr>
                        <w:r>
                          <w:t>nuotekų šalinimo tinklų remonto ir priežiūros parametrų nustatymas.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420" w:hanging="420"/>
                        </w:pPr>
                        <w:r>
                          <w:t>35.</w:t>
                        </w:r>
                      </w:p>
                    </w:tc>
                    <w:tc>
                      <w:tcPr>
                        <w:tcW w:w="3899" w:type="pct"/>
                        <w:tcBorders>
                          <w:top w:val="nil"/>
                          <w:left w:val="single" w:sz="4" w:space="0" w:color="auto"/>
                          <w:bottom w:val="nil"/>
                          <w:right w:val="single" w:sz="4" w:space="0" w:color="auto"/>
                        </w:tcBorders>
                      </w:tcPr>
                      <w:p>
                        <w:pPr/>
                        <w:r>
                          <w:t>Pastatų nuotekų šalinimo inžinerinės sistemos: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35.1.</w:t>
                        </w:r>
                      </w:p>
                    </w:tc>
                    <w:tc>
                      <w:tcPr>
                        <w:tcW w:w="3899" w:type="pct"/>
                        <w:tcBorders>
                          <w:top w:val="nil"/>
                          <w:left w:val="single" w:sz="4" w:space="0" w:color="auto"/>
                          <w:bottom w:val="nil"/>
                          <w:right w:val="single" w:sz="4" w:space="0" w:color="auto"/>
                        </w:tcBorders>
                      </w:tcPr>
                      <w:p>
                        <w:pPr>
                          <w:ind w:left="-23"/>
                        </w:pPr>
                        <w:r>
                          <w:t>pastatų vidaus nuotekų šalinimo inžinerinių sistemų projektavimo principai;</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35.2.</w:t>
                        </w:r>
                      </w:p>
                    </w:tc>
                    <w:tc>
                      <w:tcPr>
                        <w:tcW w:w="3899" w:type="pct"/>
                        <w:tcBorders>
                          <w:top w:val="nil"/>
                          <w:left w:val="single" w:sz="4" w:space="0" w:color="auto"/>
                          <w:bottom w:val="nil"/>
                          <w:right w:val="single" w:sz="4" w:space="0" w:color="auto"/>
                        </w:tcBorders>
                      </w:tcPr>
                      <w:p>
                        <w:pPr>
                          <w:ind w:left="-23"/>
                        </w:pPr>
                        <w:r>
                          <w:t>sanitarinių įrenginių hidraulinio veikimo užtikrinimas;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35.3.</w:t>
                        </w:r>
                      </w:p>
                    </w:tc>
                    <w:tc>
                      <w:tcPr>
                        <w:tcW w:w="3899" w:type="pct"/>
                        <w:tcBorders>
                          <w:top w:val="nil"/>
                          <w:left w:val="single" w:sz="4" w:space="0" w:color="auto"/>
                          <w:bottom w:val="nil"/>
                          <w:right w:val="single" w:sz="4" w:space="0" w:color="auto"/>
                        </w:tcBorders>
                      </w:tcPr>
                      <w:p>
                        <w:pPr>
                          <w:ind w:left="-23"/>
                        </w:pPr>
                        <w:r>
                          <w:t>nuotekų šalinimo inžinerinių sistemų ventiliacijos reikalavimai;</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35.4.</w:t>
                        </w:r>
                      </w:p>
                    </w:tc>
                    <w:tc>
                      <w:tcPr>
                        <w:tcW w:w="3899" w:type="pct"/>
                        <w:tcBorders>
                          <w:top w:val="nil"/>
                          <w:left w:val="single" w:sz="4" w:space="0" w:color="auto"/>
                          <w:bottom w:val="nil"/>
                          <w:right w:val="single" w:sz="4" w:space="0" w:color="auto"/>
                        </w:tcBorders>
                      </w:tcPr>
                      <w:p>
                        <w:pPr>
                          <w:ind w:left="-23"/>
                        </w:pPr>
                        <w:r>
                          <w:t>daugiabučių namų nuotekų šalinimo inžinerinių sistemų projektavimas;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35.5.</w:t>
                        </w:r>
                      </w:p>
                    </w:tc>
                    <w:tc>
                      <w:tcPr>
                        <w:tcW w:w="3899" w:type="pct"/>
                        <w:tcBorders>
                          <w:top w:val="nil"/>
                          <w:left w:val="single" w:sz="4" w:space="0" w:color="auto"/>
                          <w:bottom w:val="nil"/>
                          <w:right w:val="single" w:sz="4" w:space="0" w:color="auto"/>
                        </w:tcBorders>
                      </w:tcPr>
                      <w:p>
                        <w:pPr>
                          <w:ind w:left="-23"/>
                        </w:pPr>
                        <w:r>
                          <w:t>nuotekų stovų ir atšakų skaičiavimas;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35.6.</w:t>
                        </w:r>
                      </w:p>
                    </w:tc>
                    <w:tc>
                      <w:tcPr>
                        <w:tcW w:w="3899" w:type="pct"/>
                        <w:tcBorders>
                          <w:top w:val="nil"/>
                          <w:left w:val="single" w:sz="4" w:space="0" w:color="auto"/>
                          <w:bottom w:val="nil"/>
                          <w:right w:val="single" w:sz="4" w:space="0" w:color="auto"/>
                        </w:tcBorders>
                      </w:tcPr>
                      <w:p>
                        <w:pPr>
                          <w:ind w:left="-23"/>
                        </w:pPr>
                        <w:r>
                          <w:t>nuotekų siurblių ir agregatų parinkimas;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35.7.</w:t>
                        </w:r>
                      </w:p>
                    </w:tc>
                    <w:tc>
                      <w:tcPr>
                        <w:tcW w:w="3899" w:type="pct"/>
                        <w:tcBorders>
                          <w:top w:val="nil"/>
                          <w:left w:val="single" w:sz="4" w:space="0" w:color="auto"/>
                          <w:bottom w:val="nil"/>
                          <w:right w:val="single" w:sz="4" w:space="0" w:color="auto"/>
                        </w:tcBorders>
                      </w:tcPr>
                      <w:p>
                        <w:pPr>
                          <w:ind w:left="-23"/>
                        </w:pPr>
                        <w:r>
                          <w:t>nuotekų sistemų ventiliacijos parametrų nustatymas.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420" w:hanging="420"/>
                        </w:pPr>
                        <w:r>
                          <w:t>36.</w:t>
                        </w:r>
                      </w:p>
                    </w:tc>
                    <w:tc>
                      <w:tcPr>
                        <w:tcW w:w="3899" w:type="pct"/>
                        <w:tcBorders>
                          <w:top w:val="nil"/>
                          <w:left w:val="single" w:sz="4" w:space="0" w:color="auto"/>
                          <w:bottom w:val="nil"/>
                          <w:right w:val="single" w:sz="4" w:space="0" w:color="auto"/>
                        </w:tcBorders>
                      </w:tcPr>
                      <w:p>
                        <w:pPr/>
                        <w:r>
                          <w:t>Šalinamų nuotekų apskaita, apskaitos prietaisų įrengimo vieta:</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36.1.</w:t>
                        </w:r>
                      </w:p>
                    </w:tc>
                    <w:tc>
                      <w:tcPr>
                        <w:tcW w:w="3899" w:type="pct"/>
                        <w:tcBorders>
                          <w:top w:val="nil"/>
                          <w:left w:val="single" w:sz="4" w:space="0" w:color="auto"/>
                          <w:bottom w:val="nil"/>
                          <w:right w:val="single" w:sz="4" w:space="0" w:color="auto"/>
                        </w:tcBorders>
                      </w:tcPr>
                      <w:p>
                        <w:pPr>
                          <w:ind w:left="-23"/>
                        </w:pPr>
                        <w:r>
                          <w:t>nuotekų apskaitos principai ir metodai, nuotekų apskaitos įrenginių tipo ir vietos parinkimas;</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36.2.</w:t>
                        </w:r>
                      </w:p>
                    </w:tc>
                    <w:tc>
                      <w:tcPr>
                        <w:tcW w:w="3899" w:type="pct"/>
                        <w:tcBorders>
                          <w:top w:val="nil"/>
                          <w:left w:val="single" w:sz="4" w:space="0" w:color="auto"/>
                          <w:bottom w:val="nil"/>
                          <w:right w:val="single" w:sz="4" w:space="0" w:color="auto"/>
                        </w:tcBorders>
                      </w:tcPr>
                      <w:p>
                        <w:pPr>
                          <w:ind w:left="-23"/>
                        </w:pPr>
                        <w:r>
                          <w:t>automatizuota nuotekų apskaita;</w:t>
                        </w:r>
                      </w:p>
                    </w:tc>
                    <w:tc>
                      <w:tcPr>
                        <w:tcW w:w="735" w:type="pct"/>
                        <w:vMerge/>
                        <w:tcBorders>
                          <w:top w:val="nil"/>
                          <w:bottom w:val="nil"/>
                        </w:tcBorders>
                        <w:vAlign w:val="center"/>
                      </w:tcPr>
                      <w:p>
                        <w:pPr>
                          <w:jc w:val="center"/>
                        </w:pPr>
                      </w:p>
                    </w:tc>
                  </w:tr>
                  <w:tr>
                    <w:tc>
                      <w:tcPr>
                        <w:tcW w:w="365" w:type="pct"/>
                        <w:tcBorders>
                          <w:top w:val="nil"/>
                          <w:bottom w:val="nil"/>
                          <w:right w:val="single" w:sz="4" w:space="0" w:color="auto"/>
                        </w:tcBorders>
                      </w:tcPr>
                      <w:p>
                        <w:pPr>
                          <w:ind w:left="697" w:hanging="720"/>
                        </w:pPr>
                        <w:r>
                          <w:t>36.3.</w:t>
                        </w:r>
                      </w:p>
                    </w:tc>
                    <w:tc>
                      <w:tcPr>
                        <w:tcW w:w="3899" w:type="pct"/>
                        <w:tcBorders>
                          <w:top w:val="nil"/>
                          <w:left w:val="single" w:sz="4" w:space="0" w:color="auto"/>
                          <w:bottom w:val="nil"/>
                          <w:right w:val="single" w:sz="4" w:space="0" w:color="auto"/>
                        </w:tcBorders>
                      </w:tcPr>
                      <w:p>
                        <w:pPr>
                          <w:ind w:left="-23"/>
                        </w:pPr>
                        <w:r>
                          <w:t>nuotekų apskaitos mazgų pramonės įmonėse projektavimas;</w:t>
                        </w:r>
                      </w:p>
                    </w:tc>
                    <w:tc>
                      <w:tcPr>
                        <w:tcW w:w="735" w:type="pct"/>
                        <w:vMerge/>
                        <w:tcBorders>
                          <w:top w:val="nil"/>
                          <w:bottom w:val="nil"/>
                        </w:tcBorders>
                        <w:vAlign w:val="center"/>
                      </w:tcPr>
                      <w:p>
                        <w:pPr>
                          <w:jc w:val="center"/>
                        </w:pPr>
                      </w:p>
                    </w:tc>
                  </w:tr>
                  <w:tr>
                    <w:tc>
                      <w:tcPr>
                        <w:tcW w:w="365" w:type="pct"/>
                        <w:tcBorders>
                          <w:top w:val="nil"/>
                          <w:bottom w:val="single" w:sz="4" w:space="0" w:color="auto"/>
                          <w:right w:val="single" w:sz="4" w:space="0" w:color="auto"/>
                        </w:tcBorders>
                      </w:tcPr>
                      <w:p>
                        <w:pPr>
                          <w:ind w:left="697" w:hanging="720"/>
                        </w:pPr>
                        <w:r>
                          <w:t>36.4.</w:t>
                        </w:r>
                      </w:p>
                    </w:tc>
                    <w:tc>
                      <w:tcPr>
                        <w:tcW w:w="3899" w:type="pct"/>
                        <w:tcBorders>
                          <w:top w:val="nil"/>
                          <w:left w:val="single" w:sz="4" w:space="0" w:color="auto"/>
                          <w:bottom w:val="single" w:sz="4" w:space="0" w:color="auto"/>
                          <w:right w:val="single" w:sz="4" w:space="0" w:color="auto"/>
                        </w:tcBorders>
                      </w:tcPr>
                      <w:p>
                        <w:pPr>
                          <w:ind w:left="-23"/>
                        </w:pPr>
                        <w:r>
                          <w:t>nuotekų debito matavimo prietaisų parinkimas, nuotekų apskaitos duomenų perdavimo parametrų nustatymas.</w:t>
                        </w:r>
                      </w:p>
                    </w:tc>
                    <w:tc>
                      <w:tcPr>
                        <w:tcW w:w="735" w:type="pct"/>
                        <w:vMerge/>
                        <w:tcBorders>
                          <w:top w:val="nil"/>
                          <w:bottom w:val="single" w:sz="4" w:space="0" w:color="auto"/>
                        </w:tcBorders>
                        <w:vAlign w:val="center"/>
                      </w:tcPr>
                      <w:p>
                        <w:pPr>
                          <w:jc w:val="center"/>
                        </w:pPr>
                      </w:p>
                    </w:tc>
                  </w:tr>
                  <w:tr>
                    <w:tc>
                      <w:tcPr>
                        <w:tcW w:w="365" w:type="pct"/>
                        <w:tcBorders>
                          <w:top w:val="single" w:sz="4" w:space="0" w:color="auto"/>
                          <w:bottom w:val="nil"/>
                          <w:right w:val="single" w:sz="4" w:space="0" w:color="auto"/>
                        </w:tcBorders>
                      </w:tcPr>
                      <w:p>
                        <w:pPr>
                          <w:ind w:left="420"/>
                        </w:pPr>
                      </w:p>
                    </w:tc>
                    <w:tc>
                      <w:tcPr>
                        <w:tcW w:w="3899" w:type="pct"/>
                        <w:tcBorders>
                          <w:top w:val="single" w:sz="4" w:space="0" w:color="auto"/>
                          <w:left w:val="single" w:sz="4" w:space="0" w:color="auto"/>
                          <w:bottom w:val="nil"/>
                          <w:right w:val="single" w:sz="4" w:space="0" w:color="auto"/>
                        </w:tcBorders>
                      </w:tcPr>
                      <w:p>
                        <w:pPr/>
                        <w:r>
                          <w:t>PROJEKTAVIMO BENDRIEJI REIKALAVIMAI</w:t>
                        </w:r>
                      </w:p>
                    </w:tc>
                    <w:tc>
                      <w:tcPr>
                        <w:tcW w:w="735" w:type="pct"/>
                        <w:vMerge w:val="restart"/>
                        <w:tcBorders>
                          <w:top w:val="single" w:sz="4" w:space="0" w:color="auto"/>
                          <w:left w:val="single" w:sz="4" w:space="0" w:color="auto"/>
                          <w:bottom w:val="nil"/>
                        </w:tcBorders>
                        <w:vAlign w:val="center"/>
                      </w:tcPr>
                      <w:p>
                        <w:pPr>
                          <w:jc w:val="center"/>
                        </w:pPr>
                      </w:p>
                      <w:p>
                        <w:pPr>
                          <w:jc w:val="center"/>
                        </w:pPr>
                      </w:p>
                      <w:p>
                        <w:pPr>
                          <w:jc w:val="center"/>
                        </w:pPr>
                        <w:r>
                          <w:t>YSPDV,</w:t>
                        </w:r>
                      </w:p>
                      <w:p>
                        <w:pPr>
                          <w:jc w:val="center"/>
                        </w:pPr>
                        <w:r>
                          <w:t>YSPDVPV,</w:t>
                        </w:r>
                      </w:p>
                      <w:p>
                        <w:pPr>
                          <w:jc w:val="center"/>
                        </w:pPr>
                        <w:r>
                          <w:t>NSPDV,</w:t>
                        </w:r>
                      </w:p>
                      <w:p>
                        <w:pPr>
                          <w:jc w:val="center"/>
                        </w:pPr>
                        <w:r>
                          <w:t>NSPDVPV</w:t>
                        </w:r>
                      </w:p>
                    </w:tc>
                  </w:tr>
                  <w:tr>
                    <w:tc>
                      <w:tcPr>
                        <w:tcW w:w="365" w:type="pct"/>
                        <w:tcBorders>
                          <w:top w:val="nil"/>
                          <w:right w:val="single" w:sz="4" w:space="0" w:color="auto"/>
                        </w:tcBorders>
                      </w:tcPr>
                      <w:p>
                        <w:pPr>
                          <w:ind w:left="420" w:hanging="420"/>
                        </w:pPr>
                        <w:r>
                          <w:t>37.</w:t>
                        </w:r>
                      </w:p>
                    </w:tc>
                    <w:tc>
                      <w:tcPr>
                        <w:tcW w:w="3899" w:type="pct"/>
                        <w:tcBorders>
                          <w:top w:val="nil"/>
                          <w:left w:val="single" w:sz="4" w:space="0" w:color="auto"/>
                          <w:right w:val="single" w:sz="4" w:space="0" w:color="auto"/>
                        </w:tcBorders>
                      </w:tcPr>
                      <w:p>
                        <w:pPr/>
                        <w:r>
                          <w:t xml:space="preserve">Projekto dalies vadovo ir projekto dalies vykdymo priežiūros vadovo pareigos, teisės, atsakomybė, parinkimo ir  samdymo tvarka, bendravimas ir bendradarbiavimas su kitais statinio projektavimo bei statinio statybos priežiūros proceso dalyviais.</w:t>
                        </w:r>
                      </w:p>
                    </w:tc>
                    <w:tc>
                      <w:tcPr>
                        <w:tcW w:w="735" w:type="pct"/>
                        <w:vMerge/>
                        <w:tcBorders>
                          <w:top w:val="nil"/>
                          <w:bottom w:val="single" w:sz="4" w:space="0" w:color="auto"/>
                        </w:tcBorders>
                        <w:vAlign w:val="center"/>
                      </w:tcPr>
                      <w:p>
                        <w:pPr>
                          <w:jc w:val="center"/>
                        </w:pPr>
                      </w:p>
                    </w:tc>
                  </w:tr>
                  <w:tr>
                    <w:tc>
                      <w:tcPr>
                        <w:tcW w:w="365" w:type="pct"/>
                        <w:tcBorders>
                          <w:right w:val="single" w:sz="4" w:space="0" w:color="auto"/>
                        </w:tcBorders>
                      </w:tcPr>
                      <w:p>
                        <w:pPr>
                          <w:ind w:left="420" w:hanging="420"/>
                        </w:pPr>
                        <w:r>
                          <w:t>38.</w:t>
                        </w:r>
                      </w:p>
                    </w:tc>
                    <w:tc>
                      <w:tcPr>
                        <w:tcW w:w="3899" w:type="pct"/>
                        <w:tcBorders>
                          <w:left w:val="single" w:sz="4" w:space="0" w:color="auto"/>
                          <w:right w:val="single" w:sz="4" w:space="0" w:color="auto"/>
                        </w:tcBorders>
                      </w:tcPr>
                      <w:p>
                        <w:pPr/>
                        <w:r>
                          <w:t>Statinio projektavimui pradėti ir (ar) vykdyti reikalinga informacija ir jos gavimo tvarka.</w:t>
                        </w:r>
                      </w:p>
                    </w:tc>
                    <w:tc>
                      <w:tcPr>
                        <w:tcW w:w="735" w:type="pct"/>
                        <w:vMerge/>
                        <w:tcBorders>
                          <w:top w:val="nil"/>
                          <w:bottom w:val="single" w:sz="4" w:space="0" w:color="auto"/>
                        </w:tcBorders>
                        <w:vAlign w:val="center"/>
                      </w:tcPr>
                      <w:p>
                        <w:pPr>
                          <w:jc w:val="center"/>
                        </w:pPr>
                      </w:p>
                    </w:tc>
                  </w:tr>
                  <w:tr>
                    <w:tc>
                      <w:tcPr>
                        <w:tcW w:w="365" w:type="pct"/>
                        <w:tcBorders>
                          <w:right w:val="single" w:sz="4" w:space="0" w:color="auto"/>
                        </w:tcBorders>
                      </w:tcPr>
                      <w:p>
                        <w:pPr>
                          <w:ind w:left="420" w:hanging="420"/>
                        </w:pPr>
                        <w:r>
                          <w:t>39.</w:t>
                        </w:r>
                      </w:p>
                    </w:tc>
                    <w:tc>
                      <w:tcPr>
                        <w:tcW w:w="3899" w:type="pct"/>
                        <w:tcBorders>
                          <w:left w:val="single" w:sz="4" w:space="0" w:color="auto"/>
                          <w:right w:val="single" w:sz="4" w:space="0" w:color="auto"/>
                        </w:tcBorders>
                      </w:tcPr>
                      <w:p>
                        <w:pPr/>
                        <w:r>
                          <w:t>Esminiai statinių reikalavimai.</w:t>
                        </w:r>
                      </w:p>
                    </w:tc>
                    <w:tc>
                      <w:tcPr>
                        <w:tcW w:w="735" w:type="pct"/>
                        <w:vMerge/>
                        <w:tcBorders>
                          <w:top w:val="nil"/>
                          <w:bottom w:val="single" w:sz="4" w:space="0" w:color="auto"/>
                        </w:tcBorders>
                        <w:vAlign w:val="center"/>
                      </w:tcPr>
                      <w:p>
                        <w:pPr>
                          <w:jc w:val="center"/>
                        </w:pPr>
                      </w:p>
                    </w:tc>
                  </w:tr>
                  <w:tr>
                    <w:tc>
                      <w:tcPr>
                        <w:tcW w:w="365" w:type="pct"/>
                        <w:tcBorders>
                          <w:right w:val="single" w:sz="4" w:space="0" w:color="auto"/>
                        </w:tcBorders>
                      </w:tcPr>
                      <w:p>
                        <w:pPr>
                          <w:ind w:left="420" w:hanging="420"/>
                        </w:pPr>
                        <w:r>
                          <w:t>40.</w:t>
                        </w:r>
                      </w:p>
                    </w:tc>
                    <w:tc>
                      <w:tcPr>
                        <w:tcW w:w="3899" w:type="pct"/>
                        <w:tcBorders>
                          <w:left w:val="single" w:sz="4" w:space="0" w:color="auto"/>
                          <w:right w:val="single" w:sz="4" w:space="0" w:color="auto"/>
                        </w:tcBorders>
                      </w:tcPr>
                      <w:p>
                        <w:pPr/>
                        <w:r>
                          <w:t>Statinio projekto rūšys ir sudėtis.</w:t>
                        </w:r>
                      </w:p>
                    </w:tc>
                    <w:tc>
                      <w:tcPr>
                        <w:tcW w:w="735" w:type="pct"/>
                        <w:vMerge/>
                        <w:tcBorders>
                          <w:top w:val="nil"/>
                          <w:bottom w:val="single" w:sz="4" w:space="0" w:color="auto"/>
                        </w:tcBorders>
                        <w:vAlign w:val="center"/>
                      </w:tcPr>
                      <w:p>
                        <w:pPr>
                          <w:jc w:val="center"/>
                        </w:pPr>
                      </w:p>
                    </w:tc>
                  </w:tr>
                  <w:tr>
                    <w:tc>
                      <w:tcPr>
                        <w:tcW w:w="365" w:type="pct"/>
                        <w:tcBorders>
                          <w:right w:val="single" w:sz="4" w:space="0" w:color="auto"/>
                        </w:tcBorders>
                      </w:tcPr>
                      <w:p>
                        <w:pPr>
                          <w:ind w:left="420" w:hanging="420"/>
                        </w:pPr>
                        <w:r>
                          <w:t>41.</w:t>
                        </w:r>
                      </w:p>
                    </w:tc>
                    <w:tc>
                      <w:tcPr>
                        <w:tcW w:w="3899" w:type="pct"/>
                        <w:tcBorders>
                          <w:left w:val="single" w:sz="4" w:space="0" w:color="auto"/>
                          <w:right w:val="single" w:sz="4" w:space="0" w:color="auto"/>
                        </w:tcBorders>
                      </w:tcPr>
                      <w:p>
                        <w:pPr/>
                        <w:r>
                          <w:t>Reikalavimai statybos produktams ir įrenginiams.</w:t>
                        </w:r>
                      </w:p>
                    </w:tc>
                    <w:tc>
                      <w:tcPr>
                        <w:tcW w:w="735" w:type="pct"/>
                        <w:vMerge/>
                        <w:tcBorders>
                          <w:top w:val="nil"/>
                          <w:bottom w:val="single" w:sz="4" w:space="0" w:color="auto"/>
                        </w:tcBorders>
                        <w:vAlign w:val="center"/>
                      </w:tcPr>
                      <w:p>
                        <w:pPr>
                          <w:jc w:val="center"/>
                        </w:pPr>
                      </w:p>
                    </w:tc>
                  </w:tr>
                  <w:tr>
                    <w:tc>
                      <w:tcPr>
                        <w:tcW w:w="365" w:type="pct"/>
                        <w:tcBorders>
                          <w:right w:val="single" w:sz="4" w:space="0" w:color="auto"/>
                        </w:tcBorders>
                      </w:tcPr>
                      <w:p>
                        <w:pPr>
                          <w:ind w:left="420" w:hanging="420"/>
                        </w:pPr>
                        <w:r>
                          <w:t>42.</w:t>
                        </w:r>
                      </w:p>
                    </w:tc>
                    <w:tc>
                      <w:tcPr>
                        <w:tcW w:w="3899" w:type="pct"/>
                        <w:tcBorders>
                          <w:left w:val="single" w:sz="4" w:space="0" w:color="auto"/>
                          <w:right w:val="single" w:sz="4" w:space="0" w:color="auto"/>
                        </w:tcBorders>
                      </w:tcPr>
                      <w:p>
                        <w:pPr/>
                        <w:r>
                          <w:t>Įrenginių naudojimas (kontrolė, priežiūra, sauga).</w:t>
                        </w:r>
                      </w:p>
                    </w:tc>
                    <w:tc>
                      <w:tcPr>
                        <w:tcW w:w="735" w:type="pct"/>
                        <w:vMerge/>
                        <w:tcBorders>
                          <w:top w:val="nil"/>
                          <w:bottom w:val="single" w:sz="4" w:space="0" w:color="auto"/>
                        </w:tcBorders>
                        <w:vAlign w:val="center"/>
                      </w:tcPr>
                      <w:p>
                        <w:pPr>
                          <w:jc w:val="center"/>
                        </w:pPr>
                      </w:p>
                    </w:tc>
                  </w:tr>
                  <w:tr>
                    <w:tc>
                      <w:tcPr>
                        <w:tcW w:w="365" w:type="pct"/>
                        <w:tcBorders>
                          <w:right w:val="single" w:sz="4" w:space="0" w:color="auto"/>
                        </w:tcBorders>
                      </w:tcPr>
                      <w:p>
                        <w:pPr>
                          <w:ind w:left="420" w:hanging="420"/>
                        </w:pPr>
                        <w:r>
                          <w:t>43.</w:t>
                        </w:r>
                      </w:p>
                    </w:tc>
                    <w:tc>
                      <w:tcPr>
                        <w:tcW w:w="3899" w:type="pct"/>
                        <w:tcBorders>
                          <w:left w:val="single" w:sz="4" w:space="0" w:color="auto"/>
                          <w:right w:val="single" w:sz="4" w:space="0" w:color="auto"/>
                        </w:tcBorders>
                      </w:tcPr>
                      <w:p>
                        <w:pPr/>
                        <w:r>
                          <w:t>Bendrieji higienos ir sveikatos apsaugos reikalavimai statiniams, bendrosios aplinkos ir sveikatos apsaugos užtikrinimo priemonės ir jų parinkimas projektuojant statinius.</w:t>
                        </w:r>
                      </w:p>
                    </w:tc>
                    <w:tc>
                      <w:tcPr>
                        <w:tcW w:w="735" w:type="pct"/>
                        <w:vMerge/>
                        <w:tcBorders>
                          <w:top w:val="nil"/>
                          <w:bottom w:val="single" w:sz="4" w:space="0" w:color="auto"/>
                        </w:tcBorders>
                        <w:vAlign w:val="center"/>
                      </w:tcPr>
                      <w:p>
                        <w:pPr>
                          <w:jc w:val="center"/>
                        </w:pPr>
                      </w:p>
                    </w:tc>
                  </w:tr>
                  <w:tr>
                    <w:tc>
                      <w:tcPr>
                        <w:tcW w:w="365" w:type="pct"/>
                        <w:tcBorders>
                          <w:right w:val="single" w:sz="4" w:space="0" w:color="auto"/>
                        </w:tcBorders>
                      </w:tcPr>
                      <w:p>
                        <w:pPr>
                          <w:ind w:left="420" w:hanging="420"/>
                        </w:pPr>
                        <w:r>
                          <w:t>44.</w:t>
                        </w:r>
                      </w:p>
                    </w:tc>
                    <w:tc>
                      <w:tcPr>
                        <w:tcW w:w="3899" w:type="pct"/>
                        <w:tcBorders>
                          <w:left w:val="single" w:sz="4" w:space="0" w:color="auto"/>
                          <w:right w:val="single" w:sz="4" w:space="0" w:color="auto"/>
                        </w:tcBorders>
                      </w:tcPr>
                      <w:p>
                        <w:pPr>
                          <w:rPr>
                            <w:szCs w:val="24"/>
                          </w:rPr>
                        </w:pPr>
                        <w:r>
                          <w:rPr>
                            <w:szCs w:val="24"/>
                          </w:rPr>
                          <w:t>Sąnaudų kiekių žiniaraščiai, žiniaraščių rengimo principai pagal LST</w:t>
                        </w:r>
                        <w:r>
                          <w:rPr>
                            <w:szCs w:val="24"/>
                            <w:lang w:eastAsia="lt-LT"/>
                          </w:rPr>
                          <w:t> </w:t>
                        </w:r>
                        <w:r>
                          <w:rPr>
                            <w:szCs w:val="24"/>
                          </w:rPr>
                          <w:t>1516:2015/1K:2021.</w:t>
                        </w:r>
                      </w:p>
                    </w:tc>
                    <w:tc>
                      <w:tcPr>
                        <w:tcW w:w="735" w:type="pct"/>
                        <w:vMerge/>
                        <w:tcBorders>
                          <w:top w:val="nil"/>
                          <w:bottom w:val="single" w:sz="4" w:space="0" w:color="auto"/>
                        </w:tcBorders>
                        <w:vAlign w:val="center"/>
                      </w:tcPr>
                      <w:p>
                        <w:pPr>
                          <w:jc w:val="center"/>
                        </w:pPr>
                      </w:p>
                    </w:tc>
                  </w:tr>
                  <w:tr>
                    <w:trPr>
                      <w:trHeight w:val="70"/>
                    </w:trPr>
                    <w:tc>
                      <w:tcPr>
                        <w:tcW w:w="365" w:type="pct"/>
                        <w:tcBorders>
                          <w:right w:val="single" w:sz="4" w:space="0" w:color="auto"/>
                        </w:tcBorders>
                      </w:tcPr>
                      <w:p>
                        <w:pPr>
                          <w:ind w:left="420" w:hanging="420"/>
                        </w:pPr>
                        <w:r>
                          <w:t>45.</w:t>
                        </w:r>
                      </w:p>
                    </w:tc>
                    <w:tc>
                      <w:tcPr>
                        <w:tcW w:w="3899" w:type="pct"/>
                        <w:tcBorders>
                          <w:left w:val="single" w:sz="4" w:space="0" w:color="auto"/>
                          <w:right w:val="single" w:sz="4" w:space="0" w:color="auto"/>
                        </w:tcBorders>
                      </w:tcPr>
                      <w:p>
                        <w:pPr/>
                        <w:r>
                          <w:t>Tarptautinių ir Europos valstybių standartų ir kitų norminių dokumentų taikymo (naudojimo) Lietuvoje tvarka.</w:t>
                        </w:r>
                      </w:p>
                    </w:tc>
                    <w:tc>
                      <w:tcPr>
                        <w:tcW w:w="735" w:type="pct"/>
                        <w:vMerge/>
                        <w:tcBorders>
                          <w:top w:val="nil"/>
                          <w:bottom w:val="single" w:sz="4" w:space="0" w:color="auto"/>
                        </w:tcBorders>
                        <w:vAlign w:val="center"/>
                      </w:tcPr>
                      <w:p>
                        <w:pPr>
                          <w:jc w:val="center"/>
                        </w:pPr>
                      </w:p>
                    </w:tc>
                  </w:tr>
                </w:tbl>
                <w:p>
                  <w:pPr>
                    <w:suppressAutoHyphens/>
                    <w:jc w:val="both"/>
                    <w:rPr>
                      <w:szCs w:val="24"/>
                      <w:lang w:eastAsia="lt-LT"/>
                    </w:rPr>
                  </w:pPr>
                </w:p>
              </w:sdtContent>
            </w:sdt>
          </w:sdtContent>
        </w:sdt>
        <w:sdt>
          <w:sdtPr>
            <w:alias w:val="skyrius"/>
            <w:tag w:val="part_1f9d0dac35974100a0a07c85f3baaeb2"/>
            <w:lock w:val="sdtLocked"/>
            <w:richText/>
          </w:sdtPr>
          <w:sdtContent>
            <w:p>
              <w:pPr>
                <w:keepNext/>
                <w:tabs>
                  <w:tab w:val="left" w:pos="284"/>
                </w:tabs>
                <w:jc w:val="center"/>
                <w:rPr>
                  <w:b/>
                  <w:kern w:val="28"/>
                  <w:szCs w:val="24"/>
                  <w:lang w:eastAsia="lt-LT"/>
                </w:rPr>
              </w:pPr>
              <w:sdt>
                <w:sdtPr>
                  <w:alias w:val="Numeris"/>
                  <w:tag w:val="nr_1f9d0dac35974100a0a07c85f3baaeb2"/>
                  <w:lock w:val="sdtLocked"/>
                  <w:richText/>
                </w:sdtPr>
                <w:sdtContent>
                  <w:r>
                    <w:rPr>
                      <w:b/>
                      <w:kern w:val="28"/>
                      <w:szCs w:val="24"/>
                      <w:lang w:eastAsia="lt-LT"/>
                    </w:rPr>
                    <w:t>IV</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1f9d0dac35974100a0a07c85f3baaeb2"/>
                  <w:lock w:val="sdtLocked"/>
                  <w:richText/>
                </w:sdtPr>
                <w:sdtContent>
                  <w:r>
                    <w:rPr>
                      <w:b/>
                      <w:kern w:val="28"/>
                      <w:szCs w:val="24"/>
                      <w:lang w:eastAsia="lt-LT"/>
                    </w:rPr>
                    <w:t>TEISĖS AKTŲ IR LITERATŪROS SĄRAŠAS</w:t>
                  </w:r>
                </w:sdtContent>
              </w:sdt>
            </w:p>
            <w:p>
              <w:pPr>
                <w:suppressAutoHyphens/>
                <w:jc w:val="center"/>
                <w:rPr>
                  <w:szCs w:val="24"/>
                  <w:lang w:eastAsia="lt-LT"/>
                </w:rPr>
              </w:pPr>
            </w:p>
            <w:sdt>
              <w:sdtPr>
                <w:alias w:val="6 p."/>
                <w:tag w:val="part_8669acab93a94b3680b29d17822bab79"/>
                <w:lock w:val="sdtLocked"/>
                <w:richText/>
              </w:sdtPr>
              <w:sdtContent>
                <w:p>
                  <w:pPr>
                    <w:ind w:firstLine="567"/>
                    <w:rPr>
                      <w:strike/>
                      <w:szCs w:val="24"/>
                      <w:lang w:eastAsia="lt-LT"/>
                    </w:rPr>
                  </w:pPr>
                  <w:sdt>
                    <w:sdtPr>
                      <w:alias w:val="Numeris"/>
                      <w:tag w:val="nr_8669acab93a94b3680b29d17822bab79"/>
                      <w:lock w:val="sdtLocked"/>
                      <w:richText/>
                    </w:sdtPr>
                    <w:sdtContent>
                      <w:r>
                        <w:rPr>
                          <w:szCs w:val="24"/>
                          <w:lang w:eastAsia="lt-LT"/>
                        </w:rPr>
                        <w:t>6</w:t>
                      </w:r>
                    </w:sdtContent>
                  </w:sdt>
                  <w:r>
                    <w:rPr>
                      <w:szCs w:val="24"/>
                      <w:lang w:eastAsia="lt-LT"/>
                    </w:rPr>
                    <w:t>. Teisės aktai ir literatūra, kuriais vadovaujantis parengta Programa:</w:t>
                  </w:r>
                </w:p>
                <w:sdt>
                  <w:sdtPr>
                    <w:alias w:val="6.1 pp."/>
                    <w:tag w:val="part_ef9fbf9edbad42e09dd0497205497013"/>
                    <w:lock w:val="sdtLocked"/>
                    <w:richText/>
                  </w:sdtPr>
                  <w:sdtContent>
                    <w:p>
                      <w:pPr>
                        <w:tabs>
                          <w:tab w:val="left" w:pos="1080"/>
                        </w:tabs>
                        <w:ind w:firstLine="567"/>
                        <w:jc w:val="both"/>
                        <w:rPr>
                          <w:szCs w:val="24"/>
                          <w:lang w:eastAsia="lt-LT"/>
                        </w:rPr>
                      </w:pPr>
                      <w:sdt>
                        <w:sdtPr>
                          <w:alias w:val="Numeris"/>
                          <w:tag w:val="nr_ef9fbf9edbad42e09dd0497205497013"/>
                          <w:lock w:val="sdtLocked"/>
                          <w:richText/>
                        </w:sdtPr>
                        <w:sdtContent>
                          <w:r>
                            <w:rPr>
                              <w:szCs w:val="24"/>
                              <w:lang w:eastAsia="lt-LT"/>
                            </w:rPr>
                            <w:t>6.1</w:t>
                          </w:r>
                        </w:sdtContent>
                      </w:sdt>
                      <w:r>
                        <w:rPr>
                          <w:szCs w:val="24"/>
                          <w:lang w:eastAsia="lt-LT"/>
                        </w:rPr>
                        <w:t>. Lietuvos Respublikos aplinkos apsaugos įstatymas;</w:t>
                      </w:r>
                    </w:p>
                  </w:sdtContent>
                </w:sdt>
                <w:sdt>
                  <w:sdtPr>
                    <w:alias w:val="6.2 pp."/>
                    <w:tag w:val="part_e005355a6d744ce99b7d3a1e958dc2b3"/>
                    <w:lock w:val="sdtLocked"/>
                    <w:richText/>
                  </w:sdtPr>
                  <w:sdtContent>
                    <w:p>
                      <w:pPr>
                        <w:tabs>
                          <w:tab w:val="left" w:pos="1080"/>
                        </w:tabs>
                        <w:ind w:firstLine="567"/>
                        <w:jc w:val="both"/>
                        <w:rPr>
                          <w:szCs w:val="24"/>
                          <w:lang w:eastAsia="lt-LT"/>
                        </w:rPr>
                      </w:pPr>
                      <w:sdt>
                        <w:sdtPr>
                          <w:alias w:val="Numeris"/>
                          <w:tag w:val="nr_e005355a6d744ce99b7d3a1e958dc2b3"/>
                          <w:lock w:val="sdtLocked"/>
                          <w:richText/>
                        </w:sdtPr>
                        <w:sdtContent>
                          <w:r>
                            <w:rPr>
                              <w:szCs w:val="24"/>
                              <w:lang w:eastAsia="lt-LT"/>
                            </w:rPr>
                            <w:t>6.2</w:t>
                          </w:r>
                        </w:sdtContent>
                      </w:sdt>
                      <w:r>
                        <w:rPr>
                          <w:szCs w:val="24"/>
                          <w:lang w:eastAsia="lt-LT"/>
                        </w:rPr>
                        <w:t>. Lietuvos Respublikos atliekų tvarkymo įstatymas;</w:t>
                      </w:r>
                    </w:p>
                  </w:sdtContent>
                </w:sdt>
                <w:sdt>
                  <w:sdtPr>
                    <w:alias w:val="6.3 pp."/>
                    <w:tag w:val="part_59cebd205f9c46a7a8bf2a299dc2b2db"/>
                    <w:lock w:val="sdtLocked"/>
                    <w:richText/>
                  </w:sdtPr>
                  <w:sdtContent>
                    <w:p>
                      <w:pPr>
                        <w:tabs>
                          <w:tab w:val="left" w:pos="1080"/>
                        </w:tabs>
                        <w:ind w:firstLine="567"/>
                        <w:jc w:val="both"/>
                        <w:rPr>
                          <w:szCs w:val="24"/>
                          <w:lang w:eastAsia="lt-LT"/>
                        </w:rPr>
                      </w:pPr>
                      <w:sdt>
                        <w:sdtPr>
                          <w:alias w:val="Numeris"/>
                          <w:tag w:val="nr_59cebd205f9c46a7a8bf2a299dc2b2db"/>
                          <w:lock w:val="sdtLocked"/>
                          <w:richText/>
                        </w:sdtPr>
                        <w:sdtContent>
                          <w:r>
                            <w:rPr>
                              <w:szCs w:val="24"/>
                              <w:lang w:eastAsia="lt-LT"/>
                            </w:rPr>
                            <w:t>6.3</w:t>
                          </w:r>
                        </w:sdtContent>
                      </w:sdt>
                      <w:r>
                        <w:rPr>
                          <w:szCs w:val="24"/>
                          <w:lang w:eastAsia="lt-LT"/>
                        </w:rPr>
                        <w:t>. Lietuvos Respublikos geriamojo vandens įstatymas;</w:t>
                      </w:r>
                    </w:p>
                  </w:sdtContent>
                </w:sdt>
                <w:sdt>
                  <w:sdtPr>
                    <w:alias w:val="6.4 pp."/>
                    <w:tag w:val="part_d7019b8ed83c4e01adf4d4707c49762b"/>
                    <w:lock w:val="sdtLocked"/>
                    <w:richText/>
                  </w:sdtPr>
                  <w:sdtContent>
                    <w:p>
                      <w:pPr>
                        <w:tabs>
                          <w:tab w:val="left" w:pos="1080"/>
                        </w:tabs>
                        <w:ind w:firstLine="567"/>
                        <w:jc w:val="both"/>
                        <w:rPr>
                          <w:szCs w:val="24"/>
                          <w:lang w:eastAsia="lt-LT"/>
                        </w:rPr>
                      </w:pPr>
                      <w:sdt>
                        <w:sdtPr>
                          <w:alias w:val="Numeris"/>
                          <w:tag w:val="nr_d7019b8ed83c4e01adf4d4707c49762b"/>
                          <w:lock w:val="sdtLocked"/>
                          <w:richText/>
                        </w:sdtPr>
                        <w:sdtContent>
                          <w:r>
                            <w:rPr>
                              <w:szCs w:val="24"/>
                              <w:lang w:eastAsia="lt-LT"/>
                            </w:rPr>
                            <w:t>6.4</w:t>
                          </w:r>
                        </w:sdtContent>
                      </w:sdt>
                      <w:r>
                        <w:rPr>
                          <w:szCs w:val="24"/>
                          <w:lang w:eastAsia="lt-LT"/>
                        </w:rPr>
                        <w:t>. Lietuvos Respublikos geriamojo vandens tiekimo ir nuotekų tvarkymo įstatymas;</w:t>
                      </w:r>
                    </w:p>
                  </w:sdtContent>
                </w:sdt>
                <w:sdt>
                  <w:sdtPr>
                    <w:alias w:val="6.5 pp."/>
                    <w:tag w:val="part_b3a0d557bb864660938711d9a30babcf"/>
                    <w:lock w:val="sdtLocked"/>
                    <w:richText/>
                  </w:sdtPr>
                  <w:sdtContent>
                    <w:p>
                      <w:pPr>
                        <w:tabs>
                          <w:tab w:val="left" w:pos="1080"/>
                        </w:tabs>
                        <w:ind w:firstLine="567"/>
                        <w:jc w:val="both"/>
                        <w:rPr>
                          <w:szCs w:val="24"/>
                          <w:lang w:eastAsia="lt-LT"/>
                        </w:rPr>
                      </w:pPr>
                      <w:sdt>
                        <w:sdtPr>
                          <w:alias w:val="Numeris"/>
                          <w:tag w:val="nr_b3a0d557bb864660938711d9a30babcf"/>
                          <w:lock w:val="sdtLocked"/>
                          <w:richText/>
                        </w:sdtPr>
                        <w:sdtContent>
                          <w:r>
                            <w:rPr>
                              <w:szCs w:val="24"/>
                              <w:lang w:eastAsia="lt-LT"/>
                            </w:rPr>
                            <w:t>6.5</w:t>
                          </w:r>
                        </w:sdtContent>
                      </w:sdt>
                      <w:r>
                        <w:rPr>
                          <w:szCs w:val="24"/>
                          <w:lang w:eastAsia="lt-LT"/>
                        </w:rPr>
                        <w:t>. Lietuvos Respublikos specialiųjų žemės naudojimo sąlygų įstatymas;</w:t>
                      </w:r>
                    </w:p>
                  </w:sdtContent>
                </w:sdt>
                <w:sdt>
                  <w:sdtPr>
                    <w:alias w:val="6.6 pp."/>
                    <w:tag w:val="part_cc83552813974aefac03b3d2e855400a"/>
                    <w:lock w:val="sdtLocked"/>
                    <w:richText/>
                  </w:sdtPr>
                  <w:sdtContent>
                    <w:p>
                      <w:pPr>
                        <w:tabs>
                          <w:tab w:val="left" w:pos="1080"/>
                        </w:tabs>
                        <w:ind w:firstLine="567"/>
                        <w:jc w:val="both"/>
                        <w:rPr>
                          <w:szCs w:val="24"/>
                          <w:lang w:eastAsia="lt-LT"/>
                        </w:rPr>
                      </w:pPr>
                      <w:sdt>
                        <w:sdtPr>
                          <w:alias w:val="Numeris"/>
                          <w:tag w:val="nr_cc83552813974aefac03b3d2e855400a"/>
                          <w:lock w:val="sdtLocked"/>
                          <w:richText/>
                        </w:sdtPr>
                        <w:sdtContent>
                          <w:r>
                            <w:rPr>
                              <w:szCs w:val="24"/>
                              <w:lang w:eastAsia="lt-LT"/>
                            </w:rPr>
                            <w:t>6.6</w:t>
                          </w:r>
                        </w:sdtContent>
                      </w:sdt>
                      <w:r>
                        <w:rPr>
                          <w:szCs w:val="24"/>
                          <w:lang w:eastAsia="lt-LT"/>
                        </w:rPr>
                        <w:t>. Lietuvos Respublikos statybos įstatymas;</w:t>
                      </w:r>
                    </w:p>
                  </w:sdtContent>
                </w:sdt>
                <w:sdt>
                  <w:sdtPr>
                    <w:alias w:val="6.7 pp."/>
                    <w:tag w:val="part_a4beba7d3939481782808bf733124e97"/>
                    <w:lock w:val="sdtLocked"/>
                    <w:richText/>
                  </w:sdtPr>
                  <w:sdtContent>
                    <w:p>
                      <w:pPr>
                        <w:tabs>
                          <w:tab w:val="left" w:pos="1080"/>
                        </w:tabs>
                        <w:ind w:firstLine="567"/>
                        <w:jc w:val="both"/>
                        <w:rPr>
                          <w:szCs w:val="24"/>
                          <w:lang w:eastAsia="lt-LT"/>
                        </w:rPr>
                      </w:pPr>
                      <w:sdt>
                        <w:sdtPr>
                          <w:alias w:val="Numeris"/>
                          <w:tag w:val="nr_a4beba7d3939481782808bf733124e97"/>
                          <w:lock w:val="sdtLocked"/>
                          <w:richText/>
                        </w:sdtPr>
                        <w:sdtContent>
                          <w:r>
                            <w:rPr>
                              <w:szCs w:val="24"/>
                              <w:lang w:eastAsia="lt-LT"/>
                            </w:rPr>
                            <w:t>6.7</w:t>
                          </w:r>
                        </w:sdtContent>
                      </w:sdt>
                      <w:r>
                        <w:rPr>
                          <w:szCs w:val="24"/>
                          <w:lang w:eastAsia="lt-LT"/>
                        </w:rPr>
                        <w:t>. Lietuvos Respublikos vandens įstatymas;</w:t>
                      </w:r>
                    </w:p>
                  </w:sdtContent>
                </w:sdt>
                <w:sdt>
                  <w:sdtPr>
                    <w:alias w:val="6.8 pp."/>
                    <w:tag w:val="part_912e310dc0d542e785817ce10b472224"/>
                    <w:lock w:val="sdtLocked"/>
                    <w:richText/>
                  </w:sdtPr>
                  <w:sdtContent>
                    <w:p>
                      <w:pPr>
                        <w:tabs>
                          <w:tab w:val="left" w:pos="1134"/>
                        </w:tabs>
                        <w:ind w:firstLine="567"/>
                        <w:jc w:val="both"/>
                        <w:rPr>
                          <w:szCs w:val="24"/>
                          <w:lang w:eastAsia="lt-LT"/>
                        </w:rPr>
                      </w:pPr>
                      <w:sdt>
                        <w:sdtPr>
                          <w:alias w:val="Numeris"/>
                          <w:tag w:val="nr_912e310dc0d542e785817ce10b472224"/>
                          <w:lock w:val="sdtLocked"/>
                          <w:richText/>
                        </w:sdtPr>
                        <w:sdtContent>
                          <w:r>
                            <w:rPr>
                              <w:szCs w:val="24"/>
                              <w:lang w:eastAsia="lt-LT"/>
                            </w:rPr>
                            <w:t>6.8</w:t>
                          </w:r>
                        </w:sdtContent>
                      </w:sdt>
                      <w:r>
                        <w:rPr>
                          <w:szCs w:val="24"/>
                          <w:lang w:eastAsia="lt-LT"/>
                        </w:rPr>
                        <w:t xml:space="preserve">. </w:t>
                      </w:r>
                      <w:r>
                        <w:rPr>
                          <w:szCs w:val="24"/>
                        </w:rPr>
                        <w:t>statybos techninis reglamentas</w:t>
                      </w:r>
                      <w:r>
                        <w:rPr>
                          <w:szCs w:val="24"/>
                          <w:lang w:eastAsia="lt-LT"/>
                        </w:rPr>
                        <w:t xml:space="preserve"> STR 2.01.01(2):1999 „Esminiai statinio reikalavimai. Gaisrinė sauga“,</w:t>
                      </w:r>
                      <w:r>
                        <w:rPr>
                          <w:szCs w:val="24"/>
                        </w:rPr>
                        <w:t xml:space="preserve"> patvirtintas Lietuvos Respublikos aplinkos ministro 1999</w:t>
                      </w:r>
                      <w:r>
                        <w:rPr>
                          <w:szCs w:val="24"/>
                          <w:lang w:eastAsia="lt-LT"/>
                        </w:rPr>
                        <w:t> </w:t>
                      </w:r>
                      <w:r>
                        <w:rPr>
                          <w:szCs w:val="24"/>
                        </w:rPr>
                        <w:t>m. gruodžio 27</w:t>
                      </w:r>
                      <w:r>
                        <w:rPr>
                          <w:szCs w:val="24"/>
                          <w:lang w:eastAsia="lt-LT"/>
                        </w:rPr>
                        <w:t> </w:t>
                      </w:r>
                      <w:r>
                        <w:rPr>
                          <w:szCs w:val="24"/>
                        </w:rPr>
                        <w:t xml:space="preserve">d. įsakymu </w:t>
                      </w:r>
                      <w:r>
                        <w:rPr>
                          <w:szCs w:val="24"/>
                          <w:lang w:eastAsia="lt-LT"/>
                        </w:rPr>
                        <w:t>Nr. </w:t>
                      </w:r>
                      <w:r>
                        <w:rPr>
                          <w:szCs w:val="24"/>
                        </w:rPr>
                        <w:t xml:space="preserve">422 „Dėl reglamento </w:t>
                      </w:r>
                      <w:r>
                        <w:rPr>
                          <w:szCs w:val="24"/>
                          <w:lang w:eastAsia="lt-LT"/>
                        </w:rPr>
                        <w:t>STR 2.01.01(2):1999 „Esminiai statinio reikalavimai. Gaisrinė sauga“ patvirtinimo</w:t>
                      </w:r>
                      <w:r>
                        <w:rPr>
                          <w:szCs w:val="24"/>
                        </w:rPr>
                        <w:t>“</w:t>
                      </w:r>
                      <w:r>
                        <w:rPr>
                          <w:szCs w:val="24"/>
                          <w:lang w:eastAsia="lt-LT"/>
                        </w:rPr>
                        <w:t>;</w:t>
                      </w:r>
                    </w:p>
                  </w:sdtContent>
                </w:sdt>
                <w:sdt>
                  <w:sdtPr>
                    <w:alias w:val="6.9 pp."/>
                    <w:tag w:val="part_7b004de8a5bb48dd8e4950a09e9b8080"/>
                    <w:lock w:val="sdtLocked"/>
                    <w:richText/>
                  </w:sdtPr>
                  <w:sdtContent>
                    <w:p>
                      <w:pPr>
                        <w:tabs>
                          <w:tab w:val="left" w:pos="1134"/>
                        </w:tabs>
                        <w:ind w:firstLine="567"/>
                        <w:jc w:val="both"/>
                        <w:rPr>
                          <w:szCs w:val="24"/>
                          <w:lang w:eastAsia="lt-LT"/>
                        </w:rPr>
                      </w:pPr>
                      <w:sdt>
                        <w:sdtPr>
                          <w:alias w:val="Numeris"/>
                          <w:tag w:val="nr_7b004de8a5bb48dd8e4950a09e9b8080"/>
                          <w:lock w:val="sdtLocked"/>
                          <w:richText/>
                        </w:sdtPr>
                        <w:sdtContent>
                          <w:r>
                            <w:rPr>
                              <w:szCs w:val="24"/>
                              <w:lang w:eastAsia="lt-LT"/>
                            </w:rPr>
                            <w:t>6.9</w:t>
                          </w:r>
                        </w:sdtContent>
                      </w:sdt>
                      <w:r>
                        <w:rPr>
                          <w:szCs w:val="24"/>
                          <w:lang w:eastAsia="lt-LT"/>
                        </w:rPr>
                        <w:t xml:space="preserve">. </w:t>
                      </w:r>
                      <w:r>
                        <w:rPr>
                          <w:szCs w:val="24"/>
                        </w:rPr>
                        <w:t>statybos techninis reglamentas</w:t>
                      </w:r>
                      <w:r>
                        <w:rPr>
                          <w:szCs w:val="24"/>
                          <w:lang w:eastAsia="lt-LT"/>
                        </w:rPr>
                        <w:t xml:space="preserve"> STR 2.01.01(3):1999 „Esminiai statinio reikalavimai. Higiena, sveikata, aplinkos apsauga“,</w:t>
                      </w:r>
                      <w:r>
                        <w:rPr>
                          <w:szCs w:val="24"/>
                        </w:rPr>
                        <w:t xml:space="preserve"> patvirtintas Lietuvos Respublikos aplinkos ministro 1999</w:t>
                      </w:r>
                      <w:r>
                        <w:rPr>
                          <w:szCs w:val="24"/>
                          <w:lang w:eastAsia="lt-LT"/>
                        </w:rPr>
                        <w:t> </w:t>
                      </w:r>
                      <w:r>
                        <w:rPr>
                          <w:szCs w:val="24"/>
                        </w:rPr>
                        <w:t>m. gruodžio 27</w:t>
                      </w:r>
                      <w:r>
                        <w:rPr>
                          <w:szCs w:val="24"/>
                          <w:lang w:eastAsia="lt-LT"/>
                        </w:rPr>
                        <w:t> </w:t>
                      </w:r>
                      <w:r>
                        <w:rPr>
                          <w:szCs w:val="24"/>
                        </w:rPr>
                        <w:t xml:space="preserve">d. įsakymu </w:t>
                      </w:r>
                      <w:r>
                        <w:rPr>
                          <w:szCs w:val="24"/>
                          <w:lang w:eastAsia="lt-LT"/>
                        </w:rPr>
                        <w:t>Nr. </w:t>
                      </w:r>
                      <w:r>
                        <w:rPr>
                          <w:szCs w:val="24"/>
                        </w:rPr>
                        <w:t xml:space="preserve">420 „Dėl reglamento </w:t>
                      </w:r>
                      <w:r>
                        <w:rPr>
                          <w:szCs w:val="24"/>
                          <w:lang w:eastAsia="lt-LT"/>
                        </w:rPr>
                        <w:t>STR 2.01.01(3):1999 „Esminiai statinio reikalavimai. Higiena, sveikata, aplinkos apsauga“ patvirtinimo</w:t>
                      </w:r>
                      <w:r>
                        <w:rPr>
                          <w:szCs w:val="24"/>
                        </w:rPr>
                        <w:t>“</w:t>
                      </w:r>
                      <w:r>
                        <w:rPr>
                          <w:szCs w:val="24"/>
                          <w:lang w:eastAsia="lt-LT"/>
                        </w:rPr>
                        <w:t>;</w:t>
                      </w:r>
                    </w:p>
                  </w:sdtContent>
                </w:sdt>
                <w:sdt>
                  <w:sdtPr>
                    <w:alias w:val="6.10 pp."/>
                    <w:tag w:val="part_09457c96fb934093bae455bc7afe19c9"/>
                    <w:lock w:val="sdtLocked"/>
                    <w:richText/>
                  </w:sdtPr>
                  <w:sdtContent>
                    <w:p>
                      <w:pPr>
                        <w:tabs>
                          <w:tab w:val="left" w:pos="1080"/>
                        </w:tabs>
                        <w:ind w:firstLine="567"/>
                        <w:jc w:val="both"/>
                        <w:rPr>
                          <w:szCs w:val="24"/>
                          <w:lang w:eastAsia="lt-LT"/>
                        </w:rPr>
                      </w:pPr>
                      <w:sdt>
                        <w:sdtPr>
                          <w:alias w:val="Numeris"/>
                          <w:tag w:val="nr_09457c96fb934093bae455bc7afe19c9"/>
                          <w:lock w:val="sdtLocked"/>
                          <w:richText/>
                        </w:sdtPr>
                        <w:sdtContent>
                          <w:r>
                            <w:rPr>
                              <w:szCs w:val="24"/>
                              <w:lang w:eastAsia="lt-LT"/>
                            </w:rPr>
                            <w:t>6.10</w:t>
                          </w:r>
                        </w:sdtContent>
                      </w:sdt>
                      <w:r>
                        <w:rPr>
                          <w:szCs w:val="24"/>
                          <w:lang w:eastAsia="lt-LT"/>
                        </w:rPr>
                        <w:t xml:space="preserve">. statybos techninis reglamentas STR 2.07.01:2003 „Vandentiekis ir nuotekų šalintuvas. Pastato inžinerinės sistemos. Lauko inžineriniai tinklai“, patvirtintas </w:t>
                      </w:r>
                      <w:r>
                        <w:rPr>
                          <w:szCs w:val="24"/>
                        </w:rPr>
                        <w:t>Lietuvos Respublikos aplinkos ministro</w:t>
                      </w:r>
                      <w:r>
                        <w:rPr>
                          <w:szCs w:val="24"/>
                          <w:lang w:eastAsia="lt-LT"/>
                        </w:rPr>
                        <w:t xml:space="preserve"> </w:t>
                      </w:r>
                      <w:r>
                        <w:rPr>
                          <w:szCs w:val="24"/>
                        </w:rPr>
                        <w:t xml:space="preserve">2003 m. liepos 21 d. įsakymu </w:t>
                      </w:r>
                      <w:r>
                        <w:rPr>
                          <w:szCs w:val="24"/>
                          <w:lang w:eastAsia="lt-LT"/>
                        </w:rPr>
                        <w:t>Nr. </w:t>
                      </w:r>
                      <w:r>
                        <w:rPr>
                          <w:szCs w:val="24"/>
                        </w:rPr>
                        <w:t>390 „Dėl statybos techninio reglamento STR</w:t>
                      </w:r>
                      <w:r>
                        <w:rPr>
                          <w:szCs w:val="24"/>
                          <w:lang w:eastAsia="lt-LT"/>
                        </w:rPr>
                        <w:t> </w:t>
                      </w:r>
                      <w:r>
                        <w:rPr>
                          <w:szCs w:val="24"/>
                        </w:rPr>
                        <w:t>2.07.01:2003 „Vandentiekis ir nuotekų šalintuvas. Pastato inžinerinės sistemos. Lauko inžineriniai tinklai“ patvirtinimo“</w:t>
                      </w:r>
                      <w:r>
                        <w:rPr>
                          <w:szCs w:val="24"/>
                          <w:lang w:eastAsia="lt-LT"/>
                        </w:rPr>
                        <w:t>;</w:t>
                      </w:r>
                    </w:p>
                  </w:sdtContent>
                </w:sdt>
                <w:sdt>
                  <w:sdtPr>
                    <w:alias w:val="6.11 pp."/>
                    <w:tag w:val="part_784cb21dd1574493b27aa7ea8fafe169"/>
                    <w:lock w:val="sdtLocked"/>
                    <w:richText/>
                  </w:sdtPr>
                  <w:sdtContent>
                    <w:p>
                      <w:pPr>
                        <w:tabs>
                          <w:tab w:val="left" w:pos="1134"/>
                        </w:tabs>
                        <w:ind w:firstLine="567"/>
                        <w:jc w:val="both"/>
                        <w:rPr>
                          <w:szCs w:val="24"/>
                          <w:lang w:eastAsia="lt-LT"/>
                        </w:rPr>
                      </w:pPr>
                      <w:sdt>
                        <w:sdtPr>
                          <w:alias w:val="Numeris"/>
                          <w:tag w:val="nr_784cb21dd1574493b27aa7ea8fafe169"/>
                          <w:lock w:val="sdtLocked"/>
                          <w:richText/>
                        </w:sdtPr>
                        <w:sdtContent>
                          <w:r>
                            <w:rPr>
                              <w:szCs w:val="24"/>
                              <w:lang w:eastAsia="lt-LT"/>
                            </w:rPr>
                            <w:t>6.11</w:t>
                          </w:r>
                        </w:sdtContent>
                      </w:sdt>
                      <w:r>
                        <w:rPr>
                          <w:szCs w:val="24"/>
                          <w:lang w:eastAsia="lt-LT"/>
                        </w:rPr>
                        <w:t xml:space="preserve">. statybos techninis reglamentas STR 2.02.05:2004 „Nuotekų valyklos. Pagrindinės nuostatos“, patvirtintas </w:t>
                      </w:r>
                      <w:r>
                        <w:rPr>
                          <w:szCs w:val="24"/>
                        </w:rPr>
                        <w:t>Lietuvos Respublikos aplinkos ministro</w:t>
                      </w:r>
                      <w:r>
                        <w:rPr>
                          <w:szCs w:val="24"/>
                          <w:lang w:eastAsia="lt-LT"/>
                        </w:rPr>
                        <w:t xml:space="preserve"> </w:t>
                      </w:r>
                      <w:r>
                        <w:rPr>
                          <w:szCs w:val="24"/>
                        </w:rPr>
                        <w:t>2004</w:t>
                      </w:r>
                      <w:r>
                        <w:rPr>
                          <w:szCs w:val="24"/>
                          <w:lang w:eastAsia="lt-LT"/>
                        </w:rPr>
                        <w:t> </w:t>
                      </w:r>
                      <w:r>
                        <w:rPr>
                          <w:szCs w:val="24"/>
                        </w:rPr>
                        <w:t>m. liepos 8</w:t>
                      </w:r>
                      <w:r>
                        <w:rPr>
                          <w:szCs w:val="24"/>
                          <w:lang w:eastAsia="lt-LT"/>
                        </w:rPr>
                        <w:t> </w:t>
                      </w:r>
                      <w:r>
                        <w:rPr>
                          <w:szCs w:val="24"/>
                        </w:rPr>
                        <w:t xml:space="preserve">d. įsakymu </w:t>
                      </w:r>
                      <w:r>
                        <w:rPr>
                          <w:szCs w:val="24"/>
                          <w:lang w:eastAsia="lt-LT"/>
                        </w:rPr>
                        <w:t>Nr. </w:t>
                      </w:r>
                      <w:r>
                        <w:rPr>
                          <w:szCs w:val="24"/>
                        </w:rPr>
                        <w:t xml:space="preserve">D1-376 „Dėl </w:t>
                      </w:r>
                      <w:r>
                        <w:rPr>
                          <w:szCs w:val="24"/>
                          <w:lang w:eastAsia="lt-LT"/>
                        </w:rPr>
                        <w:t>statybos techninio reglamento STR 2.02.05:2004 „Nuotekų valyklos. Pagrindinės nuostatos“ patvirtinimo</w:t>
                      </w:r>
                      <w:r>
                        <w:rPr>
                          <w:szCs w:val="24"/>
                        </w:rPr>
                        <w:t>“</w:t>
                      </w:r>
                      <w:r>
                        <w:rPr>
                          <w:szCs w:val="24"/>
                          <w:lang w:eastAsia="lt-LT"/>
                        </w:rPr>
                        <w:t>;</w:t>
                      </w:r>
                    </w:p>
                  </w:sdtContent>
                </w:sdt>
                <w:sdt>
                  <w:sdtPr>
                    <w:alias w:val="6.12 pp."/>
                    <w:tag w:val="part_6fa0756a2b1b4e4080a5aa0baf77fbea"/>
                    <w:lock w:val="sdtLocked"/>
                    <w:richText/>
                  </w:sdtPr>
                  <w:sdtContent>
                    <w:p>
                      <w:pPr>
                        <w:tabs>
                          <w:tab w:val="left" w:pos="1134"/>
                        </w:tabs>
                        <w:ind w:firstLine="567"/>
                        <w:jc w:val="both"/>
                        <w:rPr>
                          <w:szCs w:val="24"/>
                        </w:rPr>
                      </w:pPr>
                      <w:sdt>
                        <w:sdtPr>
                          <w:alias w:val="Numeris"/>
                          <w:tag w:val="nr_6fa0756a2b1b4e4080a5aa0baf77fbea"/>
                          <w:lock w:val="sdtLocked"/>
                          <w:richText/>
                        </w:sdtPr>
                        <w:sdtContent>
                          <w:r>
                            <w:rPr>
                              <w:szCs w:val="24"/>
                            </w:rPr>
                            <w:t>6.12</w:t>
                          </w:r>
                        </w:sdtContent>
                      </w:sdt>
                      <w:r>
                        <w:rPr>
                          <w:szCs w:val="24"/>
                        </w:rPr>
                        <w:t>. statybos techninis reglamentas STR</w:t>
                      </w:r>
                      <w:r>
                        <w:rPr>
                          <w:szCs w:val="24"/>
                          <w:lang w:eastAsia="lt-LT"/>
                        </w:rPr>
                        <w:t> </w:t>
                      </w:r>
                      <w:r>
                        <w:rPr>
                          <w:szCs w:val="24"/>
                        </w:rPr>
                        <w:t>1.01.03:2017 „Statinių klasifikavimas“, patvirtintas Lietuvos Respublikos aplinkos ministro 2016</w:t>
                      </w:r>
                      <w:r>
                        <w:rPr>
                          <w:szCs w:val="24"/>
                          <w:lang w:eastAsia="lt-LT"/>
                        </w:rPr>
                        <w:t> </w:t>
                      </w:r>
                      <w:r>
                        <w:rPr>
                          <w:szCs w:val="24"/>
                        </w:rPr>
                        <w:t>m. spalio 27</w:t>
                      </w:r>
                      <w:r>
                        <w:rPr>
                          <w:szCs w:val="24"/>
                          <w:lang w:eastAsia="lt-LT"/>
                        </w:rPr>
                        <w:t> </w:t>
                      </w:r>
                      <w:r>
                        <w:rPr>
                          <w:szCs w:val="24"/>
                        </w:rPr>
                        <w:t xml:space="preserve">d. įsakymu </w:t>
                      </w:r>
                      <w:r>
                        <w:rPr>
                          <w:szCs w:val="24"/>
                          <w:lang w:eastAsia="lt-LT"/>
                        </w:rPr>
                        <w:t>Nr. </w:t>
                      </w:r>
                      <w:r>
                        <w:rPr>
                          <w:szCs w:val="24"/>
                        </w:rPr>
                        <w:t>D1-713 „Dėl</w:t>
                      </w:r>
                      <w:r>
                        <w:rPr>
                          <w:szCs w:val="24"/>
                          <w:shd w:val="clear" w:color="auto" w:fill="FFFFFF"/>
                        </w:rPr>
                        <w:t xml:space="preserve"> statybos techninio reglamento </w:t>
                      </w:r>
                      <w:r>
                        <w:rPr>
                          <w:szCs w:val="24"/>
                        </w:rPr>
                        <w:t>STR</w:t>
                      </w:r>
                      <w:r>
                        <w:rPr>
                          <w:szCs w:val="24"/>
                          <w:lang w:eastAsia="lt-LT"/>
                        </w:rPr>
                        <w:t> </w:t>
                      </w:r>
                      <w:r>
                        <w:rPr>
                          <w:szCs w:val="24"/>
                        </w:rPr>
                        <w:t>1.01.03:2017 „Statinių ir patalpų klasifikavimas“ patvirtinimo“;</w:t>
                      </w:r>
                    </w:p>
                  </w:sdtContent>
                </w:sdt>
                <w:sdt>
                  <w:sdtPr>
                    <w:alias w:val="6.13 pp."/>
                    <w:tag w:val="part_a4f6635225174505ae1fd4f6bcdf8d61"/>
                    <w:lock w:val="sdtLocked"/>
                    <w:richText/>
                  </w:sdtPr>
                  <w:sdtContent>
                    <w:p>
                      <w:pPr>
                        <w:tabs>
                          <w:tab w:val="left" w:pos="1134"/>
                        </w:tabs>
                        <w:ind w:firstLine="567"/>
                        <w:jc w:val="both"/>
                        <w:rPr>
                          <w:szCs w:val="24"/>
                        </w:rPr>
                      </w:pPr>
                      <w:sdt>
                        <w:sdtPr>
                          <w:alias w:val="Numeris"/>
                          <w:tag w:val="nr_a4f6635225174505ae1fd4f6bcdf8d61"/>
                          <w:lock w:val="sdtLocked"/>
                          <w:richText/>
                        </w:sdtPr>
                        <w:sdtContent>
                          <w:r>
                            <w:rPr>
                              <w:szCs w:val="24"/>
                            </w:rPr>
                            <w:t>6.13</w:t>
                          </w:r>
                        </w:sdtContent>
                      </w:sdt>
                      <w:r>
                        <w:rPr>
                          <w:szCs w:val="24"/>
                        </w:rPr>
                        <w:t>. statybos techninis reglamentas STR</w:t>
                      </w:r>
                      <w:r>
                        <w:rPr>
                          <w:szCs w:val="24"/>
                          <w:lang w:eastAsia="lt-LT"/>
                        </w:rPr>
                        <w:t> </w:t>
                      </w:r>
                      <w:r>
                        <w:rPr>
                          <w:szCs w:val="24"/>
                        </w:rPr>
                        <w:t>1.06.01:2016 „Statybos darbai. Statinio statybos priežiūra“, patvirtintas Lietuvos Respublikos aplinkos ministro 2016</w:t>
                      </w:r>
                      <w:r>
                        <w:rPr>
                          <w:szCs w:val="24"/>
                          <w:lang w:eastAsia="lt-LT"/>
                        </w:rPr>
                        <w:t> </w:t>
                      </w:r>
                      <w:r>
                        <w:rPr>
                          <w:szCs w:val="24"/>
                        </w:rPr>
                        <w:t>m. gruodžio 12</w:t>
                      </w:r>
                      <w:r>
                        <w:rPr>
                          <w:szCs w:val="24"/>
                          <w:lang w:eastAsia="lt-LT"/>
                        </w:rPr>
                        <w:t> </w:t>
                      </w:r>
                      <w:r>
                        <w:rPr>
                          <w:szCs w:val="24"/>
                        </w:rPr>
                        <w:t xml:space="preserve">d. įsakymu </w:t>
                      </w:r>
                      <w:r>
                        <w:rPr>
                          <w:szCs w:val="24"/>
                          <w:lang w:eastAsia="lt-LT"/>
                        </w:rPr>
                        <w:t>Nr. </w:t>
                      </w:r>
                      <w:r>
                        <w:rPr>
                          <w:szCs w:val="24"/>
                        </w:rPr>
                        <w:t>D1-848 „Dėl statybos techninio reglamento STR</w:t>
                      </w:r>
                      <w:r>
                        <w:rPr>
                          <w:szCs w:val="24"/>
                          <w:lang w:eastAsia="lt-LT"/>
                        </w:rPr>
                        <w:t> </w:t>
                      </w:r>
                      <w:r>
                        <w:rPr>
                          <w:szCs w:val="24"/>
                        </w:rPr>
                        <w:t>1.06.01:2016 „Statybos darbai. Statinio statybos priežiūra“ patvirtinimo“;</w:t>
                      </w:r>
                    </w:p>
                  </w:sdtContent>
                </w:sdt>
                <w:sdt>
                  <w:sdtPr>
                    <w:alias w:val="6.14 pp."/>
                    <w:tag w:val="part_59e05e16b7da4ca28c50886c2bca53bc"/>
                    <w:lock w:val="sdtLocked"/>
                    <w:richText/>
                  </w:sdtPr>
                  <w:sdtContent>
                    <w:p>
                      <w:pPr>
                        <w:tabs>
                          <w:tab w:val="left" w:pos="1080"/>
                        </w:tabs>
                        <w:ind w:firstLine="567"/>
                        <w:jc w:val="both"/>
                        <w:rPr>
                          <w:szCs w:val="24"/>
                          <w:lang w:eastAsia="lt-LT"/>
                        </w:rPr>
                      </w:pPr>
                      <w:sdt>
                        <w:sdtPr>
                          <w:alias w:val="Numeris"/>
                          <w:tag w:val="nr_59e05e16b7da4ca28c50886c2bca53bc"/>
                          <w:lock w:val="sdtLocked"/>
                          <w:richText/>
                        </w:sdtPr>
                        <w:sdtContent>
                          <w:r>
                            <w:rPr>
                              <w:szCs w:val="24"/>
                              <w:lang w:eastAsia="lt-LT"/>
                            </w:rPr>
                            <w:t>6.14</w:t>
                          </w:r>
                        </w:sdtContent>
                      </w:sdt>
                      <w:r>
                        <w:rPr>
                          <w:szCs w:val="24"/>
                          <w:lang w:eastAsia="lt-LT"/>
                        </w:rPr>
                        <w:t xml:space="preserve">. </w:t>
                      </w:r>
                      <w:r>
                        <w:rPr>
                          <w:szCs w:val="24"/>
                        </w:rPr>
                        <w:t>statybos techninis reglamentas STR</w:t>
                      </w:r>
                      <w:r>
                        <w:rPr>
                          <w:szCs w:val="24"/>
                          <w:lang w:eastAsia="lt-LT"/>
                        </w:rPr>
                        <w:t> </w:t>
                      </w:r>
                      <w:r>
                        <w:rPr>
                          <w:szCs w:val="24"/>
                        </w:rPr>
                        <w:t>1.02.01:2017 „Statybos dalyvių atestavimo ir teisės pripažinimo tvarkos aprašas“, patvirtintas</w:t>
                      </w:r>
                      <w:r>
                        <w:rPr>
                          <w:bCs/>
                          <w:szCs w:val="24"/>
                        </w:rPr>
                        <w:t xml:space="preserve"> Lietuvos Respublikos aplinkos ministro 2016</w:t>
                      </w:r>
                      <w:r>
                        <w:rPr>
                          <w:szCs w:val="24"/>
                          <w:lang w:eastAsia="lt-LT"/>
                        </w:rPr>
                        <w:t> </w:t>
                      </w:r>
                      <w:r>
                        <w:rPr>
                          <w:bCs/>
                          <w:szCs w:val="24"/>
                        </w:rPr>
                        <w:t>m. gruodžio 12</w:t>
                      </w:r>
                      <w:r>
                        <w:rPr>
                          <w:szCs w:val="24"/>
                          <w:lang w:eastAsia="lt-LT"/>
                        </w:rPr>
                        <w:t> </w:t>
                      </w:r>
                      <w:r>
                        <w:rPr>
                          <w:bCs/>
                          <w:szCs w:val="24"/>
                        </w:rPr>
                        <w:t>d. įsakymu Nr. D1-880 „Dėl statybos techninio reglamento STR</w:t>
                      </w:r>
                      <w:r>
                        <w:rPr>
                          <w:szCs w:val="24"/>
                          <w:lang w:eastAsia="lt-LT"/>
                        </w:rPr>
                        <w:t> </w:t>
                      </w:r>
                      <w:r>
                        <w:rPr>
                          <w:bCs/>
                          <w:szCs w:val="24"/>
                        </w:rPr>
                        <w:t>1.02.01:2017 „Statybos dalyvių atestavimo ir teisės pripažinimo tvarkos aprašas“ patvirtinimo“ (toliau – Reglamentas);</w:t>
                      </w:r>
                    </w:p>
                  </w:sdtContent>
                </w:sdt>
                <w:sdt>
                  <w:sdtPr>
                    <w:alias w:val="6.15 pp."/>
                    <w:tag w:val="part_9a20e0d6bdbd46bb942fe15ddd4b5726"/>
                    <w:lock w:val="sdtLocked"/>
                    <w:richText/>
                  </w:sdtPr>
                  <w:sdtContent>
                    <w:p>
                      <w:pPr>
                        <w:tabs>
                          <w:tab w:val="left" w:pos="1134"/>
                        </w:tabs>
                        <w:ind w:firstLine="567"/>
                        <w:jc w:val="both"/>
                        <w:rPr>
                          <w:szCs w:val="24"/>
                        </w:rPr>
                      </w:pPr>
                      <w:sdt>
                        <w:sdtPr>
                          <w:alias w:val="Numeris"/>
                          <w:tag w:val="nr_9a20e0d6bdbd46bb942fe15ddd4b5726"/>
                          <w:lock w:val="sdtLocked"/>
                          <w:richText/>
                        </w:sdtPr>
                        <w:sdtContent>
                          <w:r>
                            <w:rPr>
                              <w:szCs w:val="24"/>
                            </w:rPr>
                            <w:t>6.15</w:t>
                          </w:r>
                        </w:sdtContent>
                      </w:sdt>
                      <w:r>
                        <w:rPr>
                          <w:szCs w:val="24"/>
                        </w:rPr>
                        <w:t>. Nuotekų tvarkymo reglamentas, patvirtintas Lietuvos Respublikos aplinkos ministro 2006</w:t>
                      </w:r>
                      <w:r>
                        <w:rPr>
                          <w:szCs w:val="24"/>
                          <w:lang w:eastAsia="lt-LT"/>
                        </w:rPr>
                        <w:t> </w:t>
                      </w:r>
                      <w:r>
                        <w:rPr>
                          <w:szCs w:val="24"/>
                        </w:rPr>
                        <w:t>m. gegužės 17</w:t>
                      </w:r>
                      <w:r>
                        <w:rPr>
                          <w:szCs w:val="24"/>
                          <w:lang w:eastAsia="lt-LT"/>
                        </w:rPr>
                        <w:t> </w:t>
                      </w:r>
                      <w:r>
                        <w:rPr>
                          <w:szCs w:val="24"/>
                        </w:rPr>
                        <w:t xml:space="preserve">d. įsakymu </w:t>
                      </w:r>
                      <w:r>
                        <w:rPr>
                          <w:szCs w:val="24"/>
                          <w:lang w:eastAsia="lt-LT"/>
                        </w:rPr>
                        <w:t>Nr. </w:t>
                      </w:r>
                      <w:r>
                        <w:rPr>
                          <w:szCs w:val="24"/>
                        </w:rPr>
                        <w:t>D1-236 „Dėl Nuotekų tvarkymo reglamento patvirtinimo“;</w:t>
                      </w:r>
                    </w:p>
                  </w:sdtContent>
                </w:sdt>
                <w:sdt>
                  <w:sdtPr>
                    <w:alias w:val="6.16 pp."/>
                    <w:tag w:val="part_7504b0601e0040699d8153da7d7ccd1c"/>
                    <w:lock w:val="sdtLocked"/>
                    <w:richText/>
                  </w:sdtPr>
                  <w:sdtContent>
                    <w:p>
                      <w:pPr>
                        <w:tabs>
                          <w:tab w:val="left" w:pos="1134"/>
                        </w:tabs>
                        <w:ind w:firstLine="567"/>
                        <w:jc w:val="both"/>
                        <w:rPr>
                          <w:szCs w:val="24"/>
                        </w:rPr>
                      </w:pPr>
                      <w:sdt>
                        <w:sdtPr>
                          <w:alias w:val="Numeris"/>
                          <w:tag w:val="nr_7504b0601e0040699d8153da7d7ccd1c"/>
                          <w:lock w:val="sdtLocked"/>
                          <w:richText/>
                        </w:sdtPr>
                        <w:sdtContent>
                          <w:r>
                            <w:rPr>
                              <w:szCs w:val="24"/>
                            </w:rPr>
                            <w:t>6.16</w:t>
                          </w:r>
                        </w:sdtContent>
                      </w:sdt>
                      <w:r>
                        <w:rPr>
                          <w:szCs w:val="24"/>
                        </w:rPr>
                        <w:t>. Paviršinių nuotekų tvarkymo reglamentas, patvirtintas Lietuvos Respublikos aplinkos ministro 2007</w:t>
                      </w:r>
                      <w:r>
                        <w:rPr>
                          <w:szCs w:val="24"/>
                          <w:lang w:eastAsia="lt-LT"/>
                        </w:rPr>
                        <w:t> </w:t>
                      </w:r>
                      <w:r>
                        <w:rPr>
                          <w:szCs w:val="24"/>
                        </w:rPr>
                        <w:t>m. balandžio 7</w:t>
                      </w:r>
                      <w:r>
                        <w:rPr>
                          <w:szCs w:val="24"/>
                          <w:lang w:eastAsia="lt-LT"/>
                        </w:rPr>
                        <w:t> </w:t>
                      </w:r>
                      <w:r>
                        <w:rPr>
                          <w:szCs w:val="24"/>
                        </w:rPr>
                        <w:t xml:space="preserve">d. įsakymu </w:t>
                      </w:r>
                      <w:r>
                        <w:rPr>
                          <w:szCs w:val="24"/>
                          <w:lang w:eastAsia="lt-LT"/>
                        </w:rPr>
                        <w:t>Nr. </w:t>
                      </w:r>
                      <w:r>
                        <w:rPr>
                          <w:szCs w:val="24"/>
                        </w:rPr>
                        <w:t>D1-193 „Dėl Paviršinių nuotekų tvarkymo reglamento patvirtinimo“;</w:t>
                      </w:r>
                    </w:p>
                  </w:sdtContent>
                </w:sdt>
                <w:sdt>
                  <w:sdtPr>
                    <w:alias w:val="6.17 pp."/>
                    <w:tag w:val="part_e59991b2fec247e5b0108fa7dceeb431"/>
                    <w:lock w:val="sdtLocked"/>
                    <w:richText/>
                  </w:sdtPr>
                  <w:sdtContent>
                    <w:p>
                      <w:pPr>
                        <w:tabs>
                          <w:tab w:val="left" w:pos="1134"/>
                        </w:tabs>
                        <w:ind w:firstLine="567"/>
                        <w:jc w:val="both"/>
                        <w:rPr>
                          <w:szCs w:val="24"/>
                          <w:lang w:eastAsia="lt-LT"/>
                        </w:rPr>
                      </w:pPr>
                      <w:sdt>
                        <w:sdtPr>
                          <w:alias w:val="Numeris"/>
                          <w:tag w:val="nr_e59991b2fec247e5b0108fa7dceeb431"/>
                          <w:lock w:val="sdtLocked"/>
                          <w:richText/>
                        </w:sdtPr>
                        <w:sdtContent>
                          <w:r>
                            <w:rPr>
                              <w:szCs w:val="24"/>
                              <w:lang w:eastAsia="lt-LT"/>
                            </w:rPr>
                            <w:t>6.17</w:t>
                          </w:r>
                        </w:sdtContent>
                      </w:sdt>
                      <w:r>
                        <w:rPr>
                          <w:szCs w:val="24"/>
                          <w:lang w:eastAsia="lt-LT"/>
                        </w:rPr>
                        <w:t xml:space="preserve">. Vandens kokybė. Dujų chromatografijos metodas naftos angliavandenilių indeksui (naftos produktų koncentracijai) nustatyti LAND 61-2003, patvirtintas </w:t>
                      </w:r>
                      <w:r>
                        <w:rPr>
                          <w:szCs w:val="24"/>
                        </w:rPr>
                        <w:t>Lietuvos Respublikos aplinkos ministro 2003</w:t>
                      </w:r>
                      <w:r>
                        <w:rPr>
                          <w:szCs w:val="24"/>
                          <w:lang w:eastAsia="lt-LT"/>
                        </w:rPr>
                        <w:t> </w:t>
                      </w:r>
                      <w:r>
                        <w:rPr>
                          <w:szCs w:val="24"/>
                        </w:rPr>
                        <w:t>m. gruodžio 19</w:t>
                      </w:r>
                      <w:r>
                        <w:rPr>
                          <w:szCs w:val="24"/>
                          <w:lang w:eastAsia="lt-LT"/>
                        </w:rPr>
                        <w:t> </w:t>
                      </w:r>
                      <w:r>
                        <w:rPr>
                          <w:szCs w:val="24"/>
                        </w:rPr>
                        <w:t xml:space="preserve">d. įsakymu </w:t>
                      </w:r>
                      <w:r>
                        <w:rPr>
                          <w:szCs w:val="24"/>
                          <w:lang w:eastAsia="lt-LT"/>
                        </w:rPr>
                        <w:t>Nr. </w:t>
                      </w:r>
                      <w:r>
                        <w:rPr>
                          <w:szCs w:val="24"/>
                        </w:rPr>
                        <w:t>677</w:t>
                      </w:r>
                      <w:r>
                        <w:rPr>
                          <w:szCs w:val="24"/>
                          <w:lang w:eastAsia="lt-LT"/>
                        </w:rPr>
                        <w:t xml:space="preserve"> „Dėl </w:t>
                      </w:r>
                      <w:r>
                        <w:rPr>
                          <w:szCs w:val="24"/>
                        </w:rPr>
                        <w:t>aplinkos apsaugos normatyvinio dokumento LAND</w:t>
                      </w:r>
                      <w:r>
                        <w:rPr>
                          <w:szCs w:val="24"/>
                          <w:lang w:eastAsia="lt-LT"/>
                        </w:rPr>
                        <w:t> </w:t>
                      </w:r>
                      <w:r>
                        <w:rPr>
                          <w:szCs w:val="24"/>
                        </w:rPr>
                        <w:t>61-2003 patvirtinimo</w:t>
                      </w:r>
                      <w:r>
                        <w:rPr>
                          <w:szCs w:val="24"/>
                          <w:lang w:eastAsia="lt-LT"/>
                        </w:rPr>
                        <w:t>“;</w:t>
                      </w:r>
                    </w:p>
                  </w:sdtContent>
                </w:sdt>
                <w:sdt>
                  <w:sdtPr>
                    <w:alias w:val="6.18 pp."/>
                    <w:tag w:val="part_7c644fbdfbc149f89a350b37d0abf762"/>
                    <w:lock w:val="sdtLocked"/>
                    <w:richText/>
                  </w:sdtPr>
                  <w:sdtContent>
                    <w:p>
                      <w:pPr>
                        <w:tabs>
                          <w:tab w:val="left" w:pos="1134"/>
                        </w:tabs>
                        <w:snapToGrid w:val="0"/>
                        <w:ind w:firstLine="567"/>
                        <w:jc w:val="both"/>
                        <w:rPr>
                          <w:szCs w:val="24"/>
                          <w:lang w:eastAsia="lt-LT"/>
                        </w:rPr>
                      </w:pPr>
                      <w:sdt>
                        <w:sdtPr>
                          <w:alias w:val="Numeris"/>
                          <w:tag w:val="nr_7c644fbdfbc149f89a350b37d0abf762"/>
                          <w:lock w:val="sdtLocked"/>
                          <w:richText/>
                        </w:sdtPr>
                        <w:sdtContent>
                          <w:r>
                            <w:rPr>
                              <w:szCs w:val="24"/>
                              <w:lang w:eastAsia="lt-LT"/>
                            </w:rPr>
                            <w:t>6.18</w:t>
                          </w:r>
                        </w:sdtContent>
                      </w:sdt>
                      <w:r>
                        <w:rPr>
                          <w:szCs w:val="24"/>
                          <w:lang w:eastAsia="lt-LT"/>
                        </w:rPr>
                        <w:t xml:space="preserve">. LAND 65-2005. Vandens kokybė. Nitratų kiekio nustatymas. Spektrometrinis metodas, vartojant sulfosalicilo rūgštį, patvirtintas </w:t>
                      </w:r>
                      <w:r>
                        <w:rPr>
                          <w:szCs w:val="24"/>
                        </w:rPr>
                        <w:t>Lietuvos Respublikos aplinkos ministro 2005</w:t>
                      </w:r>
                      <w:r>
                        <w:rPr>
                          <w:szCs w:val="24"/>
                          <w:lang w:eastAsia="lt-LT"/>
                        </w:rPr>
                        <w:t> </w:t>
                      </w:r>
                      <w:r>
                        <w:rPr>
                          <w:szCs w:val="24"/>
                        </w:rPr>
                        <w:t>m. gegužės 5</w:t>
                      </w:r>
                      <w:r>
                        <w:rPr>
                          <w:szCs w:val="24"/>
                          <w:lang w:eastAsia="lt-LT"/>
                        </w:rPr>
                        <w:t> </w:t>
                      </w:r>
                      <w:r>
                        <w:rPr>
                          <w:szCs w:val="24"/>
                        </w:rPr>
                        <w:t xml:space="preserve">d. įsakymu </w:t>
                      </w:r>
                      <w:r>
                        <w:rPr>
                          <w:szCs w:val="24"/>
                          <w:lang w:eastAsia="lt-LT"/>
                        </w:rPr>
                        <w:t>Nr. </w:t>
                      </w:r>
                      <w:r>
                        <w:rPr>
                          <w:szCs w:val="24"/>
                        </w:rPr>
                        <w:t xml:space="preserve">D1-232 „Dėl Lietuvos Respublikos aplinkos apsaugos normatyvinių dokumentų </w:t>
                      </w:r>
                      <w:r>
                        <w:rPr>
                          <w:szCs w:val="24"/>
                          <w:lang w:eastAsia="lt-LT"/>
                        </w:rPr>
                        <w:t>LAND 65-2005 ir LAND 66-2005 patvirtinimo</w:t>
                      </w:r>
                      <w:r>
                        <w:rPr>
                          <w:szCs w:val="24"/>
                        </w:rPr>
                        <w:t>“</w:t>
                      </w:r>
                      <w:r>
                        <w:rPr>
                          <w:szCs w:val="24"/>
                          <w:lang w:eastAsia="lt-LT"/>
                        </w:rPr>
                        <w:t>;</w:t>
                      </w:r>
                    </w:p>
                  </w:sdtContent>
                </w:sdt>
                <w:sdt>
                  <w:sdtPr>
                    <w:alias w:val="6.19 pp."/>
                    <w:tag w:val="part_c89975c06f0f4ef9883f44859ae241f9"/>
                    <w:lock w:val="sdtLocked"/>
                    <w:richText/>
                  </w:sdtPr>
                  <w:sdtContent>
                    <w:p>
                      <w:pPr>
                        <w:tabs>
                          <w:tab w:val="left" w:pos="1134"/>
                        </w:tabs>
                        <w:snapToGrid w:val="0"/>
                        <w:ind w:firstLine="567"/>
                        <w:jc w:val="both"/>
                        <w:rPr>
                          <w:szCs w:val="24"/>
                          <w:lang w:eastAsia="lt-LT"/>
                        </w:rPr>
                      </w:pPr>
                      <w:sdt>
                        <w:sdtPr>
                          <w:alias w:val="Numeris"/>
                          <w:tag w:val="nr_c89975c06f0f4ef9883f44859ae241f9"/>
                          <w:lock w:val="sdtLocked"/>
                          <w:richText/>
                        </w:sdtPr>
                        <w:sdtContent>
                          <w:r>
                            <w:rPr>
                              <w:szCs w:val="24"/>
                              <w:lang w:eastAsia="lt-LT"/>
                            </w:rPr>
                            <w:t>6.19</w:t>
                          </w:r>
                        </w:sdtContent>
                      </w:sdt>
                      <w:r>
                        <w:rPr>
                          <w:szCs w:val="24"/>
                          <w:lang w:eastAsia="lt-LT"/>
                        </w:rPr>
                        <w:t xml:space="preserve">. LAND 66-2005. Vandens kokybė. Nitratų kiekio nustatymas. Spektrometrinis metodas, vartojant 2,6-dimetilfenolį, patvirtintas </w:t>
                      </w:r>
                      <w:r>
                        <w:rPr>
                          <w:szCs w:val="24"/>
                        </w:rPr>
                        <w:t>Lietuvos Respublikos aplinkos ministro 2005</w:t>
                      </w:r>
                      <w:r>
                        <w:rPr>
                          <w:szCs w:val="24"/>
                          <w:lang w:eastAsia="lt-LT"/>
                        </w:rPr>
                        <w:t> </w:t>
                      </w:r>
                      <w:r>
                        <w:rPr>
                          <w:szCs w:val="24"/>
                        </w:rPr>
                        <w:t>m. gegužės 5</w:t>
                      </w:r>
                      <w:r>
                        <w:rPr>
                          <w:szCs w:val="24"/>
                          <w:lang w:eastAsia="lt-LT"/>
                        </w:rPr>
                        <w:t> </w:t>
                      </w:r>
                      <w:r>
                        <w:rPr>
                          <w:szCs w:val="24"/>
                        </w:rPr>
                        <w:t xml:space="preserve">d. įsakymu </w:t>
                      </w:r>
                      <w:r>
                        <w:rPr>
                          <w:szCs w:val="24"/>
                          <w:lang w:eastAsia="lt-LT"/>
                        </w:rPr>
                        <w:t>Nr. </w:t>
                      </w:r>
                      <w:r>
                        <w:rPr>
                          <w:szCs w:val="24"/>
                        </w:rPr>
                        <w:t xml:space="preserve">D1-232 „Dėl Lietuvos Respublikos aplinkos apsaugos normatyvinių dokumentų </w:t>
                      </w:r>
                      <w:r>
                        <w:rPr>
                          <w:szCs w:val="24"/>
                          <w:lang w:eastAsia="lt-LT"/>
                        </w:rPr>
                        <w:t>LAND 65-2005 ir LAND 66-2005 patvirtinimo</w:t>
                      </w:r>
                      <w:r>
                        <w:rPr>
                          <w:szCs w:val="24"/>
                        </w:rPr>
                        <w:t>“</w:t>
                      </w:r>
                      <w:r>
                        <w:rPr>
                          <w:szCs w:val="24"/>
                          <w:lang w:eastAsia="lt-LT"/>
                        </w:rPr>
                        <w:t>;</w:t>
                      </w:r>
                    </w:p>
                  </w:sdtContent>
                </w:sdt>
                <w:sdt>
                  <w:sdtPr>
                    <w:alias w:val="6.20 pp."/>
                    <w:tag w:val="part_5ae4317912fa476f8f043a1ab4043d0e"/>
                    <w:lock w:val="sdtLocked"/>
                    <w:richText/>
                  </w:sdtPr>
                  <w:sdtContent>
                    <w:p>
                      <w:pPr>
                        <w:tabs>
                          <w:tab w:val="left" w:pos="1134"/>
                        </w:tabs>
                        <w:ind w:firstLine="567"/>
                        <w:jc w:val="both"/>
                        <w:rPr>
                          <w:szCs w:val="24"/>
                          <w:lang w:eastAsia="lt-LT"/>
                        </w:rPr>
                      </w:pPr>
                      <w:sdt>
                        <w:sdtPr>
                          <w:alias w:val="Numeris"/>
                          <w:tag w:val="nr_5ae4317912fa476f8f043a1ab4043d0e"/>
                          <w:lock w:val="sdtLocked"/>
                          <w:richText/>
                        </w:sdtPr>
                        <w:sdtContent>
                          <w:r>
                            <w:rPr>
                              <w:szCs w:val="24"/>
                              <w:lang w:eastAsia="lt-LT"/>
                            </w:rPr>
                            <w:t>6.20</w:t>
                          </w:r>
                        </w:sdtContent>
                      </w:sdt>
                      <w:r>
                        <w:rPr>
                          <w:szCs w:val="24"/>
                          <w:lang w:eastAsia="lt-LT"/>
                        </w:rPr>
                        <w:t xml:space="preserve">. LAND 46-2007. Vandens kokybė. Skendinčių medžiagų nustatymas. Košimo pro stiklo pluošto koštuvą metodas, patvirtintas </w:t>
                      </w:r>
                      <w:r>
                        <w:rPr>
                          <w:szCs w:val="24"/>
                        </w:rPr>
                        <w:t>Lietuvos Respublikos aplinkos ministro 2007</w:t>
                      </w:r>
                      <w:r>
                        <w:rPr>
                          <w:szCs w:val="24"/>
                          <w:lang w:eastAsia="lt-LT"/>
                        </w:rPr>
                        <w:t> </w:t>
                      </w:r>
                      <w:r>
                        <w:rPr>
                          <w:szCs w:val="24"/>
                        </w:rPr>
                        <w:t>m. liepos 13</w:t>
                      </w:r>
                      <w:r>
                        <w:rPr>
                          <w:szCs w:val="24"/>
                          <w:lang w:eastAsia="lt-LT"/>
                        </w:rPr>
                        <w:t> </w:t>
                      </w:r>
                      <w:r>
                        <w:rPr>
                          <w:szCs w:val="24"/>
                        </w:rPr>
                        <w:t xml:space="preserve">d. įsakymu </w:t>
                      </w:r>
                      <w:r>
                        <w:rPr>
                          <w:szCs w:val="24"/>
                          <w:lang w:eastAsia="lt-LT"/>
                        </w:rPr>
                        <w:t>Nr. </w:t>
                      </w:r>
                      <w:r>
                        <w:rPr>
                          <w:szCs w:val="24"/>
                        </w:rPr>
                        <w:t>D1-412 „Dėl Lietuvos Respublikos aplinkos apsaugos normatyvinio dokumento LAND</w:t>
                      </w:r>
                      <w:r>
                        <w:rPr>
                          <w:szCs w:val="24"/>
                          <w:lang w:eastAsia="lt-LT"/>
                        </w:rPr>
                        <w:t> </w:t>
                      </w:r>
                      <w:r>
                        <w:rPr>
                          <w:szCs w:val="24"/>
                        </w:rPr>
                        <w:t>46-2007 „Vandens kokybė. Skendinčių medžiagų nustatymas. Košimo pro stiklo pluošto koštuvą metodas“ patvirtinimo“</w:t>
                      </w:r>
                      <w:r>
                        <w:rPr>
                          <w:szCs w:val="24"/>
                          <w:lang w:eastAsia="lt-LT"/>
                        </w:rPr>
                        <w:t>;</w:t>
                      </w:r>
                    </w:p>
                  </w:sdtContent>
                </w:sdt>
                <w:sdt>
                  <w:sdtPr>
                    <w:alias w:val="6.21 pp."/>
                    <w:tag w:val="part_3554292c3af7487d911a1fb0431925de"/>
                    <w:lock w:val="sdtLocked"/>
                    <w:richText/>
                  </w:sdtPr>
                  <w:sdtContent>
                    <w:p>
                      <w:pPr>
                        <w:tabs>
                          <w:tab w:val="left" w:pos="1134"/>
                        </w:tabs>
                        <w:ind w:firstLine="567"/>
                        <w:jc w:val="both"/>
                        <w:rPr>
                          <w:bCs/>
                          <w:szCs w:val="24"/>
                        </w:rPr>
                      </w:pPr>
                      <w:sdt>
                        <w:sdtPr>
                          <w:alias w:val="Numeris"/>
                          <w:tag w:val="nr_3554292c3af7487d911a1fb0431925de"/>
                          <w:lock w:val="sdtLocked"/>
                          <w:richText/>
                        </w:sdtPr>
                        <w:sdtContent>
                          <w:r>
                            <w:rPr>
                              <w:bCs/>
                              <w:szCs w:val="24"/>
                            </w:rPr>
                            <w:t>6.21</w:t>
                          </w:r>
                        </w:sdtContent>
                      </w:sdt>
                      <w:r>
                        <w:rPr>
                          <w:bCs/>
                          <w:szCs w:val="24"/>
                        </w:rPr>
                        <w:t xml:space="preserve">. </w:t>
                      </w:r>
                      <w:r>
                        <w:rPr>
                          <w:szCs w:val="24"/>
                        </w:rPr>
                        <w:t>Nuotekų filtravimo sistemų įrengimo aplinkosaugos taisyklės,</w:t>
                      </w:r>
                      <w:r>
                        <w:rPr>
                          <w:szCs w:val="24"/>
                          <w:lang w:eastAsia="lt-LT"/>
                        </w:rPr>
                        <w:t xml:space="preserve"> patvirtintos </w:t>
                      </w:r>
                      <w:r>
                        <w:rPr>
                          <w:szCs w:val="24"/>
                        </w:rPr>
                        <w:t>Lietuvos Respublikos aplinkos ministro 2012</w:t>
                      </w:r>
                      <w:r>
                        <w:rPr>
                          <w:szCs w:val="24"/>
                          <w:lang w:eastAsia="lt-LT"/>
                        </w:rPr>
                        <w:t> </w:t>
                      </w:r>
                      <w:r>
                        <w:rPr>
                          <w:szCs w:val="24"/>
                        </w:rPr>
                        <w:t>m. balandžio 2</w:t>
                      </w:r>
                      <w:r>
                        <w:rPr>
                          <w:szCs w:val="24"/>
                          <w:lang w:eastAsia="lt-LT"/>
                        </w:rPr>
                        <w:t> </w:t>
                      </w:r>
                      <w:r>
                        <w:rPr>
                          <w:szCs w:val="24"/>
                        </w:rPr>
                        <w:t xml:space="preserve">d. įsakymu </w:t>
                      </w:r>
                      <w:r>
                        <w:rPr>
                          <w:szCs w:val="24"/>
                          <w:lang w:eastAsia="lt-LT"/>
                        </w:rPr>
                        <w:t>Nr. </w:t>
                      </w:r>
                      <w:r>
                        <w:rPr>
                          <w:szCs w:val="24"/>
                        </w:rPr>
                        <w:t xml:space="preserve">D1-281 „Dėl </w:t>
                      </w:r>
                      <w:r>
                        <w:rPr>
                          <w:bCs/>
                          <w:szCs w:val="24"/>
                        </w:rPr>
                        <w:t>Nuotekų filtravimo sistemų įrengimo aplinkosaugos taisyklių patvirtinimo“;</w:t>
                      </w:r>
                    </w:p>
                  </w:sdtContent>
                </w:sdt>
                <w:sdt>
                  <w:sdtPr>
                    <w:alias w:val="6.22 pp."/>
                    <w:tag w:val="part_c6f596c2e95f48989cd149dabaa34080"/>
                    <w:lock w:val="sdtLocked"/>
                    <w:richText/>
                  </w:sdtPr>
                  <w:sdtContent>
                    <w:p>
                      <w:pPr>
                        <w:tabs>
                          <w:tab w:val="left" w:pos="1134"/>
                        </w:tabs>
                        <w:ind w:firstLine="567"/>
                        <w:jc w:val="both"/>
                        <w:rPr>
                          <w:szCs w:val="24"/>
                        </w:rPr>
                      </w:pPr>
                      <w:sdt>
                        <w:sdtPr>
                          <w:alias w:val="Numeris"/>
                          <w:tag w:val="nr_c6f596c2e95f48989cd149dabaa34080"/>
                          <w:lock w:val="sdtLocked"/>
                          <w:richText/>
                        </w:sdtPr>
                        <w:sdtContent>
                          <w:r>
                            <w:rPr>
                              <w:szCs w:val="24"/>
                            </w:rPr>
                            <w:t>6.22</w:t>
                          </w:r>
                        </w:sdtContent>
                      </w:sdt>
                      <w:r>
                        <w:rPr>
                          <w:szCs w:val="24"/>
                        </w:rPr>
                        <w:t>. Nuotekų kaupimo rezervuarų ir septikų įrengimo, eksploatavimo ir kontrolės tvarkos aprašas, patvirtintas Lietuvos Respublikos aplinkos ministro 2015</w:t>
                      </w:r>
                      <w:r>
                        <w:rPr>
                          <w:szCs w:val="24"/>
                          <w:lang w:eastAsia="lt-LT"/>
                        </w:rPr>
                        <w:t> </w:t>
                      </w:r>
                      <w:r>
                        <w:rPr>
                          <w:szCs w:val="24"/>
                        </w:rPr>
                        <w:t>m. sausio 9</w:t>
                      </w:r>
                      <w:r>
                        <w:rPr>
                          <w:szCs w:val="24"/>
                          <w:lang w:eastAsia="lt-LT"/>
                        </w:rPr>
                        <w:t> </w:t>
                      </w:r>
                      <w:r>
                        <w:rPr>
                          <w:szCs w:val="24"/>
                        </w:rPr>
                        <w:t xml:space="preserve">d. įsakymu </w:t>
                      </w:r>
                      <w:r>
                        <w:rPr>
                          <w:szCs w:val="24"/>
                          <w:lang w:eastAsia="lt-LT"/>
                        </w:rPr>
                        <w:t>Nr. </w:t>
                      </w:r>
                      <w:r>
                        <w:rPr>
                          <w:szCs w:val="24"/>
                        </w:rPr>
                        <w:t>D1-18 „Dėl Nuotekų kaupimo rezervuarų ir septikų įrengimo, eksploatavimo ir kontrolės tvarkos aprašo patvirtinimo“;</w:t>
                      </w:r>
                    </w:p>
                  </w:sdtContent>
                </w:sdt>
                <w:sdt>
                  <w:sdtPr>
                    <w:alias w:val="6.23 pp."/>
                    <w:tag w:val="part_43387603cb7640c1bf227acea41d22d8"/>
                    <w:lock w:val="sdtLocked"/>
                    <w:richText/>
                  </w:sdtPr>
                  <w:sdtContent>
                    <w:p>
                      <w:pPr>
                        <w:tabs>
                          <w:tab w:val="left" w:pos="1134"/>
                        </w:tabs>
                        <w:ind w:firstLine="567"/>
                        <w:jc w:val="both"/>
                        <w:rPr>
                          <w:szCs w:val="24"/>
                          <w:lang w:eastAsia="lt-LT"/>
                        </w:rPr>
                      </w:pPr>
                      <w:sdt>
                        <w:sdtPr>
                          <w:alias w:val="Numeris"/>
                          <w:tag w:val="nr_43387603cb7640c1bf227acea41d22d8"/>
                          <w:lock w:val="sdtLocked"/>
                          <w:richText/>
                        </w:sdtPr>
                        <w:sdtContent>
                          <w:r>
                            <w:rPr>
                              <w:szCs w:val="24"/>
                              <w:lang w:eastAsia="lt-LT"/>
                            </w:rPr>
                            <w:t>6.23</w:t>
                          </w:r>
                        </w:sdtContent>
                      </w:sdt>
                      <w:r>
                        <w:rPr>
                          <w:szCs w:val="24"/>
                          <w:lang w:eastAsia="lt-LT"/>
                        </w:rPr>
                        <w:t>. Lietuvos higienos norma HN 24:2023 „Geriamojo vandens saugos ir kokybės reikalavimai“, patvirtinta Lietuvos Respublikos sveikatos apsaugos ministro 2003 m. liepos 23 d. įsakymu Nr. V-455 „Dėl Lietuvos higienos normos HN 24:2023 „Geriamojo vandens saugos ir kokybės reikalavimai“ patvirtinimo“;</w:t>
                      </w:r>
                    </w:p>
                  </w:sdtContent>
                </w:sdt>
                <w:sdt>
                  <w:sdtPr>
                    <w:alias w:val="6.24 pp."/>
                    <w:tag w:val="part_4a66be8da1334f3a880484490b62392f"/>
                    <w:lock w:val="sdtLocked"/>
                    <w:richText/>
                  </w:sdtPr>
                  <w:sdtContent>
                    <w:p>
                      <w:pPr>
                        <w:tabs>
                          <w:tab w:val="left" w:pos="1134"/>
                        </w:tabs>
                        <w:ind w:firstLine="567"/>
                        <w:jc w:val="both"/>
                        <w:rPr>
                          <w:szCs w:val="24"/>
                          <w:lang w:eastAsia="lt-LT"/>
                        </w:rPr>
                      </w:pPr>
                      <w:sdt>
                        <w:sdtPr>
                          <w:alias w:val="Numeris"/>
                          <w:tag w:val="nr_4a66be8da1334f3a880484490b62392f"/>
                          <w:lock w:val="sdtLocked"/>
                          <w:richText/>
                        </w:sdtPr>
                        <w:sdtContent>
                          <w:r>
                            <w:rPr>
                              <w:szCs w:val="24"/>
                              <w:lang w:eastAsia="lt-LT"/>
                            </w:rPr>
                            <w:t>6.24</w:t>
                          </w:r>
                        </w:sdtContent>
                      </w:sdt>
                      <w:r>
                        <w:rPr>
                          <w:szCs w:val="24"/>
                          <w:lang w:eastAsia="lt-LT"/>
                        </w:rPr>
                        <w:t xml:space="preserve">. Lietuvos higienos norma HN 43:2020 „Šulinių ir versmių kaptažo įrenginių visuomenės sveikatos saugos reikalavimai“, patvirtinta Lietuvos Respublikos sveikatos apsaugos ministro </w:t>
                        <w:br/>
                        <w:t>2005 m. birželio 22 d. įsakymu Nr. V-513 „Dėl Lietuvos higienos normos HN 43:2020 „Šulinių ir versmių kaptažo įrenginių visuomenės sveikatos saugos reikalavimai“ patvirtinimo“;</w:t>
                      </w:r>
                    </w:p>
                  </w:sdtContent>
                </w:sdt>
                <w:sdt>
                  <w:sdtPr>
                    <w:alias w:val="6.25 pp."/>
                    <w:tag w:val="part_ee7522a8ce5046dd9390deb783749573"/>
                    <w:lock w:val="sdtLocked"/>
                    <w:richText/>
                  </w:sdtPr>
                  <w:sdtContent>
                    <w:p>
                      <w:pPr>
                        <w:tabs>
                          <w:tab w:val="left" w:pos="1134"/>
                        </w:tabs>
                        <w:ind w:firstLine="567"/>
                        <w:jc w:val="both"/>
                        <w:rPr>
                          <w:szCs w:val="24"/>
                        </w:rPr>
                      </w:pPr>
                      <w:sdt>
                        <w:sdtPr>
                          <w:alias w:val="Numeris"/>
                          <w:tag w:val="nr_ee7522a8ce5046dd9390deb783749573"/>
                          <w:lock w:val="sdtLocked"/>
                          <w:richText/>
                        </w:sdtPr>
                        <w:sdtContent>
                          <w:r>
                            <w:rPr>
                              <w:szCs w:val="24"/>
                            </w:rPr>
                            <w:t>6.25</w:t>
                          </w:r>
                        </w:sdtContent>
                      </w:sdt>
                      <w:r>
                        <w:rPr>
                          <w:szCs w:val="24"/>
                        </w:rPr>
                        <w:t>. Stacionariųjų gaisrų gesinimo sistemų projektavimo ir įrengimo taisyklės, patvirtintos Priešgaisrinės apsaugos ir gelbėjimo departamento prie Vidaus reikalų ministerijos direktoriaus 2016</w:t>
                      </w:r>
                      <w:r>
                        <w:rPr>
                          <w:szCs w:val="24"/>
                          <w:lang w:eastAsia="lt-LT"/>
                        </w:rPr>
                        <w:t> </w:t>
                      </w:r>
                      <w:r>
                        <w:rPr>
                          <w:szCs w:val="24"/>
                        </w:rPr>
                        <w:t>m. sausio 6</w:t>
                      </w:r>
                      <w:r>
                        <w:rPr>
                          <w:szCs w:val="24"/>
                          <w:lang w:eastAsia="lt-LT"/>
                        </w:rPr>
                        <w:t> </w:t>
                      </w:r>
                      <w:r>
                        <w:rPr>
                          <w:szCs w:val="24"/>
                        </w:rPr>
                        <w:t xml:space="preserve">d. įsakymu </w:t>
                      </w:r>
                      <w:r>
                        <w:rPr>
                          <w:szCs w:val="24"/>
                          <w:lang w:eastAsia="lt-LT"/>
                        </w:rPr>
                        <w:t>Nr. </w:t>
                      </w:r>
                      <w:r>
                        <w:rPr>
                          <w:szCs w:val="24"/>
                        </w:rPr>
                        <w:t>1-1 „Dėl Stacionariųjų gaisrų gesinimo sistemų projektavimo ir įrengimo taisyklių patvirtinimo“;</w:t>
                      </w:r>
                    </w:p>
                  </w:sdtContent>
                </w:sdt>
                <w:sdt>
                  <w:sdtPr>
                    <w:alias w:val="6.26 pp."/>
                    <w:tag w:val="part_0bf0498e58934916b64792abddb313c7"/>
                    <w:lock w:val="sdtLocked"/>
                    <w:richText/>
                  </w:sdtPr>
                  <w:sdtContent>
                    <w:p>
                      <w:pPr>
                        <w:tabs>
                          <w:tab w:val="left" w:pos="1134"/>
                        </w:tabs>
                        <w:ind w:firstLine="567"/>
                        <w:jc w:val="both"/>
                        <w:rPr>
                          <w:szCs w:val="24"/>
                          <w:lang w:eastAsia="lt-LT"/>
                        </w:rPr>
                      </w:pPr>
                      <w:sdt>
                        <w:sdtPr>
                          <w:alias w:val="Numeris"/>
                          <w:tag w:val="nr_0bf0498e58934916b64792abddb313c7"/>
                          <w:lock w:val="sdtLocked"/>
                          <w:richText/>
                        </w:sdtPr>
                        <w:sdtContent>
                          <w:r>
                            <w:rPr>
                              <w:szCs w:val="24"/>
                              <w:lang w:eastAsia="lt-LT"/>
                            </w:rPr>
                            <w:t>6.26</w:t>
                          </w:r>
                        </w:sdtContent>
                      </w:sdt>
                      <w:r>
                        <w:rPr>
                          <w:szCs w:val="24"/>
                          <w:lang w:eastAsia="lt-LT"/>
                        </w:rPr>
                        <w:t>. Lietuvos standartas LST EN 12056-2:2002 „Savitakiai pastatų nuotakynai. 2 dalis. Buitinių nuotekų vamzdynas, jo planavimas ir apskaičiavimas“;</w:t>
                      </w:r>
                    </w:p>
                  </w:sdtContent>
                </w:sdt>
                <w:sdt>
                  <w:sdtPr>
                    <w:alias w:val="6.27 pp."/>
                    <w:tag w:val="part_230332ee92cf48f69e0463f4a9905dea"/>
                    <w:lock w:val="sdtLocked"/>
                    <w:richText/>
                  </w:sdtPr>
                  <w:sdtContent>
                    <w:p>
                      <w:pPr>
                        <w:tabs>
                          <w:tab w:val="left" w:pos="1134"/>
                        </w:tabs>
                        <w:ind w:firstLine="567"/>
                        <w:jc w:val="both"/>
                        <w:rPr>
                          <w:szCs w:val="24"/>
                          <w:lang w:eastAsia="lt-LT"/>
                        </w:rPr>
                      </w:pPr>
                      <w:sdt>
                        <w:sdtPr>
                          <w:alias w:val="Numeris"/>
                          <w:tag w:val="nr_230332ee92cf48f69e0463f4a9905dea"/>
                          <w:lock w:val="sdtLocked"/>
                          <w:richText/>
                        </w:sdtPr>
                        <w:sdtContent>
                          <w:r>
                            <w:rPr>
                              <w:szCs w:val="24"/>
                              <w:lang w:eastAsia="lt-LT"/>
                            </w:rPr>
                            <w:t>6.27</w:t>
                          </w:r>
                        </w:sdtContent>
                      </w:sdt>
                      <w:r>
                        <w:rPr>
                          <w:szCs w:val="24"/>
                          <w:lang w:eastAsia="lt-LT"/>
                        </w:rPr>
                        <w:t>. Lietuvos standartas LST EN 12056-3:2002 „Savitakiai pastatų nuotakynai. 3 dalis. Lietaus nuotakynas, jo planavimas ir apskaičiavimas“;</w:t>
                      </w:r>
                    </w:p>
                  </w:sdtContent>
                </w:sdt>
                <w:sdt>
                  <w:sdtPr>
                    <w:alias w:val="6.28 pp."/>
                    <w:tag w:val="part_a85b6d7e21734c6e8e377f067d20ae59"/>
                    <w:lock w:val="sdtLocked"/>
                    <w:richText/>
                  </w:sdtPr>
                  <w:sdtContent>
                    <w:p>
                      <w:pPr>
                        <w:tabs>
                          <w:tab w:val="left" w:pos="1134"/>
                        </w:tabs>
                        <w:ind w:firstLine="567"/>
                        <w:jc w:val="both"/>
                        <w:rPr>
                          <w:szCs w:val="24"/>
                          <w:lang w:eastAsia="lt-LT"/>
                        </w:rPr>
                      </w:pPr>
                      <w:sdt>
                        <w:sdtPr>
                          <w:alias w:val="Numeris"/>
                          <w:tag w:val="nr_a85b6d7e21734c6e8e377f067d20ae59"/>
                          <w:lock w:val="sdtLocked"/>
                          <w:richText/>
                        </w:sdtPr>
                        <w:sdtContent>
                          <w:r>
                            <w:rPr>
                              <w:szCs w:val="24"/>
                              <w:lang w:eastAsia="lt-LT"/>
                            </w:rPr>
                            <w:t>6.28</w:t>
                          </w:r>
                        </w:sdtContent>
                      </w:sdt>
                      <w:r>
                        <w:rPr>
                          <w:szCs w:val="24"/>
                          <w:lang w:eastAsia="lt-LT"/>
                        </w:rPr>
                        <w:t>. Lietuvos standartas LST EN 12056-5:2002 „</w:t>
                      </w:r>
                      <w:r>
                        <w:rPr>
                          <w:szCs w:val="24"/>
                        </w:rPr>
                        <w:t>Savitakiai pastatų nuotakynai. 5 dalis. Įrengimas, bandymas ir valdymo, priežiūros bei naudojimo nurodymai</w:t>
                      </w:r>
                      <w:r>
                        <w:rPr>
                          <w:szCs w:val="24"/>
                          <w:lang w:eastAsia="lt-LT"/>
                        </w:rPr>
                        <w:t>“;</w:t>
                      </w:r>
                    </w:p>
                  </w:sdtContent>
                </w:sdt>
                <w:sdt>
                  <w:sdtPr>
                    <w:alias w:val="6.29 pp."/>
                    <w:tag w:val="part_6491528a9502462792ed8195a9ea6b51"/>
                    <w:lock w:val="sdtLocked"/>
                    <w:richText/>
                  </w:sdtPr>
                  <w:sdtContent>
                    <w:p>
                      <w:pPr>
                        <w:tabs>
                          <w:tab w:val="left" w:pos="1134"/>
                        </w:tabs>
                        <w:ind w:firstLine="567"/>
                        <w:jc w:val="both"/>
                        <w:rPr>
                          <w:szCs w:val="24"/>
                          <w:lang w:eastAsia="lt-LT"/>
                        </w:rPr>
                      </w:pPr>
                      <w:sdt>
                        <w:sdtPr>
                          <w:alias w:val="Numeris"/>
                          <w:tag w:val="nr_6491528a9502462792ed8195a9ea6b51"/>
                          <w:lock w:val="sdtLocked"/>
                          <w:richText/>
                        </w:sdtPr>
                        <w:sdtContent>
                          <w:r>
                            <w:rPr>
                              <w:szCs w:val="24"/>
                              <w:lang w:eastAsia="lt-LT"/>
                            </w:rPr>
                            <w:t>6.29</w:t>
                          </w:r>
                        </w:sdtContent>
                      </w:sdt>
                      <w:r>
                        <w:rPr>
                          <w:szCs w:val="24"/>
                          <w:lang w:eastAsia="lt-LT"/>
                        </w:rPr>
                        <w:t>. Lietuvos standartas LST EN 12255-7:2002 „Nuotekų valyklos. 7 dalis. Biologiniai plėveliniai reaktoriai“;</w:t>
                      </w:r>
                    </w:p>
                  </w:sdtContent>
                </w:sdt>
                <w:sdt>
                  <w:sdtPr>
                    <w:alias w:val="6.30 pp."/>
                    <w:tag w:val="part_69f841cd573244a6a3a35c6c4d14bf5b"/>
                    <w:lock w:val="sdtLocked"/>
                    <w:richText/>
                  </w:sdtPr>
                  <w:sdtContent>
                    <w:p>
                      <w:pPr>
                        <w:tabs>
                          <w:tab w:val="left" w:pos="1134"/>
                        </w:tabs>
                        <w:ind w:firstLine="567"/>
                        <w:jc w:val="both"/>
                        <w:rPr>
                          <w:szCs w:val="24"/>
                          <w:lang w:eastAsia="lt-LT"/>
                        </w:rPr>
                      </w:pPr>
                      <w:sdt>
                        <w:sdtPr>
                          <w:alias w:val="Numeris"/>
                          <w:tag w:val="nr_69f841cd573244a6a3a35c6c4d14bf5b"/>
                          <w:lock w:val="sdtLocked"/>
                          <w:richText/>
                        </w:sdtPr>
                        <w:sdtContent>
                          <w:r>
                            <w:rPr>
                              <w:szCs w:val="24"/>
                              <w:lang w:eastAsia="lt-LT"/>
                            </w:rPr>
                            <w:t>6.30</w:t>
                          </w:r>
                        </w:sdtContent>
                      </w:sdt>
                      <w:r>
                        <w:rPr>
                          <w:szCs w:val="24"/>
                          <w:lang w:eastAsia="lt-LT"/>
                        </w:rPr>
                        <w:t>. Lietuvos standartas LST EN 1610:2016 „Nuotakyno tiesimas ir bandymas“;</w:t>
                      </w:r>
                    </w:p>
                  </w:sdtContent>
                </w:sdt>
                <w:sdt>
                  <w:sdtPr>
                    <w:alias w:val="6.31 pp."/>
                    <w:tag w:val="part_5998d072cddb4830b358d486eb5f8bf7"/>
                    <w:lock w:val="sdtLocked"/>
                    <w:richText/>
                  </w:sdtPr>
                  <w:sdtContent>
                    <w:p>
                      <w:pPr>
                        <w:tabs>
                          <w:tab w:val="left" w:pos="1134"/>
                        </w:tabs>
                        <w:ind w:firstLine="567"/>
                        <w:jc w:val="both"/>
                        <w:rPr>
                          <w:szCs w:val="24"/>
                          <w:lang w:eastAsia="lt-LT"/>
                        </w:rPr>
                      </w:pPr>
                      <w:sdt>
                        <w:sdtPr>
                          <w:alias w:val="Numeris"/>
                          <w:tag w:val="nr_5998d072cddb4830b358d486eb5f8bf7"/>
                          <w:lock w:val="sdtLocked"/>
                          <w:richText/>
                        </w:sdtPr>
                        <w:sdtContent>
                          <w:r>
                            <w:rPr>
                              <w:szCs w:val="24"/>
                              <w:lang w:eastAsia="lt-LT"/>
                            </w:rPr>
                            <w:t>6.31</w:t>
                          </w:r>
                        </w:sdtContent>
                      </w:sdt>
                      <w:r>
                        <w:rPr>
                          <w:szCs w:val="24"/>
                          <w:lang w:eastAsia="lt-LT"/>
                        </w:rPr>
                        <w:t>. Lietuvos standartas LST EN 12566-3:2016 „</w:t>
                      </w:r>
                      <w:r>
                        <w:rPr>
                          <w:szCs w:val="24"/>
                        </w:rPr>
                        <w:t>Mažieji iki 50 SGS nuotekų valymo įrenginiai. 3 dalis. Gamykliniai ir (arba) įrengimo vietoje surenkami buitinių nuotekų valymo įrenginiai</w:t>
                      </w:r>
                      <w:r>
                        <w:rPr>
                          <w:szCs w:val="24"/>
                          <w:lang w:eastAsia="lt-LT"/>
                        </w:rPr>
                        <w:t>“;</w:t>
                      </w:r>
                    </w:p>
                  </w:sdtContent>
                </w:sdt>
                <w:sdt>
                  <w:sdtPr>
                    <w:alias w:val="6.32 pp."/>
                    <w:tag w:val="part_71ed967e61b440c2a7ab5003032c5851"/>
                    <w:lock w:val="sdtLocked"/>
                    <w:richText/>
                  </w:sdtPr>
                  <w:sdtContent>
                    <w:p>
                      <w:pPr>
                        <w:tabs>
                          <w:tab w:val="left" w:pos="1134"/>
                        </w:tabs>
                        <w:ind w:firstLine="567"/>
                        <w:jc w:val="both"/>
                        <w:rPr>
                          <w:szCs w:val="24"/>
                          <w:lang w:eastAsia="lt-LT"/>
                        </w:rPr>
                      </w:pPr>
                      <w:sdt>
                        <w:sdtPr>
                          <w:alias w:val="Numeris"/>
                          <w:tag w:val="nr_71ed967e61b440c2a7ab5003032c5851"/>
                          <w:lock w:val="sdtLocked"/>
                          <w:richText/>
                        </w:sdtPr>
                        <w:sdtContent>
                          <w:r>
                            <w:rPr>
                              <w:szCs w:val="24"/>
                              <w:lang w:eastAsia="lt-LT"/>
                            </w:rPr>
                            <w:t>6.32</w:t>
                          </w:r>
                        </w:sdtContent>
                      </w:sdt>
                      <w:r>
                        <w:rPr>
                          <w:szCs w:val="24"/>
                          <w:lang w:eastAsia="lt-LT"/>
                        </w:rPr>
                        <w:t>. Lietuvos standartas LST EN 16932-1:2018 „Lauko nuotakynai. Siurbimo sistemos. 1 dalis. Bendrieji reikalavimai“;</w:t>
                      </w:r>
                    </w:p>
                  </w:sdtContent>
                </w:sdt>
                <w:sdt>
                  <w:sdtPr>
                    <w:alias w:val="6.33 pp."/>
                    <w:tag w:val="part_b278e94b91eb4ebbb30b40acfff6c065"/>
                    <w:lock w:val="sdtLocked"/>
                    <w:richText/>
                  </w:sdtPr>
                  <w:sdtContent>
                    <w:p>
                      <w:pPr>
                        <w:tabs>
                          <w:tab w:val="left" w:pos="1134"/>
                        </w:tabs>
                        <w:ind w:firstLine="567"/>
                        <w:jc w:val="both"/>
                        <w:rPr>
                          <w:szCs w:val="24"/>
                          <w:lang w:eastAsia="lt-LT"/>
                        </w:rPr>
                      </w:pPr>
                      <w:sdt>
                        <w:sdtPr>
                          <w:alias w:val="Numeris"/>
                          <w:tag w:val="nr_b278e94b91eb4ebbb30b40acfff6c065"/>
                          <w:lock w:val="sdtLocked"/>
                          <w:richText/>
                        </w:sdtPr>
                        <w:sdtContent>
                          <w:r>
                            <w:rPr>
                              <w:szCs w:val="24"/>
                              <w:lang w:eastAsia="lt-LT"/>
                            </w:rPr>
                            <w:t>6.33</w:t>
                          </w:r>
                        </w:sdtContent>
                      </w:sdt>
                      <w:r>
                        <w:rPr>
                          <w:szCs w:val="24"/>
                          <w:lang w:eastAsia="lt-LT"/>
                        </w:rPr>
                        <w:t>. Lietuvos standartas LST EN 1295-1:2019 „Požeminių vamzdynų atsparumo įvairioms apkrovoms apskaičiavimas. 1 dalis. Bendrieji reikalavimai“;</w:t>
                      </w:r>
                    </w:p>
                  </w:sdtContent>
                </w:sdt>
                <w:sdt>
                  <w:sdtPr>
                    <w:alias w:val="6.34 pp."/>
                    <w:tag w:val="part_f18d9a3cff564e22ad329aff29f75687"/>
                    <w:lock w:val="sdtLocked"/>
                    <w:richText/>
                  </w:sdtPr>
                  <w:sdtContent>
                    <w:p>
                      <w:pPr>
                        <w:tabs>
                          <w:tab w:val="left" w:pos="1134"/>
                        </w:tabs>
                        <w:ind w:firstLine="567"/>
                        <w:jc w:val="both"/>
                        <w:rPr>
                          <w:szCs w:val="24"/>
                          <w:lang w:eastAsia="lt-LT"/>
                        </w:rPr>
                      </w:pPr>
                      <w:sdt>
                        <w:sdtPr>
                          <w:alias w:val="Numeris"/>
                          <w:tag w:val="nr_f18d9a3cff564e22ad329aff29f75687"/>
                          <w:lock w:val="sdtLocked"/>
                          <w:richText/>
                        </w:sdtPr>
                        <w:sdtContent>
                          <w:r>
                            <w:rPr>
                              <w:szCs w:val="24"/>
                              <w:lang w:eastAsia="lt-LT"/>
                            </w:rPr>
                            <w:t>6.34</w:t>
                          </w:r>
                        </w:sdtContent>
                      </w:sdt>
                      <w:r>
                        <w:rPr>
                          <w:szCs w:val="24"/>
                          <w:lang w:eastAsia="lt-LT"/>
                        </w:rPr>
                        <w:t>. Lietuvos standartas LST EN 1508:2025 „</w:t>
                      </w:r>
                      <w:r>
                        <w:rPr>
                          <w:szCs w:val="24"/>
                        </w:rPr>
                        <w:t>Vandens tiekimas. Vandens laikymo sistemoms ir jų komponentams keliami reikalavimai</w:t>
                      </w:r>
                      <w:r>
                        <w:rPr>
                          <w:szCs w:val="24"/>
                          <w:lang w:eastAsia="lt-LT"/>
                        </w:rPr>
                        <w:t>“;</w:t>
                      </w:r>
                    </w:p>
                  </w:sdtContent>
                </w:sdt>
                <w:sdt>
                  <w:sdtPr>
                    <w:alias w:val="6.35 pp."/>
                    <w:tag w:val="part_81ec1702d83a4c9f9c064603d4f2fb40"/>
                    <w:lock w:val="sdtLocked"/>
                    <w:richText/>
                  </w:sdtPr>
                  <w:sdtContent>
                    <w:p>
                      <w:pPr>
                        <w:tabs>
                          <w:tab w:val="left" w:pos="1134"/>
                        </w:tabs>
                        <w:ind w:firstLine="567"/>
                        <w:jc w:val="both"/>
                        <w:rPr>
                          <w:szCs w:val="24"/>
                          <w:lang w:eastAsia="lt-LT"/>
                        </w:rPr>
                      </w:pPr>
                      <w:sdt>
                        <w:sdtPr>
                          <w:alias w:val="Numeris"/>
                          <w:tag w:val="nr_81ec1702d83a4c9f9c064603d4f2fb40"/>
                          <w:lock w:val="sdtLocked"/>
                          <w:richText/>
                        </w:sdtPr>
                        <w:sdtContent>
                          <w:r>
                            <w:rPr>
                              <w:szCs w:val="24"/>
                              <w:lang w:eastAsia="lt-LT"/>
                            </w:rPr>
                            <w:t>6.35</w:t>
                          </w:r>
                        </w:sdtContent>
                      </w:sdt>
                      <w:r>
                        <w:rPr>
                          <w:szCs w:val="24"/>
                          <w:lang w:eastAsia="lt-LT"/>
                        </w:rPr>
                        <w:t>. Lietuvos standartas LST EN 12889:2022 „Betranšėjis nuotakyno tiesimas ir bandymas“;</w:t>
                      </w:r>
                    </w:p>
                  </w:sdtContent>
                </w:sdt>
                <w:sdt>
                  <w:sdtPr>
                    <w:alias w:val="6.36 pp."/>
                    <w:tag w:val="part_14da169a218e4e7a96a0d28763562204"/>
                    <w:lock w:val="sdtLocked"/>
                    <w:richText/>
                  </w:sdtPr>
                  <w:sdtContent>
                    <w:p>
                      <w:pPr>
                        <w:tabs>
                          <w:tab w:val="left" w:pos="1134"/>
                        </w:tabs>
                        <w:ind w:firstLine="567"/>
                        <w:jc w:val="both"/>
                        <w:rPr>
                          <w:szCs w:val="24"/>
                        </w:rPr>
                      </w:pPr>
                      <w:sdt>
                        <w:sdtPr>
                          <w:alias w:val="Numeris"/>
                          <w:tag w:val="nr_14da169a218e4e7a96a0d28763562204"/>
                          <w:lock w:val="sdtLocked"/>
                          <w:richText/>
                        </w:sdtPr>
                        <w:sdtContent>
                          <w:r>
                            <w:rPr>
                              <w:szCs w:val="24"/>
                            </w:rPr>
                            <w:t>6.36</w:t>
                          </w:r>
                        </w:sdtContent>
                      </w:sdt>
                      <w:r>
                        <w:rPr>
                          <w:szCs w:val="24"/>
                        </w:rPr>
                        <w:t xml:space="preserve">. </w:t>
                      </w:r>
                      <w:r>
                        <w:rPr>
                          <w:szCs w:val="24"/>
                          <w:lang w:eastAsia="lt-LT"/>
                        </w:rPr>
                        <w:t xml:space="preserve">Lietuvos standartas </w:t>
                      </w:r>
                      <w:r>
                        <w:rPr>
                          <w:szCs w:val="24"/>
                        </w:rPr>
                        <w:t>LST</w:t>
                      </w:r>
                      <w:r>
                        <w:rPr>
                          <w:szCs w:val="24"/>
                          <w:lang w:eastAsia="lt-LT"/>
                        </w:rPr>
                        <w:t> </w:t>
                      </w:r>
                      <w:r>
                        <w:rPr>
                          <w:szCs w:val="24"/>
                        </w:rPr>
                        <w:t>EN</w:t>
                      </w:r>
                      <w:r>
                        <w:rPr>
                          <w:szCs w:val="24"/>
                          <w:lang w:eastAsia="lt-LT"/>
                        </w:rPr>
                        <w:t> </w:t>
                      </w:r>
                      <w:r>
                        <w:rPr>
                          <w:szCs w:val="24"/>
                        </w:rPr>
                        <w:t>12255-4:2023 „Nuotekų valyklos. 4 dalis. Pirminis valymas“;</w:t>
                      </w:r>
                    </w:p>
                  </w:sdtContent>
                </w:sdt>
                <w:sdt>
                  <w:sdtPr>
                    <w:alias w:val="6.37 pp."/>
                    <w:tag w:val="part_a245edd9c193428a9503ba66c4bc6f07"/>
                    <w:lock w:val="sdtLocked"/>
                    <w:richText/>
                  </w:sdtPr>
                  <w:sdtContent>
                    <w:p>
                      <w:pPr>
                        <w:tabs>
                          <w:tab w:val="left" w:pos="1134"/>
                        </w:tabs>
                        <w:ind w:firstLine="567"/>
                        <w:jc w:val="both"/>
                        <w:rPr>
                          <w:szCs w:val="24"/>
                        </w:rPr>
                      </w:pPr>
                      <w:sdt>
                        <w:sdtPr>
                          <w:alias w:val="Numeris"/>
                          <w:tag w:val="nr_a245edd9c193428a9503ba66c4bc6f07"/>
                          <w:lock w:val="sdtLocked"/>
                          <w:richText/>
                        </w:sdtPr>
                        <w:sdtContent>
                          <w:r>
                            <w:rPr>
                              <w:szCs w:val="24"/>
                            </w:rPr>
                            <w:t>6.37</w:t>
                          </w:r>
                        </w:sdtContent>
                      </w:sdt>
                      <w:r>
                        <w:rPr>
                          <w:szCs w:val="24"/>
                        </w:rPr>
                        <w:t xml:space="preserve">. </w:t>
                      </w:r>
                      <w:r>
                        <w:rPr>
                          <w:szCs w:val="24"/>
                          <w:lang w:eastAsia="lt-LT"/>
                        </w:rPr>
                        <w:t xml:space="preserve">Lietuvos standartas </w:t>
                      </w:r>
                      <w:r>
                        <w:rPr>
                          <w:szCs w:val="24"/>
                        </w:rPr>
                        <w:t>LST</w:t>
                      </w:r>
                      <w:r>
                        <w:rPr>
                          <w:szCs w:val="24"/>
                          <w:lang w:eastAsia="lt-LT"/>
                        </w:rPr>
                        <w:t> </w:t>
                      </w:r>
                      <w:r>
                        <w:rPr>
                          <w:szCs w:val="24"/>
                        </w:rPr>
                        <w:t>EN</w:t>
                      </w:r>
                      <w:r>
                        <w:rPr>
                          <w:szCs w:val="24"/>
                          <w:lang w:eastAsia="lt-LT"/>
                        </w:rPr>
                        <w:t> </w:t>
                      </w:r>
                      <w:r>
                        <w:rPr>
                          <w:szCs w:val="24"/>
                        </w:rPr>
                        <w:t>12255-6:2023 „Nuotekų valyklos. 6 dalis. Veikliojo dumblo procesas“;</w:t>
                      </w:r>
                    </w:p>
                  </w:sdtContent>
                </w:sdt>
                <w:sdt>
                  <w:sdtPr>
                    <w:alias w:val="6.38 pp."/>
                    <w:tag w:val="part_6d58e952b0d04c14b92bd4dea2da1a6d"/>
                    <w:lock w:val="sdtLocked"/>
                    <w:richText/>
                  </w:sdtPr>
                  <w:sdtContent>
                    <w:p>
                      <w:pPr>
                        <w:tabs>
                          <w:tab w:val="left" w:pos="1134"/>
                        </w:tabs>
                        <w:ind w:firstLine="567"/>
                        <w:jc w:val="both"/>
                        <w:rPr>
                          <w:szCs w:val="24"/>
                        </w:rPr>
                      </w:pPr>
                      <w:sdt>
                        <w:sdtPr>
                          <w:alias w:val="Numeris"/>
                          <w:tag w:val="nr_6d58e952b0d04c14b92bd4dea2da1a6d"/>
                          <w:lock w:val="sdtLocked"/>
                          <w:richText/>
                        </w:sdtPr>
                        <w:sdtContent>
                          <w:r>
                            <w:rPr>
                              <w:szCs w:val="24"/>
                            </w:rPr>
                            <w:t>6.38</w:t>
                          </w:r>
                        </w:sdtContent>
                      </w:sdt>
                      <w:r>
                        <w:rPr>
                          <w:szCs w:val="24"/>
                        </w:rPr>
                        <w:t xml:space="preserve">. </w:t>
                      </w:r>
                      <w:r>
                        <w:rPr>
                          <w:szCs w:val="24"/>
                          <w:lang w:eastAsia="lt-LT"/>
                        </w:rPr>
                        <w:t xml:space="preserve">Lietuvos standartas </w:t>
                      </w:r>
                      <w:r>
                        <w:rPr>
                          <w:szCs w:val="24"/>
                        </w:rPr>
                        <w:t>LST</w:t>
                      </w:r>
                      <w:r>
                        <w:rPr>
                          <w:szCs w:val="24"/>
                          <w:lang w:eastAsia="lt-LT"/>
                        </w:rPr>
                        <w:t> </w:t>
                      </w:r>
                      <w:r>
                        <w:rPr>
                          <w:szCs w:val="24"/>
                        </w:rPr>
                        <w:t>EN</w:t>
                      </w:r>
                      <w:r>
                        <w:rPr>
                          <w:szCs w:val="24"/>
                          <w:lang w:eastAsia="lt-LT"/>
                        </w:rPr>
                        <w:t> </w:t>
                      </w:r>
                      <w:r>
                        <w:rPr>
                          <w:szCs w:val="24"/>
                        </w:rPr>
                        <w:t>12255-10:2023 „Nuotekų valyklos. 10 dalis. Saugos principai“;</w:t>
                      </w:r>
                    </w:p>
                  </w:sdtContent>
                </w:sdt>
                <w:sdt>
                  <w:sdtPr>
                    <w:alias w:val="6.39 pp."/>
                    <w:tag w:val="part_ec60f9f040ca4a07af298db789b1a888"/>
                    <w:lock w:val="sdtLocked"/>
                    <w:richText/>
                  </w:sdtPr>
                  <w:sdtContent>
                    <w:p>
                      <w:pPr>
                        <w:tabs>
                          <w:tab w:val="left" w:pos="1134"/>
                        </w:tabs>
                        <w:ind w:firstLine="567"/>
                        <w:jc w:val="both"/>
                        <w:rPr>
                          <w:szCs w:val="24"/>
                        </w:rPr>
                      </w:pPr>
                      <w:sdt>
                        <w:sdtPr>
                          <w:alias w:val="Numeris"/>
                          <w:tag w:val="nr_ec60f9f040ca4a07af298db789b1a888"/>
                          <w:lock w:val="sdtLocked"/>
                          <w:richText/>
                        </w:sdtPr>
                        <w:sdtContent>
                          <w:r>
                            <w:rPr>
                              <w:szCs w:val="24"/>
                            </w:rPr>
                            <w:t>6.39</w:t>
                          </w:r>
                        </w:sdtContent>
                      </w:sdt>
                      <w:r>
                        <w:rPr>
                          <w:szCs w:val="24"/>
                        </w:rPr>
                        <w:t xml:space="preserve">. </w:t>
                      </w:r>
                      <w:r>
                        <w:rPr>
                          <w:szCs w:val="24"/>
                          <w:lang w:eastAsia="lt-LT"/>
                        </w:rPr>
                        <w:t xml:space="preserve">Lietuvos standartas </w:t>
                      </w:r>
                      <w:r>
                        <w:rPr>
                          <w:szCs w:val="24"/>
                        </w:rPr>
                        <w:t>LST</w:t>
                      </w:r>
                      <w:r>
                        <w:rPr>
                          <w:szCs w:val="24"/>
                          <w:lang w:eastAsia="lt-LT"/>
                        </w:rPr>
                        <w:t> </w:t>
                      </w:r>
                      <w:r>
                        <w:rPr>
                          <w:szCs w:val="24"/>
                        </w:rPr>
                        <w:t>EN</w:t>
                      </w:r>
                      <w:r>
                        <w:rPr>
                          <w:szCs w:val="24"/>
                          <w:lang w:eastAsia="lt-LT"/>
                        </w:rPr>
                        <w:t> </w:t>
                      </w:r>
                      <w:r>
                        <w:rPr>
                          <w:szCs w:val="24"/>
                        </w:rPr>
                        <w:t>12255-11:2023 „Nuotekų valyklos. 11 dalis. Būtini bendrieji duomenys“;</w:t>
                      </w:r>
                    </w:p>
                  </w:sdtContent>
                </w:sdt>
                <w:sdt>
                  <w:sdtPr>
                    <w:alias w:val="6.40 pp."/>
                    <w:tag w:val="part_15710616953e4affb765a1ab8033649f"/>
                    <w:lock w:val="sdtLocked"/>
                    <w:richText/>
                  </w:sdtPr>
                  <w:sdtContent>
                    <w:p>
                      <w:pPr>
                        <w:tabs>
                          <w:tab w:val="left" w:pos="1134"/>
                        </w:tabs>
                        <w:ind w:firstLine="567"/>
                        <w:jc w:val="both"/>
                        <w:rPr>
                          <w:spacing w:val="-11"/>
                          <w:szCs w:val="24"/>
                        </w:rPr>
                      </w:pPr>
                      <w:sdt>
                        <w:sdtPr>
                          <w:alias w:val="Numeris"/>
                          <w:tag w:val="nr_15710616953e4affb765a1ab8033649f"/>
                          <w:lock w:val="sdtLocked"/>
                          <w:richText/>
                        </w:sdtPr>
                        <w:sdtContent>
                          <w:r>
                            <w:rPr>
                              <w:spacing w:val="-11"/>
                              <w:szCs w:val="24"/>
                            </w:rPr>
                            <w:t>6.40</w:t>
                          </w:r>
                        </w:sdtContent>
                      </w:sdt>
                      <w:r>
                        <w:rPr>
                          <w:spacing w:val="-11"/>
                          <w:szCs w:val="24"/>
                        </w:rPr>
                        <w:t xml:space="preserve">. </w:t>
                      </w:r>
                      <w:r>
                        <w:rPr>
                          <w:szCs w:val="24"/>
                          <w:lang w:eastAsia="lt-LT"/>
                        </w:rPr>
                        <w:t xml:space="preserve">Lietuvos standartas </w:t>
                      </w:r>
                      <w:r>
                        <w:rPr>
                          <w:szCs w:val="24"/>
                        </w:rPr>
                        <w:t>LST</w:t>
                      </w:r>
                      <w:r>
                        <w:rPr>
                          <w:szCs w:val="24"/>
                          <w:lang w:eastAsia="lt-LT"/>
                        </w:rPr>
                        <w:t> </w:t>
                      </w:r>
                      <w:r>
                        <w:rPr>
                          <w:szCs w:val="24"/>
                        </w:rPr>
                        <w:t>EN</w:t>
                      </w:r>
                      <w:r>
                        <w:rPr>
                          <w:szCs w:val="24"/>
                          <w:lang w:eastAsia="lt-LT"/>
                        </w:rPr>
                        <w:t> </w:t>
                      </w:r>
                      <w:r>
                        <w:rPr>
                          <w:szCs w:val="24"/>
                        </w:rPr>
                        <w:t>12255-3:2024 „Nuotekų valyklos. 3 dalis. Parengtinis valymas</w:t>
                      </w:r>
                      <w:r>
                        <w:rPr>
                          <w:spacing w:val="-11"/>
                          <w:szCs w:val="24"/>
                        </w:rPr>
                        <w:t>“;</w:t>
                      </w:r>
                    </w:p>
                  </w:sdtContent>
                </w:sdt>
                <w:sdt>
                  <w:sdtPr>
                    <w:alias w:val="6.41 pp."/>
                    <w:tag w:val="part_cbc6042c6bce42a78aa6e9f8f1a4ff3c"/>
                    <w:lock w:val="sdtLocked"/>
                    <w:richText/>
                  </w:sdtPr>
                  <w:sdtContent>
                    <w:p>
                      <w:pPr>
                        <w:tabs>
                          <w:tab w:val="left" w:pos="1134"/>
                        </w:tabs>
                        <w:ind w:firstLine="567"/>
                        <w:jc w:val="both"/>
                        <w:rPr>
                          <w:szCs w:val="24"/>
                        </w:rPr>
                      </w:pPr>
                      <w:sdt>
                        <w:sdtPr>
                          <w:alias w:val="Numeris"/>
                          <w:tag w:val="nr_cbc6042c6bce42a78aa6e9f8f1a4ff3c"/>
                          <w:lock w:val="sdtLocked"/>
                          <w:richText/>
                        </w:sdtPr>
                        <w:sdtContent>
                          <w:r>
                            <w:rPr>
                              <w:szCs w:val="24"/>
                            </w:rPr>
                            <w:t>6.41</w:t>
                          </w:r>
                        </w:sdtContent>
                      </w:sdt>
                      <w:r>
                        <w:rPr>
                          <w:szCs w:val="24"/>
                        </w:rPr>
                        <w:t xml:space="preserve">. </w:t>
                      </w:r>
                      <w:r>
                        <w:rPr>
                          <w:szCs w:val="24"/>
                          <w:lang w:eastAsia="lt-LT"/>
                        </w:rPr>
                        <w:t xml:space="preserve">Lietuvos standartas </w:t>
                      </w:r>
                      <w:r>
                        <w:rPr>
                          <w:szCs w:val="24"/>
                        </w:rPr>
                        <w:t>LST</w:t>
                      </w:r>
                      <w:r>
                        <w:rPr>
                          <w:szCs w:val="24"/>
                          <w:lang w:eastAsia="lt-LT"/>
                        </w:rPr>
                        <w:t> </w:t>
                      </w:r>
                      <w:r>
                        <w:rPr>
                          <w:szCs w:val="24"/>
                        </w:rPr>
                        <w:t>EN</w:t>
                      </w:r>
                      <w:r>
                        <w:rPr>
                          <w:szCs w:val="24"/>
                          <w:lang w:eastAsia="lt-LT"/>
                        </w:rPr>
                        <w:t> </w:t>
                      </w:r>
                      <w:r>
                        <w:rPr>
                          <w:szCs w:val="24"/>
                        </w:rPr>
                        <w:t xml:space="preserve">12255-8:2024 „Nuotekų valyklos. 8 dalis. Dumblo apdorojimas ir laikymas“; </w:t>
                      </w:r>
                    </w:p>
                  </w:sdtContent>
                </w:sdt>
                <w:sdt>
                  <w:sdtPr>
                    <w:alias w:val="6.42 pp."/>
                    <w:tag w:val="part_1eeff5062df147f8aaf1901ec7dc18e9"/>
                    <w:lock w:val="sdtLocked"/>
                    <w:richText/>
                  </w:sdtPr>
                  <w:sdtContent>
                    <w:p>
                      <w:pPr>
                        <w:tabs>
                          <w:tab w:val="left" w:pos="1134"/>
                        </w:tabs>
                        <w:ind w:firstLine="567"/>
                        <w:jc w:val="both"/>
                        <w:rPr>
                          <w:szCs w:val="24"/>
                        </w:rPr>
                      </w:pPr>
                      <w:sdt>
                        <w:sdtPr>
                          <w:alias w:val="Numeris"/>
                          <w:tag w:val="nr_1eeff5062df147f8aaf1901ec7dc18e9"/>
                          <w:lock w:val="sdtLocked"/>
                          <w:richText/>
                        </w:sdtPr>
                        <w:sdtContent>
                          <w:r>
                            <w:rPr>
                              <w:szCs w:val="24"/>
                            </w:rPr>
                            <w:t>6.42</w:t>
                          </w:r>
                        </w:sdtContent>
                      </w:sdt>
                      <w:r>
                        <w:rPr>
                          <w:szCs w:val="24"/>
                        </w:rPr>
                        <w:t xml:space="preserve">. </w:t>
                      </w:r>
                      <w:r>
                        <w:rPr>
                          <w:szCs w:val="24"/>
                          <w:lang w:eastAsia="lt-LT"/>
                        </w:rPr>
                        <w:t xml:space="preserve">Lietuvos standartas </w:t>
                      </w:r>
                      <w:r>
                        <w:rPr>
                          <w:szCs w:val="24"/>
                        </w:rPr>
                        <w:t>LST</w:t>
                      </w:r>
                      <w:r>
                        <w:rPr>
                          <w:szCs w:val="24"/>
                          <w:lang w:eastAsia="lt-LT"/>
                        </w:rPr>
                        <w:t> </w:t>
                      </w:r>
                      <w:r>
                        <w:rPr>
                          <w:szCs w:val="24"/>
                        </w:rPr>
                        <w:t>EN</w:t>
                      </w:r>
                      <w:r>
                        <w:rPr>
                          <w:szCs w:val="24"/>
                          <w:lang w:eastAsia="lt-LT"/>
                        </w:rPr>
                        <w:t> </w:t>
                      </w:r>
                      <w:r>
                        <w:rPr>
                          <w:szCs w:val="24"/>
                        </w:rPr>
                        <w:t>12255-9:2024 „Nuotekų valyklos. 9 dalis. Kvapo slopinimas ir vėdinimas“;</w:t>
                      </w:r>
                    </w:p>
                  </w:sdtContent>
                </w:sdt>
                <w:sdt>
                  <w:sdtPr>
                    <w:alias w:val="6.43 pp."/>
                    <w:tag w:val="part_a88f60b5f0f94679bd252070b9f84452"/>
                    <w:lock w:val="sdtLocked"/>
                    <w:richText/>
                  </w:sdtPr>
                  <w:sdtContent>
                    <w:p>
                      <w:pPr>
                        <w:tabs>
                          <w:tab w:val="left" w:pos="1134"/>
                        </w:tabs>
                        <w:ind w:firstLine="567"/>
                        <w:jc w:val="both"/>
                        <w:rPr>
                          <w:szCs w:val="24"/>
                          <w:lang w:eastAsia="lt-LT"/>
                        </w:rPr>
                      </w:pPr>
                      <w:sdt>
                        <w:sdtPr>
                          <w:alias w:val="Numeris"/>
                          <w:tag w:val="nr_a88f60b5f0f94679bd252070b9f84452"/>
                          <w:lock w:val="sdtLocked"/>
                          <w:richText/>
                        </w:sdtPr>
                        <w:sdtContent>
                          <w:r>
                            <w:rPr>
                              <w:szCs w:val="24"/>
                              <w:lang w:eastAsia="lt-LT"/>
                            </w:rPr>
                            <w:t>6.43</w:t>
                          </w:r>
                        </w:sdtContent>
                      </w:sdt>
                      <w:r>
                        <w:rPr>
                          <w:szCs w:val="24"/>
                          <w:lang w:eastAsia="lt-LT"/>
                        </w:rPr>
                        <w:t>. Lietuvos standartas LST EN 805:2025 „Vandens tiekimas. Reikalavimai, keliami pastatų išorėje esančioms sistemoms ir komponentams“;</w:t>
                      </w:r>
                    </w:p>
                  </w:sdtContent>
                </w:sdt>
                <w:sdt>
                  <w:sdtPr>
                    <w:alias w:val="6.44 pp."/>
                    <w:tag w:val="part_5637e02cf94c4f3091523c6cffc1e433"/>
                    <w:lock w:val="sdtLocked"/>
                    <w:richText/>
                  </w:sdtPr>
                  <w:sdtContent>
                    <w:p>
                      <w:pPr>
                        <w:tabs>
                          <w:tab w:val="left" w:pos="1134"/>
                        </w:tabs>
                        <w:ind w:firstLine="567"/>
                        <w:jc w:val="both"/>
                        <w:rPr>
                          <w:szCs w:val="24"/>
                        </w:rPr>
                      </w:pPr>
                      <w:sdt>
                        <w:sdtPr>
                          <w:alias w:val="Numeris"/>
                          <w:tag w:val="nr_5637e02cf94c4f3091523c6cffc1e433"/>
                          <w:lock w:val="sdtLocked"/>
                          <w:richText/>
                        </w:sdtPr>
                        <w:sdtContent>
                          <w:r>
                            <w:rPr>
                              <w:szCs w:val="24"/>
                            </w:rPr>
                            <w:t>6.44</w:t>
                          </w:r>
                        </w:sdtContent>
                      </w:sdt>
                      <w:r>
                        <w:rPr>
                          <w:szCs w:val="24"/>
                        </w:rPr>
                        <w:t xml:space="preserve">. </w:t>
                      </w:r>
                      <w:r>
                        <w:rPr>
                          <w:szCs w:val="24"/>
                          <w:lang w:eastAsia="lt-LT"/>
                        </w:rPr>
                        <w:t xml:space="preserve">Lietuvos standartas </w:t>
                      </w:r>
                      <w:r>
                        <w:rPr>
                          <w:szCs w:val="24"/>
                        </w:rPr>
                        <w:t>LST</w:t>
                      </w:r>
                      <w:r>
                        <w:rPr>
                          <w:szCs w:val="24"/>
                          <w:lang w:eastAsia="lt-LT"/>
                        </w:rPr>
                        <w:t> </w:t>
                      </w:r>
                      <w:r>
                        <w:rPr>
                          <w:szCs w:val="24"/>
                        </w:rPr>
                        <w:t>EN</w:t>
                      </w:r>
                      <w:r>
                        <w:rPr>
                          <w:szCs w:val="24"/>
                          <w:lang w:eastAsia="lt-LT"/>
                        </w:rPr>
                        <w:t> </w:t>
                      </w:r>
                      <w:r>
                        <w:rPr>
                          <w:szCs w:val="24"/>
                        </w:rPr>
                        <w:t>12255-1:2025 „Nuotekų valyklos. 1 dalis. Bendrieji projektavimo ir statybos principai“;</w:t>
                      </w:r>
                    </w:p>
                  </w:sdtContent>
                </w:sdt>
                <w:sdt>
                  <w:sdtPr>
                    <w:alias w:val="6.45 pp."/>
                    <w:tag w:val="part_ae18a7e762c1415ab535f4f5abeef03c"/>
                    <w:lock w:val="sdtLocked"/>
                    <w:richText/>
                  </w:sdtPr>
                  <w:sdtContent>
                    <w:p>
                      <w:pPr>
                        <w:tabs>
                          <w:tab w:val="left" w:pos="1080"/>
                        </w:tabs>
                        <w:ind w:firstLine="567"/>
                        <w:jc w:val="both"/>
                        <w:rPr>
                          <w:szCs w:val="24"/>
                          <w:lang w:eastAsia="lt-LT"/>
                        </w:rPr>
                      </w:pPr>
                      <w:sdt>
                        <w:sdtPr>
                          <w:alias w:val="Numeris"/>
                          <w:tag w:val="nr_ae18a7e762c1415ab535f4f5abeef03c"/>
                          <w:lock w:val="sdtLocked"/>
                          <w:richText/>
                        </w:sdtPr>
                        <w:sdtContent>
                          <w:r>
                            <w:rPr>
                              <w:szCs w:val="24"/>
                              <w:lang w:eastAsia="lt-LT"/>
                            </w:rPr>
                            <w:t>6.45</w:t>
                          </w:r>
                        </w:sdtContent>
                      </w:sdt>
                      <w:r>
                        <w:rPr>
                          <w:szCs w:val="24"/>
                          <w:lang w:eastAsia="lt-LT"/>
                        </w:rPr>
                        <w:t xml:space="preserve">. Dabužinskas K., Dumbliauskas A., Kusta A. </w:t>
                      </w:r>
                      <w:r>
                        <w:rPr>
                          <w:i/>
                          <w:iCs/>
                          <w:szCs w:val="24"/>
                          <w:lang w:eastAsia="lt-LT"/>
                        </w:rPr>
                        <w:t>Siurbliai ir siurblinės</w:t>
                      </w:r>
                      <w:r>
                        <w:rPr>
                          <w:szCs w:val="24"/>
                          <w:lang w:eastAsia="lt-LT"/>
                        </w:rPr>
                        <w:t>. Vilnius: Mokslas, 1975;</w:t>
                      </w:r>
                    </w:p>
                  </w:sdtContent>
                </w:sdt>
                <w:sdt>
                  <w:sdtPr>
                    <w:alias w:val="6.46 pp."/>
                    <w:tag w:val="part_e7a9754d3a5c4b02adc5db69b6611d42"/>
                    <w:lock w:val="sdtLocked"/>
                    <w:richText/>
                  </w:sdtPr>
                  <w:sdtContent>
                    <w:p>
                      <w:pPr>
                        <w:tabs>
                          <w:tab w:val="left" w:pos="1080"/>
                        </w:tabs>
                        <w:ind w:firstLine="567"/>
                        <w:jc w:val="both"/>
                        <w:rPr>
                          <w:szCs w:val="24"/>
                          <w:lang w:eastAsia="lt-LT"/>
                        </w:rPr>
                      </w:pPr>
                      <w:sdt>
                        <w:sdtPr>
                          <w:alias w:val="Numeris"/>
                          <w:tag w:val="nr_e7a9754d3a5c4b02adc5db69b6611d42"/>
                          <w:lock w:val="sdtLocked"/>
                          <w:richText/>
                        </w:sdtPr>
                        <w:sdtContent>
                          <w:r>
                            <w:rPr>
                              <w:szCs w:val="24"/>
                              <w:lang w:eastAsia="lt-LT"/>
                            </w:rPr>
                            <w:t>6.46</w:t>
                          </w:r>
                        </w:sdtContent>
                      </w:sdt>
                      <w:r>
                        <w:rPr>
                          <w:szCs w:val="24"/>
                          <w:lang w:eastAsia="lt-LT"/>
                        </w:rPr>
                        <w:t xml:space="preserve">. Lazauskas J. </w:t>
                      </w:r>
                      <w:r>
                        <w:rPr>
                          <w:i/>
                          <w:iCs/>
                          <w:szCs w:val="24"/>
                          <w:lang w:eastAsia="lt-LT"/>
                        </w:rPr>
                        <w:t>Įmonių ūkinės ir komercinės veiklos ekonominė analizė</w:t>
                      </w:r>
                      <w:r>
                        <w:rPr>
                          <w:szCs w:val="24"/>
                          <w:lang w:eastAsia="lt-LT"/>
                        </w:rPr>
                        <w:t>. Vilnius: Technika, 2005;</w:t>
                      </w:r>
                    </w:p>
                  </w:sdtContent>
                </w:sdt>
                <w:sdt>
                  <w:sdtPr>
                    <w:alias w:val="6.47 pp."/>
                    <w:tag w:val="part_7a4b7bda26f84ef3a26408def3224d42"/>
                    <w:lock w:val="sdtLocked"/>
                    <w:richText/>
                  </w:sdtPr>
                  <w:sdtContent>
                    <w:p>
                      <w:pPr>
                        <w:tabs>
                          <w:tab w:val="left" w:pos="1080"/>
                        </w:tabs>
                        <w:ind w:firstLine="567"/>
                        <w:jc w:val="both"/>
                        <w:rPr>
                          <w:szCs w:val="24"/>
                          <w:lang w:eastAsia="lt-LT"/>
                        </w:rPr>
                      </w:pPr>
                      <w:sdt>
                        <w:sdtPr>
                          <w:alias w:val="Numeris"/>
                          <w:tag w:val="nr_7a4b7bda26f84ef3a26408def3224d42"/>
                          <w:lock w:val="sdtLocked"/>
                          <w:richText/>
                        </w:sdtPr>
                        <w:sdtContent>
                          <w:r>
                            <w:rPr>
                              <w:szCs w:val="24"/>
                              <w:lang w:eastAsia="lt-LT"/>
                            </w:rPr>
                            <w:t>6.47</w:t>
                          </w:r>
                        </w:sdtContent>
                      </w:sdt>
                      <w:r>
                        <w:rPr>
                          <w:szCs w:val="24"/>
                          <w:lang w:eastAsia="lt-LT"/>
                        </w:rPr>
                        <w:t xml:space="preserve">. Levitas E., Radzevičius A., Žibienė G. </w:t>
                      </w:r>
                      <w:r>
                        <w:rPr>
                          <w:i/>
                          <w:iCs/>
                          <w:szCs w:val="24"/>
                          <w:lang w:eastAsia="lt-LT"/>
                        </w:rPr>
                        <w:t>Nuotekų surinkimas ir valymas: vadovėlis</w:t>
                      </w:r>
                      <w:r>
                        <w:rPr>
                          <w:szCs w:val="24"/>
                          <w:lang w:eastAsia="lt-LT"/>
                        </w:rPr>
                        <w:t>. Kaunas: Lietuvos žemės ūkio universitetas, 2008;</w:t>
                      </w:r>
                    </w:p>
                  </w:sdtContent>
                </w:sdt>
                <w:sdt>
                  <w:sdtPr>
                    <w:alias w:val="6.48 pp."/>
                    <w:tag w:val="part_3c83e2cd359c4b0abb2fc0fffaff0ce8"/>
                    <w:lock w:val="sdtLocked"/>
                    <w:richText/>
                  </w:sdtPr>
                  <w:sdtContent>
                    <w:p>
                      <w:pPr>
                        <w:tabs>
                          <w:tab w:val="left" w:pos="1080"/>
                        </w:tabs>
                        <w:ind w:firstLine="567"/>
                        <w:jc w:val="both"/>
                        <w:rPr>
                          <w:szCs w:val="24"/>
                          <w:lang w:eastAsia="lt-LT"/>
                        </w:rPr>
                      </w:pPr>
                      <w:sdt>
                        <w:sdtPr>
                          <w:alias w:val="Numeris"/>
                          <w:tag w:val="nr_3c83e2cd359c4b0abb2fc0fffaff0ce8"/>
                          <w:lock w:val="sdtLocked"/>
                          <w:richText/>
                        </w:sdtPr>
                        <w:sdtContent>
                          <w:r>
                            <w:rPr>
                              <w:szCs w:val="24"/>
                              <w:lang w:eastAsia="lt-LT"/>
                            </w:rPr>
                            <w:t>6.48</w:t>
                          </w:r>
                        </w:sdtContent>
                      </w:sdt>
                      <w:r>
                        <w:rPr>
                          <w:szCs w:val="24"/>
                          <w:lang w:eastAsia="lt-LT"/>
                        </w:rPr>
                        <w:t xml:space="preserve">. Mackevičius R. </w:t>
                      </w:r>
                      <w:r>
                        <w:rPr>
                          <w:i/>
                          <w:iCs/>
                          <w:szCs w:val="24"/>
                          <w:lang w:eastAsia="lt-LT"/>
                        </w:rPr>
                        <w:t>Gruntų stiprinimas injekcijomis</w:t>
                      </w:r>
                      <w:r>
                        <w:rPr>
                          <w:szCs w:val="24"/>
                          <w:lang w:eastAsia="lt-LT"/>
                        </w:rPr>
                        <w:t xml:space="preserve">. Vilnius: </w:t>
                      </w:r>
                      <w:smartTag w:uri="urn:schemas-tilde-lv/tildestengine" w:element="firmas">
                        <w:r>
                          <w:rPr>
                            <w:szCs w:val="24"/>
                            <w:lang w:eastAsia="lt-LT"/>
                          </w:rPr>
                          <w:t>VGTU</w:t>
                        </w:r>
                      </w:smartTag>
                      <w:r>
                        <w:rPr>
                          <w:szCs w:val="24"/>
                          <w:lang w:eastAsia="lt-LT"/>
                        </w:rPr>
                        <w:t>, 1999;</w:t>
                      </w:r>
                    </w:p>
                  </w:sdtContent>
                </w:sdt>
                <w:sdt>
                  <w:sdtPr>
                    <w:alias w:val="6.49 pp."/>
                    <w:tag w:val="part_2f5003cd3448421782c873722e710f5d"/>
                    <w:lock w:val="sdtLocked"/>
                    <w:richText/>
                  </w:sdtPr>
                  <w:sdtContent>
                    <w:p>
                      <w:pPr>
                        <w:tabs>
                          <w:tab w:val="left" w:pos="1080"/>
                        </w:tabs>
                        <w:ind w:firstLine="567"/>
                        <w:jc w:val="both"/>
                        <w:rPr>
                          <w:szCs w:val="24"/>
                          <w:lang w:eastAsia="lt-LT"/>
                        </w:rPr>
                      </w:pPr>
                      <w:sdt>
                        <w:sdtPr>
                          <w:alias w:val="Numeris"/>
                          <w:tag w:val="nr_2f5003cd3448421782c873722e710f5d"/>
                          <w:lock w:val="sdtLocked"/>
                          <w:richText/>
                        </w:sdtPr>
                        <w:sdtContent>
                          <w:r>
                            <w:rPr>
                              <w:szCs w:val="24"/>
                              <w:lang w:eastAsia="lt-LT"/>
                            </w:rPr>
                            <w:t>6.49</w:t>
                          </w:r>
                        </w:sdtContent>
                      </w:sdt>
                      <w:r>
                        <w:rPr>
                          <w:szCs w:val="24"/>
                          <w:lang w:eastAsia="lt-LT"/>
                        </w:rPr>
                        <w:t xml:space="preserve">. Marčiukaitis G. </w:t>
                      </w:r>
                      <w:r>
                        <w:rPr>
                          <w:i/>
                          <w:iCs/>
                          <w:szCs w:val="24"/>
                          <w:lang w:eastAsia="lt-LT"/>
                        </w:rPr>
                        <w:t>Monolitinių betoninių ir gelžbetoninių konstrukcijų statyba</w:t>
                      </w:r>
                      <w:r>
                        <w:rPr>
                          <w:szCs w:val="24"/>
                          <w:lang w:eastAsia="lt-LT"/>
                        </w:rPr>
                        <w:t>. Vilnius: Technika, 1999;</w:t>
                      </w:r>
                    </w:p>
                  </w:sdtContent>
                </w:sdt>
                <w:sdt>
                  <w:sdtPr>
                    <w:alias w:val="6.50 pp."/>
                    <w:tag w:val="part_1f8a2da8096444568165a268585327bd"/>
                    <w:lock w:val="sdtLocked"/>
                    <w:richText/>
                  </w:sdtPr>
                  <w:sdtContent>
                    <w:p>
                      <w:pPr>
                        <w:tabs>
                          <w:tab w:val="left" w:pos="1080"/>
                        </w:tabs>
                        <w:ind w:firstLine="567"/>
                        <w:jc w:val="both"/>
                        <w:rPr>
                          <w:szCs w:val="24"/>
                          <w:lang w:eastAsia="lt-LT"/>
                        </w:rPr>
                      </w:pPr>
                      <w:sdt>
                        <w:sdtPr>
                          <w:alias w:val="Numeris"/>
                          <w:tag w:val="nr_1f8a2da8096444568165a268585327bd"/>
                          <w:lock w:val="sdtLocked"/>
                          <w:richText/>
                        </w:sdtPr>
                        <w:sdtContent>
                          <w:r>
                            <w:rPr>
                              <w:szCs w:val="24"/>
                              <w:lang w:eastAsia="lt-LT"/>
                            </w:rPr>
                            <w:t>6.50</w:t>
                          </w:r>
                        </w:sdtContent>
                      </w:sdt>
                      <w:r>
                        <w:rPr>
                          <w:szCs w:val="24"/>
                          <w:lang w:eastAsia="lt-LT"/>
                        </w:rPr>
                        <w:t xml:space="preserve">. Marčiukaitis G. </w:t>
                      </w:r>
                      <w:r>
                        <w:rPr>
                          <w:i/>
                          <w:iCs/>
                          <w:szCs w:val="24"/>
                          <w:lang w:eastAsia="lt-LT"/>
                        </w:rPr>
                        <w:t>Sluoksniuotųjų konstrukcijų ir mažagabaričių dirbinių skaičiavimas</w:t>
                      </w:r>
                      <w:r>
                        <w:rPr>
                          <w:szCs w:val="24"/>
                          <w:lang w:eastAsia="lt-LT"/>
                        </w:rPr>
                        <w:t>. Vilnius: Technika, 1997;</w:t>
                      </w:r>
                    </w:p>
                  </w:sdtContent>
                </w:sdt>
                <w:sdt>
                  <w:sdtPr>
                    <w:alias w:val="6.51 pp."/>
                    <w:tag w:val="part_f9f9e3fd0ba24a848d0fe6e3977ad063"/>
                    <w:lock w:val="sdtLocked"/>
                    <w:richText/>
                  </w:sdtPr>
                  <w:sdtContent>
                    <w:p>
                      <w:pPr>
                        <w:tabs>
                          <w:tab w:val="left" w:pos="1080"/>
                        </w:tabs>
                        <w:ind w:firstLine="567"/>
                        <w:jc w:val="both"/>
                        <w:rPr>
                          <w:szCs w:val="24"/>
                          <w:lang w:eastAsia="lt-LT"/>
                        </w:rPr>
                      </w:pPr>
                      <w:sdt>
                        <w:sdtPr>
                          <w:alias w:val="Numeris"/>
                          <w:tag w:val="nr_f9f9e3fd0ba24a848d0fe6e3977ad063"/>
                          <w:lock w:val="sdtLocked"/>
                          <w:richText/>
                        </w:sdtPr>
                        <w:sdtContent>
                          <w:r>
                            <w:rPr>
                              <w:szCs w:val="24"/>
                              <w:lang w:eastAsia="lt-LT"/>
                            </w:rPr>
                            <w:t>6.51</w:t>
                          </w:r>
                        </w:sdtContent>
                      </w:sdt>
                      <w:r>
                        <w:rPr>
                          <w:szCs w:val="24"/>
                          <w:lang w:eastAsia="lt-LT"/>
                        </w:rPr>
                        <w:t xml:space="preserve">. Matuzevičius A. </w:t>
                      </w:r>
                      <w:r>
                        <w:rPr>
                          <w:i/>
                          <w:iCs/>
                          <w:szCs w:val="24"/>
                          <w:lang w:eastAsia="lt-LT"/>
                        </w:rPr>
                        <w:t>Nuotekų valymas aktyviuoju dumblu</w:t>
                      </w:r>
                      <w:r>
                        <w:rPr>
                          <w:szCs w:val="24"/>
                          <w:lang w:eastAsia="lt-LT"/>
                        </w:rPr>
                        <w:t>. Vilnius: Technika, 1997;</w:t>
                      </w:r>
                    </w:p>
                  </w:sdtContent>
                </w:sdt>
                <w:sdt>
                  <w:sdtPr>
                    <w:alias w:val="6.52 pp."/>
                    <w:tag w:val="part_e9037321818249dda1b53ea702550da9"/>
                    <w:lock w:val="sdtLocked"/>
                    <w:richText/>
                  </w:sdtPr>
                  <w:sdtContent>
                    <w:p>
                      <w:pPr>
                        <w:tabs>
                          <w:tab w:val="left" w:pos="1080"/>
                        </w:tabs>
                        <w:ind w:firstLine="567"/>
                        <w:jc w:val="both"/>
                        <w:rPr>
                          <w:szCs w:val="24"/>
                          <w:lang w:eastAsia="lt-LT"/>
                        </w:rPr>
                      </w:pPr>
                      <w:sdt>
                        <w:sdtPr>
                          <w:alias w:val="Numeris"/>
                          <w:tag w:val="nr_e9037321818249dda1b53ea702550da9"/>
                          <w:lock w:val="sdtLocked"/>
                          <w:richText/>
                        </w:sdtPr>
                        <w:sdtContent>
                          <w:r>
                            <w:rPr>
                              <w:szCs w:val="24"/>
                              <w:lang w:eastAsia="lt-LT"/>
                            </w:rPr>
                            <w:t>6.52</w:t>
                          </w:r>
                        </w:sdtContent>
                      </w:sdt>
                      <w:r>
                        <w:rPr>
                          <w:szCs w:val="24"/>
                          <w:lang w:eastAsia="lt-LT"/>
                        </w:rPr>
                        <w:t xml:space="preserve">. Pekus R. </w:t>
                      </w:r>
                      <w:r>
                        <w:rPr>
                          <w:i/>
                          <w:iCs/>
                          <w:szCs w:val="24"/>
                          <w:lang w:eastAsia="lt-LT"/>
                        </w:rPr>
                        <w:t>Inžinerinių tinklų hidrauliniai skaičiavimai</w:t>
                      </w:r>
                      <w:r>
                        <w:rPr>
                          <w:szCs w:val="24"/>
                          <w:lang w:eastAsia="lt-LT"/>
                        </w:rPr>
                        <w:t>. Vilnius: Technika, 2003;</w:t>
                      </w:r>
                    </w:p>
                  </w:sdtContent>
                </w:sdt>
                <w:sdt>
                  <w:sdtPr>
                    <w:alias w:val="6.53 pp."/>
                    <w:tag w:val="part_453b00ee3d1c4a92ac9bc1d2bcd6b11a"/>
                    <w:lock w:val="sdtLocked"/>
                    <w:richText/>
                  </w:sdtPr>
                  <w:sdtContent>
                    <w:p>
                      <w:pPr>
                        <w:tabs>
                          <w:tab w:val="left" w:pos="1080"/>
                        </w:tabs>
                        <w:ind w:firstLine="567"/>
                        <w:jc w:val="both"/>
                        <w:rPr>
                          <w:szCs w:val="24"/>
                          <w:lang w:eastAsia="lt-LT"/>
                        </w:rPr>
                      </w:pPr>
                      <w:sdt>
                        <w:sdtPr>
                          <w:alias w:val="Numeris"/>
                          <w:tag w:val="nr_453b00ee3d1c4a92ac9bc1d2bcd6b11a"/>
                          <w:lock w:val="sdtLocked"/>
                          <w:richText/>
                        </w:sdtPr>
                        <w:sdtContent>
                          <w:r>
                            <w:rPr>
                              <w:szCs w:val="24"/>
                              <w:lang w:eastAsia="lt-LT"/>
                            </w:rPr>
                            <w:t>6.53</w:t>
                          </w:r>
                        </w:sdtContent>
                      </w:sdt>
                      <w:r>
                        <w:rPr>
                          <w:szCs w:val="24"/>
                          <w:lang w:eastAsia="lt-LT"/>
                        </w:rPr>
                        <w:t xml:space="preserve">. Sakalauskas A., Šulga V. </w:t>
                      </w:r>
                      <w:r>
                        <w:rPr>
                          <w:i/>
                          <w:iCs/>
                          <w:szCs w:val="24"/>
                          <w:lang w:eastAsia="lt-LT"/>
                        </w:rPr>
                        <w:t>Vandentieka.</w:t>
                      </w:r>
                      <w:r>
                        <w:rPr>
                          <w:szCs w:val="24"/>
                          <w:lang w:eastAsia="lt-LT"/>
                        </w:rPr>
                        <w:t xml:space="preserve"> </w:t>
                      </w:r>
                      <w:r>
                        <w:rPr>
                          <w:i/>
                          <w:iCs/>
                          <w:szCs w:val="24"/>
                          <w:lang w:eastAsia="lt-LT"/>
                        </w:rPr>
                        <w:t>Lauko vandentiekis ir vandens imtuvai. Mokomoji knyga</w:t>
                      </w:r>
                      <w:r>
                        <w:rPr>
                          <w:szCs w:val="24"/>
                          <w:lang w:eastAsia="lt-LT"/>
                        </w:rPr>
                        <w:t>. Vilnius: Technika, 2005;</w:t>
                      </w:r>
                    </w:p>
                  </w:sdtContent>
                </w:sdt>
                <w:sdt>
                  <w:sdtPr>
                    <w:alias w:val="6.54 pp."/>
                    <w:tag w:val="part_6779c82c21e745119a063823642a9266"/>
                    <w:lock w:val="sdtLocked"/>
                    <w:richText/>
                  </w:sdtPr>
                  <w:sdtContent>
                    <w:p>
                      <w:pPr>
                        <w:tabs>
                          <w:tab w:val="left" w:pos="1080"/>
                        </w:tabs>
                        <w:ind w:firstLine="567"/>
                        <w:jc w:val="both"/>
                        <w:rPr>
                          <w:szCs w:val="24"/>
                          <w:lang w:eastAsia="lt-LT"/>
                        </w:rPr>
                      </w:pPr>
                      <w:sdt>
                        <w:sdtPr>
                          <w:alias w:val="Numeris"/>
                          <w:tag w:val="nr_6779c82c21e745119a063823642a9266"/>
                          <w:lock w:val="sdtLocked"/>
                          <w:richText/>
                        </w:sdtPr>
                        <w:sdtContent>
                          <w:r>
                            <w:rPr>
                              <w:szCs w:val="24"/>
                              <w:lang w:eastAsia="lt-LT"/>
                            </w:rPr>
                            <w:t>6.54</w:t>
                          </w:r>
                        </w:sdtContent>
                      </w:sdt>
                      <w:r>
                        <w:rPr>
                          <w:szCs w:val="24"/>
                          <w:lang w:eastAsia="lt-LT"/>
                        </w:rPr>
                        <w:t xml:space="preserve">. Sakalauskas A. ir kt. </w:t>
                      </w:r>
                      <w:r>
                        <w:rPr>
                          <w:i/>
                          <w:iCs/>
                          <w:szCs w:val="24"/>
                          <w:lang w:eastAsia="lt-LT"/>
                        </w:rPr>
                        <w:t>Geležies ir mangano šalinimas iš požeminio vandens</w:t>
                      </w:r>
                      <w:r>
                        <w:rPr>
                          <w:szCs w:val="24"/>
                          <w:lang w:eastAsia="lt-LT"/>
                        </w:rPr>
                        <w:t>. Vilnius: VGTU, Geologijos institutas, 2000;</w:t>
                      </w:r>
                    </w:p>
                  </w:sdtContent>
                </w:sdt>
                <w:sdt>
                  <w:sdtPr>
                    <w:alias w:val="6.55 pp."/>
                    <w:tag w:val="part_8dd0135aac5a48248f31f3f9141dd7e7"/>
                    <w:lock w:val="sdtLocked"/>
                    <w:richText/>
                  </w:sdtPr>
                  <w:sdtContent>
                    <w:p>
                      <w:pPr>
                        <w:tabs>
                          <w:tab w:val="left" w:pos="1080"/>
                        </w:tabs>
                        <w:ind w:firstLine="567"/>
                        <w:jc w:val="both"/>
                        <w:rPr>
                          <w:szCs w:val="24"/>
                          <w:lang w:eastAsia="lt-LT"/>
                        </w:rPr>
                      </w:pPr>
                      <w:sdt>
                        <w:sdtPr>
                          <w:alias w:val="Numeris"/>
                          <w:tag w:val="nr_8dd0135aac5a48248f31f3f9141dd7e7"/>
                          <w:lock w:val="sdtLocked"/>
                          <w:richText/>
                        </w:sdtPr>
                        <w:sdtContent>
                          <w:r>
                            <w:rPr>
                              <w:szCs w:val="24"/>
                              <w:lang w:eastAsia="lt-LT"/>
                            </w:rPr>
                            <w:t>6.55</w:t>
                          </w:r>
                        </w:sdtContent>
                      </w:sdt>
                      <w:r>
                        <w:rPr>
                          <w:szCs w:val="24"/>
                          <w:lang w:eastAsia="lt-LT"/>
                        </w:rPr>
                        <w:t xml:space="preserve">. Šakmanas A. </w:t>
                      </w:r>
                      <w:r>
                        <w:rPr>
                          <w:i/>
                          <w:iCs/>
                          <w:szCs w:val="24"/>
                          <w:lang w:eastAsia="lt-LT"/>
                        </w:rPr>
                        <w:t>Slėgtuvai</w:t>
                      </w:r>
                      <w:r>
                        <w:rPr>
                          <w:szCs w:val="24"/>
                          <w:lang w:eastAsia="lt-LT"/>
                        </w:rPr>
                        <w:t>. Vilnius: Technika, 2008;</w:t>
                      </w:r>
                    </w:p>
                  </w:sdtContent>
                </w:sdt>
                <w:sdt>
                  <w:sdtPr>
                    <w:alias w:val="6.56 pp."/>
                    <w:tag w:val="part_037077a5b540400b818501e8f5b39e32"/>
                    <w:lock w:val="sdtLocked"/>
                    <w:richText/>
                  </w:sdtPr>
                  <w:sdtContent>
                    <w:p>
                      <w:pPr>
                        <w:tabs>
                          <w:tab w:val="left" w:pos="1080"/>
                        </w:tabs>
                        <w:ind w:firstLine="567"/>
                        <w:jc w:val="both"/>
                        <w:rPr>
                          <w:szCs w:val="24"/>
                          <w:lang w:eastAsia="lt-LT"/>
                        </w:rPr>
                      </w:pPr>
                      <w:sdt>
                        <w:sdtPr>
                          <w:alias w:val="Numeris"/>
                          <w:tag w:val="nr_037077a5b540400b818501e8f5b39e32"/>
                          <w:lock w:val="sdtLocked"/>
                          <w:richText/>
                        </w:sdtPr>
                        <w:sdtContent>
                          <w:r>
                            <w:rPr>
                              <w:szCs w:val="24"/>
                              <w:lang w:eastAsia="lt-LT"/>
                            </w:rPr>
                            <w:t>6.56</w:t>
                          </w:r>
                        </w:sdtContent>
                      </w:sdt>
                      <w:r>
                        <w:rPr>
                          <w:szCs w:val="24"/>
                          <w:lang w:eastAsia="lt-LT"/>
                        </w:rPr>
                        <w:t xml:space="preserve">. Šulga V. </w:t>
                      </w:r>
                      <w:r>
                        <w:rPr>
                          <w:i/>
                          <w:iCs/>
                          <w:szCs w:val="24"/>
                          <w:lang w:eastAsia="lt-LT"/>
                        </w:rPr>
                        <w:t>Pastatų vandentiekiai ir nuotekų šalintuvai</w:t>
                      </w:r>
                      <w:r>
                        <w:rPr>
                          <w:szCs w:val="24"/>
                          <w:lang w:eastAsia="lt-LT"/>
                        </w:rPr>
                        <w:t>. Vilnius: Technika, 1994;</w:t>
                      </w:r>
                    </w:p>
                  </w:sdtContent>
                </w:sdt>
                <w:sdt>
                  <w:sdtPr>
                    <w:alias w:val="6.57 pp."/>
                    <w:tag w:val="part_a496e3a5a1654d53a3d516098b3eaa6f"/>
                    <w:lock w:val="sdtLocked"/>
                    <w:richText/>
                  </w:sdtPr>
                  <w:sdtContent>
                    <w:p>
                      <w:pPr>
                        <w:tabs>
                          <w:tab w:val="left" w:pos="1080"/>
                        </w:tabs>
                        <w:ind w:firstLine="567"/>
                        <w:jc w:val="both"/>
                        <w:rPr>
                          <w:szCs w:val="24"/>
                          <w:lang w:eastAsia="lt-LT"/>
                        </w:rPr>
                      </w:pPr>
                      <w:sdt>
                        <w:sdtPr>
                          <w:alias w:val="Numeris"/>
                          <w:tag w:val="nr_a496e3a5a1654d53a3d516098b3eaa6f"/>
                          <w:lock w:val="sdtLocked"/>
                          <w:richText/>
                        </w:sdtPr>
                        <w:sdtContent>
                          <w:r>
                            <w:rPr>
                              <w:szCs w:val="24"/>
                              <w:lang w:eastAsia="lt-LT"/>
                            </w:rPr>
                            <w:t>6.57</w:t>
                          </w:r>
                        </w:sdtContent>
                      </w:sdt>
                      <w:r>
                        <w:rPr>
                          <w:szCs w:val="24"/>
                          <w:lang w:eastAsia="lt-LT"/>
                        </w:rPr>
                        <w:t xml:space="preserve">. Tchobanoglous G., Burton F. L., Stensel H. D. </w:t>
                      </w:r>
                      <w:r>
                        <w:rPr>
                          <w:i/>
                          <w:szCs w:val="24"/>
                          <w:lang w:eastAsia="lt-LT"/>
                        </w:rPr>
                        <w:t>Wastewater Engineering: Treatment and Reuse</w:t>
                      </w:r>
                      <w:r>
                        <w:rPr>
                          <w:szCs w:val="24"/>
                          <w:lang w:eastAsia="lt-LT"/>
                        </w:rPr>
                        <w:t>. 4th edition, 2002;</w:t>
                      </w:r>
                    </w:p>
                  </w:sdtContent>
                </w:sdt>
                <w:sdt>
                  <w:sdtPr>
                    <w:alias w:val="6.58 pp."/>
                    <w:tag w:val="part_3d6070b8626147e3bbafa0c062e8025a"/>
                    <w:lock w:val="sdtLocked"/>
                    <w:richText/>
                  </w:sdtPr>
                  <w:sdtContent>
                    <w:p>
                      <w:pPr>
                        <w:tabs>
                          <w:tab w:val="left" w:pos="1080"/>
                        </w:tabs>
                        <w:ind w:firstLine="567"/>
                        <w:jc w:val="both"/>
                        <w:rPr>
                          <w:szCs w:val="24"/>
                          <w:lang w:eastAsia="lt-LT"/>
                        </w:rPr>
                      </w:pPr>
                      <w:sdt>
                        <w:sdtPr>
                          <w:alias w:val="Numeris"/>
                          <w:tag w:val="nr_3d6070b8626147e3bbafa0c062e8025a"/>
                          <w:lock w:val="sdtLocked"/>
                          <w:richText/>
                        </w:sdtPr>
                        <w:sdtContent>
                          <w:r>
                            <w:rPr>
                              <w:szCs w:val="24"/>
                              <w:lang w:eastAsia="lt-LT"/>
                            </w:rPr>
                            <w:t>6.58</w:t>
                          </w:r>
                        </w:sdtContent>
                      </w:sdt>
                      <w:r>
                        <w:rPr>
                          <w:szCs w:val="24"/>
                          <w:lang w:eastAsia="lt-LT"/>
                        </w:rPr>
                        <w:t xml:space="preserve">. Towort A. C., Ratnayceka D. D., Brandt M. J. </w:t>
                      </w:r>
                      <w:r>
                        <w:rPr>
                          <w:i/>
                          <w:szCs w:val="24"/>
                          <w:lang w:eastAsia="lt-LT"/>
                        </w:rPr>
                        <w:t>Water supply</w:t>
                      </w:r>
                      <w:r>
                        <w:rPr>
                          <w:szCs w:val="24"/>
                          <w:lang w:eastAsia="lt-LT"/>
                        </w:rPr>
                        <w:t>. 5th edition, London, 2000;</w:t>
                      </w:r>
                    </w:p>
                  </w:sdtContent>
                </w:sdt>
                <w:sdt>
                  <w:sdtPr>
                    <w:alias w:val="6.59 pp."/>
                    <w:tag w:val="part_897fb34f938f4b48af339856a92ce67e"/>
                    <w:lock w:val="sdtLocked"/>
                    <w:richText/>
                  </w:sdtPr>
                  <w:sdtContent>
                    <w:p>
                      <w:pPr>
                        <w:tabs>
                          <w:tab w:val="left" w:pos="1080"/>
                        </w:tabs>
                        <w:ind w:firstLine="567"/>
                        <w:jc w:val="both"/>
                        <w:rPr>
                          <w:szCs w:val="24"/>
                          <w:lang w:eastAsia="lt-LT"/>
                        </w:rPr>
                      </w:pPr>
                      <w:sdt>
                        <w:sdtPr>
                          <w:alias w:val="Numeris"/>
                          <w:tag w:val="nr_897fb34f938f4b48af339856a92ce67e"/>
                          <w:lock w:val="sdtLocked"/>
                          <w:richText/>
                        </w:sdtPr>
                        <w:sdtContent>
                          <w:r>
                            <w:rPr>
                              <w:szCs w:val="24"/>
                              <w:lang w:eastAsia="lt-LT"/>
                            </w:rPr>
                            <w:t>6.59</w:t>
                          </w:r>
                        </w:sdtContent>
                      </w:sdt>
                      <w:r>
                        <w:rPr>
                          <w:szCs w:val="24"/>
                          <w:lang w:eastAsia="lt-LT"/>
                        </w:rPr>
                        <w:t xml:space="preserve">. Zavadskas E. K. ir kt. </w:t>
                      </w:r>
                      <w:r>
                        <w:rPr>
                          <w:i/>
                          <w:iCs/>
                          <w:szCs w:val="24"/>
                          <w:lang w:eastAsia="lt-LT"/>
                        </w:rPr>
                        <w:t>Pastatų statybos technologija</w:t>
                      </w:r>
                      <w:r>
                        <w:rPr>
                          <w:szCs w:val="24"/>
                          <w:lang w:eastAsia="lt-LT"/>
                        </w:rPr>
                        <w:t>. Vilnius: Alma Littera, 2000;</w:t>
                      </w:r>
                    </w:p>
                  </w:sdtContent>
                </w:sdt>
                <w:sdt>
                  <w:sdtPr>
                    <w:alias w:val="6.60 pp."/>
                    <w:tag w:val="part_d3ebb3d3ae994d1aab74e3de9bc5e34e"/>
                    <w:lock w:val="sdtLocked"/>
                    <w:richText/>
                  </w:sdtPr>
                  <w:sdtContent>
                    <w:p>
                      <w:pPr>
                        <w:tabs>
                          <w:tab w:val="left" w:pos="1080"/>
                        </w:tabs>
                        <w:ind w:firstLine="567"/>
                        <w:jc w:val="both"/>
                        <w:rPr>
                          <w:szCs w:val="24"/>
                          <w:lang w:eastAsia="lt-LT"/>
                        </w:rPr>
                      </w:pPr>
                      <w:sdt>
                        <w:sdtPr>
                          <w:alias w:val="Numeris"/>
                          <w:tag w:val="nr_d3ebb3d3ae994d1aab74e3de9bc5e34e"/>
                          <w:lock w:val="sdtLocked"/>
                          <w:richText/>
                        </w:sdtPr>
                        <w:sdtContent>
                          <w:r>
                            <w:rPr>
                              <w:szCs w:val="24"/>
                              <w:lang w:eastAsia="lt-LT"/>
                            </w:rPr>
                            <w:t>6.60</w:t>
                          </w:r>
                        </w:sdtContent>
                      </w:sdt>
                      <w:r>
                        <w:rPr>
                          <w:szCs w:val="24"/>
                          <w:lang w:eastAsia="lt-LT"/>
                        </w:rPr>
                        <w:t xml:space="preserve">. Zavadskas E. K. ir kt. </w:t>
                      </w:r>
                      <w:r>
                        <w:rPr>
                          <w:i/>
                          <w:iCs/>
                          <w:szCs w:val="24"/>
                          <w:lang w:eastAsia="lt-LT"/>
                        </w:rPr>
                        <w:t>Statybos organizavimas</w:t>
                      </w:r>
                      <w:r>
                        <w:rPr>
                          <w:szCs w:val="24"/>
                          <w:lang w:eastAsia="lt-LT"/>
                        </w:rPr>
                        <w:t>. Vilnius: Technika, 2001.</w:t>
                      </w:r>
                    </w:p>
                    <w:p>
                      <w:pPr>
                        <w:rPr>
                          <w:bCs/>
                          <w:kern w:val="28"/>
                          <w:szCs w:val="24"/>
                          <w:lang w:eastAsia="lt-LT"/>
                        </w:rPr>
                      </w:pPr>
                    </w:p>
                  </w:sdtContent>
                </w:sdt>
              </w:sdtContent>
            </w:sdt>
          </w:sdtContent>
        </w:sdt>
        <w:sdt>
          <w:sdtPr>
            <w:alias w:val="skyrius"/>
            <w:tag w:val="part_7d1f955691624d19b39f2f3c9bf6e5cc"/>
            <w:lock w:val="sdtLocked"/>
            <w:richText/>
          </w:sdtPr>
          <w:sdtContent>
            <w:p>
              <w:pPr>
                <w:keepNext/>
                <w:tabs>
                  <w:tab w:val="left" w:pos="284"/>
                </w:tabs>
                <w:jc w:val="center"/>
                <w:rPr>
                  <w:b/>
                  <w:kern w:val="28"/>
                  <w:szCs w:val="24"/>
                  <w:lang w:eastAsia="lt-LT"/>
                </w:rPr>
              </w:pPr>
              <w:sdt>
                <w:sdtPr>
                  <w:alias w:val="Numeris"/>
                  <w:tag w:val="nr_7d1f955691624d19b39f2f3c9bf6e5cc"/>
                  <w:lock w:val="sdtLocked"/>
                  <w:richText/>
                </w:sdtPr>
                <w:sdtContent>
                  <w:r>
                    <w:rPr>
                      <w:b/>
                      <w:kern w:val="28"/>
                      <w:szCs w:val="24"/>
                      <w:lang w:eastAsia="lt-LT"/>
                    </w:rPr>
                    <w:t>V</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7d1f955691624d19b39f2f3c9bf6e5cc"/>
                  <w:lock w:val="sdtLocked"/>
                  <w:richText/>
                </w:sdtPr>
                <w:sdtContent>
                  <w:r>
                    <w:rPr>
                      <w:b/>
                      <w:kern w:val="28"/>
                      <w:szCs w:val="24"/>
                      <w:lang w:eastAsia="lt-LT"/>
                    </w:rPr>
                    <w:t>PROFESINIŲ ŽINIŲ VERTINIMĄ ATLIEKANTI ORGANIZACIJA</w:t>
                  </w:r>
                </w:sdtContent>
              </w:sdt>
            </w:p>
            <w:p>
              <w:pPr>
                <w:jc w:val="center"/>
                <w:rPr>
                  <w:szCs w:val="24"/>
                  <w:lang w:eastAsia="lt-LT"/>
                </w:rPr>
              </w:pPr>
            </w:p>
            <w:sdt>
              <w:sdtPr>
                <w:alias w:val="7 p."/>
                <w:tag w:val="part_2ecaa52311ff4a4f9150cb57866009a6"/>
                <w:lock w:val="sdtLocked"/>
                <w:richText/>
              </w:sdtPr>
              <w:sdtContent>
                <w:p>
                  <w:pPr>
                    <w:tabs>
                      <w:tab w:val="left" w:pos="2977"/>
                    </w:tabs>
                    <w:suppressAutoHyphens/>
                    <w:ind w:firstLine="567"/>
                    <w:jc w:val="both"/>
                    <w:rPr>
                      <w:szCs w:val="24"/>
                      <w:lang w:eastAsia="lt-LT"/>
                    </w:rPr>
                  </w:pPr>
                  <w:sdt>
                    <w:sdtPr>
                      <w:alias w:val="Numeris"/>
                      <w:tag w:val="nr_2ecaa52311ff4a4f9150cb57866009a6"/>
                      <w:lock w:val="sdtLocked"/>
                      <w:richText/>
                    </w:sdtPr>
                    <w:sdtContent>
                      <w:r>
                        <w:rPr>
                          <w:szCs w:val="24"/>
                          <w:lang w:eastAsia="lt-LT"/>
                        </w:rPr>
                        <w:t>7</w:t>
                      </w:r>
                    </w:sdtContent>
                  </w:sdt>
                  <w:r>
                    <w:rPr>
                      <w:szCs w:val="24"/>
                      <w:lang w:eastAsia="lt-LT"/>
                    </w:rPr>
                    <w:t xml:space="preserve">. Pareiškėjų profesines žinias vertina viešoji įstaiga Energetikų mokymo centras (toliau – EMC), buveinės adresas: Raudondvario pl. 168, Kaunas. EMC </w:t>
                  </w:r>
                  <w:r>
                    <w:rPr>
                      <w:szCs w:val="24"/>
                      <w:shd w:val="clear" w:color="auto" w:fill="FEFEFE"/>
                    </w:rPr>
                    <w:t>yra viena didžiausių Lietuvoje energetikos, statybos ir pramonės sektoriaus mokymo ir sertifikavimo įstaigų, jos veikla apima darbuotojų mokymą, kvalifikacijos kėlimą, jų sertifikavimą, laboratorijos, darbuotojų saugos ir sveikatos, ekspertų paslaugų teikimą.</w:t>
                  </w:r>
                  <w:r>
                    <w:rPr>
                      <w:szCs w:val="24"/>
                      <w:lang w:eastAsia="lt-LT"/>
                    </w:rPr>
                    <w:t xml:space="preserve"> EMC teikia statybos specialistų atestavimo paslaugas, kvalifikacijos tobulinimo mokymus, vertina profesines žinias. Paslaugos teikiamos EMC patalpose, kurios yra didžiuosiuose Lietuvos miestuose: Vilniuje, Kaune, Klaipėdoje, Šiauliuose, Panevėžyje.</w:t>
                  </w:r>
                </w:p>
              </w:sdtContent>
            </w:sdt>
            <w:sdt>
              <w:sdtPr>
                <w:alias w:val="8 p."/>
                <w:tag w:val="part_ddfa392d13e44c778e2c1823aa0dbe04"/>
                <w:lock w:val="sdtLocked"/>
                <w:richText/>
              </w:sdtPr>
              <w:sdtContent>
                <w:p>
                  <w:pPr>
                    <w:ind w:firstLine="567"/>
                    <w:jc w:val="both"/>
                    <w:rPr>
                      <w:szCs w:val="24"/>
                      <w:lang w:eastAsia="lt-LT"/>
                    </w:rPr>
                  </w:pPr>
                  <w:sdt>
                    <w:sdtPr>
                      <w:alias w:val="Numeris"/>
                      <w:tag w:val="nr_ddfa392d13e44c778e2c1823aa0dbe04"/>
                      <w:lock w:val="sdtLocked"/>
                      <w:richText/>
                    </w:sdtPr>
                    <w:sdtContent>
                      <w:r>
                        <w:rPr>
                          <w:szCs w:val="24"/>
                          <w:lang w:eastAsia="lt-LT"/>
                        </w:rPr>
                        <w:t>8</w:t>
                      </w:r>
                    </w:sdtContent>
                  </w:sdt>
                  <w:r>
                    <w:rPr>
                      <w:szCs w:val="24"/>
                      <w:lang w:eastAsia="lt-LT"/>
                    </w:rPr>
                    <w:t xml:space="preserve">. EMC turi </w:t>
                  </w:r>
                  <w:r>
                    <w:rPr>
                      <w:szCs w:val="24"/>
                    </w:rPr>
                    <w:t xml:space="preserve">materialiųjų, metodinių, techninių ir kitų išteklių ir (ar) priemonių, kurių reikia </w:t>
                  </w:r>
                  <w:r>
                    <w:rPr>
                      <w:szCs w:val="24"/>
                      <w:lang w:eastAsia="lt-LT"/>
                    </w:rPr>
                    <w:t>mokymo ir egzaminavimo procesui organizuoti: a</w:t>
                  </w:r>
                  <w:r>
                    <w:rPr>
                      <w:szCs w:val="24"/>
                    </w:rPr>
                    <w:t xml:space="preserve">uditorijų su multimedijos įranga ir rašymo lenta, </w:t>
                  </w:r>
                  <w:r>
                    <w:rPr>
                      <w:szCs w:val="24"/>
                      <w:lang w:eastAsia="lt-LT"/>
                    </w:rPr>
                    <w:t>k</w:t>
                  </w:r>
                  <w:r>
                    <w:rPr>
                      <w:szCs w:val="24"/>
                    </w:rPr>
                    <w:t xml:space="preserve">ompiuterių, lektoriams skirtos </w:t>
                  </w:r>
                  <w:r>
                    <w:rPr>
                      <w:szCs w:val="24"/>
                      <w:lang w:eastAsia="lt-LT"/>
                    </w:rPr>
                    <w:t>m</w:t>
                  </w:r>
                  <w:r>
                    <w:rPr>
                      <w:szCs w:val="24"/>
                    </w:rPr>
                    <w:t xml:space="preserve">etodinės medžiagos, </w:t>
                  </w:r>
                  <w:r>
                    <w:rPr>
                      <w:szCs w:val="24"/>
                      <w:lang w:eastAsia="lt-LT"/>
                    </w:rPr>
                    <w:t>m</w:t>
                  </w:r>
                  <w:r>
                    <w:rPr>
                      <w:szCs w:val="24"/>
                    </w:rPr>
                    <w:t>okymo medžiagos (skaidrių, vertinamųjų klausimynų ir kt.), metodinės dalijamosios medžiagos, asmeninių apsaugos priemonių. Metodiniai ištekliai nuolat atnaujinami įvertinus darbo rinkoje naudojamus įrenginius, naujus techninius ir technologinius reikalavimus.</w:t>
                  </w:r>
                </w:p>
                <w:p>
                  <w:pPr>
                    <w:jc w:val="both"/>
                    <w:rPr>
                      <w:szCs w:val="24"/>
                      <w:lang w:eastAsia="lt-LT"/>
                    </w:rPr>
                  </w:pPr>
                </w:p>
              </w:sdtContent>
            </w:sdt>
          </w:sdtContent>
        </w:sdt>
        <w:sdt>
          <w:sdtPr>
            <w:alias w:val="skyrius"/>
            <w:tag w:val="part_eef6692c2807434a9a61b5a76eafa307"/>
            <w:lock w:val="sdtLocked"/>
            <w:richText/>
          </w:sdtPr>
          <w:sdtContent>
            <w:p>
              <w:pPr>
                <w:keepNext/>
                <w:tabs>
                  <w:tab w:val="left" w:pos="284"/>
                </w:tabs>
                <w:jc w:val="center"/>
                <w:rPr>
                  <w:b/>
                  <w:kern w:val="28"/>
                  <w:szCs w:val="24"/>
                  <w:lang w:eastAsia="lt-LT"/>
                </w:rPr>
              </w:pPr>
              <w:sdt>
                <w:sdtPr>
                  <w:alias w:val="Numeris"/>
                  <w:tag w:val="nr_eef6692c2807434a9a61b5a76eafa307"/>
                  <w:lock w:val="sdtLocked"/>
                  <w:richText/>
                </w:sdtPr>
                <w:sdtContent>
                  <w:r>
                    <w:rPr>
                      <w:b/>
                      <w:kern w:val="28"/>
                      <w:szCs w:val="24"/>
                      <w:lang w:eastAsia="lt-LT"/>
                    </w:rPr>
                    <w:t>VI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eef6692c2807434a9a61b5a76eafa307"/>
                  <w:lock w:val="sdtLocked"/>
                  <w:richText/>
                </w:sdtPr>
                <w:sdtContent>
                  <w:r>
                    <w:rPr>
                      <w:b/>
                      <w:kern w:val="28"/>
                      <w:szCs w:val="24"/>
                      <w:lang w:eastAsia="lt-LT"/>
                    </w:rPr>
                    <w:t>PROFESINIŲ ŽINIŲ VERTINIMAS</w:t>
                  </w:r>
                </w:sdtContent>
              </w:sdt>
            </w:p>
            <w:p>
              <w:pPr>
                <w:suppressAutoHyphens/>
                <w:jc w:val="center"/>
                <w:rPr>
                  <w:szCs w:val="24"/>
                  <w:lang w:eastAsia="lt-LT"/>
                </w:rPr>
              </w:pPr>
            </w:p>
            <w:sdt>
              <w:sdtPr>
                <w:alias w:val="9 p."/>
                <w:tag w:val="part_b4ab9331d6f7406cae5152d70203d2ca"/>
                <w:lock w:val="sdtLocked"/>
                <w:richText/>
              </w:sdtPr>
              <w:sdtContent>
                <w:p>
                  <w:pPr>
                    <w:suppressAutoHyphens/>
                    <w:ind w:firstLine="567"/>
                    <w:jc w:val="both"/>
                    <w:rPr>
                      <w:szCs w:val="24"/>
                      <w:lang w:eastAsia="lt-LT"/>
                    </w:rPr>
                  </w:pPr>
                  <w:sdt>
                    <w:sdtPr>
                      <w:alias w:val="Numeris"/>
                      <w:tag w:val="nr_b4ab9331d6f7406cae5152d70203d2ca"/>
                      <w:lock w:val="sdtLocked"/>
                      <w:richText/>
                    </w:sdtPr>
                    <w:sdtContent>
                      <w:r>
                        <w:rPr>
                          <w:szCs w:val="24"/>
                          <w:lang w:eastAsia="lt-LT"/>
                        </w:rPr>
                        <w:t>9</w:t>
                      </w:r>
                    </w:sdtContent>
                  </w:sdt>
                  <w:r>
                    <w:rPr>
                      <w:szCs w:val="24"/>
                      <w:lang w:eastAsia="lt-LT"/>
                    </w:rPr>
                    <w:t>. Profesinių žinių vertinimo egzaminą sudaro du etapai – testas ir pokalbis su profesinių žinių vertinimo komisija (toliau – komisija):</w:t>
                  </w:r>
                </w:p>
                <w:sdt>
                  <w:sdtPr>
                    <w:alias w:val="9.1 pp."/>
                    <w:tag w:val="part_c572ebbcb55a4f0e929c71a5243ed7cd"/>
                    <w:lock w:val="sdtLocked"/>
                    <w:richText/>
                  </w:sdtPr>
                  <w:sdtContent>
                    <w:p>
                      <w:pPr>
                        <w:suppressAutoHyphens/>
                        <w:ind w:firstLine="567"/>
                        <w:jc w:val="both"/>
                        <w:rPr>
                          <w:szCs w:val="24"/>
                          <w:lang w:eastAsia="lt-LT"/>
                        </w:rPr>
                      </w:pPr>
                      <w:sdt>
                        <w:sdtPr>
                          <w:alias w:val="Numeris"/>
                          <w:tag w:val="nr_c572ebbcb55a4f0e929c71a5243ed7cd"/>
                          <w:lock w:val="sdtLocked"/>
                          <w:richText/>
                        </w:sdtPr>
                        <w:sdtContent>
                          <w:r>
                            <w:rPr>
                              <w:szCs w:val="24"/>
                              <w:lang w:eastAsia="lt-LT"/>
                            </w:rPr>
                            <w:t>9.1</w:t>
                          </w:r>
                        </w:sdtContent>
                      </w:sdt>
                      <w:r>
                        <w:rPr>
                          <w:szCs w:val="24"/>
                          <w:lang w:eastAsia="lt-LT"/>
                        </w:rPr>
                        <w:t>. Pirmajame etape pareiškėjai laiko testą naudodamiesi EMC kompiuteriu. Draudžiama naudotis telefonu ir asmeniniu kompiuteriu. Testai rengiami ir atliekami pagal „Moodle“ programos naudojimo vadovą. Testavimas pradedamas paaiškinimu, kaip naudotis „Moodle“ programa. Tada pareiškėjai prisijungia prie parengto pagal pareiškėjo kategoriją testo ir jį sprendžia:</w:t>
                      </w:r>
                    </w:p>
                    <w:sdt>
                      <w:sdtPr>
                        <w:alias w:val="9.1.1 pp."/>
                        <w:tag w:val="part_2c776884169a4a5bb219a605b6337d35"/>
                        <w:lock w:val="sdtLocked"/>
                        <w:richText/>
                      </w:sdtPr>
                      <w:sdtContent>
                        <w:p>
                          <w:pPr>
                            <w:suppressAutoHyphens/>
                            <w:ind w:firstLine="567"/>
                            <w:jc w:val="both"/>
                            <w:rPr>
                              <w:szCs w:val="24"/>
                              <w:lang w:eastAsia="lt-LT"/>
                            </w:rPr>
                          </w:pPr>
                          <w:sdt>
                            <w:sdtPr>
                              <w:alias w:val="Numeris"/>
                              <w:tag w:val="nr_2c776884169a4a5bb219a605b6337d35"/>
                              <w:lock w:val="sdtLocked"/>
                              <w:richText/>
                            </w:sdtPr>
                            <w:sdtContent>
                              <w:r>
                                <w:rPr>
                                  <w:szCs w:val="24"/>
                                  <w:lang w:eastAsia="lt-LT"/>
                                </w:rPr>
                                <w:t>9.1.1</w:t>
                              </w:r>
                            </w:sdtContent>
                          </w:sdt>
                          <w:r>
                            <w:rPr>
                              <w:szCs w:val="24"/>
                              <w:lang w:eastAsia="lt-LT"/>
                            </w:rPr>
                            <w:t>. Testą sudaro 40 klausimų su trimis atsakymų variantais, vienas iš jų yra teisingas. Testo trukmė – 60 minučių. Testas automatiškai užsidaro pasibaigus laikui.</w:t>
                          </w:r>
                        </w:p>
                      </w:sdtContent>
                    </w:sdt>
                    <w:sdt>
                      <w:sdtPr>
                        <w:alias w:val="9.1.2 pp."/>
                        <w:tag w:val="part_1ce3b86e53724caf85b0a0bfa8e10a51"/>
                        <w:lock w:val="sdtLocked"/>
                        <w:richText/>
                      </w:sdtPr>
                      <w:sdtContent>
                        <w:p>
                          <w:pPr>
                            <w:suppressAutoHyphens/>
                            <w:ind w:firstLine="567"/>
                            <w:jc w:val="both"/>
                            <w:rPr>
                              <w:szCs w:val="24"/>
                              <w:lang w:eastAsia="lt-LT"/>
                            </w:rPr>
                          </w:pPr>
                          <w:sdt>
                            <w:sdtPr>
                              <w:alias w:val="Numeris"/>
                              <w:tag w:val="nr_1ce3b86e53724caf85b0a0bfa8e10a51"/>
                              <w:lock w:val="sdtLocked"/>
                              <w:richText/>
                            </w:sdtPr>
                            <w:sdtContent>
                              <w:r>
                                <w:rPr>
                                  <w:szCs w:val="24"/>
                                  <w:lang w:eastAsia="lt-LT"/>
                                </w:rPr>
                                <w:t>9.1.2</w:t>
                              </w:r>
                            </w:sdtContent>
                          </w:sdt>
                          <w:r>
                            <w:rPr>
                              <w:szCs w:val="24"/>
                              <w:lang w:eastAsia="lt-LT"/>
                            </w:rPr>
                            <w:t>. Testas išlaikomas, jeigu pareiškėjas teisingai atsako į ne mažiau kaip 70 procentų testo klausimų (ne mažiau kaip 28 testo klausimus). Teisingai atsakius į mažiau kaip 70 procentų testo klausimų, testas neišlaikytas. Pareiškėjas testo rezultatus mato kompiuteryje, o testo klausimai ir atsakymai saugomi 2 metus testų programoje.</w:t>
                          </w:r>
                        </w:p>
                      </w:sdtContent>
                    </w:sdt>
                    <w:sdt>
                      <w:sdtPr>
                        <w:alias w:val="9.1.3 pp."/>
                        <w:tag w:val="part_b94f598d7c254b94b0054137b011e402"/>
                        <w:lock w:val="sdtLocked"/>
                        <w:richText/>
                      </w:sdtPr>
                      <w:sdtContent>
                        <w:p>
                          <w:pPr>
                            <w:suppressAutoHyphens/>
                            <w:ind w:firstLine="567"/>
                            <w:jc w:val="both"/>
                            <w:rPr>
                              <w:szCs w:val="24"/>
                              <w:lang w:eastAsia="ar-SA"/>
                            </w:rPr>
                          </w:pPr>
                          <w:sdt>
                            <w:sdtPr>
                              <w:alias w:val="Numeris"/>
                              <w:tag w:val="nr_b94f598d7c254b94b0054137b011e402"/>
                              <w:lock w:val="sdtLocked"/>
                              <w:richText/>
                            </w:sdtPr>
                            <w:sdtContent>
                              <w:r>
                                <w:rPr>
                                  <w:szCs w:val="24"/>
                                  <w:lang w:eastAsia="ar-SA"/>
                                </w:rPr>
                                <w:t>9.1.3</w:t>
                              </w:r>
                            </w:sdtContent>
                          </w:sdt>
                          <w:r>
                            <w:rPr>
                              <w:szCs w:val="24"/>
                              <w:lang w:eastAsia="ar-SA"/>
                            </w:rPr>
                            <w:t>. Pareiškėjas, gavęs neigiamą testo įvertinimą, gali pakartotinai laikyti testą ne anksčiau kaip po 30 dienų nuo testo rezultatų gavimo dienos. Atestavimo procedūra atnaujinama pareiškėjui gavus teigiamą testo įvertinimą.</w:t>
                          </w:r>
                        </w:p>
                      </w:sdtContent>
                    </w:sdt>
                  </w:sdtContent>
                </w:sdt>
                <w:sdt>
                  <w:sdtPr>
                    <w:alias w:val="9.2 pp."/>
                    <w:tag w:val="part_74122bec5df54e948aaa9ddc4aef1424"/>
                    <w:lock w:val="sdtLocked"/>
                    <w:richText/>
                  </w:sdtPr>
                  <w:sdtContent>
                    <w:p>
                      <w:pPr>
                        <w:suppressAutoHyphens/>
                        <w:ind w:firstLine="567"/>
                        <w:jc w:val="both"/>
                        <w:rPr>
                          <w:szCs w:val="24"/>
                          <w:lang w:eastAsia="lt-LT"/>
                        </w:rPr>
                      </w:pPr>
                      <w:sdt>
                        <w:sdtPr>
                          <w:alias w:val="Numeris"/>
                          <w:tag w:val="nr_74122bec5df54e948aaa9ddc4aef1424"/>
                          <w:lock w:val="sdtLocked"/>
                          <w:richText/>
                        </w:sdtPr>
                        <w:sdtContent>
                          <w:r>
                            <w:rPr>
                              <w:szCs w:val="24"/>
                              <w:lang w:eastAsia="lt-LT"/>
                            </w:rPr>
                            <w:t>9.2</w:t>
                          </w:r>
                        </w:sdtContent>
                      </w:sdt>
                      <w:r>
                        <w:rPr>
                          <w:szCs w:val="24"/>
                          <w:lang w:eastAsia="lt-LT"/>
                        </w:rPr>
                        <w:t>. Antrajame etape komisija per pokalbį su Programos 3 punkte nurodytų statybos techninės veiklos pagrindinių sričių vadovų pareigas eiti siekiančiais pareiškėjais įvertina jų praktinę patirtį. Komisijos posėdis pokalbiui su pareiškėjais organizuojamas per 20 darbo dienų nuo testo teigiamo įvertinimo dienos. Posėdžio metu pareiškėjui užduodami protokole numatyti klausimai. Daromas posėdžio garso įrašas. Garso įrašas saugomas 30 dienų. Per šį laikotarpį skundų dėl komisijos išvadų negavus, įrašas naikinamas. Jei skundas pateikiamas, įrašas saugomas visą skundo nagrinėjimo laikotarpį ir 3 mėnesius baigus jį nagrinėti.</w:t>
                      </w:r>
                    </w:p>
                  </w:sdtContent>
                </w:sdt>
                <w:sdt>
                  <w:sdtPr>
                    <w:alias w:val="9.3 pp."/>
                    <w:tag w:val="part_350856498b81462fbcd635ad050e3541"/>
                    <w:lock w:val="sdtLocked"/>
                    <w:richText/>
                  </w:sdtPr>
                  <w:sdtContent>
                    <w:p>
                      <w:pPr>
                        <w:suppressAutoHyphens/>
                        <w:ind w:firstLine="567"/>
                        <w:jc w:val="both"/>
                        <w:rPr>
                          <w:szCs w:val="24"/>
                          <w:lang w:eastAsia="lt-LT"/>
                        </w:rPr>
                      </w:pPr>
                      <w:sdt>
                        <w:sdtPr>
                          <w:alias w:val="Numeris"/>
                          <w:tag w:val="nr_350856498b81462fbcd635ad050e3541"/>
                          <w:lock w:val="sdtLocked"/>
                          <w:richText/>
                        </w:sdtPr>
                        <w:sdtContent>
                          <w:r>
                            <w:rPr>
                              <w:szCs w:val="24"/>
                              <w:lang w:eastAsia="lt-LT"/>
                            </w:rPr>
                            <w:t>9.3</w:t>
                          </w:r>
                        </w:sdtContent>
                      </w:sdt>
                      <w:r>
                        <w:rPr>
                          <w:szCs w:val="24"/>
                          <w:lang w:eastAsia="lt-LT"/>
                        </w:rPr>
                        <w:t>. Komisija priima sprendimus kolegialiai paprasta dauguma.</w:t>
                      </w:r>
                    </w:p>
                  </w:sdtContent>
                </w:sdt>
              </w:sdtContent>
            </w:sdt>
            <w:sdt>
              <w:sdtPr>
                <w:alias w:val="10 p."/>
                <w:tag w:val="part_59c655dd1f4e4651879a22f0f0918736"/>
                <w:lock w:val="sdtLocked"/>
                <w:richText/>
              </w:sdtPr>
              <w:sdtContent>
                <w:p>
                  <w:pPr>
                    <w:suppressAutoHyphens/>
                    <w:ind w:firstLine="567"/>
                    <w:jc w:val="both"/>
                    <w:rPr>
                      <w:szCs w:val="24"/>
                      <w:lang w:eastAsia="lt-LT"/>
                    </w:rPr>
                  </w:pPr>
                  <w:sdt>
                    <w:sdtPr>
                      <w:alias w:val="Numeris"/>
                      <w:tag w:val="nr_59c655dd1f4e4651879a22f0f0918736"/>
                      <w:lock w:val="sdtLocked"/>
                      <w:richText/>
                    </w:sdtPr>
                    <w:sdtContent>
                      <w:r>
                        <w:rPr>
                          <w:szCs w:val="24"/>
                          <w:lang w:eastAsia="lt-LT"/>
                        </w:rPr>
                        <w:t>10</w:t>
                      </w:r>
                    </w:sdtContent>
                  </w:sdt>
                  <w:r>
                    <w:rPr>
                      <w:szCs w:val="24"/>
                      <w:lang w:eastAsia="lt-LT"/>
                    </w:rPr>
                    <w:t>. Komisijos narys supažindina pareiškėją su komisijos sprendimu dėl egzamino rezultatų, kuriuos posėdžio sekretorius įrašo į protokolą. Susipažinęs su komisijos sprendimu, pareiškėjas pasirašo protokolo išrašą. Jį pareiškėjas gauna pasibaigus egzaminui.</w:t>
                  </w:r>
                </w:p>
              </w:sdtContent>
            </w:sdt>
            <w:sdt>
              <w:sdtPr>
                <w:alias w:val="11 p."/>
                <w:tag w:val="part_4da62634f17142849db7ec6ea82d89c7"/>
                <w:lock w:val="sdtLocked"/>
                <w:richText/>
              </w:sdtPr>
              <w:sdtContent>
                <w:p>
                  <w:pPr>
                    <w:suppressAutoHyphens/>
                    <w:ind w:firstLine="567"/>
                    <w:jc w:val="both"/>
                    <w:rPr>
                      <w:szCs w:val="24"/>
                      <w:lang w:eastAsia="lt-LT"/>
                    </w:rPr>
                  </w:pPr>
                  <w:sdt>
                    <w:sdtPr>
                      <w:alias w:val="Numeris"/>
                      <w:tag w:val="nr_4da62634f17142849db7ec6ea82d89c7"/>
                      <w:lock w:val="sdtLocked"/>
                      <w:richText/>
                    </w:sdtPr>
                    <w:sdtContent>
                      <w:r>
                        <w:rPr>
                          <w:rFonts w:eastAsia="Calibri"/>
                          <w:szCs w:val="24"/>
                          <w:lang w:eastAsia="lt-LT"/>
                        </w:rPr>
                        <w:t>11</w:t>
                      </w:r>
                    </w:sdtContent>
                  </w:sdt>
                  <w:r>
                    <w:rPr>
                      <w:rFonts w:eastAsia="Calibri"/>
                      <w:szCs w:val="24"/>
                      <w:lang w:eastAsia="lt-LT"/>
                    </w:rPr>
                    <w:t xml:space="preserve">. Pareiškėjas, gavęs neigiamą profesinių žinių egzamino įvertinimą, gali egzaminą pakartotinai laikyti ne anksčiau kaip po 30 dienų. Egzamino perlaikymo skaičius neribojamas. </w:t>
                  </w:r>
                  <w:r>
                    <w:rPr>
                      <w:rFonts w:eastAsia="Calibri"/>
                      <w:lang w:eastAsia="lt-LT"/>
                    </w:rPr>
                    <w:t xml:space="preserve">Pareiškėjas per 10 darbo dienų dėl </w:t>
                  </w:r>
                  <w:r>
                    <w:rPr>
                      <w:rFonts w:eastAsia="Calibri"/>
                      <w:szCs w:val="24"/>
                      <w:lang w:eastAsia="lt-LT"/>
                    </w:rPr>
                    <w:t>profesinių žinių egzamino įvertinimo</w:t>
                  </w:r>
                  <w:r>
                    <w:rPr>
                      <w:rFonts w:eastAsia="Calibri"/>
                      <w:lang w:eastAsia="lt-LT"/>
                    </w:rPr>
                    <w:t xml:space="preserve"> gali pateikti motyvuotą skundą. EMC vadovo sudaryta skundo nagrinėjimo komisija per 10 darbo dienų išnagrinėja skundą įvertindama visus egzamino duomenis, įskaitant įrašus, </w:t>
                  </w:r>
                  <w:r>
                    <w:rPr>
                      <w:rFonts w:eastAsia="Calibri"/>
                      <w:szCs w:val="24"/>
                      <w:lang w:eastAsia="lt-LT"/>
                    </w:rPr>
                    <w:t>priima sprendimą palikti rezultatą nepakeistą, jį pakeisti arba panaikinti ir skirti pakartotinį egzaminą, ir apie priimtą sprendimą per 3 darbo dienas nuo sprendimo priėmimo informuoja pareiškėją. Skundo nagrinėjimo komisijos sprendimas per mėnesį gali būti skundžiamas Lietuvos administracinių ginčų komisijai arba Lietuvos administraciniam teismui teisės aktų nustatyta tvarka.</w:t>
                  </w:r>
                </w:p>
              </w:sdtContent>
            </w:sdt>
            <w:sdt>
              <w:sdtPr>
                <w:alias w:val="12 p."/>
                <w:tag w:val="part_8c76090f17154001b88607e64cc206c1"/>
                <w:lock w:val="sdtLocked"/>
                <w:richText/>
              </w:sdtPr>
              <w:sdtContent>
                <w:p>
                  <w:pPr>
                    <w:suppressAutoHyphens/>
                    <w:ind w:firstLine="567"/>
                    <w:jc w:val="both"/>
                    <w:rPr>
                      <w:szCs w:val="24"/>
                      <w:lang w:eastAsia="lt-LT"/>
                    </w:rPr>
                  </w:pPr>
                  <w:sdt>
                    <w:sdtPr>
                      <w:alias w:val="Numeris"/>
                      <w:tag w:val="nr_8c76090f17154001b88607e64cc206c1"/>
                      <w:lock w:val="sdtLocked"/>
                      <w:richText/>
                    </w:sdtPr>
                    <w:sdtContent>
                      <w:r>
                        <w:rPr>
                          <w:szCs w:val="24"/>
                          <w:lang w:eastAsia="lt-LT"/>
                        </w:rPr>
                        <w:t>12</w:t>
                      </w:r>
                    </w:sdtContent>
                  </w:sdt>
                  <w:r>
                    <w:rPr>
                      <w:szCs w:val="24"/>
                      <w:lang w:eastAsia="lt-LT"/>
                    </w:rPr>
                    <w:t>. Pareiškėjai, norintys, kad jiems išduotas kvalifikacijos atestatas būtų papildytas naujomis darbo sritimis, laiko egzamino testą iš darbo sričių, kuriomis siekia papildyti kvalifikacijos atestatą. Dėl kitų galimų įrašų apie techninių parametrų atitinkamoje darbo srityje ir (ar) statinių grupėse, ir (ar) pareigų aprašyme pagrįstumą, įvertinusi pareiškėjo prašymą ir priedus, sprendžia komisija.</w:t>
                  </w:r>
                </w:p>
              </w:sdtContent>
            </w:sdt>
            <w:sdt>
              <w:sdtPr>
                <w:alias w:val="13 p."/>
                <w:tag w:val="part_844e0d5e5b6f416a849bf00fb8ad5db5"/>
                <w:lock w:val="sdtLocked"/>
                <w:richText/>
              </w:sdtPr>
              <w:sdtContent>
                <w:p>
                  <w:pPr>
                    <w:suppressAutoHyphens/>
                    <w:ind w:firstLine="567"/>
                    <w:jc w:val="both"/>
                    <w:rPr>
                      <w:szCs w:val="24"/>
                      <w:lang w:eastAsia="lt-LT"/>
                    </w:rPr>
                  </w:pPr>
                  <w:sdt>
                    <w:sdtPr>
                      <w:alias w:val="Numeris"/>
                      <w:tag w:val="nr_844e0d5e5b6f416a849bf00fb8ad5db5"/>
                      <w:lock w:val="sdtLocked"/>
                      <w:richText/>
                    </w:sdtPr>
                    <w:sdtContent>
                      <w:r>
                        <w:rPr>
                          <w:szCs w:val="24"/>
                          <w:lang w:eastAsia="lt-LT"/>
                        </w:rPr>
                        <w:t>13</w:t>
                      </w:r>
                    </w:sdtContent>
                  </w:sdt>
                  <w:r>
                    <w:rPr>
                      <w:szCs w:val="24"/>
                      <w:lang w:eastAsia="lt-LT"/>
                    </w:rPr>
                    <w:t>. Profesinių žinių vertinimo paslaugos yra mokamos. Už vieno egzamino laikymą ar perlaikymą pareiškėjas sumoka EMC direktoriaus nustatyto dydžio mokestį. Šis mokestis turi būti sumokėtas per 5 darbo dienas nuo išankstinio apmokėjimo sąskaitos gavimo dienos. Neišlaikius egzamino arba į jį neatvykus be svarbių priežasčių, sumokėtas mokestis pareiškėjui negrąžinamas.</w:t>
                  </w:r>
                </w:p>
                <w:p>
                  <w:pPr>
                    <w:suppressAutoHyphens/>
                    <w:jc w:val="both"/>
                    <w:rPr>
                      <w:szCs w:val="24"/>
                      <w:lang w:eastAsia="lt-LT"/>
                    </w:rPr>
                  </w:pPr>
                </w:p>
              </w:sdtContent>
            </w:sdt>
          </w:sdtContent>
        </w:sdt>
        <w:sdt>
          <w:sdtPr>
            <w:alias w:val="skyrius"/>
            <w:tag w:val="part_dcc700dfd595421ea3991a2473220c25"/>
            <w:lock w:val="sdtLocked"/>
            <w:richText/>
          </w:sdtPr>
          <w:sdtContent>
            <w:p>
              <w:pPr>
                <w:keepNext/>
                <w:tabs>
                  <w:tab w:val="left" w:pos="284"/>
                </w:tabs>
                <w:jc w:val="center"/>
                <w:rPr>
                  <w:b/>
                  <w:kern w:val="28"/>
                  <w:szCs w:val="24"/>
                  <w:lang w:eastAsia="lt-LT"/>
                </w:rPr>
              </w:pPr>
              <w:sdt>
                <w:sdtPr>
                  <w:alias w:val="Numeris"/>
                  <w:tag w:val="nr_dcc700dfd595421ea3991a2473220c25"/>
                  <w:lock w:val="sdtLocked"/>
                  <w:richText/>
                </w:sdtPr>
                <w:sdtContent>
                  <w:r>
                    <w:rPr>
                      <w:b/>
                      <w:kern w:val="28"/>
                      <w:szCs w:val="24"/>
                      <w:lang w:eastAsia="lt-LT"/>
                    </w:rPr>
                    <w:t>VII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dcc700dfd595421ea3991a2473220c25"/>
                  <w:lock w:val="sdtLocked"/>
                  <w:richText/>
                </w:sdtPr>
                <w:sdtContent>
                  <w:r>
                    <w:rPr>
                      <w:b/>
                      <w:kern w:val="28"/>
                      <w:szCs w:val="24"/>
                      <w:lang w:eastAsia="lt-LT"/>
                    </w:rPr>
                    <w:t>PROFESINIŲ ŽINIŲ VERTINIMO PERSONALAS</w:t>
                  </w:r>
                </w:sdtContent>
              </w:sdt>
            </w:p>
            <w:p>
              <w:pPr>
                <w:jc w:val="center"/>
                <w:rPr>
                  <w:szCs w:val="24"/>
                  <w:lang w:eastAsia="lt-LT"/>
                </w:rPr>
              </w:pPr>
            </w:p>
            <w:sdt>
              <w:sdtPr>
                <w:alias w:val="14 p."/>
                <w:tag w:val="part_cd5bc82426d4483ab5dab29a8695a0f2"/>
                <w:lock w:val="sdtLocked"/>
                <w:richText/>
              </w:sdtPr>
              <w:sdtContent>
                <w:p>
                  <w:pPr>
                    <w:suppressAutoHyphens/>
                    <w:ind w:firstLine="567"/>
                    <w:jc w:val="both"/>
                    <w:rPr>
                      <w:szCs w:val="24"/>
                      <w:lang w:eastAsia="lt-LT"/>
                    </w:rPr>
                  </w:pPr>
                  <w:sdt>
                    <w:sdtPr>
                      <w:alias w:val="Numeris"/>
                      <w:tag w:val="nr_cd5bc82426d4483ab5dab29a8695a0f2"/>
                      <w:lock w:val="sdtLocked"/>
                      <w:richText/>
                    </w:sdtPr>
                    <w:sdtContent>
                      <w:r>
                        <w:rPr>
                          <w:szCs w:val="24"/>
                          <w:lang w:eastAsia="lt-LT"/>
                        </w:rPr>
                        <w:t>14</w:t>
                      </w:r>
                    </w:sdtContent>
                  </w:sdt>
                  <w:r>
                    <w:rPr>
                      <w:szCs w:val="24"/>
                      <w:lang w:eastAsia="lt-LT"/>
                    </w:rPr>
                    <w:t>. Pareiškėjų profesines žinias vertina EMC sudaryta komisija. Komisijos nariai – žinomi savo srities specialistai, atitinkantys vieną iš Reglamento</w:t>
                  </w:r>
                  <w:r>
                    <w:rPr>
                      <w:bCs/>
                      <w:szCs w:val="24"/>
                      <w:lang w:eastAsia="lt-LT"/>
                    </w:rPr>
                    <w:t xml:space="preserve"> </w:t>
                  </w:r>
                  <w:r>
                    <w:rPr>
                      <w:szCs w:val="24"/>
                      <w:lang w:eastAsia="lt-LT"/>
                    </w:rPr>
                    <w:t xml:space="preserve">30.4 papunktyje nustatytų kvalifikacinių reikalavimų – </w:t>
                  </w:r>
                  <w:r>
                    <w:rPr>
                      <w:spacing w:val="-2"/>
                      <w:szCs w:val="24"/>
                    </w:rPr>
                    <w:t>atsakingais už profesinių žinių vertinimą gali būti: aukštųjų mokyklų, rengiančių statybos specialistus, atstovai; specialistai, turintys mokslinį laipsnį; vertinamoje profesinių žinių srityje Reglamento nustatyta tvarka atestuoti vadovai.</w:t>
                  </w:r>
                </w:p>
              </w:sdtContent>
            </w:sdt>
            <w:sdt>
              <w:sdtPr>
                <w:alias w:val="15 p."/>
                <w:tag w:val="part_2e1f52ca0a05480280419fded2c1e9d8"/>
                <w:lock w:val="sdtLocked"/>
                <w:richText/>
              </w:sdtPr>
              <w:sdtContent>
                <w:p>
                  <w:pPr>
                    <w:suppressAutoHyphens/>
                    <w:ind w:firstLine="567"/>
                    <w:jc w:val="both"/>
                    <w:rPr>
                      <w:szCs w:val="24"/>
                      <w:lang w:eastAsia="lt-LT"/>
                    </w:rPr>
                  </w:pPr>
                  <w:sdt>
                    <w:sdtPr>
                      <w:alias w:val="Numeris"/>
                      <w:tag w:val="nr_2e1f52ca0a05480280419fded2c1e9d8"/>
                      <w:lock w:val="sdtLocked"/>
                      <w:richText/>
                    </w:sdtPr>
                    <w:sdtContent>
                      <w:r>
                        <w:rPr>
                          <w:szCs w:val="24"/>
                          <w:lang w:eastAsia="lt-LT"/>
                        </w:rPr>
                        <w:t>15</w:t>
                      </w:r>
                    </w:sdtContent>
                  </w:sdt>
                  <w:r>
                    <w:rPr>
                      <w:szCs w:val="24"/>
                      <w:lang w:eastAsia="lt-LT"/>
                    </w:rPr>
                    <w:t>. Komisija sudaroma mažiausiai iš trijų asmenų ir skiriama EMC direktoriaus potvarkiu. Komisijos pirmininku skiriamas komisijos narys, turintis didžiausią veiklos patirtį vertinamoje profesinių žinių srityje.</w:t>
                  </w:r>
                </w:p>
              </w:sdtContent>
            </w:sdt>
            <w:sdt>
              <w:sdtPr>
                <w:alias w:val="16 p."/>
                <w:tag w:val="part_6248752da1d44e49896177ed061bca12"/>
                <w:lock w:val="sdtLocked"/>
                <w:richText/>
              </w:sdtPr>
              <w:sdtContent>
                <w:p>
                  <w:pPr>
                    <w:ind w:firstLine="567"/>
                    <w:jc w:val="both"/>
                    <w:rPr>
                      <w:szCs w:val="24"/>
                      <w:lang w:eastAsia="lt-LT"/>
                    </w:rPr>
                  </w:pPr>
                  <w:sdt>
                    <w:sdtPr>
                      <w:alias w:val="Numeris"/>
                      <w:tag w:val="nr_6248752da1d44e49896177ed061bca12"/>
                      <w:lock w:val="sdtLocked"/>
                      <w:richText/>
                    </w:sdtPr>
                    <w:sdtContent>
                      <w:r>
                        <w:rPr>
                          <w:szCs w:val="24"/>
                          <w:lang w:eastAsia="lt-LT"/>
                        </w:rPr>
                        <w:t>16</w:t>
                      </w:r>
                    </w:sdtContent>
                  </w:sdt>
                  <w:r>
                    <w:rPr>
                      <w:szCs w:val="24"/>
                      <w:lang w:eastAsia="lt-LT"/>
                    </w:rPr>
                    <w:t>. Prireikus ir komisijai nusprendus, EMC direktorius gali kviesti į profesinių žinių vertinimo komisijos posėdį nepriklausomus specialistus ir (ar) ekspertus.</w:t>
                  </w:r>
                </w:p>
              </w:sdtContent>
            </w:sdt>
            <w:sdt>
              <w:sdtPr>
                <w:alias w:val="17 p."/>
                <w:tag w:val="part_f29378ecdbf34cf19348ed080f456971"/>
                <w:lock w:val="sdtLocked"/>
                <w:richText/>
              </w:sdtPr>
              <w:sdtContent>
                <w:p>
                  <w:pPr>
                    <w:ind w:firstLine="567"/>
                    <w:jc w:val="both"/>
                    <w:rPr>
                      <w:szCs w:val="24"/>
                      <w:lang w:eastAsia="lt-LT"/>
                    </w:rPr>
                  </w:pPr>
                  <w:sdt>
                    <w:sdtPr>
                      <w:alias w:val="Numeris"/>
                      <w:tag w:val="nr_f29378ecdbf34cf19348ed080f456971"/>
                      <w:lock w:val="sdtLocked"/>
                      <w:richText/>
                    </w:sdtPr>
                    <w:sdtContent>
                      <w:r>
                        <w:rPr>
                          <w:szCs w:val="24"/>
                          <w:lang w:eastAsia="lt-LT"/>
                        </w:rPr>
                        <w:t>17</w:t>
                      </w:r>
                    </w:sdtContent>
                  </w:sdt>
                  <w:r>
                    <w:rPr>
                      <w:szCs w:val="24"/>
                      <w:lang w:eastAsia="lt-LT"/>
                    </w:rPr>
                    <w:t>. Komisijos narys privalo nusišalinti nuo pareiškėjo profesinių žinių vertinimo, jeigu yra susijęs su pareiškėju šeimos, artimos giminystės ir (ar) verslo ryšiais, susijusiais su jo privačiais interesais – jo (ar jam artimo asmens, kaip tai apibrėžta Lietuvos Respublikos viešųjų ir privačių interesų derinimo įstatyme) suinteresuotumu asmenine turtine nauda, ir dėl to gali kilti interesų konfliktas.</w:t>
                  </w:r>
                </w:p>
              </w:sdtContent>
            </w:sdt>
            <w:sdt>
              <w:sdtPr>
                <w:alias w:val="18 p."/>
                <w:tag w:val="part_e428ebac86384d5faa25e50597637e75"/>
                <w:lock w:val="sdtLocked"/>
                <w:richText/>
              </w:sdtPr>
              <w:sdtContent>
                <w:p>
                  <w:pPr>
                    <w:suppressAutoHyphens/>
                    <w:ind w:firstLine="567"/>
                    <w:jc w:val="both"/>
                    <w:rPr>
                      <w:szCs w:val="24"/>
                      <w:lang w:eastAsia="lt-LT"/>
                    </w:rPr>
                  </w:pPr>
                  <w:sdt>
                    <w:sdtPr>
                      <w:alias w:val="Numeris"/>
                      <w:tag w:val="nr_e428ebac86384d5faa25e50597637e75"/>
                      <w:lock w:val="sdtLocked"/>
                      <w:richText/>
                    </w:sdtPr>
                    <w:sdtContent>
                      <w:r>
                        <w:rPr>
                          <w:szCs w:val="24"/>
                          <w:lang w:eastAsia="lt-LT"/>
                        </w:rPr>
                        <w:t>18</w:t>
                      </w:r>
                    </w:sdtContent>
                  </w:sdt>
                  <w:r>
                    <w:rPr>
                      <w:szCs w:val="24"/>
                      <w:lang w:eastAsia="lt-LT"/>
                    </w:rPr>
                    <w:t>. Vertinant kitų valstybių (trečiųjų šalių), Europos Sąjungos valstybės narių piliečių profesinį pasirengimą, testas pareiškėjui teikiamas valstybine lietuvių kalba. Jei pareiškėjas nesupranta lietuvių kalbos, jo prašymu EMC organizuoja testo vertimą. Testo vertimo išlaidas apmoka pareiškėjas. Komisijos narių pokalbis su pareiškėju vyksta valstybine lietuvių kalba. Galima išimtis – abiem pusėms suprantama kalba, kai yra bent du komisijos nariai, mokantys pareiškėjo kalbą. Kitu atveju, pareiškėjo prašymu, EMC samdo vertėją, kurio paslaugas apmoka pareiškėjas.</w:t>
                  </w:r>
                </w:p>
                <w:p>
                  <w:pPr>
                    <w:jc w:val="center"/>
                    <w:rPr>
                      <w:szCs w:val="24"/>
                      <w:lang w:eastAsia="lt-LT"/>
                    </w:rPr>
                  </w:pPr>
                </w:p>
              </w:sdtContent>
            </w:sdt>
          </w:sdtContent>
        </w:sdt>
        <w:sdt>
          <w:sdtPr>
            <w:alias w:val="skyrius"/>
            <w:tag w:val="part_3e2732fcb7c743a4bc93b10c074bdd1c"/>
            <w:lock w:val="sdtLocked"/>
            <w:richText/>
          </w:sdtPr>
          <w:sdtContent>
            <w:p>
              <w:pPr>
                <w:keepNext/>
                <w:tabs>
                  <w:tab w:val="left" w:pos="284"/>
                </w:tabs>
                <w:jc w:val="center"/>
                <w:rPr>
                  <w:b/>
                  <w:kern w:val="28"/>
                  <w:szCs w:val="24"/>
                  <w:lang w:eastAsia="lt-LT"/>
                </w:rPr>
              </w:pPr>
              <w:sdt>
                <w:sdtPr>
                  <w:alias w:val="Numeris"/>
                  <w:tag w:val="nr_3e2732fcb7c743a4bc93b10c074bdd1c"/>
                  <w:lock w:val="sdtLocked"/>
                  <w:richText/>
                </w:sdtPr>
                <w:sdtContent>
                  <w:r>
                    <w:rPr>
                      <w:b/>
                      <w:kern w:val="28"/>
                      <w:szCs w:val="24"/>
                      <w:lang w:eastAsia="lt-LT"/>
                    </w:rPr>
                    <w:t>VIII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3e2732fcb7c743a4bc93b10c074bdd1c"/>
                  <w:lock w:val="sdtLocked"/>
                  <w:richText/>
                </w:sdtPr>
                <w:sdtContent>
                  <w:r>
                    <w:rPr>
                      <w:b/>
                      <w:kern w:val="28"/>
                      <w:szCs w:val="24"/>
                      <w:lang w:eastAsia="lt-LT"/>
                    </w:rPr>
                    <w:t>PROFESINIŲ ŽINIŲ VERTINIMĄ PATVIRTINANTIS DOKUMENTAS</w:t>
                  </w:r>
                </w:sdtContent>
              </w:sdt>
            </w:p>
            <w:p>
              <w:pPr>
                <w:suppressAutoHyphens/>
                <w:jc w:val="center"/>
                <w:rPr>
                  <w:szCs w:val="24"/>
                  <w:lang w:eastAsia="lt-LT"/>
                </w:rPr>
              </w:pPr>
            </w:p>
            <w:sdt>
              <w:sdtPr>
                <w:alias w:val="19 p."/>
                <w:tag w:val="part_f8e5b871c4054334b318daec0dc2a42c"/>
                <w:lock w:val="sdtLocked"/>
                <w:richText/>
              </w:sdtPr>
              <w:sdtContent>
                <w:p>
                  <w:pPr>
                    <w:suppressAutoHyphens/>
                    <w:ind w:firstLine="567"/>
                    <w:jc w:val="both"/>
                    <w:rPr>
                      <w:szCs w:val="24"/>
                    </w:rPr>
                  </w:pPr>
                  <w:sdt>
                    <w:sdtPr>
                      <w:alias w:val="Numeris"/>
                      <w:tag w:val="nr_f8e5b871c4054334b318daec0dc2a42c"/>
                      <w:lock w:val="sdtLocked"/>
                      <w:richText/>
                    </w:sdtPr>
                    <w:sdtContent>
                      <w:r>
                        <w:rPr>
                          <w:szCs w:val="24"/>
                          <w:lang w:eastAsia="lt-LT"/>
                        </w:rPr>
                        <w:t>19</w:t>
                      </w:r>
                    </w:sdtContent>
                  </w:sdt>
                  <w:r>
                    <w:rPr>
                      <w:szCs w:val="24"/>
                      <w:lang w:eastAsia="lt-LT"/>
                    </w:rPr>
                    <w:t>. Sprendimai dėl profesinių žinių įvertinimo įforminami protokolu. Jame nurodoma:</w:t>
                  </w:r>
                </w:p>
                <w:sdt>
                  <w:sdtPr>
                    <w:alias w:val="19.1 pp."/>
                    <w:tag w:val="part_82a8329778e74c708ec34d9ec74d14ae"/>
                    <w:lock w:val="sdtLocked"/>
                    <w:richText/>
                  </w:sdtPr>
                  <w:sdtContent>
                    <w:p>
                      <w:pPr>
                        <w:suppressAutoHyphens/>
                        <w:ind w:firstLine="567"/>
                        <w:jc w:val="both"/>
                        <w:rPr>
                          <w:szCs w:val="24"/>
                          <w:lang w:eastAsia="lt-LT"/>
                        </w:rPr>
                      </w:pPr>
                      <w:sdt>
                        <w:sdtPr>
                          <w:alias w:val="Numeris"/>
                          <w:tag w:val="nr_82a8329778e74c708ec34d9ec74d14ae"/>
                          <w:lock w:val="sdtLocked"/>
                          <w:richText/>
                        </w:sdtPr>
                        <w:sdtContent>
                          <w:r>
                            <w:rPr>
                              <w:szCs w:val="24"/>
                              <w:lang w:eastAsia="lt-LT"/>
                            </w:rPr>
                            <w:t>19.1</w:t>
                          </w:r>
                        </w:sdtContent>
                      </w:sdt>
                      <w:r>
                        <w:rPr>
                          <w:szCs w:val="24"/>
                          <w:lang w:eastAsia="lt-LT"/>
                        </w:rPr>
                        <w:t>. komisijos sudėtis (komisijos pirmininko, sekretoriaus, narių vardai ir pavardės), kaip balsavo kiekvienas komisijos narys;</w:t>
                      </w:r>
                    </w:p>
                  </w:sdtContent>
                </w:sdt>
                <w:sdt>
                  <w:sdtPr>
                    <w:alias w:val="19.2 pp."/>
                    <w:tag w:val="part_875634ed98f048eb9e3140955481d5a6"/>
                    <w:lock w:val="sdtLocked"/>
                    <w:richText/>
                  </w:sdtPr>
                  <w:sdtContent>
                    <w:p>
                      <w:pPr>
                        <w:suppressAutoHyphens/>
                        <w:ind w:firstLine="567"/>
                        <w:jc w:val="both"/>
                        <w:rPr>
                          <w:szCs w:val="24"/>
                          <w:lang w:eastAsia="lt-LT"/>
                        </w:rPr>
                      </w:pPr>
                      <w:sdt>
                        <w:sdtPr>
                          <w:alias w:val="Numeris"/>
                          <w:tag w:val="nr_875634ed98f048eb9e3140955481d5a6"/>
                          <w:lock w:val="sdtLocked"/>
                          <w:richText/>
                        </w:sdtPr>
                        <w:sdtContent>
                          <w:r>
                            <w:rPr>
                              <w:szCs w:val="24"/>
                              <w:lang w:eastAsia="lt-LT"/>
                            </w:rPr>
                            <w:t>19.2</w:t>
                          </w:r>
                        </w:sdtContent>
                      </w:sdt>
                      <w:r>
                        <w:rPr>
                          <w:szCs w:val="24"/>
                          <w:lang w:eastAsia="lt-LT"/>
                        </w:rPr>
                        <w:t>. profesinių žinių vertinimo data ir vieta;</w:t>
                      </w:r>
                    </w:p>
                  </w:sdtContent>
                </w:sdt>
                <w:sdt>
                  <w:sdtPr>
                    <w:alias w:val="19.3 pp."/>
                    <w:tag w:val="part_9d045dd5de1640ceb436d5538285a4c0"/>
                    <w:lock w:val="sdtLocked"/>
                    <w:richText/>
                  </w:sdtPr>
                  <w:sdtContent>
                    <w:p>
                      <w:pPr>
                        <w:suppressAutoHyphens/>
                        <w:ind w:firstLine="567"/>
                        <w:jc w:val="both"/>
                        <w:rPr>
                          <w:szCs w:val="24"/>
                          <w:lang w:eastAsia="lt-LT"/>
                        </w:rPr>
                      </w:pPr>
                      <w:sdt>
                        <w:sdtPr>
                          <w:alias w:val="Numeris"/>
                          <w:tag w:val="nr_9d045dd5de1640ceb436d5538285a4c0"/>
                          <w:lock w:val="sdtLocked"/>
                          <w:richText/>
                        </w:sdtPr>
                        <w:sdtContent>
                          <w:r>
                            <w:rPr>
                              <w:szCs w:val="24"/>
                              <w:lang w:eastAsia="lt-LT"/>
                            </w:rPr>
                            <w:t>19.3</w:t>
                          </w:r>
                        </w:sdtContent>
                      </w:sdt>
                      <w:r>
                        <w:rPr>
                          <w:szCs w:val="24"/>
                          <w:lang w:eastAsia="lt-LT"/>
                        </w:rPr>
                        <w:t>. protokolo numeris;</w:t>
                      </w:r>
                    </w:p>
                  </w:sdtContent>
                </w:sdt>
                <w:sdt>
                  <w:sdtPr>
                    <w:alias w:val="19.4 pp."/>
                    <w:tag w:val="part_01a7ae27889743a383647c85ebd8da0a"/>
                    <w:lock w:val="sdtLocked"/>
                    <w:richText/>
                  </w:sdtPr>
                  <w:sdtContent>
                    <w:p>
                      <w:pPr>
                        <w:suppressAutoHyphens/>
                        <w:ind w:firstLine="567"/>
                        <w:jc w:val="both"/>
                        <w:rPr>
                          <w:szCs w:val="24"/>
                          <w:lang w:eastAsia="lt-LT"/>
                        </w:rPr>
                      </w:pPr>
                      <w:sdt>
                        <w:sdtPr>
                          <w:alias w:val="Numeris"/>
                          <w:tag w:val="nr_01a7ae27889743a383647c85ebd8da0a"/>
                          <w:lock w:val="sdtLocked"/>
                          <w:richText/>
                        </w:sdtPr>
                        <w:sdtContent>
                          <w:r>
                            <w:rPr>
                              <w:szCs w:val="24"/>
                              <w:lang w:eastAsia="lt-LT"/>
                            </w:rPr>
                            <w:t>19.4</w:t>
                          </w:r>
                        </w:sdtContent>
                      </w:sdt>
                      <w:r>
                        <w:rPr>
                          <w:szCs w:val="24"/>
                          <w:lang w:eastAsia="lt-LT"/>
                        </w:rPr>
                        <w:t>. pareiškėjo, kurio profesinės žinios įvertintos teigiamai, vardas, pavardė, asmens kodas ir jam siūloma suteikti kvalifikacija;</w:t>
                      </w:r>
                    </w:p>
                  </w:sdtContent>
                </w:sdt>
                <w:sdt>
                  <w:sdtPr>
                    <w:alias w:val="19.5 pp."/>
                    <w:tag w:val="part_7ae1f1720f454d3db527ecd15e172c6c"/>
                    <w:lock w:val="sdtLocked"/>
                    <w:richText/>
                  </w:sdtPr>
                  <w:sdtContent>
                    <w:p>
                      <w:pPr>
                        <w:suppressAutoHyphens/>
                        <w:ind w:firstLine="567"/>
                        <w:jc w:val="both"/>
                        <w:rPr>
                          <w:szCs w:val="24"/>
                          <w:lang w:eastAsia="lt-LT"/>
                        </w:rPr>
                      </w:pPr>
                      <w:sdt>
                        <w:sdtPr>
                          <w:alias w:val="Numeris"/>
                          <w:tag w:val="nr_7ae1f1720f454d3db527ecd15e172c6c"/>
                          <w:lock w:val="sdtLocked"/>
                          <w:richText/>
                        </w:sdtPr>
                        <w:sdtContent>
                          <w:r>
                            <w:rPr>
                              <w:szCs w:val="24"/>
                              <w:lang w:eastAsia="lt-LT"/>
                            </w:rPr>
                            <w:t>19.5</w:t>
                          </w:r>
                        </w:sdtContent>
                      </w:sdt>
                      <w:r>
                        <w:rPr>
                          <w:szCs w:val="24"/>
                          <w:lang w:eastAsia="lt-LT"/>
                        </w:rPr>
                        <w:t>. pareiškėjo, kurio profesinės žinios įvertintos neigiamai, vardas, pavardė, asmens kodas, sprendimo dėl neigiamo profesinių žinių įvertinimo priežastys;</w:t>
                      </w:r>
                    </w:p>
                  </w:sdtContent>
                </w:sdt>
                <w:sdt>
                  <w:sdtPr>
                    <w:alias w:val="19.6 pp."/>
                    <w:tag w:val="part_ae6dd398b7ec4d35816b0d6616690dc5"/>
                    <w:lock w:val="sdtLocked"/>
                    <w:richText/>
                  </w:sdtPr>
                  <w:sdtContent>
                    <w:p>
                      <w:pPr>
                        <w:suppressAutoHyphens/>
                        <w:ind w:firstLine="567"/>
                        <w:jc w:val="both"/>
                        <w:rPr>
                          <w:szCs w:val="24"/>
                          <w:lang w:eastAsia="lt-LT"/>
                        </w:rPr>
                      </w:pPr>
                      <w:sdt>
                        <w:sdtPr>
                          <w:alias w:val="Numeris"/>
                          <w:tag w:val="nr_ae6dd398b7ec4d35816b0d6616690dc5"/>
                          <w:lock w:val="sdtLocked"/>
                          <w:richText/>
                        </w:sdtPr>
                        <w:sdtContent>
                          <w:r>
                            <w:rPr>
                              <w:szCs w:val="24"/>
                              <w:lang w:eastAsia="lt-LT"/>
                            </w:rPr>
                            <w:t>19.6</w:t>
                          </w:r>
                        </w:sdtContent>
                      </w:sdt>
                      <w:r>
                        <w:rPr>
                          <w:szCs w:val="24"/>
                          <w:lang w:eastAsia="lt-LT"/>
                        </w:rPr>
                        <w:t>. pareiškėjui užduodami klausimai žodžiu, komisijos narių vardai, pavardės, parašai;</w:t>
                      </w:r>
                    </w:p>
                  </w:sdtContent>
                </w:sdt>
                <w:sdt>
                  <w:sdtPr>
                    <w:alias w:val="19.7 pp."/>
                    <w:tag w:val="part_29209afc98f543618ea2003043f1d6d2"/>
                    <w:lock w:val="sdtLocked"/>
                    <w:richText/>
                  </w:sdtPr>
                  <w:sdtContent>
                    <w:p>
                      <w:pPr>
                        <w:suppressAutoHyphens/>
                        <w:ind w:firstLine="567"/>
                        <w:jc w:val="both"/>
                        <w:rPr>
                          <w:szCs w:val="24"/>
                          <w:lang w:eastAsia="lt-LT"/>
                        </w:rPr>
                      </w:pPr>
                      <w:sdt>
                        <w:sdtPr>
                          <w:alias w:val="Numeris"/>
                          <w:tag w:val="nr_29209afc98f543618ea2003043f1d6d2"/>
                          <w:lock w:val="sdtLocked"/>
                          <w:richText/>
                        </w:sdtPr>
                        <w:sdtContent>
                          <w:r>
                            <w:rPr>
                              <w:szCs w:val="24"/>
                              <w:lang w:eastAsia="lt-LT"/>
                            </w:rPr>
                            <w:t>19.7</w:t>
                          </w:r>
                        </w:sdtContent>
                      </w:sdt>
                      <w:r>
                        <w:rPr>
                          <w:szCs w:val="24"/>
                          <w:lang w:eastAsia="lt-LT"/>
                        </w:rPr>
                        <w:t>. kita informacija apie pareiškėją (</w:t>
                      </w:r>
                      <w:r>
                        <w:rPr>
                          <w:szCs w:val="24"/>
                        </w:rPr>
                        <w:t>nurodyta statybos techninio reglamento STR 1.02.01:2017 „Statybos dalyvių atestavimo ir teisės pripažinimo tvarkos aprašas“ 1 priede</w:t>
                      </w:r>
                      <w:r>
                        <w:rPr>
                          <w:szCs w:val="24"/>
                          <w:lang w:eastAsia="lt-LT"/>
                        </w:rPr>
                        <w:t>) – komisijos sekretoriaus sprendimu ar viešosios įstaigos Statybos sektoriaus vystymo agentūros</w:t>
                        <w:br/>
                        <w:t xml:space="preserve"> (toliau – SSVA) prašymu.</w:t>
                      </w:r>
                    </w:p>
                  </w:sdtContent>
                </w:sdt>
              </w:sdtContent>
            </w:sdt>
            <w:sdt>
              <w:sdtPr>
                <w:alias w:val="20 p."/>
                <w:tag w:val="part_2a213bf7c8db4db1a8c2a4f7e2ac3cfa"/>
                <w:lock w:val="sdtLocked"/>
                <w:richText/>
              </w:sdtPr>
              <w:sdtContent>
                <w:p>
                  <w:pPr>
                    <w:suppressAutoHyphens/>
                    <w:ind w:firstLine="567"/>
                    <w:jc w:val="both"/>
                    <w:rPr>
                      <w:szCs w:val="24"/>
                      <w:lang w:eastAsia="lt-LT"/>
                    </w:rPr>
                  </w:pPr>
                  <w:sdt>
                    <w:sdtPr>
                      <w:alias w:val="Numeris"/>
                      <w:tag w:val="nr_2a213bf7c8db4db1a8c2a4f7e2ac3cfa"/>
                      <w:lock w:val="sdtLocked"/>
                      <w:richText/>
                    </w:sdtPr>
                    <w:sdtContent>
                      <w:r>
                        <w:rPr>
                          <w:szCs w:val="24"/>
                          <w:lang w:eastAsia="lt-LT"/>
                        </w:rPr>
                        <w:t>20</w:t>
                      </w:r>
                    </w:sdtContent>
                  </w:sdt>
                  <w:r>
                    <w:rPr>
                      <w:szCs w:val="24"/>
                      <w:lang w:eastAsia="lt-LT"/>
                    </w:rPr>
                    <w:t>. Parengiami du vienodą juridinę galią turintys profesinių žinių įvertinimo protokolo egzemplioriai: vienas teikiamas SSVA, antras lieka ir 5 metus saugomas EMC.</w:t>
                  </w:r>
                </w:p>
              </w:sdtContent>
            </w:sdt>
            <w:sdt>
              <w:sdtPr>
                <w:alias w:val="21 p."/>
                <w:tag w:val="part_2edc365e372d4a63b6fcd91d6acb37e2"/>
                <w:lock w:val="sdtLocked"/>
                <w:richText/>
              </w:sdtPr>
              <w:sdtContent>
                <w:p>
                  <w:pPr>
                    <w:suppressAutoHyphens/>
                    <w:ind w:firstLine="567"/>
                    <w:jc w:val="both"/>
                    <w:rPr>
                      <w:szCs w:val="24"/>
                      <w:lang w:eastAsia="lt-LT"/>
                    </w:rPr>
                  </w:pPr>
                  <w:sdt>
                    <w:sdtPr>
                      <w:alias w:val="Numeris"/>
                      <w:tag w:val="nr_2edc365e372d4a63b6fcd91d6acb37e2"/>
                      <w:lock w:val="sdtLocked"/>
                      <w:richText/>
                    </w:sdtPr>
                    <w:sdtContent>
                      <w:r>
                        <w:rPr>
                          <w:szCs w:val="24"/>
                          <w:lang w:eastAsia="lt-LT"/>
                        </w:rPr>
                        <w:t>21</w:t>
                      </w:r>
                    </w:sdtContent>
                  </w:sdt>
                  <w:r>
                    <w:rPr>
                      <w:szCs w:val="24"/>
                      <w:lang w:eastAsia="lt-LT"/>
                    </w:rPr>
                    <w:t xml:space="preserve">. Pareiškėjui išduodamas komisijos sekretoriaus pasirašytas profesinių žinių įvertinimo protokolo išrašas, </w:t>
                  </w:r>
                  <w:r>
                    <w:rPr>
                      <w:bCs/>
                      <w:szCs w:val="24"/>
                      <w:lang w:eastAsia="lt-LT"/>
                    </w:rPr>
                    <w:t>kuriame nurodoma: pareiškėjo vardas, pavardė, statybos techninės veiklos pagrindinių sričių vadovų pareigos, statinių grupės, darbo sritys ir (ar) projekto dalys, dokumento išdavimo data. Protokolo išrašas išduodamas vadovaujantis Dokumentų rengimo taisyklių, patvirtintų Lietuvos vyriausiojo archyvaro 2011</w:t>
                  </w:r>
                  <w:r>
                    <w:rPr>
                      <w:szCs w:val="24"/>
                      <w:lang w:eastAsia="lt-LT"/>
                    </w:rPr>
                    <w:t> </w:t>
                  </w:r>
                  <w:r>
                    <w:rPr>
                      <w:bCs/>
                      <w:szCs w:val="24"/>
                      <w:lang w:eastAsia="lt-LT"/>
                    </w:rPr>
                    <w:t>m. liepos 4</w:t>
                  </w:r>
                  <w:r>
                    <w:rPr>
                      <w:szCs w:val="24"/>
                      <w:lang w:eastAsia="lt-LT"/>
                    </w:rPr>
                    <w:t> </w:t>
                  </w:r>
                  <w:r>
                    <w:rPr>
                      <w:bCs/>
                      <w:szCs w:val="24"/>
                      <w:lang w:eastAsia="lt-LT"/>
                    </w:rPr>
                    <w:t>d. įsakymu Nr.</w:t>
                  </w:r>
                  <w:r>
                    <w:rPr>
                      <w:szCs w:val="24"/>
                      <w:lang w:eastAsia="lt-LT"/>
                    </w:rPr>
                    <w:t> </w:t>
                  </w:r>
                  <w:r>
                    <w:rPr>
                      <w:bCs/>
                      <w:szCs w:val="24"/>
                      <w:lang w:eastAsia="lt-LT"/>
                    </w:rPr>
                    <w:t>V-117 „Dėl Dokumentų rengimo taisyklių patvirtinimo“, 38 punkte nustatytais reikalavimais</w:t>
                  </w:r>
                  <w:r>
                    <w:rPr>
                      <w:szCs w:val="24"/>
                      <w:lang w:eastAsia="lt-LT"/>
                    </w:rPr>
                    <w:t>.</w:t>
                  </w:r>
                </w:p>
                <w:p>
                  <w:pPr>
                    <w:suppressAutoHyphens/>
                    <w:jc w:val="center"/>
                    <w:rPr>
                      <w:szCs w:val="24"/>
                      <w:lang w:eastAsia="lt-LT"/>
                    </w:rPr>
                  </w:pPr>
                </w:p>
              </w:sdtContent>
            </w:sdt>
          </w:sdtContent>
        </w:sdt>
        <w:sdt>
          <w:sdtPr>
            <w:alias w:val="skyrius"/>
            <w:tag w:val="part_3d7d5c6a4324459d95e7863683b762bb"/>
            <w:lock w:val="sdtLocked"/>
            <w:richText/>
          </w:sdtPr>
          <w:sdtContent>
            <w:p>
              <w:pPr>
                <w:suppressAutoHyphens/>
                <w:jc w:val="center"/>
                <w:rPr>
                  <w:b/>
                  <w:kern w:val="28"/>
                  <w:szCs w:val="24"/>
                  <w:lang w:eastAsia="lt-LT"/>
                </w:rPr>
              </w:pPr>
              <w:sdt>
                <w:sdtPr>
                  <w:alias w:val="Numeris"/>
                  <w:tag w:val="nr_3d7d5c6a4324459d95e7863683b762bb"/>
                  <w:lock w:val="sdtLocked"/>
                  <w:richText/>
                </w:sdtPr>
                <w:sdtContent>
                  <w:r>
                    <w:rPr>
                      <w:b/>
                      <w:kern w:val="28"/>
                      <w:szCs w:val="24"/>
                      <w:lang w:eastAsia="lt-LT"/>
                    </w:rPr>
                    <w:t>IX</w:t>
                  </w:r>
                </w:sdtContent>
              </w:sdt>
              <w:r>
                <w:rPr>
                  <w:b/>
                  <w:kern w:val="28"/>
                  <w:szCs w:val="24"/>
                  <w:lang w:eastAsia="lt-LT"/>
                </w:rPr>
                <w:t xml:space="preserve"> SKYRIUS</w:t>
              </w:r>
            </w:p>
            <w:p>
              <w:pPr>
                <w:suppressAutoHyphens/>
                <w:jc w:val="center"/>
                <w:rPr>
                  <w:b/>
                  <w:kern w:val="28"/>
                  <w:szCs w:val="24"/>
                  <w:lang w:eastAsia="lt-LT"/>
                </w:rPr>
              </w:pPr>
              <w:sdt>
                <w:sdtPr>
                  <w:alias w:val="Pavadinimas"/>
                  <w:tag w:val="title_3d7d5c6a4324459d95e7863683b762bb"/>
                  <w:lock w:val="sdtLocked"/>
                  <w:richText/>
                </w:sdtPr>
                <w:sdtContent>
                  <w:r>
                    <w:rPr>
                      <w:b/>
                      <w:kern w:val="28"/>
                      <w:szCs w:val="24"/>
                      <w:lang w:eastAsia="lt-LT"/>
                    </w:rPr>
                    <w:t>BAIGIAMOSIOS NUOSTATOS</w:t>
                  </w:r>
                </w:sdtContent>
              </w:sdt>
            </w:p>
            <w:p>
              <w:pPr>
                <w:suppressAutoHyphens/>
                <w:jc w:val="center"/>
                <w:rPr>
                  <w:bCs/>
                  <w:kern w:val="28"/>
                  <w:szCs w:val="24"/>
                  <w:lang w:eastAsia="lt-LT"/>
                </w:rPr>
              </w:pPr>
            </w:p>
            <w:sdt>
              <w:sdtPr>
                <w:alias w:val="22 p."/>
                <w:tag w:val="part_bc3dd36db6524b68af91cb7d274ee2ca"/>
                <w:lock w:val="sdtLocked"/>
                <w:richText/>
              </w:sdtPr>
              <w:sdtContent>
                <w:p>
                  <w:pPr>
                    <w:suppressAutoHyphens/>
                    <w:ind w:firstLine="567"/>
                    <w:jc w:val="both"/>
                    <w:rPr>
                      <w:kern w:val="28"/>
                      <w:szCs w:val="24"/>
                      <w:lang w:eastAsia="lt-LT"/>
                    </w:rPr>
                  </w:pPr>
                  <w:sdt>
                    <w:sdtPr>
                      <w:alias w:val="Numeris"/>
                      <w:tag w:val="nr_bc3dd36db6524b68af91cb7d274ee2ca"/>
                      <w:lock w:val="sdtLocked"/>
                      <w:richText/>
                    </w:sdtPr>
                    <w:sdtContent>
                      <w:r>
                        <w:rPr>
                          <w:kern w:val="28"/>
                          <w:szCs w:val="24"/>
                          <w:lang w:eastAsia="lt-LT"/>
                        </w:rPr>
                        <w:t>22</w:t>
                      </w:r>
                    </w:sdtContent>
                  </w:sdt>
                  <w:r>
                    <w:rPr>
                      <w:kern w:val="28"/>
                      <w:szCs w:val="24"/>
                      <w:lang w:eastAsia="lt-LT"/>
                    </w:rPr>
                    <w:t>. Informacija apie egzamino laiką ir vietą, statybos inžinieriams planuojamus kursus, seminarus, jų temas ir įkainius, skelbiama EMC interneto svetainėje www.emclt.lt</w:t>
                  </w:r>
                  <w:r>
                    <w:rPr>
                      <w:szCs w:val="24"/>
                    </w:rPr>
                    <w:t>.</w:t>
                  </w:r>
                </w:p>
              </w:sdtContent>
            </w:sdt>
            <w:sdt>
              <w:sdtPr>
                <w:alias w:val="23 p."/>
                <w:tag w:val="part_7d24898a0e9f41f1addd2adf780ad49e"/>
                <w:lock w:val="sdtLocked"/>
                <w:richText/>
              </w:sdtPr>
              <w:sdtContent>
                <w:p>
                  <w:pPr>
                    <w:keepNext/>
                    <w:tabs>
                      <w:tab w:val="left" w:pos="284"/>
                    </w:tabs>
                    <w:ind w:firstLine="567"/>
                    <w:jc w:val="both"/>
                    <w:rPr>
                      <w:kern w:val="28"/>
                      <w:szCs w:val="24"/>
                      <w:lang w:eastAsia="lt-LT"/>
                    </w:rPr>
                  </w:pPr>
                  <w:sdt>
                    <w:sdtPr>
                      <w:alias w:val="Numeris"/>
                      <w:tag w:val="nr_7d24898a0e9f41f1addd2adf780ad49e"/>
                      <w:lock w:val="sdtLocked"/>
                      <w:richText/>
                    </w:sdtPr>
                    <w:sdtContent>
                      <w:r>
                        <w:rPr>
                          <w:kern w:val="28"/>
                          <w:szCs w:val="24"/>
                          <w:lang w:eastAsia="lt-LT"/>
                        </w:rPr>
                        <w:t>23</w:t>
                      </w:r>
                    </w:sdtContent>
                  </w:sdt>
                  <w:r>
                    <w:rPr>
                      <w:kern w:val="28"/>
                      <w:szCs w:val="24"/>
                      <w:lang w:eastAsia="lt-LT"/>
                    </w:rPr>
                    <w:t>. Programa ar jos dalis gali būti naudojama tik EMC vykdomos veiklos tikslams įgyvendinti. Programą naudoti kitiems tikslams galima tik rengėjui sutikus.</w:t>
                  </w:r>
                </w:p>
              </w:sdtContent>
            </w:sdt>
            <w:sdt>
              <w:sdtPr>
                <w:alias w:val="pabaiga"/>
                <w:tag w:val="part_db5a8008c0574c17ab167daa26a3b188"/>
                <w:lock w:val="sdtLocked"/>
                <w:richText/>
              </w:sdtPr>
              <w:sdtContent>
                <w:p>
                  <w:pPr>
                    <w:jc w:val="center"/>
                  </w:pPr>
                  <w:r>
                    <w:rPr>
                      <w:szCs w:val="24"/>
                      <w:lang w:eastAsia="lt-LT"/>
                    </w:rPr>
                    <w:t>_______________________</w:t>
                  </w:r>
                </w:p>
              </w:sdtContent>
            </w:sdt>
          </w:sdtContent>
        </w:sdt>
      </w:sdtContent>
    </w:sdt>
    <w:sdt>
      <w:sdtPr>
        <w:alias w:val="patvirtinta"/>
        <w:tag w:val="part_66fea1018fec43e69434acddb7834a33"/>
        <w:lock w:val="sdtLocked"/>
        <w:richText/>
      </w:sdtPr>
      <w:sdtContent>
        <w:p>
          <w:pPr>
            <w:tabs>
              <w:tab w:val="left" w:pos="1304"/>
              <w:tab w:val="left" w:pos="1457"/>
              <w:tab w:val="left" w:pos="1604"/>
              <w:tab w:val="left" w:pos="1757"/>
            </w:tabs>
            <w:ind w:left="5103"/>
            <w:textAlignment w:val="center"/>
            <w:sectPr>
              <w:pgSz w:w="11906" w:h="16838"/>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left="5103"/>
            <w:textAlignment w:val="center"/>
            <w:rPr>
              <w:szCs w:val="24"/>
              <w:lang w:eastAsia="lt-LT"/>
            </w:rPr>
            <w:sectPr>
              <w:footerReference w:type="default" r:id="rId29"/>
              <w:type w:val="continuous"/>
              <w:pgSz w:w="11906" w:h="16838"/>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left="5103"/>
            <w:textAlignment w:val="center"/>
            <w:rPr>
              <w:szCs w:val="24"/>
              <w:lang w:eastAsia="lt-LT"/>
            </w:rPr>
          </w:pPr>
          <w:r>
            <w:rPr>
              <w:szCs w:val="24"/>
              <w:lang w:eastAsia="lt-LT"/>
            </w:rPr>
            <w:t>PATVIRTINTA</w:t>
          </w:r>
        </w:p>
        <w:p>
          <w:pPr>
            <w:tabs>
              <w:tab w:val="left" w:pos="1304"/>
              <w:tab w:val="left" w:pos="1457"/>
              <w:tab w:val="left" w:pos="1604"/>
              <w:tab w:val="left" w:pos="1757"/>
            </w:tabs>
            <w:ind w:left="5103"/>
            <w:textAlignment w:val="center"/>
            <w:rPr>
              <w:szCs w:val="24"/>
              <w:lang w:eastAsia="lt-LT"/>
            </w:rPr>
          </w:pPr>
          <w:r>
            <w:rPr>
              <w:szCs w:val="24"/>
              <w:lang w:eastAsia="lt-LT"/>
            </w:rPr>
            <w:t xml:space="preserve">Lietuvos Respublikos aplinkos ministro </w:t>
          </w:r>
        </w:p>
        <w:p>
          <w:pPr>
            <w:tabs>
              <w:tab w:val="left" w:pos="1304"/>
              <w:tab w:val="left" w:pos="1457"/>
              <w:tab w:val="left" w:pos="1604"/>
              <w:tab w:val="left" w:pos="1757"/>
            </w:tabs>
            <w:ind w:left="5103"/>
            <w:textAlignment w:val="center"/>
            <w:rPr>
              <w:szCs w:val="24"/>
              <w:lang w:eastAsia="lt-LT"/>
            </w:rPr>
          </w:pPr>
          <w:r>
            <w:rPr>
              <w:szCs w:val="24"/>
              <w:lang w:eastAsia="lt-LT"/>
            </w:rPr>
            <w:t>2017 m. rugpjūčio 23 d. įsakymu Nr. D1-679</w:t>
          </w:r>
        </w:p>
        <w:p>
          <w:pPr>
            <w:tabs>
              <w:tab w:val="left" w:pos="1304"/>
              <w:tab w:val="left" w:pos="1457"/>
              <w:tab w:val="left" w:pos="1604"/>
              <w:tab w:val="left" w:pos="1757"/>
            </w:tabs>
            <w:ind w:left="5103"/>
            <w:textAlignment w:val="center"/>
            <w:rPr>
              <w:szCs w:val="24"/>
              <w:lang w:eastAsia="lt-LT"/>
            </w:rPr>
          </w:pPr>
          <w:r>
            <w:rPr>
              <w:szCs w:val="24"/>
              <w:lang w:eastAsia="lt-LT"/>
            </w:rPr>
            <w:t>(Lietuvos Respublikos aplinkos ministro</w:t>
          </w:r>
        </w:p>
        <w:p>
          <w:pPr>
            <w:tabs>
              <w:tab w:val="left" w:pos="1304"/>
              <w:tab w:val="left" w:pos="1457"/>
              <w:tab w:val="left" w:pos="1604"/>
              <w:tab w:val="left" w:pos="1757"/>
            </w:tabs>
            <w:ind w:left="5103"/>
            <w:textAlignment w:val="center"/>
            <w:rPr>
              <w:szCs w:val="24"/>
              <w:lang w:eastAsia="lt-LT"/>
            </w:rPr>
          </w:pPr>
          <w:r>
            <w:rPr>
              <w:szCs w:val="24"/>
              <w:lang w:eastAsia="lt-LT"/>
            </w:rPr>
            <w:t>2026 m. balandžio 2 d. įsakymo Nr. D1-45</w:t>
          </w:r>
        </w:p>
        <w:p>
          <w:pPr>
            <w:tabs>
              <w:tab w:val="left" w:pos="1304"/>
              <w:tab w:val="left" w:pos="1457"/>
              <w:tab w:val="left" w:pos="1604"/>
              <w:tab w:val="left" w:pos="1757"/>
            </w:tabs>
            <w:ind w:left="5103"/>
            <w:textAlignment w:val="center"/>
            <w:rPr>
              <w:szCs w:val="24"/>
              <w:lang w:eastAsia="lt-LT"/>
            </w:rPr>
          </w:pPr>
          <w:r>
            <w:rPr>
              <w:szCs w:val="24"/>
              <w:lang w:eastAsia="lt-LT"/>
            </w:rPr>
            <w:t>redakcija)</w:t>
          </w:r>
        </w:p>
        <w:p>
          <w:pPr>
            <w:tabs>
              <w:tab w:val="left" w:pos="7513"/>
            </w:tabs>
            <w:suppressAutoHyphens/>
            <w:jc w:val="center"/>
            <w:rPr>
              <w:szCs w:val="24"/>
              <w:lang w:eastAsia="lt-LT"/>
            </w:rPr>
          </w:pPr>
        </w:p>
        <w:sdt>
          <w:sdtPr>
            <w:alias w:val="Pavadinimas"/>
            <w:tag w:val="title_66fea1018fec43e69434acddb7834a33"/>
            <w:lock w:val="sdtLocked"/>
            <w:richText/>
          </w:sdtPr>
          <w:sdtContent>
            <w:p>
              <w:pPr>
                <w:widowControl w:val="0"/>
                <w:suppressAutoHyphens/>
                <w:jc w:val="center"/>
                <w:rPr>
                  <w:rFonts w:eastAsia="Arial Unicode MS"/>
                  <w:b/>
                  <w:caps/>
                  <w:szCs w:val="24"/>
                  <w:lang w:eastAsia="lt-LT"/>
                </w:rPr>
              </w:pPr>
              <w:r>
                <w:rPr>
                  <w:rFonts w:eastAsia="Arial Unicode MS"/>
                  <w:b/>
                  <w:caps/>
                  <w:szCs w:val="24"/>
                  <w:lang w:eastAsia="lt-LT"/>
                </w:rPr>
                <w:t>VIEŠOSIOS ĮSTAIGOS energetikų mokymo centrO</w:t>
              </w:r>
            </w:p>
            <w:p>
              <w:pPr>
                <w:widowControl w:val="0"/>
                <w:suppressAutoHyphens/>
                <w:jc w:val="center"/>
                <w:rPr>
                  <w:rFonts w:eastAsia="Arial Unicode MS"/>
                  <w:b/>
                  <w:caps/>
                  <w:szCs w:val="24"/>
                  <w:lang w:eastAsia="lt-LT"/>
                </w:rPr>
              </w:pPr>
              <w:r>
                <w:rPr>
                  <w:rFonts w:eastAsia="Arial Unicode MS"/>
                  <w:b/>
                  <w:caps/>
                  <w:szCs w:val="24"/>
                  <w:lang w:eastAsia="lt-LT"/>
                </w:rPr>
                <w:t>STATYBOS TECHNINĖS VEIKLOS PAGRINDINIŲ SRIČIŲ VADOVŲ</w:t>
              </w:r>
            </w:p>
            <w:p>
              <w:pPr>
                <w:jc w:val="center"/>
                <w:rPr>
                  <w:b/>
                  <w:szCs w:val="24"/>
                  <w:lang w:eastAsia="lt-LT"/>
                </w:rPr>
              </w:pPr>
              <w:r>
                <w:rPr>
                  <w:b/>
                  <w:szCs w:val="24"/>
                  <w:lang w:eastAsia="lt-LT"/>
                </w:rPr>
                <w:t>PROFESINIŲ ŽINIŲ VERTINIMO EGZAMINŲ PROGRAMA</w:t>
              </w:r>
            </w:p>
          </w:sdtContent>
        </w:sdt>
        <w:p>
          <w:pPr>
            <w:jc w:val="center"/>
            <w:rPr>
              <w:b/>
              <w:szCs w:val="24"/>
              <w:lang w:eastAsia="lt-LT"/>
            </w:rPr>
          </w:pPr>
        </w:p>
        <w:p>
          <w:pPr>
            <w:jc w:val="center"/>
            <w:rPr>
              <w:i/>
              <w:szCs w:val="24"/>
              <w:lang w:eastAsia="lt-LT"/>
            </w:rPr>
          </w:pPr>
          <w:r>
            <w:rPr>
              <w:szCs w:val="24"/>
              <w:lang w:eastAsia="lt-LT"/>
            </w:rPr>
            <w:t xml:space="preserve">Programos žymuo: </w:t>
          </w:r>
          <w:r>
            <w:rPr>
              <w:b/>
              <w:szCs w:val="24"/>
              <w:lang w:eastAsia="lt-LT"/>
            </w:rPr>
            <w:t>E-195-25-EMC</w:t>
          </w:r>
        </w:p>
        <w:p>
          <w:pPr>
            <w:rPr>
              <w:i/>
              <w:szCs w:val="24"/>
              <w:lang w:eastAsia="lt-LT"/>
            </w:rPr>
          </w:pPr>
        </w:p>
        <w:sdt>
          <w:sdtPr>
            <w:alias w:val="skyrius"/>
            <w:tag w:val="part_6c08427cc53d4bbd8413cce8457c7985"/>
            <w:lock w:val="sdtLocked"/>
            <w:richText/>
          </w:sdtPr>
          <w:sdtContent>
            <w:p>
              <w:pPr>
                <w:keepNext/>
                <w:tabs>
                  <w:tab w:val="left" w:pos="284"/>
                </w:tabs>
                <w:jc w:val="center"/>
                <w:rPr>
                  <w:b/>
                  <w:kern w:val="28"/>
                  <w:szCs w:val="24"/>
                  <w:lang w:eastAsia="lt-LT"/>
                </w:rPr>
              </w:pPr>
              <w:sdt>
                <w:sdtPr>
                  <w:alias w:val="Numeris"/>
                  <w:tag w:val="nr_6c08427cc53d4bbd8413cce8457c7985"/>
                  <w:lock w:val="sdtLocked"/>
                  <w:richText/>
                </w:sdtPr>
                <w:sdtContent>
                  <w:r>
                    <w:rPr>
                      <w:b/>
                      <w:kern w:val="28"/>
                      <w:szCs w:val="24"/>
                      <w:lang w:eastAsia="lt-LT"/>
                    </w:rPr>
                    <w:t>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6c08427cc53d4bbd8413cce8457c7985"/>
                  <w:lock w:val="sdtLocked"/>
                  <w:richText/>
                </w:sdtPr>
                <w:sdtContent>
                  <w:r>
                    <w:rPr>
                      <w:b/>
                      <w:kern w:val="28"/>
                      <w:szCs w:val="24"/>
                      <w:lang w:eastAsia="lt-LT"/>
                    </w:rPr>
                    <w:t>BENDROSIOS NUOSTATOS</w:t>
                  </w:r>
                </w:sdtContent>
              </w:sdt>
            </w:p>
            <w:p>
              <w:pPr>
                <w:jc w:val="center"/>
                <w:rPr>
                  <w:szCs w:val="24"/>
                  <w:lang w:eastAsia="lt-LT"/>
                </w:rPr>
              </w:pPr>
            </w:p>
            <w:sdt>
              <w:sdtPr>
                <w:alias w:val="1 p."/>
                <w:tag w:val="part_e53b27bb071144908bf8ace7e8f80d48"/>
                <w:lock w:val="sdtLocked"/>
                <w:richText/>
              </w:sdtPr>
              <w:sdtContent>
                <w:p>
                  <w:pPr>
                    <w:widowControl w:val="0"/>
                    <w:suppressAutoHyphens/>
                    <w:ind w:firstLine="567"/>
                    <w:jc w:val="both"/>
                    <w:rPr>
                      <w:rFonts w:eastAsia="Arial Unicode MS"/>
                      <w:bCs/>
                      <w:caps/>
                      <w:szCs w:val="24"/>
                      <w:lang w:eastAsia="lt-LT"/>
                    </w:rPr>
                  </w:pPr>
                  <w:sdt>
                    <w:sdtPr>
                      <w:alias w:val="Numeris"/>
                      <w:tag w:val="nr_e53b27bb071144908bf8ace7e8f80d48"/>
                      <w:lock w:val="sdtLocked"/>
                      <w:richText/>
                    </w:sdtPr>
                    <w:sdtContent>
                      <w:r>
                        <w:rPr>
                          <w:rFonts w:eastAsia="Arial Unicode MS"/>
                          <w:caps/>
                          <w:szCs w:val="24"/>
                          <w:lang w:eastAsia="lt-LT"/>
                        </w:rPr>
                        <w:t>1</w:t>
                      </w:r>
                    </w:sdtContent>
                  </w:sdt>
                  <w:r>
                    <w:rPr>
                      <w:rFonts w:eastAsia="Arial Unicode MS"/>
                      <w:caps/>
                      <w:szCs w:val="24"/>
                      <w:lang w:eastAsia="lt-LT"/>
                    </w:rPr>
                    <w:t>.</w:t>
                  </w:r>
                  <w:r>
                    <w:rPr>
                      <w:rFonts w:eastAsia="Arial Unicode MS"/>
                      <w:b/>
                      <w:caps/>
                      <w:szCs w:val="24"/>
                      <w:lang w:eastAsia="lt-LT"/>
                    </w:rPr>
                    <w:t xml:space="preserve"> </w:t>
                  </w:r>
                  <w:r>
                    <w:rPr>
                      <w:rFonts w:eastAsia="Arial Unicode MS"/>
                      <w:b/>
                      <w:szCs w:val="24"/>
                      <w:lang w:eastAsia="lt-LT"/>
                    </w:rPr>
                    <w:t>Programos pavadinimas:</w:t>
                  </w:r>
                  <w:r>
                    <w:rPr>
                      <w:szCs w:val="24"/>
                      <w:lang w:eastAsia="lt-LT"/>
                    </w:rPr>
                    <w:t xml:space="preserve"> ypatingojo statinio projekto dalies vadovo, ypatingojo statinio projekto dalies vykdymo priežiūros vadovo ir statinio projekto dalies ekspertizės vadovo profesinių žinių vertinimo egzaminų programa</w:t>
                  </w:r>
                  <w:r>
                    <w:rPr>
                      <w:rFonts w:eastAsia="Arial Unicode MS"/>
                      <w:szCs w:val="24"/>
                      <w:lang w:eastAsia="lt-LT"/>
                    </w:rPr>
                    <w:t xml:space="preserve"> (toliau – Programa).</w:t>
                  </w:r>
                </w:p>
              </w:sdtContent>
            </w:sdt>
            <w:sdt>
              <w:sdtPr>
                <w:alias w:val="2 p."/>
                <w:tag w:val="part_10202b81510e4d0bae6b4631bc4b1813"/>
                <w:lock w:val="sdtLocked"/>
                <w:richText/>
              </w:sdtPr>
              <w:sdtContent>
                <w:p>
                  <w:pPr>
                    <w:ind w:firstLine="567"/>
                    <w:jc w:val="both"/>
                    <w:rPr>
                      <w:szCs w:val="24"/>
                      <w:lang w:eastAsia="lt-LT"/>
                    </w:rPr>
                  </w:pPr>
                  <w:sdt>
                    <w:sdtPr>
                      <w:alias w:val="Numeris"/>
                      <w:tag w:val="nr_10202b81510e4d0bae6b4631bc4b1813"/>
                      <w:lock w:val="sdtLocked"/>
                      <w:richText/>
                    </w:sdtPr>
                    <w:sdtContent>
                      <w:r>
                        <w:rPr>
                          <w:szCs w:val="24"/>
                          <w:lang w:eastAsia="lt-LT"/>
                        </w:rPr>
                        <w:t>2</w:t>
                      </w:r>
                    </w:sdtContent>
                  </w:sdt>
                  <w:r>
                    <w:rPr>
                      <w:szCs w:val="24"/>
                      <w:lang w:eastAsia="lt-LT"/>
                    </w:rPr>
                    <w:t>.</w:t>
                  </w:r>
                  <w:r>
                    <w:rPr>
                      <w:b/>
                      <w:szCs w:val="24"/>
                      <w:lang w:eastAsia="lt-LT"/>
                    </w:rPr>
                    <w:t xml:space="preserve"> Programos tikslas:</w:t>
                  </w:r>
                  <w:r>
                    <w:rPr>
                      <w:szCs w:val="24"/>
                      <w:lang w:eastAsia="lt-LT"/>
                    </w:rPr>
                    <w:t xml:space="preserve"> patikrinti statybos inžinierių, siekiančių įgyti kvalifikacijos atestatą, suteikiantį teisę eiti Programos 3 punkte nurodytų statybos techninės veiklos pagrindinių sričių vadovų pareigas, (toliau – pareiškėjai) profesines žinias, jų išsamumą ir nustatyti vertinimo tvarką.</w:t>
                  </w:r>
                </w:p>
              </w:sdtContent>
            </w:sdt>
            <w:sdt>
              <w:sdtPr>
                <w:alias w:val="3 p."/>
                <w:tag w:val="part_a479ddb5bf2449ceb87f9944d4664c0e"/>
                <w:lock w:val="sdtLocked"/>
                <w:richText/>
              </w:sdtPr>
              <w:sdtContent>
                <w:p>
                  <w:pPr>
                    <w:ind w:firstLine="567"/>
                    <w:jc w:val="both"/>
                    <w:rPr>
                      <w:szCs w:val="24"/>
                      <w:lang w:eastAsia="lt-LT"/>
                    </w:rPr>
                  </w:pPr>
                  <w:sdt>
                    <w:sdtPr>
                      <w:alias w:val="Numeris"/>
                      <w:tag w:val="nr_a479ddb5bf2449ceb87f9944d4664c0e"/>
                      <w:lock w:val="sdtLocked"/>
                      <w:richText/>
                    </w:sdtPr>
                    <w:sdtContent>
                      <w:r>
                        <w:rPr>
                          <w:szCs w:val="24"/>
                          <w:lang w:eastAsia="lt-LT"/>
                        </w:rPr>
                        <w:t>3</w:t>
                      </w:r>
                    </w:sdtContent>
                  </w:sdt>
                  <w:r>
                    <w:rPr>
                      <w:szCs w:val="24"/>
                      <w:lang w:eastAsia="lt-LT"/>
                    </w:rPr>
                    <w:t>.</w:t>
                  </w:r>
                  <w:r>
                    <w:rPr>
                      <w:b/>
                      <w:szCs w:val="24"/>
                      <w:lang w:eastAsia="lt-LT"/>
                    </w:rPr>
                    <w:t xml:space="preserve"> Programos paskirtis:</w:t>
                  </w:r>
                  <w:r>
                    <w:rPr>
                      <w:szCs w:val="24"/>
                      <w:lang w:eastAsia="lt-LT"/>
                    </w:rPr>
                    <w:t xml:space="preserve"> pagal Programą tikrinamos ir vertinamos profesinės žinios pareiškėjų, kurie siekia eiti ypatingojo statinio projekto dalies vadovo (toliau – YSPDV), ypatingojo statinio projekto dalies vykdymo priežiūros vadovo (toliau – YSPDVPV), statinio projekto dalies ekspertizės vadovo (toliau – SPDEV) pareigas šiuose statiniuose: pastatai (gyvenamieji ir negyvenamieji), susisiekimo komunikacijos (keliai, gatvės), susisiekimo komunikacijos (geležinkelio kelias), susisiekimo komunikacijos (oro uostų statiniai), susisiekimo komunikacijos (vandens uostų statiniai), inžineriniai tinklai (naftos tinklai), inžineriniai tinklai (dujų tinklai), inžineriniai tinklai (vandentiekio tinklai, nuotekų šalinimo tinklai), inžineriniai tinklai (šilumos tinklai), inžineriniai tinklai (elektros ir ryšių tinklai), hidrotechnikos statiniai, kiti transporto statiniai, kiti inžinerinių tinklų statiniai, kiti inžineriniai statiniai, šiose projekto dalyse: elektrotechnikos (iki 400 kV įtampos), procesų valdymo ir automatizacijos, elektroninių ryšių (telekomunikacijų), apsauginės signalizacijos, gaisro aptikimo ir signalizavimo.</w:t>
                  </w:r>
                </w:p>
                <w:p>
                  <w:pPr>
                    <w:jc w:val="both"/>
                    <w:rPr>
                      <w:szCs w:val="24"/>
                      <w:lang w:eastAsia="lt-LT"/>
                    </w:rPr>
                  </w:pPr>
                </w:p>
              </w:sdtContent>
            </w:sdt>
          </w:sdtContent>
        </w:sdt>
        <w:sdt>
          <w:sdtPr>
            <w:alias w:val="skyrius"/>
            <w:tag w:val="part_e815b142874f407f99ee03ca8f7c8908"/>
            <w:lock w:val="sdtLocked"/>
            <w:richText/>
          </w:sdtPr>
          <w:sdtContent>
            <w:p>
              <w:pPr>
                <w:keepNext/>
                <w:tabs>
                  <w:tab w:val="left" w:pos="284"/>
                </w:tabs>
                <w:jc w:val="center"/>
                <w:rPr>
                  <w:b/>
                  <w:kern w:val="28"/>
                  <w:szCs w:val="24"/>
                  <w:lang w:eastAsia="lt-LT"/>
                </w:rPr>
              </w:pPr>
              <w:sdt>
                <w:sdtPr>
                  <w:alias w:val="Numeris"/>
                  <w:tag w:val="nr_e815b142874f407f99ee03ca8f7c8908"/>
                  <w:lock w:val="sdtLocked"/>
                  <w:richText/>
                </w:sdtPr>
                <w:sdtContent>
                  <w:r>
                    <w:rPr>
                      <w:b/>
                      <w:kern w:val="28"/>
                      <w:szCs w:val="24"/>
                      <w:lang w:eastAsia="lt-LT"/>
                    </w:rPr>
                    <w:t>II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e815b142874f407f99ee03ca8f7c8908"/>
                  <w:lock w:val="sdtLocked"/>
                  <w:richText/>
                </w:sdtPr>
                <w:sdtContent>
                  <w:r>
                    <w:rPr>
                      <w:b/>
                      <w:kern w:val="28"/>
                      <w:szCs w:val="24"/>
                      <w:lang w:eastAsia="lt-LT"/>
                    </w:rPr>
                    <w:t>PROGRAMOS ANOTACIJA</w:t>
                  </w:r>
                </w:sdtContent>
              </w:sdt>
            </w:p>
            <w:p>
              <w:pPr>
                <w:jc w:val="center"/>
                <w:rPr>
                  <w:szCs w:val="24"/>
                  <w:lang w:eastAsia="lt-LT"/>
                </w:rPr>
              </w:pPr>
            </w:p>
            <w:sdt>
              <w:sdtPr>
                <w:alias w:val="4 p."/>
                <w:tag w:val="part_cacb219a45554b6696e6cb655cd2a690"/>
                <w:lock w:val="sdtLocked"/>
                <w:richText/>
              </w:sdtPr>
              <w:sdtContent>
                <w:p>
                  <w:pPr>
                    <w:ind w:firstLine="567"/>
                    <w:jc w:val="both"/>
                    <w:rPr>
                      <w:szCs w:val="24"/>
                      <w:lang w:eastAsia="lt-LT"/>
                    </w:rPr>
                  </w:pPr>
                  <w:sdt>
                    <w:sdtPr>
                      <w:alias w:val="Numeris"/>
                      <w:tag w:val="nr_cacb219a45554b6696e6cb655cd2a690"/>
                      <w:lock w:val="sdtLocked"/>
                      <w:richText/>
                    </w:sdtPr>
                    <w:sdtContent>
                      <w:r>
                        <w:rPr>
                          <w:szCs w:val="24"/>
                          <w:lang w:eastAsia="lt-LT"/>
                        </w:rPr>
                        <w:t>4</w:t>
                      </w:r>
                    </w:sdtContent>
                  </w:sdt>
                  <w:r>
                    <w:rPr>
                      <w:szCs w:val="24"/>
                      <w:lang w:eastAsia="lt-LT"/>
                    </w:rPr>
                    <w:t xml:space="preserve">. Pagal Programą tikrinamos ir vertinamos profesinės žinios pareiškėjų, siekiančių eiti pareigas, nurodytas Programos 3 punkte. Pareiškėjai turi žinoti ir gebėti įgyvendinti statinio projekto rengimo, planavimo, organizavimo, įforminimo ir įteisinimo tvarką, gerai išmanyti apie elektros įrenginius, jų veikimą, žinoti norminių aktų reikalavimus parenkant įrenginius ir medžiagas, mokėti atlikti reikiamus skaičiavimus. </w:t>
                  </w:r>
                </w:p>
              </w:sdtContent>
            </w:sdt>
            <w:sdt>
              <w:sdtPr>
                <w:alias w:val="5 p."/>
                <w:tag w:val="part_e4f2b9c6f3a340569be227519705e323"/>
                <w:lock w:val="sdtLocked"/>
                <w:richText/>
              </w:sdtPr>
              <w:sdtContent>
                <w:p>
                  <w:pPr>
                    <w:ind w:firstLine="567"/>
                    <w:jc w:val="both"/>
                    <w:rPr>
                      <w:szCs w:val="24"/>
                      <w:lang w:eastAsia="lt-LT"/>
                    </w:rPr>
                  </w:pPr>
                  <w:sdt>
                    <w:sdtPr>
                      <w:alias w:val="Numeris"/>
                      <w:tag w:val="nr_e4f2b9c6f3a340569be227519705e323"/>
                      <w:lock w:val="sdtLocked"/>
                      <w:richText/>
                    </w:sdtPr>
                    <w:sdtContent>
                      <w:r>
                        <w:rPr>
                          <w:szCs w:val="24"/>
                          <w:lang w:eastAsia="lt-LT"/>
                        </w:rPr>
                        <w:t>5</w:t>
                      </w:r>
                    </w:sdtContent>
                  </w:sdt>
                  <w:r>
                    <w:rPr>
                      <w:szCs w:val="24"/>
                      <w:lang w:eastAsia="lt-LT"/>
                    </w:rPr>
                    <w:t xml:space="preserve">. Pareiškėjai, siekiantys įgyti teisę eiti statinio projekto dalies ekspertizės vadovo pareigas, turi turėti kvalifikacijos atestatą, </w:t>
                  </w:r>
                  <w:r>
                    <w:rPr>
                      <w:szCs w:val="24"/>
                    </w:rPr>
                    <w:t xml:space="preserve">suteikiantį teisę eiti ypatingojo statinio projekto dalies vadovo, ypatingojo statinio projekto dalies vykdymo priežiūros vadovo pareigas, </w:t>
                  </w:r>
                  <w:r>
                    <w:rPr>
                      <w:szCs w:val="24"/>
                      <w:lang w:eastAsia="lt-LT"/>
                    </w:rPr>
                    <w:t>ir pristatyti dvi statinio projekto dalies ekspertų rekomendacijas.</w:t>
                  </w:r>
                </w:p>
                <w:p>
                  <w:pPr>
                    <w:jc w:val="both"/>
                    <w:rPr>
                      <w:szCs w:val="24"/>
                      <w:lang w:eastAsia="lt-LT"/>
                    </w:rPr>
                  </w:pPr>
                </w:p>
              </w:sdtContent>
            </w:sdt>
          </w:sdtContent>
        </w:sdt>
        <w:sdt>
          <w:sdtPr>
            <w:alias w:val="skyrius"/>
            <w:tag w:val="part_160dec016f9943dfb3ef15197c28ef80"/>
            <w:lock w:val="sdtLocked"/>
            <w:richText/>
          </w:sdtPr>
          <w:sdtContent>
            <w:p>
              <w:pPr>
                <w:keepNext/>
                <w:tabs>
                  <w:tab w:val="left" w:pos="284"/>
                </w:tabs>
                <w:jc w:val="center"/>
                <w:rPr>
                  <w:b/>
                  <w:kern w:val="28"/>
                  <w:szCs w:val="24"/>
                  <w:lang w:eastAsia="lt-LT"/>
                </w:rPr>
              </w:pPr>
              <w:sdt>
                <w:sdtPr>
                  <w:alias w:val="Numeris"/>
                  <w:tag w:val="nr_160dec016f9943dfb3ef15197c28ef80"/>
                  <w:lock w:val="sdtLocked"/>
                  <w:richText/>
                </w:sdtPr>
                <w:sdtContent>
                  <w:r>
                    <w:rPr>
                      <w:b/>
                      <w:kern w:val="28"/>
                      <w:szCs w:val="24"/>
                      <w:lang w:eastAsia="lt-LT"/>
                    </w:rPr>
                    <w:t>III</w:t>
                  </w:r>
                </w:sdtContent>
              </w:sdt>
              <w:r>
                <w:rPr>
                  <w:b/>
                  <w:kern w:val="28"/>
                  <w:szCs w:val="24"/>
                  <w:lang w:eastAsia="lt-LT"/>
                </w:rPr>
                <w:t xml:space="preserve"> SKYRIUS</w:t>
              </w:r>
            </w:p>
            <w:p>
              <w:pPr>
                <w:keepNext/>
                <w:tabs>
                  <w:tab w:val="left" w:pos="284"/>
                </w:tabs>
                <w:jc w:val="center"/>
                <w:rPr>
                  <w:kern w:val="28"/>
                  <w:szCs w:val="24"/>
                  <w:lang w:eastAsia="lt-LT"/>
                </w:rPr>
              </w:pPr>
              <w:sdt>
                <w:sdtPr>
                  <w:alias w:val="Pavadinimas"/>
                  <w:tag w:val="title_160dec016f9943dfb3ef15197c28ef80"/>
                  <w:lock w:val="sdtLocked"/>
                  <w:richText/>
                </w:sdtPr>
                <w:sdtContent>
                  <w:r>
                    <w:rPr>
                      <w:b/>
                      <w:kern w:val="28"/>
                      <w:szCs w:val="24"/>
                      <w:lang w:eastAsia="lt-LT"/>
                    </w:rPr>
                    <w:t>PROFESINIŲ ŽINIŲ VERTINIMO EGZAMINŲ PROGRAMOS TURINYS</w:t>
                  </w:r>
                </w:sdtContent>
              </w:sdt>
            </w:p>
            <w:p>
              <w:pPr>
                <w:jc w:val="center"/>
                <w:rPr>
                  <w:szCs w:val="24"/>
                  <w:lang w:eastAsia="lt-LT"/>
                </w:rPr>
              </w:pPr>
            </w:p>
            <w:sdt>
              <w:sdtPr>
                <w:alias w:val="6 p."/>
                <w:tag w:val="part_f1d57ba7b61843889cef91d55e97cfda"/>
                <w:lock w:val="sdtLocked"/>
                <w:richText/>
              </w:sdtPr>
              <w:sdtContent>
                <w:p>
                  <w:pPr>
                    <w:ind w:firstLine="567"/>
                    <w:jc w:val="both"/>
                    <w:rPr>
                      <w:szCs w:val="24"/>
                      <w:lang w:eastAsia="lt-LT"/>
                    </w:rPr>
                  </w:pPr>
                  <w:sdt>
                    <w:sdtPr>
                      <w:alias w:val="Numeris"/>
                      <w:tag w:val="nr_f1d57ba7b61843889cef91d55e97cfda"/>
                      <w:lock w:val="sdtLocked"/>
                      <w:richText/>
                    </w:sdtPr>
                    <w:sdtContent>
                      <w:r>
                        <w:rPr>
                          <w:szCs w:val="24"/>
                          <w:lang w:eastAsia="lt-LT"/>
                        </w:rPr>
                        <w:t>6</w:t>
                      </w:r>
                    </w:sdtContent>
                  </w:sdt>
                  <w:r>
                    <w:rPr>
                      <w:szCs w:val="24"/>
                      <w:lang w:eastAsia="lt-LT"/>
                    </w:rPr>
                    <w:t>. Profesinių žinių vertinimo egzamino (toliau – egzaminas) temos: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7783"/>
                    <w:gridCol w:w="1389"/>
                  </w:tblGrid>
                  <w:tr>
                    <w:trPr>
                      <w:tblHeader/>
                    </w:trPr>
                    <w:tc>
                      <w:tcPr>
                        <w:tcW w:w="346" w:type="pct"/>
                        <w:tcBorders>
                          <w:top w:val="single" w:sz="4" w:space="0" w:color="auto"/>
                          <w:left w:val="single" w:sz="4" w:space="0" w:color="auto"/>
                          <w:bottom w:val="single" w:sz="4" w:space="0" w:color="auto"/>
                          <w:right w:val="single" w:sz="4" w:space="0" w:color="auto"/>
                        </w:tcBorders>
                        <w:hideMark/>
                      </w:tcPr>
                      <w:p>
                        <w:pPr>
                          <w:jc w:val="center"/>
                          <w:rPr>
                            <w:b/>
                            <w:szCs w:val="24"/>
                          </w:rPr>
                        </w:pPr>
                        <w:r>
                          <w:rPr>
                            <w:b/>
                            <w:szCs w:val="24"/>
                          </w:rPr>
                          <w:t>Eil.</w:t>
                        </w:r>
                      </w:p>
                      <w:p>
                        <w:pPr>
                          <w:jc w:val="center"/>
                          <w:rPr>
                            <w:b/>
                            <w:szCs w:val="24"/>
                          </w:rPr>
                        </w:pPr>
                        <w:r>
                          <w:rPr>
                            <w:b/>
                            <w:szCs w:val="24"/>
                          </w:rPr>
                          <w:t>Nr.</w:t>
                        </w:r>
                      </w:p>
                    </w:tc>
                    <w:tc>
                      <w:tcPr>
                        <w:tcW w:w="3949" w:type="pct"/>
                        <w:tcBorders>
                          <w:top w:val="single" w:sz="4" w:space="0" w:color="auto"/>
                          <w:left w:val="single" w:sz="4" w:space="0" w:color="auto"/>
                          <w:bottom w:val="single" w:sz="4" w:space="0" w:color="auto"/>
                          <w:right w:val="single" w:sz="4" w:space="0" w:color="auto"/>
                        </w:tcBorders>
                        <w:vAlign w:val="center"/>
                        <w:hideMark/>
                      </w:tcPr>
                      <w:p>
                        <w:pPr>
                          <w:jc w:val="center"/>
                          <w:rPr>
                            <w:b/>
                            <w:szCs w:val="24"/>
                          </w:rPr>
                        </w:pPr>
                        <w:r>
                          <w:rPr>
                            <w:b/>
                            <w:szCs w:val="24"/>
                          </w:rPr>
                          <w:t>Temos pavadinimas</w:t>
                        </w:r>
                      </w:p>
                    </w:tc>
                    <w:tc>
                      <w:tcPr>
                        <w:tcW w:w="705" w:type="pct"/>
                        <w:tcBorders>
                          <w:top w:val="single" w:sz="4" w:space="0" w:color="auto"/>
                          <w:left w:val="single" w:sz="4" w:space="0" w:color="auto"/>
                          <w:bottom w:val="single" w:sz="4" w:space="0" w:color="auto"/>
                          <w:right w:val="single" w:sz="4" w:space="0" w:color="auto"/>
                        </w:tcBorders>
                        <w:vAlign w:val="center"/>
                        <w:hideMark/>
                      </w:tcPr>
                      <w:p>
                        <w:pPr>
                          <w:jc w:val="center"/>
                          <w:rPr>
                            <w:b/>
                            <w:szCs w:val="24"/>
                          </w:rPr>
                        </w:pPr>
                        <w:r>
                          <w:rPr>
                            <w:b/>
                            <w:szCs w:val="24"/>
                          </w:rPr>
                          <w:t>Vadovų pareigos</w:t>
                        </w:r>
                      </w:p>
                    </w:tc>
                  </w:tr>
                  <w:tr>
                    <w:trPr>
                      <w:trHeight w:val="98"/>
                    </w:trPr>
                    <w:tc>
                      <w:tcPr>
                        <w:tcW w:w="346" w:type="pct"/>
                        <w:tcBorders>
                          <w:top w:val="single" w:sz="4" w:space="0" w:color="auto"/>
                          <w:left w:val="single" w:sz="4" w:space="0" w:color="auto"/>
                          <w:bottom w:val="nil"/>
                          <w:right w:val="single" w:sz="4" w:space="0" w:color="auto"/>
                        </w:tcBorders>
                      </w:tcPr>
                      <w:p>
                        <w:pPr>
                          <w:rPr>
                            <w:szCs w:val="24"/>
                          </w:rPr>
                        </w:pPr>
                      </w:p>
                    </w:tc>
                    <w:tc>
                      <w:tcPr>
                        <w:tcW w:w="3949" w:type="pct"/>
                        <w:tcBorders>
                          <w:top w:val="single" w:sz="4" w:space="0" w:color="auto"/>
                          <w:left w:val="single" w:sz="4" w:space="0" w:color="auto"/>
                          <w:bottom w:val="nil"/>
                          <w:right w:val="single" w:sz="4" w:space="0" w:color="auto"/>
                        </w:tcBorders>
                      </w:tcPr>
                      <w:p>
                        <w:pPr>
                          <w:jc w:val="both"/>
                          <w:rPr>
                            <w:szCs w:val="24"/>
                          </w:rPr>
                        </w:pPr>
                        <w:r>
                          <w:rPr>
                            <w:szCs w:val="24"/>
                            <w:lang w:eastAsia="lt-LT"/>
                          </w:rPr>
                          <w:t>ELEKTROTECHNIKA</w:t>
                        </w:r>
                      </w:p>
                    </w:tc>
                    <w:tc>
                      <w:tcPr>
                        <w:tcW w:w="705" w:type="pct"/>
                        <w:tcBorders>
                          <w:top w:val="single" w:sz="4" w:space="0" w:color="auto"/>
                          <w:left w:val="single" w:sz="4" w:space="0" w:color="auto"/>
                          <w:bottom w:val="nil"/>
                          <w:right w:val="single" w:sz="4" w:space="0" w:color="auto"/>
                        </w:tcBorders>
                        <w:vAlign w:val="center"/>
                      </w:tcPr>
                      <w:p>
                        <w:pPr>
                          <w:jc w:val="center"/>
                          <w:rPr>
                            <w:szCs w:val="24"/>
                          </w:rPr>
                        </w:pPr>
                      </w:p>
                    </w:tc>
                  </w:tr>
                  <w:tr>
                    <w:trPr>
                      <w:trHeight w:val="98"/>
                    </w:trPr>
                    <w:tc>
                      <w:tcPr>
                        <w:tcW w:w="346" w:type="pct"/>
                        <w:tcBorders>
                          <w:top w:val="nil"/>
                          <w:left w:val="single" w:sz="4" w:space="0" w:color="auto"/>
                          <w:bottom w:val="nil"/>
                          <w:right w:val="single" w:sz="4" w:space="0" w:color="auto"/>
                        </w:tcBorders>
                      </w:tcPr>
                      <w:p>
                        <w:pPr>
                          <w:rPr>
                            <w:szCs w:val="24"/>
                          </w:rPr>
                        </w:pPr>
                        <w:r>
                          <w:rPr>
                            <w:szCs w:val="24"/>
                          </w:rPr>
                          <w:t>1.</w:t>
                        </w:r>
                      </w:p>
                    </w:tc>
                    <w:tc>
                      <w:tcPr>
                        <w:tcW w:w="3949" w:type="pct"/>
                        <w:tcBorders>
                          <w:top w:val="nil"/>
                          <w:left w:val="single" w:sz="4" w:space="0" w:color="auto"/>
                          <w:bottom w:val="nil"/>
                          <w:right w:val="single" w:sz="4" w:space="0" w:color="auto"/>
                        </w:tcBorders>
                        <w:hideMark/>
                      </w:tcPr>
                      <w:p>
                        <w:pPr>
                          <w:jc w:val="both"/>
                          <w:rPr>
                            <w:szCs w:val="24"/>
                            <w:lang w:eastAsia="lt-LT"/>
                          </w:rPr>
                        </w:pPr>
                        <w:r>
                          <w:rPr>
                            <w:szCs w:val="24"/>
                          </w:rPr>
                          <w:t>Elektros įrenginių įrengimo bendrosios taisyklės ir jų taikymas.</w:t>
                        </w:r>
                      </w:p>
                    </w:tc>
                    <w:tc>
                      <w:tcPr>
                        <w:tcW w:w="705" w:type="pct"/>
                        <w:vMerge w:val="restart"/>
                        <w:tcBorders>
                          <w:top w:val="nil"/>
                          <w:left w:val="single" w:sz="4" w:space="0" w:color="auto"/>
                          <w:bottom w:val="single" w:sz="4" w:space="0" w:color="auto"/>
                          <w:right w:val="single" w:sz="4" w:space="0" w:color="auto"/>
                        </w:tcBorders>
                        <w:vAlign w:val="center"/>
                        <w:hideMark/>
                      </w:tcPr>
                      <w:p>
                        <w:pPr>
                          <w:jc w:val="both"/>
                          <w:rPr>
                            <w:szCs w:val="24"/>
                          </w:rPr>
                        </w:pPr>
                        <w:r>
                          <w:rPr>
                            <w:szCs w:val="24"/>
                          </w:rPr>
                          <w:t>YSPDV, YSPDVPV</w:t>
                        </w:r>
                      </w:p>
                      <w:p>
                        <w:pPr>
                          <w:jc w:val="both"/>
                          <w:rPr>
                            <w:szCs w:val="24"/>
                          </w:rPr>
                        </w:pPr>
                        <w:r>
                          <w:rPr>
                            <w:szCs w:val="24"/>
                            <w:lang w:eastAsia="lt-LT"/>
                          </w:rPr>
                          <w:t>SPDEV</w:t>
                        </w:r>
                      </w:p>
                    </w:tc>
                  </w:tr>
                  <w:tr>
                    <w:trPr>
                      <w:trHeight w:val="580"/>
                    </w:trPr>
                    <w:tc>
                      <w:tcPr>
                        <w:tcW w:w="346" w:type="pct"/>
                        <w:tcBorders>
                          <w:top w:val="nil"/>
                          <w:left w:val="single" w:sz="4" w:space="0" w:color="auto"/>
                          <w:bottom w:val="nil"/>
                          <w:right w:val="single" w:sz="4" w:space="0" w:color="auto"/>
                        </w:tcBorders>
                      </w:tcPr>
                      <w:p>
                        <w:pPr>
                          <w:rPr>
                            <w:szCs w:val="24"/>
                          </w:rPr>
                        </w:pPr>
                        <w:r>
                          <w:rPr>
                            <w:szCs w:val="24"/>
                          </w:rPr>
                          <w:t>2.</w:t>
                        </w:r>
                      </w:p>
                    </w:tc>
                    <w:tc>
                      <w:tcPr>
                        <w:tcW w:w="3949" w:type="pct"/>
                        <w:tcBorders>
                          <w:top w:val="nil"/>
                          <w:left w:val="single" w:sz="4" w:space="0" w:color="auto"/>
                          <w:bottom w:val="nil"/>
                          <w:right w:val="single" w:sz="4" w:space="0" w:color="auto"/>
                        </w:tcBorders>
                      </w:tcPr>
                      <w:p>
                        <w:pPr>
                          <w:jc w:val="both"/>
                          <w:rPr>
                            <w:szCs w:val="24"/>
                          </w:rPr>
                        </w:pPr>
                        <w:r>
                          <w:rPr>
                            <w:szCs w:val="24"/>
                          </w:rPr>
                          <w:t>Iki 1000</w:t>
                        </w:r>
                        <w:r>
                          <w:rPr>
                            <w:szCs w:val="24"/>
                            <w:lang w:eastAsia="lt-LT"/>
                          </w:rPr>
                          <w:t> </w:t>
                        </w:r>
                        <w:r>
                          <w:rPr>
                            <w:szCs w:val="24"/>
                          </w:rPr>
                          <w:t>V įtampos laidininkų ir elektros aparatų parinkimo ir tikrinimo ypatumai (ypatinguosiuose statiniuose).</w:t>
                        </w:r>
                      </w:p>
                    </w:tc>
                    <w:tc>
                      <w:tcPr>
                        <w:tcW w:w="705" w:type="pct"/>
                        <w:vMerge/>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3.</w:t>
                        </w:r>
                      </w:p>
                    </w:tc>
                    <w:tc>
                      <w:tcPr>
                        <w:tcW w:w="3949" w:type="pct"/>
                        <w:tcBorders>
                          <w:top w:val="nil"/>
                          <w:left w:val="single" w:sz="4" w:space="0" w:color="auto"/>
                          <w:bottom w:val="nil"/>
                          <w:right w:val="single" w:sz="4" w:space="0" w:color="auto"/>
                        </w:tcBorders>
                      </w:tcPr>
                      <w:p>
                        <w:pPr>
                          <w:jc w:val="both"/>
                          <w:rPr>
                            <w:szCs w:val="24"/>
                          </w:rPr>
                        </w:pPr>
                        <w:r>
                          <w:rPr>
                            <w:szCs w:val="24"/>
                          </w:rPr>
                          <w:t>Iki 1000</w:t>
                        </w:r>
                        <w:r>
                          <w:rPr>
                            <w:szCs w:val="24"/>
                            <w:lang w:eastAsia="lt-LT"/>
                          </w:rPr>
                          <w:t> </w:t>
                        </w:r>
                        <w:r>
                          <w:rPr>
                            <w:szCs w:val="24"/>
                          </w:rPr>
                          <w:t>V įtampos elektros įrenginių įžeminimo ir įnulinimo (ypatinguosiuose statiniuose) reikalavimai.</w:t>
                        </w:r>
                      </w:p>
                    </w:tc>
                    <w:tc>
                      <w:tcPr>
                        <w:tcW w:w="705" w:type="pct"/>
                        <w:vMerge/>
                        <w:tcBorders>
                          <w:left w:val="single" w:sz="4" w:space="0" w:color="auto"/>
                          <w:bottom w:val="single" w:sz="4" w:space="0" w:color="auto"/>
                          <w:right w:val="single" w:sz="4" w:space="0" w:color="auto"/>
                        </w:tcBorders>
                        <w:vAlign w:val="center"/>
                      </w:tcPr>
                      <w:p>
                        <w:pPr>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4.</w:t>
                        </w:r>
                      </w:p>
                    </w:tc>
                    <w:tc>
                      <w:tcPr>
                        <w:tcW w:w="3949" w:type="pct"/>
                        <w:tcBorders>
                          <w:top w:val="nil"/>
                          <w:left w:val="single" w:sz="4" w:space="0" w:color="auto"/>
                          <w:bottom w:val="nil"/>
                          <w:right w:val="single" w:sz="4" w:space="0" w:color="auto"/>
                        </w:tcBorders>
                      </w:tcPr>
                      <w:p>
                        <w:pPr>
                          <w:jc w:val="both"/>
                          <w:rPr>
                            <w:szCs w:val="24"/>
                          </w:rPr>
                        </w:pPr>
                        <w:r>
                          <w:rPr>
                            <w:szCs w:val="24"/>
                          </w:rPr>
                          <w:t>Kabelinių ir oro linijų projektavimo, trasų parinkimo ir išdėstymo reikalavimai.</w:t>
                        </w:r>
                      </w:p>
                    </w:tc>
                    <w:tc>
                      <w:tcPr>
                        <w:tcW w:w="705" w:type="pct"/>
                        <w:vMerge/>
                        <w:tcBorders>
                          <w:left w:val="single" w:sz="4" w:space="0" w:color="auto"/>
                          <w:bottom w:val="single" w:sz="4" w:space="0" w:color="auto"/>
                          <w:right w:val="single" w:sz="4" w:space="0" w:color="auto"/>
                        </w:tcBorders>
                        <w:vAlign w:val="center"/>
                      </w:tcPr>
                      <w:p>
                        <w:pPr>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5.</w:t>
                        </w:r>
                      </w:p>
                    </w:tc>
                    <w:tc>
                      <w:tcPr>
                        <w:tcW w:w="3949" w:type="pct"/>
                        <w:tcBorders>
                          <w:top w:val="nil"/>
                          <w:left w:val="single" w:sz="4" w:space="0" w:color="auto"/>
                          <w:bottom w:val="nil"/>
                          <w:right w:val="single" w:sz="4" w:space="0" w:color="auto"/>
                        </w:tcBorders>
                      </w:tcPr>
                      <w:p>
                        <w:pPr>
                          <w:jc w:val="both"/>
                          <w:rPr>
                            <w:szCs w:val="24"/>
                          </w:rPr>
                        </w:pPr>
                        <w:r>
                          <w:rPr>
                            <w:szCs w:val="24"/>
                          </w:rPr>
                          <w:t>Komutacinių aparatų galios parinkimo ir išdėstymo reikalavimai.</w:t>
                        </w:r>
                      </w:p>
                    </w:tc>
                    <w:tc>
                      <w:tcPr>
                        <w:tcW w:w="705" w:type="pct"/>
                        <w:vMerge/>
                        <w:tcBorders>
                          <w:left w:val="single" w:sz="4" w:space="0" w:color="auto"/>
                          <w:bottom w:val="single" w:sz="4" w:space="0" w:color="auto"/>
                          <w:right w:val="single" w:sz="4" w:space="0" w:color="auto"/>
                        </w:tcBorders>
                        <w:vAlign w:val="center"/>
                      </w:tcPr>
                      <w:p>
                        <w:pPr>
                          <w:jc w:val="center"/>
                          <w:rPr>
                            <w:szCs w:val="24"/>
                          </w:rPr>
                        </w:pPr>
                      </w:p>
                    </w:tc>
                  </w:tr>
                  <w:tr>
                    <w:trPr>
                      <w:trHeight w:val="70"/>
                    </w:trPr>
                    <w:tc>
                      <w:tcPr>
                        <w:tcW w:w="346" w:type="pct"/>
                        <w:tcBorders>
                          <w:top w:val="nil"/>
                          <w:left w:val="single" w:sz="4" w:space="0" w:color="auto"/>
                          <w:bottom w:val="nil"/>
                          <w:right w:val="single" w:sz="4" w:space="0" w:color="auto"/>
                        </w:tcBorders>
                      </w:tcPr>
                      <w:p>
                        <w:pPr>
                          <w:rPr>
                            <w:szCs w:val="24"/>
                          </w:rPr>
                        </w:pPr>
                        <w:r>
                          <w:rPr>
                            <w:szCs w:val="24"/>
                          </w:rPr>
                          <w:t>6.</w:t>
                        </w:r>
                      </w:p>
                    </w:tc>
                    <w:tc>
                      <w:tcPr>
                        <w:tcW w:w="3949" w:type="pct"/>
                        <w:tcBorders>
                          <w:top w:val="nil"/>
                          <w:left w:val="single" w:sz="4" w:space="0" w:color="auto"/>
                          <w:bottom w:val="nil"/>
                          <w:right w:val="single" w:sz="4" w:space="0" w:color="auto"/>
                        </w:tcBorders>
                      </w:tcPr>
                      <w:p>
                        <w:pPr>
                          <w:jc w:val="both"/>
                          <w:rPr>
                            <w:szCs w:val="24"/>
                          </w:rPr>
                        </w:pPr>
                        <w:r>
                          <w:rPr>
                            <w:szCs w:val="24"/>
                          </w:rPr>
                          <w:t>Specialiųjų patalpų ir technologinių procesų elektros įrenginių parinkimo ir išdėstymo reikalavimai.</w:t>
                        </w:r>
                      </w:p>
                    </w:tc>
                    <w:tc>
                      <w:tcPr>
                        <w:tcW w:w="705" w:type="pct"/>
                        <w:vMerge/>
                        <w:tcBorders>
                          <w:left w:val="single" w:sz="4" w:space="0" w:color="auto"/>
                          <w:bottom w:val="single" w:sz="4" w:space="0" w:color="auto"/>
                          <w:right w:val="single" w:sz="4" w:space="0" w:color="auto"/>
                        </w:tcBorders>
                        <w:vAlign w:val="center"/>
                      </w:tcPr>
                      <w:p>
                        <w:pPr>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7.</w:t>
                        </w:r>
                      </w:p>
                    </w:tc>
                    <w:tc>
                      <w:tcPr>
                        <w:tcW w:w="3949" w:type="pct"/>
                        <w:tcBorders>
                          <w:top w:val="nil"/>
                          <w:left w:val="single" w:sz="4" w:space="0" w:color="auto"/>
                          <w:bottom w:val="nil"/>
                          <w:right w:val="single" w:sz="4" w:space="0" w:color="auto"/>
                        </w:tcBorders>
                      </w:tcPr>
                      <w:p>
                        <w:pPr>
                          <w:jc w:val="both"/>
                          <w:rPr>
                            <w:szCs w:val="24"/>
                          </w:rPr>
                        </w:pPr>
                        <w:r>
                          <w:rPr>
                            <w:szCs w:val="24"/>
                          </w:rPr>
                          <w:t>Reikalavimai sprogių zonų elektros sistemoms.</w:t>
                        </w:r>
                      </w:p>
                    </w:tc>
                    <w:tc>
                      <w:tcPr>
                        <w:tcW w:w="705" w:type="pct"/>
                        <w:vMerge/>
                        <w:tcBorders>
                          <w:left w:val="single" w:sz="4" w:space="0" w:color="auto"/>
                          <w:bottom w:val="single" w:sz="4" w:space="0" w:color="auto"/>
                          <w:right w:val="single" w:sz="4" w:space="0" w:color="auto"/>
                        </w:tcBorders>
                        <w:vAlign w:val="center"/>
                      </w:tcPr>
                      <w:p>
                        <w:pPr>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8.</w:t>
                        </w:r>
                      </w:p>
                    </w:tc>
                    <w:tc>
                      <w:tcPr>
                        <w:tcW w:w="3949" w:type="pct"/>
                        <w:tcBorders>
                          <w:top w:val="nil"/>
                          <w:left w:val="single" w:sz="4" w:space="0" w:color="auto"/>
                          <w:bottom w:val="nil"/>
                          <w:right w:val="single" w:sz="4" w:space="0" w:color="auto"/>
                        </w:tcBorders>
                      </w:tcPr>
                      <w:p>
                        <w:pPr>
                          <w:jc w:val="both"/>
                          <w:rPr>
                            <w:szCs w:val="24"/>
                          </w:rPr>
                        </w:pPr>
                        <w:r>
                          <w:rPr>
                            <w:szCs w:val="24"/>
                          </w:rPr>
                          <w:t>Apšvietimo sistemų projektavimo reikalavimai.</w:t>
                        </w:r>
                      </w:p>
                    </w:tc>
                    <w:tc>
                      <w:tcPr>
                        <w:tcW w:w="705" w:type="pct"/>
                        <w:vMerge/>
                        <w:tcBorders>
                          <w:left w:val="single" w:sz="4" w:space="0" w:color="auto"/>
                          <w:bottom w:val="single" w:sz="4" w:space="0" w:color="auto"/>
                          <w:right w:val="single" w:sz="4" w:space="0" w:color="auto"/>
                        </w:tcBorders>
                        <w:vAlign w:val="center"/>
                      </w:tcPr>
                      <w:p>
                        <w:pPr>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9.</w:t>
                        </w:r>
                      </w:p>
                    </w:tc>
                    <w:tc>
                      <w:tcPr>
                        <w:tcW w:w="3949" w:type="pct"/>
                        <w:tcBorders>
                          <w:top w:val="nil"/>
                          <w:left w:val="single" w:sz="4" w:space="0" w:color="auto"/>
                          <w:bottom w:val="nil"/>
                          <w:right w:val="single" w:sz="4" w:space="0" w:color="auto"/>
                        </w:tcBorders>
                      </w:tcPr>
                      <w:p>
                        <w:pPr>
                          <w:jc w:val="both"/>
                          <w:rPr>
                            <w:szCs w:val="24"/>
                          </w:rPr>
                        </w:pPr>
                        <w:r>
                          <w:rPr>
                            <w:szCs w:val="24"/>
                          </w:rPr>
                          <w:t>Reikalavimai aukštos įtampos elektros įrenginių įžeminimui.</w:t>
                        </w:r>
                      </w:p>
                    </w:tc>
                    <w:tc>
                      <w:tcPr>
                        <w:tcW w:w="705" w:type="pct"/>
                        <w:vMerge/>
                        <w:tcBorders>
                          <w:left w:val="single" w:sz="4" w:space="0" w:color="auto"/>
                          <w:bottom w:val="single" w:sz="4" w:space="0" w:color="auto"/>
                          <w:right w:val="single" w:sz="4" w:space="0" w:color="auto"/>
                        </w:tcBorders>
                        <w:vAlign w:val="center"/>
                      </w:tcPr>
                      <w:p>
                        <w:pPr>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10.</w:t>
                        </w:r>
                      </w:p>
                    </w:tc>
                    <w:tc>
                      <w:tcPr>
                        <w:tcW w:w="3949" w:type="pct"/>
                        <w:tcBorders>
                          <w:top w:val="nil"/>
                          <w:left w:val="single" w:sz="4" w:space="0" w:color="auto"/>
                          <w:bottom w:val="nil"/>
                          <w:right w:val="single" w:sz="4" w:space="0" w:color="auto"/>
                        </w:tcBorders>
                      </w:tcPr>
                      <w:p>
                        <w:pPr>
                          <w:jc w:val="both"/>
                          <w:rPr>
                            <w:szCs w:val="24"/>
                          </w:rPr>
                        </w:pPr>
                        <w:r>
                          <w:rPr>
                            <w:szCs w:val="24"/>
                          </w:rPr>
                          <w:t>Apsaugos nuo atmosferinių viršįtampių parinkimo reikalavimai.</w:t>
                        </w:r>
                      </w:p>
                    </w:tc>
                    <w:tc>
                      <w:tcPr>
                        <w:tcW w:w="705" w:type="pct"/>
                        <w:vMerge/>
                        <w:tcBorders>
                          <w:left w:val="single" w:sz="4" w:space="0" w:color="auto"/>
                          <w:bottom w:val="single" w:sz="4" w:space="0" w:color="auto"/>
                          <w:right w:val="single" w:sz="4" w:space="0" w:color="auto"/>
                        </w:tcBorders>
                        <w:vAlign w:val="center"/>
                      </w:tcPr>
                      <w:p>
                        <w:pPr>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11.</w:t>
                        </w:r>
                      </w:p>
                    </w:tc>
                    <w:tc>
                      <w:tcPr>
                        <w:tcW w:w="3949" w:type="pct"/>
                        <w:tcBorders>
                          <w:top w:val="nil"/>
                          <w:left w:val="single" w:sz="4" w:space="0" w:color="auto"/>
                          <w:bottom w:val="nil"/>
                          <w:right w:val="single" w:sz="4" w:space="0" w:color="auto"/>
                        </w:tcBorders>
                      </w:tcPr>
                      <w:p>
                        <w:pPr>
                          <w:jc w:val="both"/>
                          <w:rPr>
                            <w:szCs w:val="24"/>
                          </w:rPr>
                        </w:pPr>
                        <w:r>
                          <w:rPr>
                            <w:szCs w:val="24"/>
                          </w:rPr>
                          <w:t>Skirstomojo tinklo kabelių parinkimo reikalavimai.</w:t>
                        </w:r>
                      </w:p>
                    </w:tc>
                    <w:tc>
                      <w:tcPr>
                        <w:tcW w:w="705" w:type="pct"/>
                        <w:vMerge/>
                        <w:tcBorders>
                          <w:left w:val="single" w:sz="4" w:space="0" w:color="auto"/>
                          <w:bottom w:val="single" w:sz="4" w:space="0" w:color="auto"/>
                          <w:right w:val="single" w:sz="4" w:space="0" w:color="auto"/>
                        </w:tcBorders>
                        <w:vAlign w:val="center"/>
                      </w:tcPr>
                      <w:p>
                        <w:pPr>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12.</w:t>
                        </w:r>
                      </w:p>
                    </w:tc>
                    <w:tc>
                      <w:tcPr>
                        <w:tcW w:w="3949" w:type="pct"/>
                        <w:tcBorders>
                          <w:top w:val="nil"/>
                          <w:left w:val="single" w:sz="4" w:space="0" w:color="auto"/>
                          <w:bottom w:val="nil"/>
                          <w:right w:val="single" w:sz="4" w:space="0" w:color="auto"/>
                        </w:tcBorders>
                      </w:tcPr>
                      <w:p>
                        <w:pPr>
                          <w:jc w:val="both"/>
                          <w:rPr>
                            <w:szCs w:val="24"/>
                          </w:rPr>
                        </w:pPr>
                        <w:r>
                          <w:rPr>
                            <w:szCs w:val="24"/>
                          </w:rPr>
                          <w:t>Skirstomojo tinklo oro linijų laidų ir trosų parinkimo reikalavimai, oro linijų projektavimo principai.</w:t>
                        </w:r>
                      </w:p>
                    </w:tc>
                    <w:tc>
                      <w:tcPr>
                        <w:tcW w:w="705" w:type="pct"/>
                        <w:vMerge/>
                        <w:tcBorders>
                          <w:left w:val="single" w:sz="4" w:space="0" w:color="auto"/>
                          <w:bottom w:val="single" w:sz="4" w:space="0" w:color="auto"/>
                          <w:right w:val="single" w:sz="4" w:space="0" w:color="auto"/>
                        </w:tcBorders>
                        <w:vAlign w:val="center"/>
                      </w:tcPr>
                      <w:p>
                        <w:pPr>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13.</w:t>
                        </w:r>
                      </w:p>
                    </w:tc>
                    <w:tc>
                      <w:tcPr>
                        <w:tcW w:w="3949" w:type="pct"/>
                        <w:tcBorders>
                          <w:top w:val="nil"/>
                          <w:left w:val="single" w:sz="4" w:space="0" w:color="auto"/>
                          <w:bottom w:val="nil"/>
                          <w:right w:val="single" w:sz="4" w:space="0" w:color="auto"/>
                        </w:tcBorders>
                      </w:tcPr>
                      <w:p>
                        <w:pPr>
                          <w:jc w:val="both"/>
                          <w:rPr>
                            <w:szCs w:val="24"/>
                          </w:rPr>
                        </w:pPr>
                        <w:r>
                          <w:rPr>
                            <w:szCs w:val="24"/>
                          </w:rPr>
                          <w:t>Skirstomojo tinklo įtampos elektros įrenginių parinkimo ir tikrinimo pagal normalias darbo režimo sąlygas ir avarines darbo režimo sąlygas reikalavimai.</w:t>
                        </w:r>
                      </w:p>
                    </w:tc>
                    <w:tc>
                      <w:tcPr>
                        <w:tcW w:w="705" w:type="pct"/>
                        <w:vMerge/>
                        <w:tcBorders>
                          <w:left w:val="single" w:sz="4" w:space="0" w:color="auto"/>
                          <w:bottom w:val="single" w:sz="4" w:space="0" w:color="auto"/>
                          <w:right w:val="single" w:sz="4" w:space="0" w:color="auto"/>
                        </w:tcBorders>
                        <w:vAlign w:val="center"/>
                      </w:tcPr>
                      <w:p>
                        <w:pPr>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14.</w:t>
                        </w:r>
                      </w:p>
                    </w:tc>
                    <w:tc>
                      <w:tcPr>
                        <w:tcW w:w="3949" w:type="pct"/>
                        <w:tcBorders>
                          <w:top w:val="nil"/>
                          <w:left w:val="single" w:sz="4" w:space="0" w:color="auto"/>
                          <w:bottom w:val="nil"/>
                          <w:right w:val="single" w:sz="4" w:space="0" w:color="auto"/>
                        </w:tcBorders>
                      </w:tcPr>
                      <w:p>
                        <w:pPr>
                          <w:jc w:val="both"/>
                          <w:rPr>
                            <w:szCs w:val="24"/>
                          </w:rPr>
                        </w:pPr>
                        <w:r>
                          <w:rPr>
                            <w:szCs w:val="24"/>
                          </w:rPr>
                          <w:t>Apsaugos nuo komutacinių viršįtampių parinkimo reikalavimai.</w:t>
                        </w:r>
                      </w:p>
                    </w:tc>
                    <w:tc>
                      <w:tcPr>
                        <w:tcW w:w="705" w:type="pct"/>
                        <w:vMerge/>
                        <w:tcBorders>
                          <w:left w:val="single" w:sz="4" w:space="0" w:color="auto"/>
                          <w:bottom w:val="single" w:sz="4" w:space="0" w:color="auto"/>
                          <w:right w:val="single" w:sz="4" w:space="0" w:color="auto"/>
                        </w:tcBorders>
                        <w:vAlign w:val="center"/>
                      </w:tcPr>
                      <w:p>
                        <w:pPr>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15.</w:t>
                        </w:r>
                      </w:p>
                    </w:tc>
                    <w:tc>
                      <w:tcPr>
                        <w:tcW w:w="3949" w:type="pct"/>
                        <w:tcBorders>
                          <w:top w:val="nil"/>
                          <w:left w:val="single" w:sz="4" w:space="0" w:color="auto"/>
                          <w:bottom w:val="nil"/>
                          <w:right w:val="single" w:sz="4" w:space="0" w:color="auto"/>
                        </w:tcBorders>
                      </w:tcPr>
                      <w:p>
                        <w:pPr>
                          <w:jc w:val="both"/>
                          <w:rPr>
                            <w:szCs w:val="24"/>
                          </w:rPr>
                        </w:pPr>
                        <w:r>
                          <w:rPr>
                            <w:szCs w:val="24"/>
                          </w:rPr>
                          <w:t>Elektros perdavimo oro linijomis laidų ir trosų, konstrukcinių elementų parinkimo, išdėstymo reikalavimai ir reikalavimai atstumams.</w:t>
                        </w:r>
                      </w:p>
                    </w:tc>
                    <w:tc>
                      <w:tcPr>
                        <w:tcW w:w="705" w:type="pct"/>
                        <w:vMerge/>
                        <w:tcBorders>
                          <w:left w:val="single" w:sz="4" w:space="0" w:color="auto"/>
                          <w:bottom w:val="single" w:sz="4" w:space="0" w:color="auto"/>
                          <w:right w:val="single" w:sz="4" w:space="0" w:color="auto"/>
                        </w:tcBorders>
                        <w:vAlign w:val="center"/>
                      </w:tcPr>
                      <w:p>
                        <w:pPr>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16.</w:t>
                        </w:r>
                      </w:p>
                    </w:tc>
                    <w:tc>
                      <w:tcPr>
                        <w:tcW w:w="3949" w:type="pct"/>
                        <w:tcBorders>
                          <w:top w:val="nil"/>
                          <w:left w:val="single" w:sz="4" w:space="0" w:color="auto"/>
                          <w:bottom w:val="nil"/>
                          <w:right w:val="single" w:sz="4" w:space="0" w:color="auto"/>
                        </w:tcBorders>
                      </w:tcPr>
                      <w:p>
                        <w:pPr>
                          <w:jc w:val="both"/>
                          <w:rPr>
                            <w:szCs w:val="24"/>
                          </w:rPr>
                        </w:pPr>
                        <w:r>
                          <w:rPr>
                            <w:szCs w:val="24"/>
                          </w:rPr>
                          <w:t>110–400</w:t>
                        </w:r>
                        <w:r>
                          <w:rPr>
                            <w:szCs w:val="24"/>
                            <w:lang w:eastAsia="lt-LT"/>
                          </w:rPr>
                          <w:t> </w:t>
                        </w:r>
                        <w:r>
                          <w:rPr>
                            <w:szCs w:val="24"/>
                          </w:rPr>
                          <w:t>kV įtampos elektros įrenginių skaičiavimo, parinkimo ir tikrinimo pagal normalias darbo režimo sąlygas ir avarines darbo režimo sąlygas reikalavimai.</w:t>
                        </w:r>
                      </w:p>
                    </w:tc>
                    <w:tc>
                      <w:tcPr>
                        <w:tcW w:w="705" w:type="pct"/>
                        <w:vMerge/>
                        <w:tcBorders>
                          <w:left w:val="single" w:sz="4" w:space="0" w:color="auto"/>
                          <w:bottom w:val="single" w:sz="4" w:space="0" w:color="auto"/>
                          <w:right w:val="single" w:sz="4" w:space="0" w:color="auto"/>
                        </w:tcBorders>
                        <w:vAlign w:val="center"/>
                      </w:tcPr>
                      <w:p>
                        <w:pPr>
                          <w:jc w:val="center"/>
                          <w:rPr>
                            <w:szCs w:val="24"/>
                          </w:rPr>
                        </w:pPr>
                      </w:p>
                    </w:tc>
                  </w:tr>
                  <w:tr>
                    <w:trPr>
                      <w:trHeight w:val="97"/>
                    </w:trPr>
                    <w:tc>
                      <w:tcPr>
                        <w:tcW w:w="346" w:type="pct"/>
                        <w:tcBorders>
                          <w:top w:val="nil"/>
                          <w:left w:val="single" w:sz="4" w:space="0" w:color="auto"/>
                          <w:bottom w:val="single" w:sz="4" w:space="0" w:color="auto"/>
                          <w:right w:val="single" w:sz="4" w:space="0" w:color="auto"/>
                        </w:tcBorders>
                      </w:tcPr>
                      <w:p>
                        <w:pPr>
                          <w:rPr>
                            <w:szCs w:val="24"/>
                          </w:rPr>
                        </w:pPr>
                        <w:r>
                          <w:rPr>
                            <w:szCs w:val="24"/>
                          </w:rPr>
                          <w:t>17.</w:t>
                        </w:r>
                      </w:p>
                    </w:tc>
                    <w:tc>
                      <w:tcPr>
                        <w:tcW w:w="3949" w:type="pct"/>
                        <w:tcBorders>
                          <w:top w:val="nil"/>
                          <w:left w:val="single" w:sz="4" w:space="0" w:color="auto"/>
                          <w:bottom w:val="single" w:sz="4" w:space="0" w:color="auto"/>
                          <w:right w:val="single" w:sz="4" w:space="0" w:color="auto"/>
                        </w:tcBorders>
                      </w:tcPr>
                      <w:p>
                        <w:pPr>
                          <w:jc w:val="both"/>
                          <w:rPr>
                            <w:szCs w:val="24"/>
                          </w:rPr>
                        </w:pPr>
                        <w:r>
                          <w:rPr>
                            <w:szCs w:val="24"/>
                          </w:rPr>
                          <w:t>Iki 110</w:t>
                        </w:r>
                        <w:r>
                          <w:rPr>
                            <w:szCs w:val="24"/>
                            <w:lang w:eastAsia="lt-LT"/>
                          </w:rPr>
                          <w:t> kV</w:t>
                        </w:r>
                        <w:r>
                          <w:rPr>
                            <w:szCs w:val="24"/>
                          </w:rPr>
                          <w:t xml:space="preserve"> ir aukštesnės įtampos kabelio parinkimo, kabelinės trasos parinkimo reikalavimai.</w:t>
                        </w:r>
                      </w:p>
                    </w:tc>
                    <w:tc>
                      <w:tcPr>
                        <w:tcW w:w="705" w:type="pct"/>
                        <w:vMerge/>
                        <w:tcBorders>
                          <w:left w:val="single" w:sz="4" w:space="0" w:color="auto"/>
                          <w:bottom w:val="single" w:sz="4" w:space="0" w:color="auto"/>
                          <w:right w:val="single" w:sz="4" w:space="0" w:color="auto"/>
                        </w:tcBorders>
                        <w:vAlign w:val="center"/>
                      </w:tcPr>
                      <w:p>
                        <w:pPr>
                          <w:jc w:val="center"/>
                          <w:rPr>
                            <w:szCs w:val="24"/>
                          </w:rPr>
                        </w:pPr>
                      </w:p>
                    </w:tc>
                  </w:tr>
                  <w:tr>
                    <w:trPr>
                      <w:trHeight w:val="97"/>
                    </w:trPr>
                    <w:tc>
                      <w:tcPr>
                        <w:tcW w:w="346" w:type="pct"/>
                        <w:tcBorders>
                          <w:top w:val="single" w:sz="4" w:space="0" w:color="auto"/>
                          <w:left w:val="single" w:sz="4" w:space="0" w:color="auto"/>
                          <w:bottom w:val="nil"/>
                          <w:right w:val="single" w:sz="4" w:space="0" w:color="auto"/>
                        </w:tcBorders>
                      </w:tcPr>
                      <w:p>
                        <w:pPr>
                          <w:rPr>
                            <w:szCs w:val="24"/>
                          </w:rPr>
                        </w:pPr>
                      </w:p>
                    </w:tc>
                    <w:tc>
                      <w:tcPr>
                        <w:tcW w:w="3949" w:type="pct"/>
                        <w:tcBorders>
                          <w:top w:val="single" w:sz="4" w:space="0" w:color="auto"/>
                          <w:left w:val="single" w:sz="4" w:space="0" w:color="auto"/>
                          <w:bottom w:val="nil"/>
                          <w:right w:val="single" w:sz="4" w:space="0" w:color="auto"/>
                        </w:tcBorders>
                      </w:tcPr>
                      <w:p>
                        <w:pPr>
                          <w:jc w:val="both"/>
                          <w:rPr>
                            <w:szCs w:val="24"/>
                          </w:rPr>
                        </w:pPr>
                        <w:r>
                          <w:rPr>
                            <w:szCs w:val="24"/>
                            <w:lang w:eastAsia="lt-LT"/>
                          </w:rPr>
                          <w:t>PROCESŲ VALDYMAS IR AUTOMATIZACIJA</w:t>
                        </w:r>
                      </w:p>
                    </w:tc>
                    <w:tc>
                      <w:tcPr>
                        <w:tcW w:w="705" w:type="pct"/>
                        <w:tcBorders>
                          <w:left w:val="single" w:sz="4" w:space="0" w:color="auto"/>
                          <w:bottom w:val="nil"/>
                          <w:right w:val="single" w:sz="4" w:space="0" w:color="auto"/>
                        </w:tcBorders>
                        <w:vAlign w:val="center"/>
                      </w:tcPr>
                      <w:p>
                        <w:pPr>
                          <w:jc w:val="center"/>
                          <w:rPr>
                            <w:szCs w:val="24"/>
                            <w:lang w:eastAsia="lt-LT"/>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18.</w:t>
                        </w:r>
                      </w:p>
                    </w:tc>
                    <w:tc>
                      <w:tcPr>
                        <w:tcW w:w="3949" w:type="pct"/>
                        <w:tcBorders>
                          <w:top w:val="nil"/>
                          <w:left w:val="single" w:sz="4" w:space="0" w:color="auto"/>
                          <w:bottom w:val="nil"/>
                          <w:right w:val="single" w:sz="4" w:space="0" w:color="auto"/>
                        </w:tcBorders>
                      </w:tcPr>
                      <w:p>
                        <w:pPr>
                          <w:jc w:val="both"/>
                          <w:rPr>
                            <w:szCs w:val="24"/>
                          </w:rPr>
                        </w:pPr>
                        <w:r>
                          <w:rPr>
                            <w:szCs w:val="24"/>
                          </w:rPr>
                          <w:t>Elektros įrenginių įrengimo bendrosios taisyklės ir jų taikymas.</w:t>
                        </w:r>
                      </w:p>
                    </w:tc>
                    <w:tc>
                      <w:tcPr>
                        <w:tcW w:w="705" w:type="pct"/>
                        <w:vMerge w:val="restart"/>
                        <w:tcBorders>
                          <w:top w:val="nil"/>
                          <w:left w:val="single" w:sz="4" w:space="0" w:color="auto"/>
                          <w:right w:val="single" w:sz="4" w:space="0" w:color="auto"/>
                        </w:tcBorders>
                        <w:vAlign w:val="center"/>
                      </w:tcPr>
                      <w:p>
                        <w:pPr>
                          <w:jc w:val="both"/>
                          <w:rPr>
                            <w:szCs w:val="24"/>
                            <w:lang w:eastAsia="lt-LT"/>
                          </w:rPr>
                        </w:pPr>
                        <w:r>
                          <w:rPr>
                            <w:szCs w:val="24"/>
                            <w:lang w:eastAsia="lt-LT"/>
                          </w:rPr>
                          <w:t>YSPDV,</w:t>
                        </w:r>
                      </w:p>
                      <w:p>
                        <w:pPr>
                          <w:jc w:val="both"/>
                          <w:rPr>
                            <w:szCs w:val="24"/>
                            <w:lang w:eastAsia="lt-LT"/>
                          </w:rPr>
                        </w:pPr>
                        <w:r>
                          <w:rPr>
                            <w:szCs w:val="24"/>
                            <w:lang w:eastAsia="lt-LT"/>
                          </w:rPr>
                          <w:t>YSPDVPV,</w:t>
                        </w:r>
                      </w:p>
                      <w:p>
                        <w:pPr>
                          <w:jc w:val="both"/>
                          <w:rPr>
                            <w:szCs w:val="24"/>
                            <w:lang w:eastAsia="lt-LT"/>
                          </w:rPr>
                        </w:pPr>
                        <w:r>
                          <w:rPr>
                            <w:szCs w:val="24"/>
                            <w:lang w:eastAsia="lt-LT"/>
                          </w:rPr>
                          <w:t>SPDEV</w:t>
                        </w:r>
                      </w:p>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19.</w:t>
                        </w:r>
                      </w:p>
                    </w:tc>
                    <w:tc>
                      <w:tcPr>
                        <w:tcW w:w="3949" w:type="pct"/>
                        <w:tcBorders>
                          <w:top w:val="nil"/>
                          <w:left w:val="single" w:sz="4" w:space="0" w:color="auto"/>
                          <w:bottom w:val="nil"/>
                          <w:right w:val="single" w:sz="4" w:space="0" w:color="auto"/>
                        </w:tcBorders>
                      </w:tcPr>
                      <w:p>
                        <w:pPr>
                          <w:jc w:val="both"/>
                          <w:rPr>
                            <w:szCs w:val="24"/>
                          </w:rPr>
                        </w:pPr>
                        <w:r>
                          <w:rPr>
                            <w:szCs w:val="24"/>
                          </w:rPr>
                          <w:t>Trumpojo jungimo srovių nustatymo ir tikrinimo principai.</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20.</w:t>
                        </w:r>
                      </w:p>
                    </w:tc>
                    <w:tc>
                      <w:tcPr>
                        <w:tcW w:w="3949" w:type="pct"/>
                        <w:tcBorders>
                          <w:top w:val="nil"/>
                          <w:left w:val="single" w:sz="4" w:space="0" w:color="auto"/>
                          <w:bottom w:val="nil"/>
                          <w:right w:val="single" w:sz="4" w:space="0" w:color="auto"/>
                        </w:tcBorders>
                      </w:tcPr>
                      <w:p>
                        <w:pPr>
                          <w:jc w:val="both"/>
                          <w:rPr>
                            <w:szCs w:val="24"/>
                          </w:rPr>
                        </w:pPr>
                        <w:r>
                          <w:rPr>
                            <w:szCs w:val="24"/>
                          </w:rPr>
                          <w:t>Apsaugos sistemų parinkimas.</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21.</w:t>
                        </w:r>
                      </w:p>
                    </w:tc>
                    <w:tc>
                      <w:tcPr>
                        <w:tcW w:w="3949" w:type="pct"/>
                        <w:tcBorders>
                          <w:top w:val="nil"/>
                          <w:left w:val="single" w:sz="4" w:space="0" w:color="auto"/>
                          <w:bottom w:val="nil"/>
                          <w:right w:val="single" w:sz="4" w:space="0" w:color="auto"/>
                        </w:tcBorders>
                      </w:tcPr>
                      <w:p>
                        <w:pPr>
                          <w:jc w:val="both"/>
                          <w:rPr>
                            <w:szCs w:val="24"/>
                          </w:rPr>
                        </w:pPr>
                        <w:r>
                          <w:rPr>
                            <w:szCs w:val="24"/>
                          </w:rPr>
                          <w:t>Apsaugos sistemų montavimo vietų parinkimo principai.</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22.</w:t>
                        </w:r>
                      </w:p>
                    </w:tc>
                    <w:tc>
                      <w:tcPr>
                        <w:tcW w:w="3949" w:type="pct"/>
                        <w:tcBorders>
                          <w:top w:val="nil"/>
                          <w:left w:val="single" w:sz="4" w:space="0" w:color="auto"/>
                          <w:bottom w:val="nil"/>
                          <w:right w:val="single" w:sz="4" w:space="0" w:color="auto"/>
                        </w:tcBorders>
                      </w:tcPr>
                      <w:p>
                        <w:pPr>
                          <w:jc w:val="both"/>
                          <w:rPr>
                            <w:szCs w:val="24"/>
                          </w:rPr>
                        </w:pPr>
                        <w:r>
                          <w:rPr>
                            <w:szCs w:val="24"/>
                          </w:rPr>
                          <w:t>Inžinerinių valdymo sistemų parinkimo principai.</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23.</w:t>
                        </w:r>
                      </w:p>
                    </w:tc>
                    <w:tc>
                      <w:tcPr>
                        <w:tcW w:w="3949" w:type="pct"/>
                        <w:tcBorders>
                          <w:top w:val="nil"/>
                          <w:left w:val="single" w:sz="4" w:space="0" w:color="auto"/>
                          <w:bottom w:val="nil"/>
                          <w:right w:val="single" w:sz="4" w:space="0" w:color="auto"/>
                        </w:tcBorders>
                      </w:tcPr>
                      <w:p>
                        <w:pPr>
                          <w:jc w:val="both"/>
                          <w:rPr>
                            <w:szCs w:val="24"/>
                          </w:rPr>
                        </w:pPr>
                        <w:r>
                          <w:rPr>
                            <w:szCs w:val="24"/>
                          </w:rPr>
                          <w:t>Aukštesnės kaip 1000</w:t>
                        </w:r>
                        <w:r>
                          <w:rPr>
                            <w:szCs w:val="24"/>
                            <w:lang w:eastAsia="lt-LT"/>
                          </w:rPr>
                          <w:t> </w:t>
                        </w:r>
                        <w:r>
                          <w:rPr>
                            <w:szCs w:val="24"/>
                          </w:rPr>
                          <w:t>V įtampos elektros įrenginių apsaugos sistemų taikymo sritis.</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24.</w:t>
                        </w:r>
                      </w:p>
                    </w:tc>
                    <w:tc>
                      <w:tcPr>
                        <w:tcW w:w="3949" w:type="pct"/>
                        <w:tcBorders>
                          <w:top w:val="nil"/>
                          <w:left w:val="single" w:sz="4" w:space="0" w:color="auto"/>
                          <w:bottom w:val="nil"/>
                          <w:right w:val="single" w:sz="4" w:space="0" w:color="auto"/>
                        </w:tcBorders>
                      </w:tcPr>
                      <w:p>
                        <w:pPr>
                          <w:jc w:val="both"/>
                          <w:rPr>
                            <w:szCs w:val="24"/>
                          </w:rPr>
                        </w:pPr>
                        <w:r>
                          <w:rPr>
                            <w:szCs w:val="24"/>
                          </w:rPr>
                          <w:t>Galios transformatorių apsaugos sistemų parinkimas.</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25.</w:t>
                        </w:r>
                      </w:p>
                    </w:tc>
                    <w:tc>
                      <w:tcPr>
                        <w:tcW w:w="3949" w:type="pct"/>
                        <w:tcBorders>
                          <w:top w:val="nil"/>
                          <w:left w:val="single" w:sz="4" w:space="0" w:color="auto"/>
                          <w:bottom w:val="nil"/>
                          <w:right w:val="single" w:sz="4" w:space="0" w:color="auto"/>
                        </w:tcBorders>
                      </w:tcPr>
                      <w:p>
                        <w:pPr>
                          <w:jc w:val="both"/>
                          <w:rPr>
                            <w:szCs w:val="24"/>
                          </w:rPr>
                        </w:pPr>
                        <w:r>
                          <w:rPr>
                            <w:szCs w:val="24"/>
                          </w:rPr>
                          <w:t>Iki 35</w:t>
                        </w:r>
                        <w:r>
                          <w:rPr>
                            <w:szCs w:val="24"/>
                            <w:lang w:eastAsia="lt-LT"/>
                          </w:rPr>
                          <w:t> kV</w:t>
                        </w:r>
                        <w:r>
                          <w:rPr>
                            <w:szCs w:val="24"/>
                          </w:rPr>
                          <w:t xml:space="preserve"> įtampos izoliuotosios neutralės tinklo oro ir kabelių linijų apsaugos sistemų parinkimas.</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26.</w:t>
                        </w:r>
                      </w:p>
                    </w:tc>
                    <w:tc>
                      <w:tcPr>
                        <w:tcW w:w="3949" w:type="pct"/>
                        <w:tcBorders>
                          <w:top w:val="nil"/>
                          <w:left w:val="single" w:sz="4" w:space="0" w:color="auto"/>
                          <w:bottom w:val="nil"/>
                          <w:right w:val="single" w:sz="4" w:space="0" w:color="auto"/>
                        </w:tcBorders>
                      </w:tcPr>
                      <w:p>
                        <w:pPr>
                          <w:jc w:val="both"/>
                          <w:rPr>
                            <w:szCs w:val="24"/>
                          </w:rPr>
                        </w:pPr>
                        <w:r>
                          <w:rPr>
                            <w:szCs w:val="24"/>
                          </w:rPr>
                          <w:t>Srovinių šynų apsaugos sistemų parinkimas.</w:t>
                        </w:r>
                      </w:p>
                    </w:tc>
                    <w:tc>
                      <w:tcPr>
                        <w:tcW w:w="705" w:type="pct"/>
                        <w:vMerge/>
                        <w:tcBorders>
                          <w:left w:val="single" w:sz="4" w:space="0" w:color="auto"/>
                          <w:right w:val="single" w:sz="4" w:space="0" w:color="auto"/>
                        </w:tcBorders>
                        <w:vAlign w:val="center"/>
                      </w:tcPr>
                      <w:p>
                        <w:pPr>
                          <w:rPr>
                            <w:szCs w:val="24"/>
                            <w:lang w:eastAsia="lt-LT"/>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27</w:t>
                        </w:r>
                      </w:p>
                    </w:tc>
                    <w:tc>
                      <w:tcPr>
                        <w:tcW w:w="3949" w:type="pct"/>
                        <w:tcBorders>
                          <w:top w:val="nil"/>
                          <w:left w:val="single" w:sz="4" w:space="0" w:color="auto"/>
                          <w:bottom w:val="nil"/>
                          <w:right w:val="single" w:sz="4" w:space="0" w:color="auto"/>
                        </w:tcBorders>
                      </w:tcPr>
                      <w:p>
                        <w:pPr>
                          <w:jc w:val="both"/>
                          <w:rPr>
                            <w:szCs w:val="24"/>
                          </w:rPr>
                        </w:pPr>
                        <w:r>
                          <w:rPr>
                            <w:szCs w:val="24"/>
                          </w:rPr>
                          <w:t>Šyninių ir sekcijinių jungtuvų apsaugos sistemų parinkimas.</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28.</w:t>
                        </w:r>
                      </w:p>
                    </w:tc>
                    <w:tc>
                      <w:tcPr>
                        <w:tcW w:w="3949" w:type="pct"/>
                        <w:tcBorders>
                          <w:top w:val="nil"/>
                          <w:left w:val="single" w:sz="4" w:space="0" w:color="auto"/>
                          <w:bottom w:val="nil"/>
                          <w:right w:val="single" w:sz="4" w:space="0" w:color="auto"/>
                        </w:tcBorders>
                      </w:tcPr>
                      <w:p>
                        <w:pPr>
                          <w:jc w:val="both"/>
                          <w:rPr>
                            <w:szCs w:val="24"/>
                          </w:rPr>
                        </w:pPr>
                        <w:r>
                          <w:rPr>
                            <w:szCs w:val="24"/>
                          </w:rPr>
                          <w:t>Relinės apsaugos ir automatikos terminalų parinkimas.</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29.</w:t>
                        </w:r>
                      </w:p>
                    </w:tc>
                    <w:tc>
                      <w:tcPr>
                        <w:tcW w:w="3949" w:type="pct"/>
                        <w:tcBorders>
                          <w:top w:val="nil"/>
                          <w:left w:val="single" w:sz="4" w:space="0" w:color="auto"/>
                          <w:bottom w:val="nil"/>
                          <w:right w:val="single" w:sz="4" w:space="0" w:color="auto"/>
                        </w:tcBorders>
                      </w:tcPr>
                      <w:p>
                        <w:pPr>
                          <w:jc w:val="both"/>
                          <w:rPr>
                            <w:szCs w:val="24"/>
                          </w:rPr>
                        </w:pPr>
                        <w:r>
                          <w:rPr>
                            <w:szCs w:val="24"/>
                          </w:rPr>
                          <w:t>Antrinių elektros grandinių laidininkų ir aparatų parinkimas.</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30.</w:t>
                        </w:r>
                      </w:p>
                    </w:tc>
                    <w:tc>
                      <w:tcPr>
                        <w:tcW w:w="3949" w:type="pct"/>
                        <w:tcBorders>
                          <w:top w:val="nil"/>
                          <w:left w:val="single" w:sz="4" w:space="0" w:color="auto"/>
                          <w:bottom w:val="nil"/>
                          <w:right w:val="single" w:sz="4" w:space="0" w:color="auto"/>
                        </w:tcBorders>
                      </w:tcPr>
                      <w:p>
                        <w:pPr>
                          <w:jc w:val="both"/>
                          <w:rPr>
                            <w:szCs w:val="24"/>
                          </w:rPr>
                        </w:pPr>
                        <w:r>
                          <w:rPr>
                            <w:szCs w:val="24"/>
                          </w:rPr>
                          <w:t>110–400</w:t>
                        </w:r>
                        <w:r>
                          <w:rPr>
                            <w:szCs w:val="24"/>
                            <w:lang w:eastAsia="lt-LT"/>
                          </w:rPr>
                          <w:t> kV</w:t>
                        </w:r>
                        <w:r>
                          <w:rPr>
                            <w:szCs w:val="24"/>
                          </w:rPr>
                          <w:t xml:space="preserve"> įtampos elektros įrenginių relinės apsaugos sistemų darbo patikimumo vertinimo principai.</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31.</w:t>
                        </w:r>
                      </w:p>
                    </w:tc>
                    <w:tc>
                      <w:tcPr>
                        <w:tcW w:w="3949" w:type="pct"/>
                        <w:tcBorders>
                          <w:top w:val="nil"/>
                          <w:left w:val="single" w:sz="4" w:space="0" w:color="auto"/>
                          <w:bottom w:val="nil"/>
                          <w:right w:val="single" w:sz="4" w:space="0" w:color="auto"/>
                        </w:tcBorders>
                      </w:tcPr>
                      <w:p>
                        <w:pPr>
                          <w:jc w:val="both"/>
                          <w:rPr>
                            <w:szCs w:val="24"/>
                          </w:rPr>
                        </w:pPr>
                        <w:r>
                          <w:rPr>
                            <w:szCs w:val="24"/>
                          </w:rPr>
                          <w:t>Relinės apsaugos sistemų projektavimo bendrieji principai.</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32.</w:t>
                        </w:r>
                      </w:p>
                    </w:tc>
                    <w:tc>
                      <w:tcPr>
                        <w:tcW w:w="3949" w:type="pct"/>
                        <w:tcBorders>
                          <w:top w:val="nil"/>
                          <w:left w:val="single" w:sz="4" w:space="0" w:color="auto"/>
                          <w:bottom w:val="nil"/>
                          <w:right w:val="single" w:sz="4" w:space="0" w:color="auto"/>
                        </w:tcBorders>
                      </w:tcPr>
                      <w:p>
                        <w:pPr>
                          <w:jc w:val="both"/>
                          <w:rPr>
                            <w:szCs w:val="24"/>
                          </w:rPr>
                        </w:pPr>
                        <w:r>
                          <w:rPr>
                            <w:szCs w:val="24"/>
                          </w:rPr>
                          <w:t>Distancinių, diferencinių ir rezervavimo apsaugos sistemų įtaisų parinkimas.</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33.</w:t>
                        </w:r>
                      </w:p>
                    </w:tc>
                    <w:tc>
                      <w:tcPr>
                        <w:tcW w:w="3949" w:type="pct"/>
                        <w:tcBorders>
                          <w:top w:val="nil"/>
                          <w:left w:val="single" w:sz="4" w:space="0" w:color="auto"/>
                          <w:bottom w:val="nil"/>
                          <w:right w:val="single" w:sz="4" w:space="0" w:color="auto"/>
                        </w:tcBorders>
                      </w:tcPr>
                      <w:p>
                        <w:pPr>
                          <w:jc w:val="both"/>
                          <w:rPr>
                            <w:szCs w:val="24"/>
                          </w:rPr>
                        </w:pPr>
                        <w:r>
                          <w:rPr>
                            <w:szCs w:val="24"/>
                          </w:rPr>
                          <w:t>Relinės apsaugos ir automatikos sistemų duomenų perdavimo terminalai ir jų technologinės specifikacijos.</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34.</w:t>
                        </w:r>
                      </w:p>
                    </w:tc>
                    <w:tc>
                      <w:tcPr>
                        <w:tcW w:w="3949" w:type="pct"/>
                        <w:tcBorders>
                          <w:top w:val="nil"/>
                          <w:left w:val="single" w:sz="4" w:space="0" w:color="auto"/>
                          <w:bottom w:val="nil"/>
                          <w:right w:val="single" w:sz="4" w:space="0" w:color="auto"/>
                        </w:tcBorders>
                      </w:tcPr>
                      <w:p>
                        <w:pPr>
                          <w:jc w:val="both"/>
                          <w:rPr>
                            <w:szCs w:val="24"/>
                          </w:rPr>
                        </w:pPr>
                        <w:r>
                          <w:rPr>
                            <w:szCs w:val="24"/>
                          </w:rPr>
                          <w:t>Skaitmeninės relinės apsaugos.</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35.</w:t>
                        </w:r>
                      </w:p>
                    </w:tc>
                    <w:tc>
                      <w:tcPr>
                        <w:tcW w:w="3949" w:type="pct"/>
                        <w:tcBorders>
                          <w:top w:val="nil"/>
                          <w:left w:val="single" w:sz="4" w:space="0" w:color="auto"/>
                          <w:bottom w:val="nil"/>
                          <w:right w:val="single" w:sz="4" w:space="0" w:color="auto"/>
                        </w:tcBorders>
                      </w:tcPr>
                      <w:p>
                        <w:pPr>
                          <w:jc w:val="both"/>
                          <w:rPr>
                            <w:szCs w:val="24"/>
                          </w:rPr>
                        </w:pPr>
                        <w:r>
                          <w:rPr>
                            <w:szCs w:val="24"/>
                          </w:rPr>
                          <w:t>Skaitmeninės relinės apsaugos ir automatikos sistemų duomenų perdavimo protokolai ir jų suderinamumas.</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36.</w:t>
                        </w:r>
                      </w:p>
                    </w:tc>
                    <w:tc>
                      <w:tcPr>
                        <w:tcW w:w="3949" w:type="pct"/>
                        <w:tcBorders>
                          <w:top w:val="nil"/>
                          <w:left w:val="single" w:sz="4" w:space="0" w:color="auto"/>
                          <w:bottom w:val="nil"/>
                          <w:right w:val="single" w:sz="4" w:space="0" w:color="auto"/>
                        </w:tcBorders>
                      </w:tcPr>
                      <w:p>
                        <w:pPr>
                          <w:jc w:val="both"/>
                          <w:rPr>
                            <w:szCs w:val="24"/>
                          </w:rPr>
                        </w:pPr>
                        <w:r>
                          <w:rPr>
                            <w:szCs w:val="24"/>
                          </w:rPr>
                          <w:t>Skaitmeninės relinės apsaugos ir automatikos sistemų valdymo principai.</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single" w:sz="4" w:space="0" w:color="auto"/>
                          <w:right w:val="single" w:sz="4" w:space="0" w:color="auto"/>
                        </w:tcBorders>
                      </w:tcPr>
                      <w:p>
                        <w:pPr>
                          <w:rPr>
                            <w:szCs w:val="24"/>
                          </w:rPr>
                        </w:pPr>
                        <w:r>
                          <w:rPr>
                            <w:szCs w:val="24"/>
                          </w:rPr>
                          <w:t>37.</w:t>
                        </w:r>
                      </w:p>
                    </w:tc>
                    <w:tc>
                      <w:tcPr>
                        <w:tcW w:w="3949" w:type="pct"/>
                        <w:tcBorders>
                          <w:top w:val="nil"/>
                          <w:left w:val="single" w:sz="4" w:space="0" w:color="auto"/>
                          <w:bottom w:val="single" w:sz="4" w:space="0" w:color="auto"/>
                          <w:right w:val="single" w:sz="4" w:space="0" w:color="auto"/>
                        </w:tcBorders>
                      </w:tcPr>
                      <w:p>
                        <w:pPr>
                          <w:jc w:val="both"/>
                          <w:rPr>
                            <w:szCs w:val="24"/>
                          </w:rPr>
                        </w:pPr>
                        <w:r>
                          <w:rPr>
                            <w:szCs w:val="24"/>
                          </w:rPr>
                          <w:t>Skaitmeninės relinės apsaugos ir automatikos sistemų duomenų perdavimo protokolai ir jų suderinamumas.</w:t>
                        </w:r>
                      </w:p>
                    </w:tc>
                    <w:tc>
                      <w:tcPr>
                        <w:tcW w:w="705" w:type="pct"/>
                        <w:vMerge/>
                        <w:tcBorders>
                          <w:left w:val="single" w:sz="4" w:space="0" w:color="auto"/>
                          <w:bottom w:val="single" w:sz="4" w:space="0" w:color="auto"/>
                          <w:right w:val="single" w:sz="4" w:space="0" w:color="auto"/>
                        </w:tcBorders>
                        <w:vAlign w:val="center"/>
                      </w:tcPr>
                      <w:p>
                        <w:pPr>
                          <w:jc w:val="center"/>
                          <w:rPr>
                            <w:b/>
                            <w:szCs w:val="24"/>
                          </w:rPr>
                        </w:pPr>
                      </w:p>
                    </w:tc>
                  </w:tr>
                  <w:tr>
                    <w:trPr>
                      <w:trHeight w:val="97"/>
                    </w:trPr>
                    <w:tc>
                      <w:tcPr>
                        <w:tcW w:w="346" w:type="pct"/>
                        <w:tcBorders>
                          <w:top w:val="single" w:sz="4" w:space="0" w:color="auto"/>
                          <w:left w:val="single" w:sz="4" w:space="0" w:color="auto"/>
                          <w:bottom w:val="nil"/>
                          <w:right w:val="single" w:sz="4" w:space="0" w:color="auto"/>
                        </w:tcBorders>
                      </w:tcPr>
                      <w:p>
                        <w:pPr>
                          <w:rPr>
                            <w:szCs w:val="24"/>
                          </w:rPr>
                        </w:pPr>
                      </w:p>
                    </w:tc>
                    <w:tc>
                      <w:tcPr>
                        <w:tcW w:w="3949" w:type="pct"/>
                        <w:tcBorders>
                          <w:top w:val="single" w:sz="4" w:space="0" w:color="auto"/>
                          <w:left w:val="single" w:sz="4" w:space="0" w:color="auto"/>
                          <w:bottom w:val="nil"/>
                          <w:right w:val="single" w:sz="4" w:space="0" w:color="auto"/>
                        </w:tcBorders>
                      </w:tcPr>
                      <w:p>
                        <w:pPr>
                          <w:jc w:val="both"/>
                          <w:rPr>
                            <w:szCs w:val="24"/>
                          </w:rPr>
                        </w:pPr>
                        <w:r>
                          <w:rPr>
                            <w:szCs w:val="24"/>
                          </w:rPr>
                          <w:t>ELEKTRONINIAI RYŠIAI (TELEKOMUNIKACIJŲ SISTEMOS)</w:t>
                        </w:r>
                      </w:p>
                    </w:tc>
                    <w:tc>
                      <w:tcPr>
                        <w:tcW w:w="705" w:type="pct"/>
                        <w:tcBorders>
                          <w:left w:val="single" w:sz="4" w:space="0" w:color="auto"/>
                          <w:bottom w:val="nil"/>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38.</w:t>
                        </w:r>
                      </w:p>
                    </w:tc>
                    <w:tc>
                      <w:tcPr>
                        <w:tcW w:w="3949" w:type="pct"/>
                        <w:tcBorders>
                          <w:top w:val="nil"/>
                          <w:left w:val="single" w:sz="4" w:space="0" w:color="auto"/>
                          <w:bottom w:val="nil"/>
                          <w:right w:val="single" w:sz="4" w:space="0" w:color="auto"/>
                        </w:tcBorders>
                      </w:tcPr>
                      <w:p>
                        <w:pPr>
                          <w:jc w:val="both"/>
                          <w:rPr>
                            <w:szCs w:val="24"/>
                          </w:rPr>
                        </w:pPr>
                        <w:r>
                          <w:rPr>
                            <w:szCs w:val="24"/>
                          </w:rPr>
                          <w:t>Telekomunikacijų sistemų projektavimo reikalavimai.</w:t>
                        </w:r>
                      </w:p>
                    </w:tc>
                    <w:tc>
                      <w:tcPr>
                        <w:tcW w:w="705" w:type="pct"/>
                        <w:vMerge w:val="restart"/>
                        <w:tcBorders>
                          <w:top w:val="nil"/>
                          <w:left w:val="single" w:sz="4" w:space="0" w:color="auto"/>
                          <w:right w:val="single" w:sz="4" w:space="0" w:color="auto"/>
                        </w:tcBorders>
                        <w:vAlign w:val="center"/>
                      </w:tcPr>
                      <w:p>
                        <w:pPr>
                          <w:jc w:val="both"/>
                          <w:rPr>
                            <w:szCs w:val="24"/>
                          </w:rPr>
                        </w:pPr>
                        <w:r>
                          <w:rPr>
                            <w:szCs w:val="24"/>
                          </w:rPr>
                          <w:t xml:space="preserve">YSPDV, YSPDVPV, </w:t>
                        </w:r>
                        <w:r>
                          <w:rPr>
                            <w:szCs w:val="24"/>
                            <w:lang w:eastAsia="lt-LT"/>
                          </w:rPr>
                          <w:t>SPDEV</w:t>
                        </w: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39.</w:t>
                        </w:r>
                      </w:p>
                    </w:tc>
                    <w:tc>
                      <w:tcPr>
                        <w:tcW w:w="3949" w:type="pct"/>
                        <w:tcBorders>
                          <w:top w:val="nil"/>
                          <w:left w:val="single" w:sz="4" w:space="0" w:color="auto"/>
                          <w:bottom w:val="nil"/>
                          <w:right w:val="single" w:sz="4" w:space="0" w:color="auto"/>
                        </w:tcBorders>
                      </w:tcPr>
                      <w:p>
                        <w:pPr>
                          <w:jc w:val="both"/>
                          <w:rPr>
                            <w:szCs w:val="24"/>
                          </w:rPr>
                        </w:pPr>
                        <w:r>
                          <w:rPr>
                            <w:szCs w:val="24"/>
                          </w:rPr>
                          <w:t>Televizijos sistemų technologijos ir parametrai.</w:t>
                        </w:r>
                      </w:p>
                    </w:tc>
                    <w:tc>
                      <w:tcPr>
                        <w:tcW w:w="705" w:type="pct"/>
                        <w:vMerge/>
                        <w:tcBorders>
                          <w:top w:val="single" w:sz="4" w:space="0" w:color="auto"/>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40.</w:t>
                        </w:r>
                      </w:p>
                    </w:tc>
                    <w:tc>
                      <w:tcPr>
                        <w:tcW w:w="3949" w:type="pct"/>
                        <w:tcBorders>
                          <w:top w:val="nil"/>
                          <w:left w:val="single" w:sz="4" w:space="0" w:color="auto"/>
                          <w:bottom w:val="nil"/>
                          <w:right w:val="single" w:sz="4" w:space="0" w:color="auto"/>
                        </w:tcBorders>
                      </w:tcPr>
                      <w:p>
                        <w:pPr>
                          <w:jc w:val="both"/>
                          <w:rPr>
                            <w:szCs w:val="24"/>
                          </w:rPr>
                        </w:pPr>
                        <w:r>
                          <w:rPr>
                            <w:szCs w:val="24"/>
                          </w:rPr>
                          <w:t>Bevielio ryšio technologijos ir parametrai, informacijos perdavimo būdai, protokolai ir sparta.</w:t>
                        </w:r>
                      </w:p>
                    </w:tc>
                    <w:tc>
                      <w:tcPr>
                        <w:tcW w:w="705" w:type="pct"/>
                        <w:vMerge/>
                        <w:tcBorders>
                          <w:top w:val="single" w:sz="4" w:space="0" w:color="auto"/>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41.</w:t>
                        </w:r>
                      </w:p>
                    </w:tc>
                    <w:tc>
                      <w:tcPr>
                        <w:tcW w:w="3949" w:type="pct"/>
                        <w:tcBorders>
                          <w:top w:val="nil"/>
                          <w:left w:val="single" w:sz="4" w:space="0" w:color="auto"/>
                          <w:bottom w:val="nil"/>
                          <w:right w:val="single" w:sz="4" w:space="0" w:color="auto"/>
                        </w:tcBorders>
                      </w:tcPr>
                      <w:p>
                        <w:pPr>
                          <w:jc w:val="both"/>
                          <w:rPr>
                            <w:szCs w:val="24"/>
                          </w:rPr>
                        </w:pPr>
                        <w:r>
                          <w:rPr>
                            <w:szCs w:val="24"/>
                          </w:rPr>
                          <w:t>Kompiuterinių tinklų technologijos ir parametrai.</w:t>
                        </w:r>
                      </w:p>
                    </w:tc>
                    <w:tc>
                      <w:tcPr>
                        <w:tcW w:w="705" w:type="pct"/>
                        <w:vMerge/>
                        <w:tcBorders>
                          <w:top w:val="single" w:sz="4" w:space="0" w:color="auto"/>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42.</w:t>
                        </w:r>
                      </w:p>
                    </w:tc>
                    <w:tc>
                      <w:tcPr>
                        <w:tcW w:w="3949" w:type="pct"/>
                        <w:tcBorders>
                          <w:top w:val="nil"/>
                          <w:left w:val="single" w:sz="4" w:space="0" w:color="auto"/>
                          <w:bottom w:val="nil"/>
                          <w:right w:val="single" w:sz="4" w:space="0" w:color="auto"/>
                        </w:tcBorders>
                      </w:tcPr>
                      <w:p>
                        <w:pPr>
                          <w:jc w:val="both"/>
                          <w:rPr>
                            <w:szCs w:val="24"/>
                          </w:rPr>
                        </w:pPr>
                        <w:r>
                          <w:rPr>
                            <w:szCs w:val="24"/>
                          </w:rPr>
                          <w:t>Kompiuterinių tinklų montavimo reikalavimai.</w:t>
                        </w:r>
                      </w:p>
                    </w:tc>
                    <w:tc>
                      <w:tcPr>
                        <w:tcW w:w="705" w:type="pct"/>
                        <w:vMerge/>
                        <w:tcBorders>
                          <w:top w:val="single" w:sz="4" w:space="0" w:color="auto"/>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43.</w:t>
                        </w:r>
                      </w:p>
                    </w:tc>
                    <w:tc>
                      <w:tcPr>
                        <w:tcW w:w="3949" w:type="pct"/>
                        <w:tcBorders>
                          <w:top w:val="nil"/>
                          <w:left w:val="single" w:sz="4" w:space="0" w:color="auto"/>
                          <w:bottom w:val="nil"/>
                          <w:right w:val="single" w:sz="4" w:space="0" w:color="auto"/>
                        </w:tcBorders>
                      </w:tcPr>
                      <w:p>
                        <w:pPr>
                          <w:jc w:val="both"/>
                          <w:rPr>
                            <w:szCs w:val="24"/>
                          </w:rPr>
                        </w:pPr>
                        <w:r>
                          <w:rPr>
                            <w:szCs w:val="24"/>
                          </w:rPr>
                          <w:t>Šviesolaidinių kabelių parinkimo ir tiesimo, movų ir jungčių tipų parinkimo ir montavimo reikalavimai.</w:t>
                        </w:r>
                      </w:p>
                    </w:tc>
                    <w:tc>
                      <w:tcPr>
                        <w:tcW w:w="705" w:type="pct"/>
                        <w:vMerge/>
                        <w:tcBorders>
                          <w:top w:val="single" w:sz="4" w:space="0" w:color="auto"/>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44.</w:t>
                        </w:r>
                      </w:p>
                    </w:tc>
                    <w:tc>
                      <w:tcPr>
                        <w:tcW w:w="3949" w:type="pct"/>
                        <w:tcBorders>
                          <w:top w:val="nil"/>
                          <w:left w:val="single" w:sz="4" w:space="0" w:color="auto"/>
                          <w:bottom w:val="nil"/>
                          <w:right w:val="single" w:sz="4" w:space="0" w:color="auto"/>
                        </w:tcBorders>
                      </w:tcPr>
                      <w:p>
                        <w:pPr>
                          <w:jc w:val="both"/>
                          <w:rPr>
                            <w:szCs w:val="24"/>
                          </w:rPr>
                        </w:pPr>
                        <w:r>
                          <w:rPr>
                            <w:szCs w:val="24"/>
                          </w:rPr>
                          <w:t>Sutartiniai ženklai, naudojami topografiniuose planuose (nuotolinio ryšio kabelių linijų, oro linijų, atramų, telefoninės kanalizacijos ir šulinių žymėjimas).</w:t>
                        </w:r>
                      </w:p>
                    </w:tc>
                    <w:tc>
                      <w:tcPr>
                        <w:tcW w:w="705" w:type="pct"/>
                        <w:vMerge/>
                        <w:tcBorders>
                          <w:top w:val="single" w:sz="4" w:space="0" w:color="auto"/>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45.</w:t>
                        </w:r>
                      </w:p>
                    </w:tc>
                    <w:tc>
                      <w:tcPr>
                        <w:tcW w:w="3949" w:type="pct"/>
                        <w:tcBorders>
                          <w:top w:val="nil"/>
                          <w:left w:val="single" w:sz="4" w:space="0" w:color="auto"/>
                          <w:bottom w:val="nil"/>
                          <w:right w:val="single" w:sz="4" w:space="0" w:color="auto"/>
                        </w:tcBorders>
                      </w:tcPr>
                      <w:p>
                        <w:pPr>
                          <w:jc w:val="both"/>
                          <w:rPr>
                            <w:szCs w:val="24"/>
                          </w:rPr>
                        </w:pPr>
                        <w:r>
                          <w:rPr>
                            <w:szCs w:val="24"/>
                          </w:rPr>
                          <w:t>Statinio nuotolinio ryšio telekomunikacijų inžinerinių sistemų techninio projekto parengimo ir tvirtinimo reikalavimai.</w:t>
                        </w:r>
                      </w:p>
                    </w:tc>
                    <w:tc>
                      <w:tcPr>
                        <w:tcW w:w="705" w:type="pct"/>
                        <w:vMerge/>
                        <w:tcBorders>
                          <w:top w:val="single" w:sz="4" w:space="0" w:color="auto"/>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46.</w:t>
                        </w:r>
                      </w:p>
                    </w:tc>
                    <w:tc>
                      <w:tcPr>
                        <w:tcW w:w="3949" w:type="pct"/>
                        <w:tcBorders>
                          <w:top w:val="nil"/>
                          <w:left w:val="single" w:sz="4" w:space="0" w:color="auto"/>
                          <w:bottom w:val="nil"/>
                          <w:right w:val="single" w:sz="4" w:space="0" w:color="auto"/>
                        </w:tcBorders>
                      </w:tcPr>
                      <w:p>
                        <w:pPr>
                          <w:jc w:val="both"/>
                          <w:rPr>
                            <w:szCs w:val="24"/>
                          </w:rPr>
                        </w:pPr>
                        <w:r>
                          <w:rPr>
                            <w:szCs w:val="24"/>
                          </w:rPr>
                          <w:t>Vaizdo apžvalgos ir vaizdo kontrolės inžinerinių sistemų montavimo reikalavimai.</w:t>
                        </w:r>
                      </w:p>
                    </w:tc>
                    <w:tc>
                      <w:tcPr>
                        <w:tcW w:w="705" w:type="pct"/>
                        <w:vMerge/>
                        <w:tcBorders>
                          <w:top w:val="single" w:sz="4" w:space="0" w:color="auto"/>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47.</w:t>
                        </w:r>
                      </w:p>
                    </w:tc>
                    <w:tc>
                      <w:tcPr>
                        <w:tcW w:w="3949" w:type="pct"/>
                        <w:tcBorders>
                          <w:top w:val="nil"/>
                          <w:left w:val="single" w:sz="4" w:space="0" w:color="auto"/>
                          <w:bottom w:val="nil"/>
                          <w:right w:val="single" w:sz="4" w:space="0" w:color="auto"/>
                        </w:tcBorders>
                      </w:tcPr>
                      <w:p>
                        <w:pPr>
                          <w:jc w:val="both"/>
                          <w:rPr>
                            <w:szCs w:val="24"/>
                          </w:rPr>
                        </w:pPr>
                        <w:r>
                          <w:rPr>
                            <w:szCs w:val="24"/>
                          </w:rPr>
                          <w:t>Daugiafunkcių sistemų valdymo inžinerinių sistemų montavimo reikalavimai.</w:t>
                        </w:r>
                      </w:p>
                    </w:tc>
                    <w:tc>
                      <w:tcPr>
                        <w:tcW w:w="705" w:type="pct"/>
                        <w:vMerge/>
                        <w:tcBorders>
                          <w:top w:val="single" w:sz="4" w:space="0" w:color="auto"/>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single" w:sz="4" w:space="0" w:color="auto"/>
                          <w:right w:val="single" w:sz="4" w:space="0" w:color="auto"/>
                        </w:tcBorders>
                      </w:tcPr>
                      <w:p>
                        <w:pPr>
                          <w:rPr>
                            <w:szCs w:val="24"/>
                          </w:rPr>
                        </w:pPr>
                        <w:r>
                          <w:rPr>
                            <w:szCs w:val="24"/>
                          </w:rPr>
                          <w:t>48.</w:t>
                        </w:r>
                      </w:p>
                    </w:tc>
                    <w:tc>
                      <w:tcPr>
                        <w:tcW w:w="3949" w:type="pct"/>
                        <w:tcBorders>
                          <w:top w:val="nil"/>
                          <w:left w:val="single" w:sz="4" w:space="0" w:color="auto"/>
                          <w:bottom w:val="single" w:sz="4" w:space="0" w:color="auto"/>
                          <w:right w:val="single" w:sz="4" w:space="0" w:color="auto"/>
                        </w:tcBorders>
                      </w:tcPr>
                      <w:p>
                        <w:pPr>
                          <w:jc w:val="both"/>
                          <w:rPr>
                            <w:szCs w:val="24"/>
                          </w:rPr>
                        </w:pPr>
                        <w:r>
                          <w:rPr>
                            <w:szCs w:val="24"/>
                          </w:rPr>
                          <w:t>Inžinerinių sistemų įrengimo aiškinamojo rašto ir techninės specifikacijos sudarymo principai.</w:t>
                        </w:r>
                      </w:p>
                    </w:tc>
                    <w:tc>
                      <w:tcPr>
                        <w:tcW w:w="705" w:type="pct"/>
                        <w:vMerge/>
                        <w:tcBorders>
                          <w:top w:val="single" w:sz="4" w:space="0" w:color="auto"/>
                          <w:left w:val="single" w:sz="4" w:space="0" w:color="auto"/>
                          <w:bottom w:val="single" w:sz="4" w:space="0" w:color="auto"/>
                          <w:right w:val="single" w:sz="4" w:space="0" w:color="auto"/>
                        </w:tcBorders>
                        <w:vAlign w:val="center"/>
                      </w:tcPr>
                      <w:p>
                        <w:pPr>
                          <w:jc w:val="center"/>
                          <w:rPr>
                            <w:b/>
                            <w:szCs w:val="24"/>
                          </w:rPr>
                        </w:pPr>
                      </w:p>
                    </w:tc>
                  </w:tr>
                  <w:tr>
                    <w:trPr>
                      <w:trHeight w:val="97"/>
                    </w:trPr>
                    <w:tc>
                      <w:tcPr>
                        <w:tcW w:w="346" w:type="pct"/>
                        <w:tcBorders>
                          <w:top w:val="single" w:sz="4" w:space="0" w:color="auto"/>
                          <w:left w:val="single" w:sz="4" w:space="0" w:color="auto"/>
                          <w:bottom w:val="nil"/>
                          <w:right w:val="single" w:sz="4" w:space="0" w:color="auto"/>
                        </w:tcBorders>
                      </w:tcPr>
                      <w:p>
                        <w:pPr>
                          <w:rPr>
                            <w:szCs w:val="24"/>
                          </w:rPr>
                        </w:pPr>
                      </w:p>
                    </w:tc>
                    <w:tc>
                      <w:tcPr>
                        <w:tcW w:w="3949" w:type="pct"/>
                        <w:tcBorders>
                          <w:top w:val="single" w:sz="4" w:space="0" w:color="auto"/>
                          <w:left w:val="single" w:sz="4" w:space="0" w:color="auto"/>
                          <w:bottom w:val="nil"/>
                          <w:right w:val="single" w:sz="4" w:space="0" w:color="auto"/>
                        </w:tcBorders>
                      </w:tcPr>
                      <w:p>
                        <w:pPr>
                          <w:rPr>
                            <w:szCs w:val="24"/>
                            <w:lang w:eastAsia="lt-LT"/>
                          </w:rPr>
                        </w:pPr>
                        <w:r>
                          <w:rPr>
                            <w:szCs w:val="24"/>
                            <w:lang w:eastAsia="lt-LT"/>
                          </w:rPr>
                          <w:t>APSAUGINĖ SIGNALIZACIJA, GAISRO APTIKIMAS IR SIGNALIZAVIMAS</w:t>
                        </w:r>
                      </w:p>
                    </w:tc>
                    <w:tc>
                      <w:tcPr>
                        <w:tcW w:w="705" w:type="pct"/>
                        <w:tcBorders>
                          <w:top w:val="single" w:sz="4" w:space="0" w:color="auto"/>
                          <w:left w:val="single" w:sz="4" w:space="0" w:color="auto"/>
                          <w:bottom w:val="nil"/>
                          <w:right w:val="single" w:sz="4" w:space="0" w:color="auto"/>
                        </w:tcBorders>
                        <w:vAlign w:val="center"/>
                      </w:tcPr>
                      <w:p>
                        <w:pP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49.</w:t>
                        </w:r>
                      </w:p>
                    </w:tc>
                    <w:tc>
                      <w:tcPr>
                        <w:tcW w:w="3949" w:type="pct"/>
                        <w:tcBorders>
                          <w:top w:val="nil"/>
                          <w:left w:val="single" w:sz="4" w:space="0" w:color="auto"/>
                          <w:bottom w:val="nil"/>
                          <w:right w:val="single" w:sz="4" w:space="0" w:color="auto"/>
                        </w:tcBorders>
                      </w:tcPr>
                      <w:p>
                        <w:pPr>
                          <w:jc w:val="both"/>
                          <w:rPr>
                            <w:szCs w:val="24"/>
                          </w:rPr>
                        </w:pPr>
                        <w:r>
                          <w:rPr>
                            <w:szCs w:val="24"/>
                          </w:rPr>
                          <w:t>Statinio apsauginės signalizacijos inžinerinių sistemų maitinimo šaltinio įrengimo reikalavimai.</w:t>
                        </w:r>
                      </w:p>
                    </w:tc>
                    <w:tc>
                      <w:tcPr>
                        <w:tcW w:w="705" w:type="pct"/>
                        <w:vMerge w:val="restart"/>
                        <w:tcBorders>
                          <w:top w:val="nil"/>
                          <w:left w:val="single" w:sz="4" w:space="0" w:color="auto"/>
                          <w:right w:val="single" w:sz="4" w:space="0" w:color="auto"/>
                        </w:tcBorders>
                        <w:vAlign w:val="center"/>
                      </w:tcPr>
                      <w:p>
                        <w:pPr>
                          <w:jc w:val="both"/>
                          <w:rPr>
                            <w:szCs w:val="24"/>
                          </w:rPr>
                        </w:pPr>
                        <w:r>
                          <w:rPr>
                            <w:szCs w:val="24"/>
                          </w:rPr>
                          <w:t xml:space="preserve">YSPDV, YSPDVPV, </w:t>
                        </w:r>
                        <w:r>
                          <w:rPr>
                            <w:szCs w:val="24"/>
                            <w:lang w:eastAsia="lt-LT"/>
                          </w:rPr>
                          <w:t>SPDEV</w:t>
                        </w: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50.</w:t>
                        </w:r>
                      </w:p>
                    </w:tc>
                    <w:tc>
                      <w:tcPr>
                        <w:tcW w:w="3949" w:type="pct"/>
                        <w:tcBorders>
                          <w:top w:val="nil"/>
                          <w:left w:val="single" w:sz="4" w:space="0" w:color="auto"/>
                          <w:bottom w:val="nil"/>
                          <w:right w:val="single" w:sz="4" w:space="0" w:color="auto"/>
                        </w:tcBorders>
                      </w:tcPr>
                      <w:p>
                        <w:pPr>
                          <w:jc w:val="both"/>
                          <w:rPr>
                            <w:szCs w:val="24"/>
                          </w:rPr>
                        </w:pPr>
                        <w:r>
                          <w:rPr>
                            <w:szCs w:val="24"/>
                          </w:rPr>
                          <w:t>Statinio apsauginės signalizacijos inžinerinių sistemų techninio projekto parengimo ir tvirtinimo reikalavimai.</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51.</w:t>
                        </w:r>
                      </w:p>
                    </w:tc>
                    <w:tc>
                      <w:tcPr>
                        <w:tcW w:w="3949" w:type="pct"/>
                        <w:tcBorders>
                          <w:top w:val="nil"/>
                          <w:left w:val="single" w:sz="4" w:space="0" w:color="auto"/>
                          <w:bottom w:val="nil"/>
                          <w:right w:val="single" w:sz="4" w:space="0" w:color="auto"/>
                        </w:tcBorders>
                      </w:tcPr>
                      <w:p>
                        <w:pPr>
                          <w:jc w:val="both"/>
                          <w:rPr>
                            <w:szCs w:val="24"/>
                          </w:rPr>
                        </w:pPr>
                        <w:r>
                          <w:rPr>
                            <w:szCs w:val="24"/>
                          </w:rPr>
                          <w:t>Statinių konstrukcijų klasifikavimas pagal gaisrinę saugą.</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52.</w:t>
                        </w:r>
                      </w:p>
                    </w:tc>
                    <w:tc>
                      <w:tcPr>
                        <w:tcW w:w="3949" w:type="pct"/>
                        <w:tcBorders>
                          <w:top w:val="nil"/>
                          <w:left w:val="single" w:sz="4" w:space="0" w:color="auto"/>
                          <w:bottom w:val="nil"/>
                          <w:right w:val="single" w:sz="4" w:space="0" w:color="auto"/>
                        </w:tcBorders>
                      </w:tcPr>
                      <w:p>
                        <w:pPr>
                          <w:jc w:val="both"/>
                          <w:rPr>
                            <w:szCs w:val="24"/>
                          </w:rPr>
                        </w:pPr>
                        <w:r>
                          <w:rPr>
                            <w:szCs w:val="24"/>
                          </w:rPr>
                          <w:t>Statinio gaisro aptikimo ir signalizavimo, evakuacinių įgarsinimo, automatizuotos gaisro gesinimo, dūmų šalinimo ir kitų inžinerinių sistemų tarpusavio suderinamumo reikalavimai ir informacinių duomenų valdymo ypatumai.</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53.</w:t>
                        </w:r>
                      </w:p>
                    </w:tc>
                    <w:tc>
                      <w:tcPr>
                        <w:tcW w:w="3949" w:type="pct"/>
                        <w:tcBorders>
                          <w:top w:val="nil"/>
                          <w:left w:val="single" w:sz="4" w:space="0" w:color="auto"/>
                          <w:bottom w:val="nil"/>
                          <w:right w:val="single" w:sz="4" w:space="0" w:color="auto"/>
                        </w:tcBorders>
                      </w:tcPr>
                      <w:p>
                        <w:pPr>
                          <w:jc w:val="both"/>
                          <w:rPr>
                            <w:szCs w:val="24"/>
                          </w:rPr>
                        </w:pPr>
                        <w:r>
                          <w:rPr>
                            <w:szCs w:val="24"/>
                          </w:rPr>
                          <w:t>Statinio gaisrinės saugos sistemų reikalavimai nuotolinių ryšių sistemoms.</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54.</w:t>
                        </w:r>
                      </w:p>
                    </w:tc>
                    <w:tc>
                      <w:tcPr>
                        <w:tcW w:w="3949" w:type="pct"/>
                        <w:tcBorders>
                          <w:top w:val="nil"/>
                          <w:left w:val="single" w:sz="4" w:space="0" w:color="auto"/>
                          <w:bottom w:val="nil"/>
                          <w:right w:val="single" w:sz="4" w:space="0" w:color="auto"/>
                        </w:tcBorders>
                      </w:tcPr>
                      <w:p>
                        <w:pPr>
                          <w:jc w:val="both"/>
                          <w:rPr>
                            <w:szCs w:val="24"/>
                          </w:rPr>
                        </w:pPr>
                        <w:r>
                          <w:rPr>
                            <w:szCs w:val="24"/>
                          </w:rPr>
                          <w:t>Gaisrinės saugos inžinerinių sistemų galimai sprogioje aplinkoje montavimo reikalavimai.</w:t>
                        </w:r>
                      </w:p>
                    </w:tc>
                    <w:tc>
                      <w:tcPr>
                        <w:tcW w:w="705" w:type="pct"/>
                        <w:vMerge/>
                        <w:tcBorders>
                          <w:left w:val="single" w:sz="4" w:space="0" w:color="auto"/>
                          <w:right w:val="single" w:sz="4" w:space="0" w:color="auto"/>
                        </w:tcBorders>
                        <w:vAlign w:val="center"/>
                      </w:tcPr>
                      <w:p>
                        <w:pPr>
                          <w:jc w:val="center"/>
                          <w:rPr>
                            <w:b/>
                            <w:szCs w:val="24"/>
                          </w:rPr>
                        </w:pPr>
                      </w:p>
                    </w:tc>
                  </w:tr>
                  <w:tr>
                    <w:trPr>
                      <w:trHeight w:val="395"/>
                    </w:trPr>
                    <w:tc>
                      <w:tcPr>
                        <w:tcW w:w="346" w:type="pct"/>
                        <w:tcBorders>
                          <w:top w:val="nil"/>
                          <w:left w:val="single" w:sz="4" w:space="0" w:color="auto"/>
                          <w:bottom w:val="nil"/>
                          <w:right w:val="single" w:sz="4" w:space="0" w:color="auto"/>
                        </w:tcBorders>
                      </w:tcPr>
                      <w:p>
                        <w:pPr>
                          <w:rPr>
                            <w:szCs w:val="24"/>
                          </w:rPr>
                        </w:pPr>
                        <w:r>
                          <w:rPr>
                            <w:szCs w:val="24"/>
                          </w:rPr>
                          <w:t>55.</w:t>
                        </w:r>
                      </w:p>
                    </w:tc>
                    <w:tc>
                      <w:tcPr>
                        <w:tcW w:w="3949" w:type="pct"/>
                        <w:tcBorders>
                          <w:top w:val="nil"/>
                          <w:left w:val="single" w:sz="4" w:space="0" w:color="auto"/>
                          <w:bottom w:val="nil"/>
                          <w:right w:val="single" w:sz="4" w:space="0" w:color="auto"/>
                        </w:tcBorders>
                      </w:tcPr>
                      <w:p>
                        <w:pPr>
                          <w:jc w:val="both"/>
                          <w:rPr>
                            <w:szCs w:val="24"/>
                          </w:rPr>
                        </w:pPr>
                        <w:r>
                          <w:rPr>
                            <w:szCs w:val="24"/>
                          </w:rPr>
                          <w:t>Gaisrinės saugos inžinerinių sistemų montavimo reikalavimai aukštosios įtampos elektros įrenginių statiniuose.</w:t>
                        </w:r>
                      </w:p>
                    </w:tc>
                    <w:tc>
                      <w:tcPr>
                        <w:tcW w:w="705" w:type="pct"/>
                        <w:vMerge/>
                        <w:tcBorders>
                          <w:left w:val="single" w:sz="4" w:space="0" w:color="auto"/>
                          <w:right w:val="single" w:sz="4" w:space="0" w:color="auto"/>
                        </w:tcBorders>
                        <w:vAlign w:val="center"/>
                      </w:tcPr>
                      <w:p>
                        <w:pPr>
                          <w:jc w:val="center"/>
                          <w:rPr>
                            <w:b/>
                            <w:szCs w:val="24"/>
                          </w:rPr>
                        </w:pPr>
                      </w:p>
                    </w:tc>
                  </w:tr>
                  <w:tr>
                    <w:trPr>
                      <w:trHeight w:val="97"/>
                    </w:trPr>
                    <w:tc>
                      <w:tcPr>
                        <w:tcW w:w="346" w:type="pct"/>
                        <w:tcBorders>
                          <w:top w:val="nil"/>
                          <w:left w:val="single" w:sz="4" w:space="0" w:color="auto"/>
                          <w:bottom w:val="single" w:sz="4" w:space="0" w:color="auto"/>
                          <w:right w:val="single" w:sz="4" w:space="0" w:color="auto"/>
                        </w:tcBorders>
                      </w:tcPr>
                      <w:p>
                        <w:pPr>
                          <w:rPr>
                            <w:szCs w:val="24"/>
                          </w:rPr>
                        </w:pPr>
                        <w:r>
                          <w:rPr>
                            <w:szCs w:val="24"/>
                          </w:rPr>
                          <w:t>56.</w:t>
                        </w:r>
                      </w:p>
                    </w:tc>
                    <w:tc>
                      <w:tcPr>
                        <w:tcW w:w="3949" w:type="pct"/>
                        <w:tcBorders>
                          <w:top w:val="nil"/>
                          <w:left w:val="single" w:sz="4" w:space="0" w:color="auto"/>
                          <w:bottom w:val="single" w:sz="4" w:space="0" w:color="auto"/>
                          <w:right w:val="single" w:sz="4" w:space="0" w:color="auto"/>
                        </w:tcBorders>
                      </w:tcPr>
                      <w:p>
                        <w:pPr>
                          <w:jc w:val="both"/>
                          <w:rPr>
                            <w:szCs w:val="24"/>
                          </w:rPr>
                        </w:pPr>
                        <w:r>
                          <w:rPr>
                            <w:szCs w:val="24"/>
                          </w:rPr>
                          <w:t>Statinio gaisrinės saugos inžinerinių sistemų techninio projekto parengimo ir tvirtinimo reikalavimai.</w:t>
                        </w:r>
                      </w:p>
                    </w:tc>
                    <w:tc>
                      <w:tcPr>
                        <w:tcW w:w="705" w:type="pct"/>
                        <w:vMerge/>
                        <w:tcBorders>
                          <w:left w:val="single" w:sz="4" w:space="0" w:color="auto"/>
                          <w:bottom w:val="single" w:sz="4" w:space="0" w:color="auto"/>
                          <w:right w:val="single" w:sz="4" w:space="0" w:color="auto"/>
                        </w:tcBorders>
                        <w:vAlign w:val="center"/>
                      </w:tcPr>
                      <w:p>
                        <w:pPr>
                          <w:jc w:val="center"/>
                          <w:rPr>
                            <w:b/>
                            <w:szCs w:val="24"/>
                          </w:rPr>
                        </w:pPr>
                      </w:p>
                    </w:tc>
                  </w:tr>
                  <w:tr>
                    <w:trPr>
                      <w:trHeight w:val="97"/>
                    </w:trPr>
                    <w:tc>
                      <w:tcPr>
                        <w:tcW w:w="346" w:type="pct"/>
                        <w:tcBorders>
                          <w:top w:val="single" w:sz="4" w:space="0" w:color="auto"/>
                          <w:left w:val="single" w:sz="4" w:space="0" w:color="auto"/>
                          <w:bottom w:val="nil"/>
                          <w:right w:val="single" w:sz="4" w:space="0" w:color="auto"/>
                        </w:tcBorders>
                      </w:tcPr>
                      <w:p>
                        <w:pPr>
                          <w:rPr>
                            <w:szCs w:val="24"/>
                          </w:rPr>
                        </w:pPr>
                      </w:p>
                    </w:tc>
                    <w:tc>
                      <w:tcPr>
                        <w:tcW w:w="3949" w:type="pct"/>
                        <w:tcBorders>
                          <w:top w:val="single" w:sz="4" w:space="0" w:color="auto"/>
                          <w:left w:val="single" w:sz="4" w:space="0" w:color="auto"/>
                          <w:bottom w:val="nil"/>
                          <w:right w:val="single" w:sz="4" w:space="0" w:color="auto"/>
                        </w:tcBorders>
                      </w:tcPr>
                      <w:p>
                        <w:pPr>
                          <w:rPr>
                            <w:szCs w:val="24"/>
                          </w:rPr>
                        </w:pPr>
                        <w:r>
                          <w:rPr>
                            <w:szCs w:val="24"/>
                          </w:rPr>
                          <w:t>PROJEKTO RENGIMO TVARKA, ETAPAI, PROJEKTO SUDEDAMOSIOS DALYS, PROJEKTO VALDYMAS</w:t>
                        </w:r>
                      </w:p>
                    </w:tc>
                    <w:tc>
                      <w:tcPr>
                        <w:tcW w:w="705" w:type="pct"/>
                        <w:vMerge w:val="restart"/>
                        <w:tcBorders>
                          <w:top w:val="single" w:sz="4" w:space="0" w:color="auto"/>
                          <w:left w:val="single" w:sz="4" w:space="0" w:color="auto"/>
                          <w:right w:val="single" w:sz="4" w:space="0" w:color="auto"/>
                        </w:tcBorders>
                        <w:vAlign w:val="center"/>
                      </w:tcPr>
                      <w:p>
                        <w:pPr>
                          <w:jc w:val="center"/>
                          <w:rPr>
                            <w:szCs w:val="24"/>
                            <w:lang w:eastAsia="lt-LT"/>
                          </w:rPr>
                        </w:pPr>
                        <w:r>
                          <w:rPr>
                            <w:szCs w:val="24"/>
                            <w:lang w:eastAsia="lt-LT"/>
                          </w:rPr>
                          <w:t>YSPDV,</w:t>
                        </w:r>
                      </w:p>
                      <w:p>
                        <w:pPr>
                          <w:jc w:val="center"/>
                          <w:rPr>
                            <w:szCs w:val="24"/>
                            <w:lang w:eastAsia="lt-LT"/>
                          </w:rPr>
                        </w:pPr>
                        <w:r>
                          <w:rPr>
                            <w:szCs w:val="24"/>
                            <w:lang w:eastAsia="lt-LT"/>
                          </w:rPr>
                          <w:t>YSPDVPV,</w:t>
                        </w:r>
                      </w:p>
                      <w:p>
                        <w:pPr>
                          <w:suppressAutoHyphens/>
                          <w:jc w:val="center"/>
                          <w:rPr>
                            <w:szCs w:val="24"/>
                          </w:rPr>
                        </w:pPr>
                        <w:r>
                          <w:rPr>
                            <w:szCs w:val="24"/>
                            <w:lang w:eastAsia="lt-LT"/>
                          </w:rPr>
                          <w:t>SPDEV</w:t>
                        </w: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57.</w:t>
                        </w:r>
                      </w:p>
                    </w:tc>
                    <w:tc>
                      <w:tcPr>
                        <w:tcW w:w="3949" w:type="pct"/>
                        <w:tcBorders>
                          <w:top w:val="nil"/>
                          <w:left w:val="single" w:sz="4" w:space="0" w:color="auto"/>
                          <w:bottom w:val="nil"/>
                          <w:right w:val="single" w:sz="4" w:space="0" w:color="auto"/>
                        </w:tcBorders>
                      </w:tcPr>
                      <w:p>
                        <w:pPr>
                          <w:jc w:val="both"/>
                          <w:rPr>
                            <w:szCs w:val="24"/>
                          </w:rPr>
                        </w:pPr>
                        <w:r>
                          <w:rPr>
                            <w:szCs w:val="24"/>
                          </w:rPr>
                          <w:t>Projekto rengimo tvarka.</w:t>
                        </w:r>
                      </w:p>
                    </w:tc>
                    <w:tc>
                      <w:tcPr>
                        <w:tcW w:w="705" w:type="pct"/>
                        <w:vMerge/>
                        <w:tcBorders>
                          <w:left w:val="single" w:sz="4" w:space="0" w:color="auto"/>
                          <w:right w:val="single" w:sz="4" w:space="0" w:color="auto"/>
                        </w:tcBorders>
                        <w:vAlign w:val="center"/>
                      </w:tcPr>
                      <w:p>
                        <w:pPr>
                          <w:suppressAutoHyphens/>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58.</w:t>
                        </w:r>
                      </w:p>
                    </w:tc>
                    <w:tc>
                      <w:tcPr>
                        <w:tcW w:w="3949" w:type="pct"/>
                        <w:tcBorders>
                          <w:top w:val="nil"/>
                          <w:left w:val="single" w:sz="4" w:space="0" w:color="auto"/>
                          <w:bottom w:val="nil"/>
                          <w:right w:val="single" w:sz="4" w:space="0" w:color="auto"/>
                        </w:tcBorders>
                      </w:tcPr>
                      <w:p>
                        <w:pPr>
                          <w:jc w:val="both"/>
                          <w:rPr>
                            <w:szCs w:val="24"/>
                          </w:rPr>
                        </w:pPr>
                        <w:r>
                          <w:rPr>
                            <w:szCs w:val="24"/>
                          </w:rPr>
                          <w:t>Projekto sudedamosios dalys.</w:t>
                        </w:r>
                      </w:p>
                    </w:tc>
                    <w:tc>
                      <w:tcPr>
                        <w:tcW w:w="705" w:type="pct"/>
                        <w:vMerge/>
                        <w:tcBorders>
                          <w:left w:val="single" w:sz="4" w:space="0" w:color="auto"/>
                          <w:right w:val="single" w:sz="4" w:space="0" w:color="auto"/>
                        </w:tcBorders>
                        <w:vAlign w:val="center"/>
                      </w:tcPr>
                      <w:p>
                        <w:pPr>
                          <w:suppressAutoHyphens/>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59.</w:t>
                        </w:r>
                      </w:p>
                    </w:tc>
                    <w:tc>
                      <w:tcPr>
                        <w:tcW w:w="3949" w:type="pct"/>
                        <w:tcBorders>
                          <w:top w:val="nil"/>
                          <w:left w:val="single" w:sz="4" w:space="0" w:color="auto"/>
                          <w:bottom w:val="nil"/>
                          <w:right w:val="single" w:sz="4" w:space="0" w:color="auto"/>
                        </w:tcBorders>
                      </w:tcPr>
                      <w:p>
                        <w:pPr>
                          <w:jc w:val="both"/>
                          <w:rPr>
                            <w:szCs w:val="24"/>
                          </w:rPr>
                        </w:pPr>
                        <w:r>
                          <w:rPr>
                            <w:szCs w:val="24"/>
                          </w:rPr>
                          <w:t>Projekto ir tipinio statinio projekto tvirtinimo tvarka.</w:t>
                        </w:r>
                      </w:p>
                    </w:tc>
                    <w:tc>
                      <w:tcPr>
                        <w:tcW w:w="705" w:type="pct"/>
                        <w:vMerge/>
                        <w:tcBorders>
                          <w:left w:val="single" w:sz="4" w:space="0" w:color="auto"/>
                          <w:right w:val="single" w:sz="4" w:space="0" w:color="auto"/>
                        </w:tcBorders>
                        <w:vAlign w:val="center"/>
                      </w:tcPr>
                      <w:p>
                        <w:pPr>
                          <w:suppressAutoHyphens/>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60.</w:t>
                        </w:r>
                      </w:p>
                    </w:tc>
                    <w:tc>
                      <w:tcPr>
                        <w:tcW w:w="3949" w:type="pct"/>
                        <w:tcBorders>
                          <w:top w:val="nil"/>
                          <w:left w:val="single" w:sz="4" w:space="0" w:color="auto"/>
                          <w:bottom w:val="nil"/>
                          <w:right w:val="single" w:sz="4" w:space="0" w:color="auto"/>
                        </w:tcBorders>
                      </w:tcPr>
                      <w:p>
                        <w:pPr>
                          <w:jc w:val="both"/>
                          <w:rPr>
                            <w:szCs w:val="24"/>
                          </w:rPr>
                        </w:pPr>
                        <w:r>
                          <w:rPr>
                            <w:szCs w:val="24"/>
                            <w:lang w:eastAsia="lt-LT"/>
                          </w:rPr>
                          <w:t>Visuomenei svarbių statinių ir statinių dalių sąrašas, informavimas ir visuomenės dalyvavimas svarstant statinių ir statinių dalių projektinius pasiūlymus</w:t>
                        </w:r>
                      </w:p>
                    </w:tc>
                    <w:tc>
                      <w:tcPr>
                        <w:tcW w:w="705" w:type="pct"/>
                        <w:vMerge/>
                        <w:tcBorders>
                          <w:left w:val="single" w:sz="4" w:space="0" w:color="auto"/>
                          <w:right w:val="single" w:sz="4" w:space="0" w:color="auto"/>
                        </w:tcBorders>
                        <w:vAlign w:val="center"/>
                      </w:tcPr>
                      <w:p>
                        <w:pPr>
                          <w:suppressAutoHyphens/>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61.</w:t>
                        </w:r>
                      </w:p>
                    </w:tc>
                    <w:tc>
                      <w:tcPr>
                        <w:tcW w:w="3949" w:type="pct"/>
                        <w:tcBorders>
                          <w:top w:val="nil"/>
                          <w:left w:val="single" w:sz="4" w:space="0" w:color="auto"/>
                          <w:bottom w:val="nil"/>
                          <w:right w:val="single" w:sz="4" w:space="0" w:color="auto"/>
                        </w:tcBorders>
                      </w:tcPr>
                      <w:p>
                        <w:pPr>
                          <w:jc w:val="both"/>
                          <w:rPr>
                            <w:szCs w:val="24"/>
                          </w:rPr>
                        </w:pPr>
                        <w:r>
                          <w:rPr>
                            <w:szCs w:val="24"/>
                          </w:rPr>
                          <w:t>Statinio projekto vadovo ir statinio projekto dalies vadovo funkcijos.</w:t>
                        </w:r>
                      </w:p>
                    </w:tc>
                    <w:tc>
                      <w:tcPr>
                        <w:tcW w:w="705" w:type="pct"/>
                        <w:vMerge/>
                        <w:tcBorders>
                          <w:left w:val="single" w:sz="4" w:space="0" w:color="auto"/>
                          <w:right w:val="single" w:sz="4" w:space="0" w:color="auto"/>
                        </w:tcBorders>
                        <w:vAlign w:val="center"/>
                      </w:tcPr>
                      <w:p>
                        <w:pPr>
                          <w:suppressAutoHyphens/>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62.</w:t>
                        </w:r>
                      </w:p>
                    </w:tc>
                    <w:tc>
                      <w:tcPr>
                        <w:tcW w:w="3949" w:type="pct"/>
                        <w:tcBorders>
                          <w:top w:val="nil"/>
                          <w:left w:val="single" w:sz="4" w:space="0" w:color="auto"/>
                          <w:bottom w:val="nil"/>
                          <w:right w:val="single" w:sz="4" w:space="0" w:color="auto"/>
                        </w:tcBorders>
                      </w:tcPr>
                      <w:p>
                        <w:pPr>
                          <w:jc w:val="both"/>
                          <w:rPr>
                            <w:szCs w:val="24"/>
                          </w:rPr>
                        </w:pPr>
                        <w:r>
                          <w:rPr>
                            <w:szCs w:val="24"/>
                          </w:rPr>
                          <w:t>Projekto ar atskirų jo dalių ekspertizės privalomieji atvejai.</w:t>
                        </w:r>
                      </w:p>
                    </w:tc>
                    <w:tc>
                      <w:tcPr>
                        <w:tcW w:w="705" w:type="pct"/>
                        <w:vMerge/>
                        <w:tcBorders>
                          <w:left w:val="single" w:sz="4" w:space="0" w:color="auto"/>
                          <w:right w:val="single" w:sz="4" w:space="0" w:color="auto"/>
                        </w:tcBorders>
                        <w:vAlign w:val="center"/>
                      </w:tcPr>
                      <w:p>
                        <w:pPr>
                          <w:suppressAutoHyphens/>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63.</w:t>
                        </w:r>
                      </w:p>
                    </w:tc>
                    <w:tc>
                      <w:tcPr>
                        <w:tcW w:w="3949" w:type="pct"/>
                        <w:tcBorders>
                          <w:top w:val="nil"/>
                          <w:left w:val="single" w:sz="4" w:space="0" w:color="auto"/>
                          <w:bottom w:val="nil"/>
                          <w:right w:val="single" w:sz="4" w:space="0" w:color="auto"/>
                        </w:tcBorders>
                      </w:tcPr>
                      <w:p>
                        <w:pPr>
                          <w:jc w:val="both"/>
                          <w:rPr>
                            <w:szCs w:val="24"/>
                          </w:rPr>
                        </w:pPr>
                        <w:r>
                          <w:rPr>
                            <w:szCs w:val="24"/>
                          </w:rPr>
                          <w:t>Sąnaudų žiniaraščių sudarymo bendrieji reikalavimai.</w:t>
                        </w:r>
                      </w:p>
                    </w:tc>
                    <w:tc>
                      <w:tcPr>
                        <w:tcW w:w="705" w:type="pct"/>
                        <w:vMerge/>
                        <w:tcBorders>
                          <w:left w:val="single" w:sz="4" w:space="0" w:color="auto"/>
                          <w:right w:val="single" w:sz="4" w:space="0" w:color="auto"/>
                        </w:tcBorders>
                        <w:vAlign w:val="center"/>
                      </w:tcPr>
                      <w:p>
                        <w:pPr>
                          <w:suppressAutoHyphens/>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64.</w:t>
                        </w:r>
                      </w:p>
                    </w:tc>
                    <w:tc>
                      <w:tcPr>
                        <w:tcW w:w="3949" w:type="pct"/>
                        <w:tcBorders>
                          <w:top w:val="nil"/>
                          <w:left w:val="single" w:sz="4" w:space="0" w:color="auto"/>
                          <w:bottom w:val="nil"/>
                          <w:right w:val="single" w:sz="4" w:space="0" w:color="auto"/>
                        </w:tcBorders>
                      </w:tcPr>
                      <w:p>
                        <w:pPr>
                          <w:jc w:val="both"/>
                          <w:rPr>
                            <w:szCs w:val="24"/>
                          </w:rPr>
                        </w:pPr>
                        <w:r>
                          <w:rPr>
                            <w:szCs w:val="24"/>
                          </w:rPr>
                          <w:t>Projekto įvertinimas.</w:t>
                        </w:r>
                      </w:p>
                    </w:tc>
                    <w:tc>
                      <w:tcPr>
                        <w:tcW w:w="705" w:type="pct"/>
                        <w:vMerge/>
                        <w:tcBorders>
                          <w:left w:val="single" w:sz="4" w:space="0" w:color="auto"/>
                          <w:right w:val="single" w:sz="4" w:space="0" w:color="auto"/>
                        </w:tcBorders>
                        <w:vAlign w:val="center"/>
                      </w:tcPr>
                      <w:p>
                        <w:pPr>
                          <w:suppressAutoHyphens/>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65.</w:t>
                        </w:r>
                      </w:p>
                    </w:tc>
                    <w:tc>
                      <w:tcPr>
                        <w:tcW w:w="3949" w:type="pct"/>
                        <w:tcBorders>
                          <w:top w:val="nil"/>
                          <w:left w:val="single" w:sz="4" w:space="0" w:color="auto"/>
                          <w:bottom w:val="nil"/>
                          <w:right w:val="single" w:sz="4" w:space="0" w:color="auto"/>
                        </w:tcBorders>
                      </w:tcPr>
                      <w:p>
                        <w:pPr>
                          <w:jc w:val="both"/>
                          <w:rPr>
                            <w:szCs w:val="24"/>
                          </w:rPr>
                        </w:pPr>
                        <w:r>
                          <w:rPr>
                            <w:szCs w:val="24"/>
                          </w:rPr>
                          <w:t>Projekto ekspertizės dalyviai, pareigos ir teisės.</w:t>
                        </w:r>
                      </w:p>
                    </w:tc>
                    <w:tc>
                      <w:tcPr>
                        <w:tcW w:w="705" w:type="pct"/>
                        <w:vMerge/>
                        <w:tcBorders>
                          <w:left w:val="single" w:sz="4" w:space="0" w:color="auto"/>
                          <w:right w:val="single" w:sz="4" w:space="0" w:color="auto"/>
                        </w:tcBorders>
                        <w:vAlign w:val="center"/>
                      </w:tcPr>
                      <w:p>
                        <w:pPr>
                          <w:suppressAutoHyphens/>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66.</w:t>
                        </w:r>
                      </w:p>
                    </w:tc>
                    <w:tc>
                      <w:tcPr>
                        <w:tcW w:w="3949" w:type="pct"/>
                        <w:tcBorders>
                          <w:top w:val="nil"/>
                          <w:left w:val="single" w:sz="4" w:space="0" w:color="auto"/>
                          <w:bottom w:val="nil"/>
                          <w:right w:val="single" w:sz="4" w:space="0" w:color="auto"/>
                        </w:tcBorders>
                      </w:tcPr>
                      <w:p>
                        <w:pPr>
                          <w:jc w:val="both"/>
                          <w:rPr>
                            <w:szCs w:val="24"/>
                          </w:rPr>
                        </w:pPr>
                        <w:r>
                          <w:rPr>
                            <w:szCs w:val="24"/>
                          </w:rPr>
                          <w:t>Projekto dokumentų valdymas.</w:t>
                        </w:r>
                      </w:p>
                    </w:tc>
                    <w:tc>
                      <w:tcPr>
                        <w:tcW w:w="705" w:type="pct"/>
                        <w:vMerge/>
                        <w:tcBorders>
                          <w:left w:val="single" w:sz="4" w:space="0" w:color="auto"/>
                          <w:right w:val="single" w:sz="4" w:space="0" w:color="auto"/>
                        </w:tcBorders>
                        <w:vAlign w:val="center"/>
                      </w:tcPr>
                      <w:p>
                        <w:pPr>
                          <w:suppressAutoHyphens/>
                          <w:jc w:val="center"/>
                          <w:rPr>
                            <w:szCs w:val="24"/>
                          </w:rPr>
                        </w:pPr>
                      </w:p>
                    </w:tc>
                  </w:tr>
                  <w:tr>
                    <w:trPr>
                      <w:trHeight w:val="97"/>
                    </w:trPr>
                    <w:tc>
                      <w:tcPr>
                        <w:tcW w:w="346" w:type="pct"/>
                        <w:tcBorders>
                          <w:top w:val="nil"/>
                          <w:left w:val="single" w:sz="4" w:space="0" w:color="auto"/>
                          <w:bottom w:val="nil"/>
                          <w:right w:val="single" w:sz="4" w:space="0" w:color="auto"/>
                        </w:tcBorders>
                      </w:tcPr>
                      <w:p>
                        <w:pPr>
                          <w:rPr>
                            <w:szCs w:val="24"/>
                          </w:rPr>
                        </w:pPr>
                        <w:r>
                          <w:rPr>
                            <w:szCs w:val="24"/>
                          </w:rPr>
                          <w:t>67.</w:t>
                        </w:r>
                      </w:p>
                    </w:tc>
                    <w:tc>
                      <w:tcPr>
                        <w:tcW w:w="3949" w:type="pct"/>
                        <w:tcBorders>
                          <w:top w:val="nil"/>
                          <w:left w:val="single" w:sz="4" w:space="0" w:color="auto"/>
                          <w:bottom w:val="nil"/>
                          <w:right w:val="single" w:sz="4" w:space="0" w:color="auto"/>
                        </w:tcBorders>
                      </w:tcPr>
                      <w:p>
                        <w:pPr>
                          <w:jc w:val="both"/>
                          <w:rPr>
                            <w:szCs w:val="24"/>
                          </w:rPr>
                        </w:pPr>
                        <w:r>
                          <w:rPr>
                            <w:szCs w:val="24"/>
                          </w:rPr>
                          <w:t>Esminiai statinių reikalavimai.</w:t>
                        </w:r>
                      </w:p>
                    </w:tc>
                    <w:tc>
                      <w:tcPr>
                        <w:tcW w:w="705" w:type="pct"/>
                        <w:vMerge/>
                        <w:tcBorders>
                          <w:left w:val="single" w:sz="4" w:space="0" w:color="auto"/>
                          <w:right w:val="single" w:sz="4" w:space="0" w:color="auto"/>
                        </w:tcBorders>
                        <w:vAlign w:val="center"/>
                      </w:tcPr>
                      <w:p>
                        <w:pPr>
                          <w:suppressAutoHyphens/>
                          <w:jc w:val="center"/>
                          <w:rPr>
                            <w:szCs w:val="24"/>
                          </w:rPr>
                        </w:pPr>
                      </w:p>
                    </w:tc>
                  </w:tr>
                  <w:tr>
                    <w:trPr>
                      <w:trHeight w:val="97"/>
                    </w:trPr>
                    <w:tc>
                      <w:tcPr>
                        <w:tcW w:w="346" w:type="pct"/>
                        <w:tcBorders>
                          <w:top w:val="nil"/>
                          <w:left w:val="single" w:sz="4" w:space="0" w:color="auto"/>
                          <w:bottom w:val="single" w:sz="4" w:space="0" w:color="auto"/>
                          <w:right w:val="single" w:sz="4" w:space="0" w:color="auto"/>
                        </w:tcBorders>
                      </w:tcPr>
                      <w:p>
                        <w:pPr>
                          <w:rPr>
                            <w:szCs w:val="24"/>
                          </w:rPr>
                        </w:pPr>
                        <w:r>
                          <w:rPr>
                            <w:szCs w:val="24"/>
                          </w:rPr>
                          <w:t>68.</w:t>
                        </w:r>
                      </w:p>
                    </w:tc>
                    <w:tc>
                      <w:tcPr>
                        <w:tcW w:w="3949" w:type="pct"/>
                        <w:tcBorders>
                          <w:top w:val="nil"/>
                          <w:left w:val="single" w:sz="4" w:space="0" w:color="auto"/>
                          <w:bottom w:val="single" w:sz="4" w:space="0" w:color="auto"/>
                          <w:right w:val="single" w:sz="4" w:space="0" w:color="auto"/>
                        </w:tcBorders>
                      </w:tcPr>
                      <w:p>
                        <w:pPr>
                          <w:jc w:val="both"/>
                          <w:rPr>
                            <w:szCs w:val="24"/>
                          </w:rPr>
                        </w:pPr>
                        <w:r>
                          <w:rPr>
                            <w:szCs w:val="24"/>
                          </w:rPr>
                          <w:t>Esminiai statinio projekto sprendiniai.</w:t>
                        </w:r>
                      </w:p>
                    </w:tc>
                    <w:tc>
                      <w:tcPr>
                        <w:tcW w:w="705" w:type="pct"/>
                        <w:vMerge/>
                        <w:tcBorders>
                          <w:left w:val="single" w:sz="4" w:space="0" w:color="auto"/>
                          <w:bottom w:val="single" w:sz="4" w:space="0" w:color="auto"/>
                          <w:right w:val="single" w:sz="4" w:space="0" w:color="auto"/>
                        </w:tcBorders>
                        <w:vAlign w:val="center"/>
                      </w:tcPr>
                      <w:p>
                        <w:pPr>
                          <w:suppressAutoHyphens/>
                          <w:jc w:val="center"/>
                          <w:rPr>
                            <w:szCs w:val="24"/>
                          </w:rPr>
                        </w:pPr>
                      </w:p>
                    </w:tc>
                  </w:tr>
                </w:tbl>
                <w:p>
                  <w:pPr>
                    <w:jc w:val="both"/>
                    <w:rPr>
                      <w:szCs w:val="24"/>
                      <w:lang w:eastAsia="lt-LT"/>
                    </w:rPr>
                  </w:pPr>
                </w:p>
              </w:sdtContent>
            </w:sdt>
          </w:sdtContent>
        </w:sdt>
        <w:sdt>
          <w:sdtPr>
            <w:alias w:val="skyrius"/>
            <w:tag w:val="part_41c177768006467796043f14d8cb8721"/>
            <w:lock w:val="sdtLocked"/>
            <w:richText/>
          </w:sdtPr>
          <w:sdtContent>
            <w:p>
              <w:pPr>
                <w:keepNext/>
                <w:tabs>
                  <w:tab w:val="left" w:pos="284"/>
                </w:tabs>
                <w:jc w:val="center"/>
                <w:rPr>
                  <w:b/>
                  <w:kern w:val="28"/>
                  <w:szCs w:val="24"/>
                  <w:lang w:eastAsia="lt-LT"/>
                </w:rPr>
              </w:pPr>
              <w:sdt>
                <w:sdtPr>
                  <w:alias w:val="Numeris"/>
                  <w:tag w:val="nr_41c177768006467796043f14d8cb8721"/>
                  <w:lock w:val="sdtLocked"/>
                  <w:richText/>
                </w:sdtPr>
                <w:sdtContent>
                  <w:r>
                    <w:rPr>
                      <w:b/>
                      <w:kern w:val="28"/>
                      <w:szCs w:val="24"/>
                      <w:lang w:eastAsia="lt-LT"/>
                    </w:rPr>
                    <w:t>IV</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41c177768006467796043f14d8cb8721"/>
                  <w:lock w:val="sdtLocked"/>
                  <w:richText/>
                </w:sdtPr>
                <w:sdtContent>
                  <w:r>
                    <w:rPr>
                      <w:b/>
                      <w:kern w:val="28"/>
                      <w:szCs w:val="24"/>
                      <w:lang w:eastAsia="lt-LT"/>
                    </w:rPr>
                    <w:t>TEISĖS AKTŲ IR LITERATŪROS SĄRAŠAS</w:t>
                  </w:r>
                </w:sdtContent>
              </w:sdt>
            </w:p>
            <w:p>
              <w:pPr>
                <w:keepNext/>
                <w:tabs>
                  <w:tab w:val="left" w:pos="284"/>
                </w:tabs>
                <w:jc w:val="center"/>
                <w:rPr>
                  <w:bCs/>
                  <w:kern w:val="28"/>
                  <w:szCs w:val="24"/>
                  <w:lang w:eastAsia="lt-LT"/>
                </w:rPr>
              </w:pPr>
            </w:p>
            <w:sdt>
              <w:sdtPr>
                <w:alias w:val="7 p."/>
                <w:tag w:val="part_b1b3fb236b8c48aeb111acd805baa7c3"/>
                <w:lock w:val="sdtLocked"/>
                <w:richText/>
              </w:sdtPr>
              <w:sdtContent>
                <w:p>
                  <w:pPr>
                    <w:tabs>
                      <w:tab w:val="left" w:pos="1134"/>
                    </w:tabs>
                    <w:ind w:firstLine="567"/>
                    <w:jc w:val="both"/>
                    <w:rPr>
                      <w:szCs w:val="24"/>
                      <w:lang w:eastAsia="lt-LT"/>
                    </w:rPr>
                  </w:pPr>
                  <w:sdt>
                    <w:sdtPr>
                      <w:alias w:val="Numeris"/>
                      <w:tag w:val="nr_b1b3fb236b8c48aeb111acd805baa7c3"/>
                      <w:lock w:val="sdtLocked"/>
                      <w:richText/>
                    </w:sdtPr>
                    <w:sdtContent>
                      <w:r>
                        <w:rPr>
                          <w:szCs w:val="24"/>
                          <w:lang w:eastAsia="lt-LT"/>
                        </w:rPr>
                        <w:t>7</w:t>
                      </w:r>
                    </w:sdtContent>
                  </w:sdt>
                  <w:r>
                    <w:rPr>
                      <w:szCs w:val="24"/>
                      <w:lang w:eastAsia="lt-LT"/>
                    </w:rPr>
                    <w:t>. Teisės aktai ir literatūra, kuriais vadovaujantis parengta Programa:</w:t>
                  </w:r>
                </w:p>
                <w:sdt>
                  <w:sdtPr>
                    <w:alias w:val="7.1 pp."/>
                    <w:tag w:val="part_c4492e1cfc5c432c888166f41af4e86a"/>
                    <w:lock w:val="sdtLocked"/>
                    <w:richText/>
                  </w:sdtPr>
                  <w:sdtContent>
                    <w:p>
                      <w:pPr>
                        <w:tabs>
                          <w:tab w:val="left" w:pos="1134"/>
                        </w:tabs>
                        <w:ind w:firstLine="567"/>
                        <w:jc w:val="both"/>
                        <w:rPr>
                          <w:szCs w:val="24"/>
                          <w:lang w:eastAsia="lt-LT"/>
                        </w:rPr>
                      </w:pPr>
                      <w:sdt>
                        <w:sdtPr>
                          <w:alias w:val="Numeris"/>
                          <w:tag w:val="nr_c4492e1cfc5c432c888166f41af4e86a"/>
                          <w:lock w:val="sdtLocked"/>
                          <w:richText/>
                        </w:sdtPr>
                        <w:sdtContent>
                          <w:r>
                            <w:rPr>
                              <w:szCs w:val="24"/>
                              <w:lang w:eastAsia="lt-LT"/>
                            </w:rPr>
                            <w:t>7.1</w:t>
                          </w:r>
                        </w:sdtContent>
                      </w:sdt>
                      <w:r>
                        <w:rPr>
                          <w:szCs w:val="24"/>
                          <w:lang w:eastAsia="lt-LT"/>
                        </w:rPr>
                        <w:t>. Lietuvos Respublikos elektros energetikos įstatymas;</w:t>
                      </w:r>
                    </w:p>
                  </w:sdtContent>
                </w:sdt>
                <w:sdt>
                  <w:sdtPr>
                    <w:alias w:val="7.2 pp."/>
                    <w:tag w:val="part_1047398c9cbf40e393543d96d2a044bf"/>
                    <w:lock w:val="sdtLocked"/>
                    <w:richText/>
                  </w:sdtPr>
                  <w:sdtContent>
                    <w:p>
                      <w:pPr>
                        <w:tabs>
                          <w:tab w:val="left" w:pos="1134"/>
                        </w:tabs>
                        <w:ind w:firstLine="567"/>
                        <w:jc w:val="both"/>
                        <w:rPr>
                          <w:szCs w:val="24"/>
                          <w:lang w:eastAsia="lt-LT"/>
                        </w:rPr>
                      </w:pPr>
                      <w:sdt>
                        <w:sdtPr>
                          <w:alias w:val="Numeris"/>
                          <w:tag w:val="nr_1047398c9cbf40e393543d96d2a044bf"/>
                          <w:lock w:val="sdtLocked"/>
                          <w:richText/>
                        </w:sdtPr>
                        <w:sdtContent>
                          <w:r>
                            <w:rPr>
                              <w:szCs w:val="24"/>
                              <w:lang w:eastAsia="lt-LT"/>
                            </w:rPr>
                            <w:t>7.2</w:t>
                          </w:r>
                        </w:sdtContent>
                      </w:sdt>
                      <w:r>
                        <w:rPr>
                          <w:szCs w:val="24"/>
                          <w:lang w:eastAsia="lt-LT"/>
                        </w:rPr>
                        <w:t>. Lietuvos Respublikos energetikos įstatymas;</w:t>
                      </w:r>
                    </w:p>
                  </w:sdtContent>
                </w:sdt>
                <w:sdt>
                  <w:sdtPr>
                    <w:alias w:val="7.3 pp."/>
                    <w:tag w:val="part_8bdc7ef5606a4f46a08956426f8ce2ab"/>
                    <w:lock w:val="sdtLocked"/>
                    <w:richText/>
                  </w:sdtPr>
                  <w:sdtContent>
                    <w:p>
                      <w:pPr>
                        <w:tabs>
                          <w:tab w:val="left" w:pos="1134"/>
                        </w:tabs>
                        <w:ind w:firstLine="567"/>
                        <w:jc w:val="both"/>
                        <w:rPr>
                          <w:szCs w:val="24"/>
                          <w:lang w:eastAsia="lt-LT"/>
                        </w:rPr>
                      </w:pPr>
                      <w:sdt>
                        <w:sdtPr>
                          <w:alias w:val="Numeris"/>
                          <w:tag w:val="nr_8bdc7ef5606a4f46a08956426f8ce2ab"/>
                          <w:lock w:val="sdtLocked"/>
                          <w:richText/>
                        </w:sdtPr>
                        <w:sdtContent>
                          <w:r>
                            <w:rPr>
                              <w:szCs w:val="24"/>
                              <w:lang w:eastAsia="lt-LT"/>
                            </w:rPr>
                            <w:t>7.3</w:t>
                          </w:r>
                        </w:sdtContent>
                      </w:sdt>
                      <w:r>
                        <w:rPr>
                          <w:szCs w:val="24"/>
                          <w:lang w:eastAsia="lt-LT"/>
                        </w:rPr>
                        <w:t>. Lietuvos Respublikos statybos įstatymas;</w:t>
                      </w:r>
                    </w:p>
                  </w:sdtContent>
                </w:sdt>
                <w:sdt>
                  <w:sdtPr>
                    <w:alias w:val="7.4 pp."/>
                    <w:tag w:val="part_705ec6fae8a6401e81854e7d39c6818a"/>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05ec6fae8a6401e81854e7d39c6818a"/>
                          <w:lock w:val="sdtLocked"/>
                          <w:richText/>
                        </w:sdtPr>
                        <w:sdtContent>
                          <w:r>
                            <w:rPr>
                              <w:szCs w:val="24"/>
                              <w:lang w:eastAsia="lt-LT"/>
                            </w:rPr>
                            <w:t>7.4</w:t>
                          </w:r>
                        </w:sdtContent>
                      </w:sdt>
                      <w:r>
                        <w:rPr>
                          <w:szCs w:val="24"/>
                          <w:lang w:eastAsia="lt-LT"/>
                        </w:rPr>
                        <w:t>. statybos techninis reglamentas STR 2.01.06:2009 „Statinių apsauga nuo žaibo. Išorinė statinių apsauga nuo žaibo“, patvirtintas Lietuvos Respublikos aplinkos ministro 2009 m. lapkričio 17 d. įsakymu Nr. D1-693 „Dėl statybos techninio reglamento STR 2.01.06:2009 „Statinių apsauga nuo žaibo. Išorinė statinių apsauga nuo žaibo“ patvirtinimo“;</w:t>
                      </w:r>
                    </w:p>
                  </w:sdtContent>
                </w:sdt>
                <w:sdt>
                  <w:sdtPr>
                    <w:alias w:val="7.5 pp."/>
                    <w:tag w:val="part_67dc32c75c61484d9214c46f0a9b807d"/>
                    <w:lock w:val="sdtLocked"/>
                    <w:richText/>
                  </w:sdtPr>
                  <w:sdtContent>
                    <w:p>
                      <w:pPr>
                        <w:tabs>
                          <w:tab w:val="left" w:pos="1134"/>
                        </w:tabs>
                        <w:ind w:firstLine="567"/>
                        <w:jc w:val="both"/>
                        <w:rPr>
                          <w:szCs w:val="24"/>
                          <w:lang w:eastAsia="lt-LT"/>
                        </w:rPr>
                      </w:pPr>
                      <w:sdt>
                        <w:sdtPr>
                          <w:alias w:val="Numeris"/>
                          <w:tag w:val="nr_67dc32c75c61484d9214c46f0a9b807d"/>
                          <w:lock w:val="sdtLocked"/>
                          <w:richText/>
                        </w:sdtPr>
                        <w:sdtContent>
                          <w:r>
                            <w:rPr>
                              <w:szCs w:val="24"/>
                              <w:lang w:eastAsia="lt-LT"/>
                            </w:rPr>
                            <w:t>7.5</w:t>
                          </w:r>
                        </w:sdtContent>
                      </w:sdt>
                      <w:r>
                        <w:rPr>
                          <w:szCs w:val="24"/>
                          <w:lang w:eastAsia="lt-LT"/>
                        </w:rPr>
                        <w:t>. statybos techninis reglamentas STR 1.01.03:2017 „Statinių klasifikavimas“, patvirtintas Lietuvos Respublikos aplinkos ministro 2016 m. spalio 27 d. įsakymu Nr. D1–713 „Dėl statybos techninio reglamento STR 1.01.03:2017 „Statinių ir patalpų klasifikavimas“ patvirtinimo“;</w:t>
                      </w:r>
                    </w:p>
                  </w:sdtContent>
                </w:sdt>
                <w:sdt>
                  <w:sdtPr>
                    <w:alias w:val="7.6 pp."/>
                    <w:tag w:val="part_2d82a6488c3a4d45aa37a750e49b5eaf"/>
                    <w:lock w:val="sdtLocked"/>
                    <w:richText/>
                  </w:sdtPr>
                  <w:sdtContent>
                    <w:p>
                      <w:pPr>
                        <w:tabs>
                          <w:tab w:val="left" w:pos="1134"/>
                        </w:tabs>
                        <w:suppressAutoHyphens/>
                        <w:ind w:firstLine="567"/>
                        <w:jc w:val="both"/>
                        <w:textAlignment w:val="baseline"/>
                        <w:rPr>
                          <w:szCs w:val="24"/>
                          <w:lang w:eastAsia="lt-LT"/>
                        </w:rPr>
                      </w:pPr>
                      <w:sdt>
                        <w:sdtPr>
                          <w:alias w:val="Numeris"/>
                          <w:tag w:val="nr_2d82a6488c3a4d45aa37a750e49b5eaf"/>
                          <w:lock w:val="sdtLocked"/>
                          <w:richText/>
                        </w:sdtPr>
                        <w:sdtContent>
                          <w:r>
                            <w:rPr>
                              <w:szCs w:val="24"/>
                              <w:lang w:eastAsia="lt-LT"/>
                            </w:rPr>
                            <w:t>7.6</w:t>
                          </w:r>
                        </w:sdtContent>
                      </w:sdt>
                      <w:r>
                        <w:rPr>
                          <w:szCs w:val="24"/>
                          <w:lang w:eastAsia="lt-LT"/>
                        </w:rPr>
                        <w:t>. statybos techninis reglamentas STR 1.04.04:2017 „Statinio projektavimas, projekto ekspertizė“, patvirtintas Lietuvos Respublikos aplinkos ministro 2016 m. lapkričio 7 d. įsakymu Nr. D1-738 „Dėl statybos techninio reglamento STR 1.04.04:2017 „Statinio projektavimas, projekto ekspertizė“ patvirtinimo“;</w:t>
                      </w:r>
                    </w:p>
                  </w:sdtContent>
                </w:sdt>
                <w:sdt>
                  <w:sdtPr>
                    <w:alias w:val="7.7 pp."/>
                    <w:tag w:val="part_158a6587d3e34337b00a1dbe58942b2a"/>
                    <w:lock w:val="sdtLocked"/>
                    <w:richText/>
                  </w:sdtPr>
                  <w:sdtContent>
                    <w:p>
                      <w:pPr>
                        <w:tabs>
                          <w:tab w:val="left" w:pos="1134"/>
                        </w:tabs>
                        <w:suppressAutoHyphens/>
                        <w:ind w:firstLine="567"/>
                        <w:jc w:val="both"/>
                        <w:textAlignment w:val="baseline"/>
                        <w:rPr>
                          <w:szCs w:val="24"/>
                        </w:rPr>
                      </w:pPr>
                      <w:sdt>
                        <w:sdtPr>
                          <w:alias w:val="Numeris"/>
                          <w:tag w:val="nr_158a6587d3e34337b00a1dbe58942b2a"/>
                          <w:lock w:val="sdtLocked"/>
                          <w:richText/>
                        </w:sdtPr>
                        <w:sdtContent>
                          <w:r>
                            <w:rPr>
                              <w:szCs w:val="24"/>
                            </w:rPr>
                            <w:t>7.7</w:t>
                          </w:r>
                        </w:sdtContent>
                      </w:sdt>
                      <w:r>
                        <w:rPr>
                          <w:szCs w:val="24"/>
                        </w:rPr>
                        <w:t xml:space="preserve">. </w:t>
                      </w:r>
                      <w:r>
                        <w:rPr>
                          <w:szCs w:val="24"/>
                          <w:lang w:eastAsia="lt-LT"/>
                        </w:rPr>
                        <w:t>s</w:t>
                      </w:r>
                      <w:r>
                        <w:rPr>
                          <w:szCs w:val="24"/>
                        </w:rPr>
                        <w:t>tatybos techninis reglamentas STR</w:t>
                      </w:r>
                      <w:r>
                        <w:rPr>
                          <w:szCs w:val="24"/>
                          <w:lang w:eastAsia="lt-LT"/>
                        </w:rPr>
                        <w:t> </w:t>
                      </w:r>
                      <w:r>
                        <w:rPr>
                          <w:szCs w:val="24"/>
                        </w:rPr>
                        <w:t>1.02.01:2017 „Statybos dalyvių atestavimo ir teisės pripažinimo tvarkos aprašas“, patvirtintas</w:t>
                      </w:r>
                      <w:r>
                        <w:rPr>
                          <w:bCs/>
                          <w:szCs w:val="24"/>
                        </w:rPr>
                        <w:t xml:space="preserve"> Lietuvos Respublikos aplinkos ministro 2016</w:t>
                      </w:r>
                      <w:r>
                        <w:rPr>
                          <w:szCs w:val="24"/>
                          <w:lang w:eastAsia="lt-LT"/>
                        </w:rPr>
                        <w:t> </w:t>
                      </w:r>
                      <w:r>
                        <w:rPr>
                          <w:bCs/>
                          <w:szCs w:val="24"/>
                        </w:rPr>
                        <w:t>m. gruodžio 12</w:t>
                      </w:r>
                      <w:r>
                        <w:rPr>
                          <w:szCs w:val="24"/>
                          <w:lang w:eastAsia="lt-LT"/>
                        </w:rPr>
                        <w:t> </w:t>
                      </w:r>
                      <w:r>
                        <w:rPr>
                          <w:bCs/>
                          <w:szCs w:val="24"/>
                        </w:rPr>
                        <w:t>d. įsakymu Nr. D1-880 „Dėl statybos techninio reglamento STR</w:t>
                      </w:r>
                      <w:r>
                        <w:rPr>
                          <w:szCs w:val="24"/>
                          <w:lang w:eastAsia="lt-LT"/>
                        </w:rPr>
                        <w:t> </w:t>
                      </w:r>
                      <w:r>
                        <w:rPr>
                          <w:bCs/>
                          <w:szCs w:val="24"/>
                        </w:rPr>
                        <w:t>1.02.01:2017 „Statybos dalyvių atestavimo ir teisės pripažinimo tvarkos aprašas“ patvirtinimo“ (toliau – Reglamentas);</w:t>
                      </w:r>
                    </w:p>
                  </w:sdtContent>
                </w:sdt>
                <w:sdt>
                  <w:sdtPr>
                    <w:alias w:val="7.8 pp."/>
                    <w:tag w:val="part_4dc814f749594ad6b23385e86012c5f9"/>
                    <w:lock w:val="sdtLocked"/>
                    <w:richText/>
                  </w:sdtPr>
                  <w:sdtContent>
                    <w:p>
                      <w:pPr>
                        <w:tabs>
                          <w:tab w:val="left" w:pos="1134"/>
                        </w:tabs>
                        <w:ind w:firstLine="567"/>
                        <w:jc w:val="both"/>
                        <w:rPr>
                          <w:szCs w:val="24"/>
                          <w:lang w:eastAsia="lt-LT"/>
                        </w:rPr>
                      </w:pPr>
                      <w:sdt>
                        <w:sdtPr>
                          <w:alias w:val="Numeris"/>
                          <w:tag w:val="nr_4dc814f749594ad6b23385e86012c5f9"/>
                          <w:lock w:val="sdtLocked"/>
                          <w:richText/>
                        </w:sdtPr>
                        <w:sdtContent>
                          <w:r>
                            <w:rPr>
                              <w:szCs w:val="24"/>
                              <w:lang w:eastAsia="lt-LT"/>
                            </w:rPr>
                            <w:t>7.8</w:t>
                          </w:r>
                        </w:sdtContent>
                      </w:sdt>
                      <w:r>
                        <w:rPr>
                          <w:szCs w:val="24"/>
                          <w:lang w:eastAsia="lt-LT"/>
                        </w:rPr>
                        <w:t>. Elektros energijos tiekimo ir naudojimo taisyklės, patvirtintos Lietuvos Respublikos energetikos ministro 2010 m. vasario 11 d. įsakymu Nr. 1-38 „Dėl Elektros energijos tiekimo ir naudojimo taisyklių patvirtinimo“;</w:t>
                      </w:r>
                    </w:p>
                  </w:sdtContent>
                </w:sdt>
                <w:sdt>
                  <w:sdtPr>
                    <w:alias w:val="7.9 pp."/>
                    <w:tag w:val="part_192296b5129b41e0bacf27bb5b5c40a0"/>
                    <w:lock w:val="sdtLocked"/>
                    <w:richText/>
                  </w:sdtPr>
                  <w:sdtContent>
                    <w:p>
                      <w:pPr>
                        <w:tabs>
                          <w:tab w:val="left" w:pos="1134"/>
                        </w:tabs>
                        <w:ind w:firstLine="567"/>
                        <w:jc w:val="both"/>
                        <w:rPr>
                          <w:szCs w:val="24"/>
                          <w:lang w:eastAsia="lt-LT"/>
                        </w:rPr>
                      </w:pPr>
                      <w:sdt>
                        <w:sdtPr>
                          <w:alias w:val="Numeris"/>
                          <w:tag w:val="nr_192296b5129b41e0bacf27bb5b5c40a0"/>
                          <w:lock w:val="sdtLocked"/>
                          <w:richText/>
                        </w:sdtPr>
                        <w:sdtContent>
                          <w:r>
                            <w:rPr>
                              <w:szCs w:val="24"/>
                              <w:lang w:eastAsia="lt-LT"/>
                            </w:rPr>
                            <w:t>7.9</w:t>
                          </w:r>
                        </w:sdtContent>
                      </w:sdt>
                      <w:r>
                        <w:rPr>
                          <w:szCs w:val="24"/>
                          <w:lang w:eastAsia="lt-LT"/>
                        </w:rPr>
                        <w:t xml:space="preserve">. </w:t>
                      </w:r>
                      <w:r>
                        <w:rPr>
                          <w:rFonts w:eastAsia="MS Mincho"/>
                          <w:szCs w:val="24"/>
                        </w:rPr>
                        <w:t>Apšvietimo elektros įrenginių įrengimo taisyklės, patvirtintos Lietuvos Respublikos energetikos ministro 2011</w:t>
                      </w:r>
                      <w:r>
                        <w:rPr>
                          <w:szCs w:val="24"/>
                          <w:lang w:eastAsia="lt-LT"/>
                        </w:rPr>
                        <w:t> </w:t>
                      </w:r>
                      <w:r>
                        <w:rPr>
                          <w:rFonts w:eastAsia="MS Mincho"/>
                          <w:szCs w:val="24"/>
                        </w:rPr>
                        <w:t>m. vasario 3</w:t>
                      </w:r>
                      <w:r>
                        <w:rPr>
                          <w:szCs w:val="24"/>
                          <w:lang w:eastAsia="lt-LT"/>
                        </w:rPr>
                        <w:t> </w:t>
                      </w:r>
                      <w:r>
                        <w:rPr>
                          <w:rFonts w:eastAsia="MS Mincho"/>
                          <w:szCs w:val="24"/>
                        </w:rPr>
                        <w:t xml:space="preserve">d. įsakymu </w:t>
                      </w:r>
                      <w:r>
                        <w:rPr>
                          <w:szCs w:val="24"/>
                          <w:lang w:eastAsia="lt-LT"/>
                        </w:rPr>
                        <w:t>Nr. </w:t>
                      </w:r>
                      <w:r>
                        <w:rPr>
                          <w:rFonts w:eastAsia="MS Mincho"/>
                          <w:szCs w:val="24"/>
                        </w:rPr>
                        <w:t>1-28 „Dėl Apšvietimo elektros įrenginių įrengimo taisyklių patvirtinimo“;</w:t>
                      </w:r>
                    </w:p>
                  </w:sdtContent>
                </w:sdt>
                <w:sdt>
                  <w:sdtPr>
                    <w:alias w:val="7.10 pp."/>
                    <w:tag w:val="part_ddabcf0a949f4aaf896d5b4e21b44e12"/>
                    <w:lock w:val="sdtLocked"/>
                    <w:richText/>
                  </w:sdtPr>
                  <w:sdtContent>
                    <w:p>
                      <w:pPr>
                        <w:tabs>
                          <w:tab w:val="left" w:pos="1134"/>
                        </w:tabs>
                        <w:ind w:firstLine="567"/>
                        <w:jc w:val="both"/>
                        <w:rPr>
                          <w:szCs w:val="24"/>
                          <w:lang w:eastAsia="lt-LT"/>
                        </w:rPr>
                      </w:pPr>
                      <w:sdt>
                        <w:sdtPr>
                          <w:alias w:val="Numeris"/>
                          <w:tag w:val="nr_ddabcf0a949f4aaf896d5b4e21b44e12"/>
                          <w:lock w:val="sdtLocked"/>
                          <w:richText/>
                        </w:sdtPr>
                        <w:sdtContent>
                          <w:r>
                            <w:rPr>
                              <w:szCs w:val="24"/>
                              <w:lang w:eastAsia="lt-LT"/>
                            </w:rPr>
                            <w:t>7.10</w:t>
                          </w:r>
                        </w:sdtContent>
                      </w:sdt>
                      <w:r>
                        <w:rPr>
                          <w:szCs w:val="24"/>
                          <w:lang w:eastAsia="lt-LT"/>
                        </w:rPr>
                        <w:t>. Elektros įrenginių relinės apsaugos ir automatikos įrengimo taisyklės, patvirtintos Lietuvos Respublikos energetikos ministro 2011 m. gegužės 27 d. įsakymu Nr. 1-134 „Dėl Elektros įrenginių relinės apsaugos ir automatikos įrengimo taisyklių patvirtinimo“;</w:t>
                      </w:r>
                    </w:p>
                  </w:sdtContent>
                </w:sdt>
                <w:sdt>
                  <w:sdtPr>
                    <w:alias w:val="7.11 pp."/>
                    <w:tag w:val="part_11abe59b26cc41a783dad7565e336edf"/>
                    <w:lock w:val="sdtLocked"/>
                    <w:richText/>
                  </w:sdtPr>
                  <w:sdtContent>
                    <w:p>
                      <w:pPr>
                        <w:tabs>
                          <w:tab w:val="left" w:pos="1134"/>
                        </w:tabs>
                        <w:ind w:firstLine="567"/>
                        <w:jc w:val="both"/>
                        <w:rPr>
                          <w:szCs w:val="24"/>
                          <w:lang w:eastAsia="lt-LT"/>
                        </w:rPr>
                      </w:pPr>
                      <w:sdt>
                        <w:sdtPr>
                          <w:alias w:val="Numeris"/>
                          <w:tag w:val="nr_11abe59b26cc41a783dad7565e336edf"/>
                          <w:lock w:val="sdtLocked"/>
                          <w:richText/>
                        </w:sdtPr>
                        <w:sdtContent>
                          <w:r>
                            <w:rPr>
                              <w:szCs w:val="24"/>
                              <w:lang w:eastAsia="lt-LT"/>
                            </w:rPr>
                            <w:t>7.11</w:t>
                          </w:r>
                        </w:sdtContent>
                      </w:sdt>
                      <w:r>
                        <w:rPr>
                          <w:szCs w:val="24"/>
                          <w:lang w:eastAsia="lt-LT"/>
                        </w:rPr>
                        <w:t xml:space="preserve">. Elektros linijų ir instaliacijos įrengimo taisyklės, patvirtintos Lietuvos Respublikos energetikos ministro 2011 m. gruodžio 20 d. įsakymu Nr. 1-309; </w:t>
                      </w:r>
                      <w:r>
                        <w:rPr>
                          <w:bCs/>
                          <w:caps/>
                          <w:szCs w:val="24"/>
                          <w:lang w:eastAsia="lt-LT"/>
                        </w:rPr>
                        <w:t>„</w:t>
                      </w:r>
                      <w:r>
                        <w:rPr>
                          <w:szCs w:val="24"/>
                          <w:lang w:eastAsia="lt-LT"/>
                        </w:rPr>
                        <w:t>Dėl Elektros linijų ir instaliacijos įrengimo taisyklių patvirtinimo“;</w:t>
                      </w:r>
                    </w:p>
                  </w:sdtContent>
                </w:sdt>
                <w:sdt>
                  <w:sdtPr>
                    <w:alias w:val="7.12 pp."/>
                    <w:tag w:val="part_c60123ef7b1e40259f049f7d1690f5e2"/>
                    <w:lock w:val="sdtLocked"/>
                    <w:richText/>
                  </w:sdtPr>
                  <w:sdtContent>
                    <w:p>
                      <w:pPr>
                        <w:tabs>
                          <w:tab w:val="left" w:pos="1134"/>
                        </w:tabs>
                        <w:ind w:firstLine="567"/>
                        <w:jc w:val="both"/>
                        <w:rPr>
                          <w:szCs w:val="24"/>
                          <w:lang w:eastAsia="lt-LT"/>
                        </w:rPr>
                      </w:pPr>
                      <w:sdt>
                        <w:sdtPr>
                          <w:alias w:val="Numeris"/>
                          <w:tag w:val="nr_c60123ef7b1e40259f049f7d1690f5e2"/>
                          <w:lock w:val="sdtLocked"/>
                          <w:richText/>
                        </w:sdtPr>
                        <w:sdtContent>
                          <w:r>
                            <w:rPr>
                              <w:szCs w:val="24"/>
                              <w:lang w:eastAsia="lt-LT"/>
                            </w:rPr>
                            <w:t>7.12</w:t>
                          </w:r>
                        </w:sdtContent>
                      </w:sdt>
                      <w:r>
                        <w:rPr>
                          <w:szCs w:val="24"/>
                          <w:lang w:eastAsia="lt-LT"/>
                        </w:rPr>
                        <w:t>. Galios elektros įrenginių įrengimo taisyklės, patvirtintos Lietuvos Respublikos energetikos ministro 2012 m. sausio 2 d. įsakymu Nr. 1-1 „Dėl Galios elektros įrenginių įrengimo taisyklių patvirtinimo“;</w:t>
                      </w:r>
                    </w:p>
                  </w:sdtContent>
                </w:sdt>
                <w:sdt>
                  <w:sdtPr>
                    <w:alias w:val="7.13 pp."/>
                    <w:tag w:val="part_10084f9cda5742128945d9923e859e84"/>
                    <w:lock w:val="sdtLocked"/>
                    <w:richText/>
                  </w:sdtPr>
                  <w:sdtContent>
                    <w:p>
                      <w:pPr>
                        <w:tabs>
                          <w:tab w:val="left" w:pos="1134"/>
                        </w:tabs>
                        <w:ind w:firstLine="567"/>
                        <w:jc w:val="both"/>
                        <w:rPr>
                          <w:szCs w:val="24"/>
                          <w:lang w:eastAsia="lt-LT"/>
                        </w:rPr>
                      </w:pPr>
                      <w:sdt>
                        <w:sdtPr>
                          <w:alias w:val="Numeris"/>
                          <w:tag w:val="nr_10084f9cda5742128945d9923e859e84"/>
                          <w:lock w:val="sdtLocked"/>
                          <w:richText/>
                        </w:sdtPr>
                        <w:sdtContent>
                          <w:r>
                            <w:rPr>
                              <w:szCs w:val="24"/>
                              <w:lang w:eastAsia="lt-LT"/>
                            </w:rPr>
                            <w:t>7.13</w:t>
                          </w:r>
                        </w:sdtContent>
                      </w:sdt>
                      <w:r>
                        <w:rPr>
                          <w:szCs w:val="24"/>
                          <w:lang w:eastAsia="lt-LT"/>
                        </w:rPr>
                        <w:t>. Elektros įrenginių įrengimo bendrosios taisyklės, patvirtintos Lietuvos Respublikos energetikos ministro 2012 m. vasario 3 d. įsakymu Nr. 1-22 „Dėl Elektros įrenginių įrengimo bendrųjų taisyklių patvirtinimo“;</w:t>
                      </w:r>
                    </w:p>
                  </w:sdtContent>
                </w:sdt>
                <w:sdt>
                  <w:sdtPr>
                    <w:alias w:val="7.14 pp."/>
                    <w:tag w:val="part_9702a38b49094f65a17b2a976893c4ed"/>
                    <w:lock w:val="sdtLocked"/>
                    <w:richText/>
                  </w:sdtPr>
                  <w:sdtContent>
                    <w:p>
                      <w:pPr>
                        <w:tabs>
                          <w:tab w:val="left" w:pos="1134"/>
                        </w:tabs>
                        <w:ind w:firstLine="567"/>
                        <w:jc w:val="both"/>
                        <w:rPr>
                          <w:szCs w:val="24"/>
                          <w:lang w:eastAsia="lt-LT"/>
                        </w:rPr>
                      </w:pPr>
                      <w:sdt>
                        <w:sdtPr>
                          <w:alias w:val="Numeris"/>
                          <w:tag w:val="nr_9702a38b49094f65a17b2a976893c4ed"/>
                          <w:lock w:val="sdtLocked"/>
                          <w:richText/>
                        </w:sdtPr>
                        <w:sdtContent>
                          <w:r>
                            <w:rPr>
                              <w:szCs w:val="24"/>
                              <w:lang w:eastAsia="lt-LT"/>
                            </w:rPr>
                            <w:t>7.14</w:t>
                          </w:r>
                        </w:sdtContent>
                      </w:sdt>
                      <w:r>
                        <w:rPr>
                          <w:szCs w:val="24"/>
                          <w:lang w:eastAsia="lt-LT"/>
                        </w:rPr>
                        <w:t>. Specialiųjų patalpų ir technologinių procesų elektros įrenginių įrengimo taisyklės, patvirtintos Lietuvos Respublikos energetikos ministro 2013 m. kovo 5 d. įsakymu Nr. 1-52 „Dėl Specialiųjų patalpų ir technologinių procesų elektros įrenginių įrengimo taisyklių patvirtinimo“;</w:t>
                      </w:r>
                    </w:p>
                  </w:sdtContent>
                </w:sdt>
                <w:sdt>
                  <w:sdtPr>
                    <w:alias w:val="7.15 pp."/>
                    <w:tag w:val="part_b40a4a6a4db94d06aeffa6a4f72e3a37"/>
                    <w:lock w:val="sdtLocked"/>
                    <w:richText/>
                  </w:sdtPr>
                  <w:sdtContent>
                    <w:p>
                      <w:pPr>
                        <w:tabs>
                          <w:tab w:val="left" w:pos="1134"/>
                        </w:tabs>
                        <w:ind w:firstLine="567"/>
                        <w:jc w:val="both"/>
                        <w:rPr>
                          <w:szCs w:val="24"/>
                          <w:lang w:eastAsia="lt-LT"/>
                        </w:rPr>
                      </w:pPr>
                      <w:sdt>
                        <w:sdtPr>
                          <w:alias w:val="Numeris"/>
                          <w:tag w:val="nr_b40a4a6a4db94d06aeffa6a4f72e3a37"/>
                          <w:lock w:val="sdtLocked"/>
                          <w:richText/>
                        </w:sdtPr>
                        <w:sdtContent>
                          <w:r>
                            <w:rPr>
                              <w:szCs w:val="24"/>
                              <w:lang w:eastAsia="lt-LT"/>
                            </w:rPr>
                            <w:t>7.15</w:t>
                          </w:r>
                        </w:sdtContent>
                      </w:sdt>
                      <w:r>
                        <w:rPr>
                          <w:szCs w:val="24"/>
                          <w:lang w:eastAsia="lt-LT"/>
                        </w:rPr>
                        <w:t xml:space="preserve">. </w:t>
                      </w:r>
                      <w:r>
                        <w:rPr>
                          <w:bCs/>
                          <w:szCs w:val="24"/>
                          <w:lang w:eastAsia="lt-LT"/>
                        </w:rPr>
                        <w:t>Lauko gaisrinio vandentiekio tinklų ir statinių projektavimo ir įrengimo taisyklės</w:t>
                      </w:r>
                      <w:r>
                        <w:rPr>
                          <w:szCs w:val="24"/>
                          <w:lang w:eastAsia="lt-LT"/>
                        </w:rPr>
                        <w:t>, patvirtintos Priešgaisrinės apsaugos ir gelbėjimo departamento prie Vidaus reikalų ministerijos direktoriaus 2007 m. vasario 22 d. įsakymu Nr. 1-66 „Dėl normatyvinių statinio saugos dokumentų patvirtinimo“;</w:t>
                      </w:r>
                    </w:p>
                  </w:sdtContent>
                </w:sdt>
                <w:sdt>
                  <w:sdtPr>
                    <w:alias w:val="7.16 pp."/>
                    <w:tag w:val="part_a470bf6fcb79421180af46ccc1dc85b0"/>
                    <w:lock w:val="sdtLocked"/>
                    <w:richText/>
                  </w:sdtPr>
                  <w:sdtContent>
                    <w:p>
                      <w:pPr>
                        <w:tabs>
                          <w:tab w:val="left" w:pos="1134"/>
                        </w:tabs>
                        <w:ind w:firstLine="567"/>
                        <w:jc w:val="both"/>
                        <w:rPr>
                          <w:szCs w:val="24"/>
                          <w:lang w:eastAsia="lt-LT"/>
                        </w:rPr>
                      </w:pPr>
                      <w:sdt>
                        <w:sdtPr>
                          <w:alias w:val="Numeris"/>
                          <w:tag w:val="nr_a470bf6fcb79421180af46ccc1dc85b0"/>
                          <w:lock w:val="sdtLocked"/>
                          <w:richText/>
                        </w:sdtPr>
                        <w:sdtContent>
                          <w:r>
                            <w:rPr>
                              <w:szCs w:val="24"/>
                              <w:lang w:eastAsia="lt-LT"/>
                            </w:rPr>
                            <w:t>7.16</w:t>
                          </w:r>
                        </w:sdtContent>
                      </w:sdt>
                      <w:r>
                        <w:rPr>
                          <w:szCs w:val="24"/>
                          <w:lang w:eastAsia="lt-LT"/>
                        </w:rPr>
                        <w:t>. Statinių vidaus gaisrinio vandentiekio sistemų projektavimo ir įrengimo taisyklės, patvirtintos Priešgaisrinės apsaugos ir gelbėjimo departamento prie Vidaus reikalų ministerijos direktoriaus 2007 m. vasario 22 d. įsakymu Nr. 1-66 „Dėl normatyvinių statinio saugos dokumentų patvirtinimo“;</w:t>
                      </w:r>
                    </w:p>
                  </w:sdtContent>
                </w:sdt>
                <w:sdt>
                  <w:sdtPr>
                    <w:alias w:val="7.17 pp."/>
                    <w:tag w:val="part_6beba27424e2492697272815f65a74f7"/>
                    <w:lock w:val="sdtLocked"/>
                    <w:richText/>
                  </w:sdtPr>
                  <w:sdtContent>
                    <w:p>
                      <w:pPr>
                        <w:tabs>
                          <w:tab w:val="left" w:pos="1134"/>
                        </w:tabs>
                        <w:ind w:firstLine="567"/>
                        <w:jc w:val="both"/>
                        <w:rPr>
                          <w:szCs w:val="24"/>
                          <w:lang w:eastAsia="lt-LT"/>
                        </w:rPr>
                      </w:pPr>
                      <w:sdt>
                        <w:sdtPr>
                          <w:alias w:val="Numeris"/>
                          <w:tag w:val="nr_6beba27424e2492697272815f65a74f7"/>
                          <w:lock w:val="sdtLocked"/>
                          <w:richText/>
                        </w:sdtPr>
                        <w:sdtContent>
                          <w:r>
                            <w:rPr>
                              <w:szCs w:val="24"/>
                              <w:lang w:eastAsia="lt-LT"/>
                            </w:rPr>
                            <w:t>7.17</w:t>
                          </w:r>
                        </w:sdtContent>
                      </w:sdt>
                      <w:r>
                        <w:rPr>
                          <w:szCs w:val="24"/>
                          <w:lang w:eastAsia="lt-LT"/>
                        </w:rPr>
                        <w:t>. Gaisro aptikimo ir signalizavimo sistemų projektavimo ir įrengimo taisyklės, patvirtintos Priešgaisrinės apsaugos ir gelbėjimo departamento prie Vidaus reikalų ministerijos direktoriaus 2007 m. vasario 22 d. įsakymu Nr. 1-66 „Dėl normatyvinių statinio saugos dokumentų patvirtinimo“;</w:t>
                      </w:r>
                    </w:p>
                  </w:sdtContent>
                </w:sdt>
                <w:sdt>
                  <w:sdtPr>
                    <w:alias w:val="7.18 pp."/>
                    <w:tag w:val="part_d4ad0b2c02f04a4aa212484c5001cb0d"/>
                    <w:lock w:val="sdtLocked"/>
                    <w:richText/>
                  </w:sdtPr>
                  <w:sdtContent>
                    <w:p>
                      <w:pPr>
                        <w:tabs>
                          <w:tab w:val="left" w:pos="1134"/>
                        </w:tabs>
                        <w:ind w:firstLine="567"/>
                        <w:jc w:val="both"/>
                        <w:rPr>
                          <w:szCs w:val="24"/>
                          <w:lang w:eastAsia="lt-LT"/>
                        </w:rPr>
                      </w:pPr>
                      <w:sdt>
                        <w:sdtPr>
                          <w:alias w:val="Numeris"/>
                          <w:tag w:val="nr_d4ad0b2c02f04a4aa212484c5001cb0d"/>
                          <w:lock w:val="sdtLocked"/>
                          <w:richText/>
                        </w:sdtPr>
                        <w:sdtContent>
                          <w:r>
                            <w:rPr>
                              <w:szCs w:val="24"/>
                              <w:lang w:eastAsia="lt-LT"/>
                            </w:rPr>
                            <w:t>7.18</w:t>
                          </w:r>
                        </w:sdtContent>
                      </w:sdt>
                      <w:r>
                        <w:rPr>
                          <w:szCs w:val="24"/>
                          <w:lang w:eastAsia="lt-LT"/>
                        </w:rPr>
                        <w:t>. Gaisrinės saugos pagrindiniai reikalavimai, patvirtinti Priešgaisrinės apsaugos ir gelbėjimo departamento prie Vidaus reikalų ministerijos direktoriaus 2010 m. gruodžio 7 d. įsakymu Nr. 1-338 „Dėl Gaisrinės saugos pagrindinių reikalavimų patvirtinimo“;</w:t>
                      </w:r>
                    </w:p>
                  </w:sdtContent>
                </w:sdt>
                <w:sdt>
                  <w:sdtPr>
                    <w:alias w:val="7.19 pp."/>
                    <w:tag w:val="part_22ce7d750b8f41e282fc0cd0a8ef0006"/>
                    <w:lock w:val="sdtLocked"/>
                    <w:richText/>
                  </w:sdtPr>
                  <w:sdtContent>
                    <w:p>
                      <w:pPr>
                        <w:tabs>
                          <w:tab w:val="left" w:pos="1134"/>
                        </w:tabs>
                        <w:ind w:firstLine="567"/>
                        <w:jc w:val="both"/>
                        <w:rPr>
                          <w:szCs w:val="24"/>
                          <w:lang w:eastAsia="lt-LT"/>
                        </w:rPr>
                      </w:pPr>
                      <w:sdt>
                        <w:sdtPr>
                          <w:alias w:val="Numeris"/>
                          <w:tag w:val="nr_22ce7d750b8f41e282fc0cd0a8ef0006"/>
                          <w:lock w:val="sdtLocked"/>
                          <w:richText/>
                        </w:sdtPr>
                        <w:sdtContent>
                          <w:r>
                            <w:rPr>
                              <w:szCs w:val="24"/>
                              <w:lang w:eastAsia="lt-LT"/>
                            </w:rPr>
                            <w:t>7.19</w:t>
                          </w:r>
                        </w:sdtContent>
                      </w:sdt>
                      <w:r>
                        <w:rPr>
                          <w:szCs w:val="24"/>
                          <w:lang w:eastAsia="lt-LT"/>
                        </w:rPr>
                        <w:t xml:space="preserve">. </w:t>
                      </w:r>
                      <w:r>
                        <w:rPr>
                          <w:bCs/>
                          <w:szCs w:val="24"/>
                          <w:lang w:eastAsia="lt-LT"/>
                        </w:rPr>
                        <w:t xml:space="preserve">Visuomeninių statinių gaisrinės saugos taisyklės, patvirtintos </w:t>
                      </w:r>
                      <w:r>
                        <w:rPr>
                          <w:szCs w:val="24"/>
                          <w:lang w:eastAsia="lt-LT"/>
                        </w:rPr>
                        <w:t>Priešgaisrinės apsaugos ir gelbėjimo departamento prie Vidaus reikalų ministerijos direktoriaus 2011 m. sausio 17 d. įsakymu Nr. 1-14 „</w:t>
                      </w:r>
                      <w:r>
                        <w:rPr>
                          <w:bCs/>
                          <w:szCs w:val="24"/>
                          <w:lang w:eastAsia="lt-LT"/>
                        </w:rPr>
                        <w:t>Dėl Visuomeninių statinių gaisrinės saugos taisyklių patvirtinimo“;</w:t>
                      </w:r>
                    </w:p>
                  </w:sdtContent>
                </w:sdt>
                <w:sdt>
                  <w:sdtPr>
                    <w:alias w:val="7.20 pp."/>
                    <w:tag w:val="part_17f589b004da44a2bc4349325ae67b90"/>
                    <w:lock w:val="sdtLocked"/>
                    <w:richText/>
                  </w:sdtPr>
                  <w:sdtContent>
                    <w:p>
                      <w:pPr>
                        <w:tabs>
                          <w:tab w:val="left" w:pos="1134"/>
                        </w:tabs>
                        <w:ind w:firstLine="567"/>
                        <w:jc w:val="both"/>
                        <w:rPr>
                          <w:szCs w:val="24"/>
                          <w:lang w:eastAsia="lt-LT"/>
                        </w:rPr>
                      </w:pPr>
                      <w:sdt>
                        <w:sdtPr>
                          <w:alias w:val="Numeris"/>
                          <w:tag w:val="nr_17f589b004da44a2bc4349325ae67b90"/>
                          <w:lock w:val="sdtLocked"/>
                          <w:richText/>
                        </w:sdtPr>
                        <w:sdtContent>
                          <w:r>
                            <w:rPr>
                              <w:szCs w:val="24"/>
                              <w:lang w:eastAsia="lt-LT"/>
                            </w:rPr>
                            <w:t>7.20</w:t>
                          </w:r>
                        </w:sdtContent>
                      </w:sdt>
                      <w:r>
                        <w:rPr>
                          <w:szCs w:val="24"/>
                          <w:lang w:eastAsia="lt-LT"/>
                        </w:rPr>
                        <w:t>. Gyvenamųjų pastatų gaisrinės saugos taisyklės, patvirtintos Priešgaisrinės apsaugos ir gelbėjimo departamento prie Vidaus reikalų ministerijos direktoriaus 2011 m. vasario 22 d. įsakymu Nr. 1-64 „Dėl Gyvenamųjų pastatų gaisrinės saugos taisyklių patvirtinimo“;</w:t>
                      </w:r>
                    </w:p>
                  </w:sdtContent>
                </w:sdt>
                <w:sdt>
                  <w:sdtPr>
                    <w:alias w:val="7.21 pp."/>
                    <w:tag w:val="part_52ef39ebac8d43fbb617998bdd518205"/>
                    <w:lock w:val="sdtLocked"/>
                    <w:richText/>
                  </w:sdtPr>
                  <w:sdtContent>
                    <w:p>
                      <w:pPr>
                        <w:tabs>
                          <w:tab w:val="left" w:pos="1134"/>
                        </w:tabs>
                        <w:ind w:firstLine="567"/>
                        <w:jc w:val="both"/>
                        <w:rPr>
                          <w:szCs w:val="24"/>
                          <w:lang w:eastAsia="lt-LT"/>
                        </w:rPr>
                      </w:pPr>
                      <w:sdt>
                        <w:sdtPr>
                          <w:alias w:val="Numeris"/>
                          <w:tag w:val="nr_52ef39ebac8d43fbb617998bdd518205"/>
                          <w:lock w:val="sdtLocked"/>
                          <w:richText/>
                        </w:sdtPr>
                        <w:sdtContent>
                          <w:r>
                            <w:rPr>
                              <w:szCs w:val="24"/>
                              <w:lang w:eastAsia="lt-LT"/>
                            </w:rPr>
                            <w:t>7.21</w:t>
                          </w:r>
                        </w:sdtContent>
                      </w:sdt>
                      <w:r>
                        <w:rPr>
                          <w:szCs w:val="24"/>
                          <w:lang w:eastAsia="lt-LT"/>
                        </w:rPr>
                        <w:t>. Radijo ryšio įrenginių techninis reglamentas, patvirtintas Lietuvos Respublikos ryšių reguliavimo tarnybos 2016 m. birželio 14 d. nutarimu Nr. 1V-670 „Dėl Radijo ryšio įrenginių techninio reglamento patvirtinimo“</w:t>
                      </w:r>
                      <w:r>
                        <w:rPr>
                          <w:rFonts w:eastAsia="MS Mincho"/>
                          <w:szCs w:val="24"/>
                        </w:rPr>
                        <w:t>;</w:t>
                      </w:r>
                    </w:p>
                  </w:sdtContent>
                </w:sdt>
                <w:sdt>
                  <w:sdtPr>
                    <w:alias w:val="7.22 pp."/>
                    <w:tag w:val="part_187f3da60ffb4ce982d53f709a164a27"/>
                    <w:lock w:val="sdtLocked"/>
                    <w:richText/>
                  </w:sdtPr>
                  <w:sdtContent>
                    <w:p>
                      <w:pPr>
                        <w:tabs>
                          <w:tab w:val="left" w:pos="1134"/>
                        </w:tabs>
                        <w:ind w:firstLine="567"/>
                        <w:jc w:val="both"/>
                        <w:rPr>
                          <w:szCs w:val="24"/>
                          <w:lang w:eastAsia="lt-LT"/>
                        </w:rPr>
                      </w:pPr>
                      <w:sdt>
                        <w:sdtPr>
                          <w:alias w:val="Numeris"/>
                          <w:tag w:val="nr_187f3da60ffb4ce982d53f709a164a27"/>
                          <w:lock w:val="sdtLocked"/>
                          <w:richText/>
                        </w:sdtPr>
                        <w:sdtContent>
                          <w:r>
                            <w:rPr>
                              <w:szCs w:val="24"/>
                              <w:lang w:eastAsia="lt-LT"/>
                            </w:rPr>
                            <w:t>7.22</w:t>
                          </w:r>
                        </w:sdtContent>
                      </w:sdt>
                      <w:r>
                        <w:rPr>
                          <w:szCs w:val="24"/>
                          <w:lang w:eastAsia="lt-LT"/>
                        </w:rPr>
                        <w:t>. Automobilių saugyklų gaisrinės saugos taisyklės, patvirtintos Priešgaisrinės apsaugos ir gelbėjimo departamento prie Vidaus reikalų ministerijos direktoriaus 2012 m. vasario 6 d. įsakymu Nr. 1-44 „Dėl Automobilių saugyklų gaisrinės saugos taisyklių patvirtinimo“;</w:t>
                      </w:r>
                    </w:p>
                  </w:sdtContent>
                </w:sdt>
                <w:sdt>
                  <w:sdtPr>
                    <w:alias w:val="7.23 pp."/>
                    <w:tag w:val="part_9cc85e8252134c8cad4df3787e8ac213"/>
                    <w:lock w:val="sdtLocked"/>
                    <w:richText/>
                  </w:sdtPr>
                  <w:sdtContent>
                    <w:p>
                      <w:pPr>
                        <w:tabs>
                          <w:tab w:val="left" w:pos="1134"/>
                        </w:tabs>
                        <w:ind w:firstLine="567"/>
                        <w:jc w:val="both"/>
                        <w:rPr>
                          <w:szCs w:val="24"/>
                          <w:lang w:eastAsia="lt-LT"/>
                        </w:rPr>
                      </w:pPr>
                      <w:sdt>
                        <w:sdtPr>
                          <w:alias w:val="Numeris"/>
                          <w:tag w:val="nr_9cc85e8252134c8cad4df3787e8ac213"/>
                          <w:lock w:val="sdtLocked"/>
                          <w:richText/>
                        </w:sdtPr>
                        <w:sdtContent>
                          <w:r>
                            <w:rPr>
                              <w:szCs w:val="24"/>
                              <w:lang w:eastAsia="lt-LT"/>
                            </w:rPr>
                            <w:t>7.23</w:t>
                          </w:r>
                        </w:sdtContent>
                      </w:sdt>
                      <w:r>
                        <w:rPr>
                          <w:szCs w:val="24"/>
                          <w:lang w:eastAsia="lt-LT"/>
                        </w:rPr>
                        <w:t xml:space="preserve">. </w:t>
                      </w:r>
                      <w:r>
                        <w:rPr>
                          <w:spacing w:val="-4"/>
                          <w:kern w:val="144"/>
                          <w:szCs w:val="24"/>
                          <w:lang w:eastAsia="lt-LT"/>
                        </w:rPr>
                        <w:t>Gamybos, pramonės ir sandėliavimo statinių gaisrinės saugos taisyklės</w:t>
                      </w:r>
                      <w:r>
                        <w:rPr>
                          <w:szCs w:val="24"/>
                          <w:lang w:eastAsia="lt-LT"/>
                        </w:rPr>
                        <w:t>, patvirtintos Priešgaisrinės apsaugos ir gelbėjimo departamento prie Vidaus reikalų ministerijos direktoriaus 2012 m. vasario 6 d. įsakymu Nr. 1-45 „Dėl G</w:t>
                      </w:r>
                      <w:r>
                        <w:rPr>
                          <w:spacing w:val="-4"/>
                          <w:kern w:val="144"/>
                          <w:szCs w:val="24"/>
                          <w:lang w:eastAsia="lt-LT"/>
                        </w:rPr>
                        <w:t>amybos, pramonės ir sandėliavimo statinių gaisrinės saugos</w:t>
                      </w:r>
                      <w:r>
                        <w:rPr>
                          <w:szCs w:val="24"/>
                          <w:lang w:eastAsia="lt-LT"/>
                        </w:rPr>
                        <w:t xml:space="preserve"> taisyklių patvirtinimo“;</w:t>
                      </w:r>
                    </w:p>
                  </w:sdtContent>
                </w:sdt>
                <w:sdt>
                  <w:sdtPr>
                    <w:alias w:val="7.24 pp."/>
                    <w:tag w:val="part_52ea7a1b04b141a3b43921b8fcc4c67f"/>
                    <w:lock w:val="sdtLocked"/>
                    <w:richText/>
                  </w:sdtPr>
                  <w:sdtContent>
                    <w:p>
                      <w:pPr>
                        <w:tabs>
                          <w:tab w:val="left" w:pos="1134"/>
                        </w:tabs>
                        <w:ind w:firstLine="567"/>
                        <w:jc w:val="both"/>
                        <w:rPr>
                          <w:szCs w:val="24"/>
                          <w:lang w:eastAsia="lt-LT"/>
                        </w:rPr>
                      </w:pPr>
                      <w:sdt>
                        <w:sdtPr>
                          <w:alias w:val="Numeris"/>
                          <w:tag w:val="nr_52ea7a1b04b141a3b43921b8fcc4c67f"/>
                          <w:lock w:val="sdtLocked"/>
                          <w:richText/>
                        </w:sdtPr>
                        <w:sdtContent>
                          <w:r>
                            <w:rPr>
                              <w:szCs w:val="24"/>
                              <w:lang w:eastAsia="lt-LT"/>
                            </w:rPr>
                            <w:t>7.24</w:t>
                          </w:r>
                        </w:sdtContent>
                      </w:sdt>
                      <w:r>
                        <w:rPr>
                          <w:szCs w:val="24"/>
                          <w:lang w:eastAsia="lt-LT"/>
                        </w:rPr>
                        <w:t>. Dūmų ir šilumos valdymo sistemų</w:t>
                      </w:r>
                      <w:r>
                        <w:rPr>
                          <w:b/>
                          <w:bCs/>
                          <w:szCs w:val="24"/>
                          <w:lang w:eastAsia="lt-LT"/>
                        </w:rPr>
                        <w:t xml:space="preserve"> </w:t>
                      </w:r>
                      <w:r>
                        <w:rPr>
                          <w:szCs w:val="24"/>
                          <w:lang w:eastAsia="lt-LT"/>
                        </w:rPr>
                        <w:t>projektavimo ir įrengimo</w:t>
                      </w:r>
                      <w:r>
                        <w:rPr>
                          <w:b/>
                          <w:bCs/>
                          <w:szCs w:val="24"/>
                          <w:lang w:eastAsia="lt-LT"/>
                        </w:rPr>
                        <w:t xml:space="preserve"> </w:t>
                      </w:r>
                      <w:r>
                        <w:rPr>
                          <w:szCs w:val="24"/>
                          <w:lang w:eastAsia="lt-LT"/>
                        </w:rPr>
                        <w:t>taisyklės, patvirtintos Priešgaisrinės apsaugos ir gelbėjimo departamento prie Vidaus reikalų ministerijos direktoriaus 2013 m. spalio 4 d. įsakymu Nr. 1-249 „Dėl Dūmų ir šilumos valdymo sistemų</w:t>
                      </w:r>
                      <w:r>
                        <w:rPr>
                          <w:b/>
                          <w:bCs/>
                          <w:szCs w:val="24"/>
                          <w:lang w:eastAsia="lt-LT"/>
                        </w:rPr>
                        <w:t xml:space="preserve"> </w:t>
                      </w:r>
                      <w:r>
                        <w:rPr>
                          <w:szCs w:val="24"/>
                          <w:lang w:eastAsia="lt-LT"/>
                        </w:rPr>
                        <w:t>projektavimo ir įrengimo</w:t>
                      </w:r>
                      <w:r>
                        <w:rPr>
                          <w:b/>
                          <w:bCs/>
                          <w:szCs w:val="24"/>
                          <w:lang w:eastAsia="lt-LT"/>
                        </w:rPr>
                        <w:t xml:space="preserve"> </w:t>
                      </w:r>
                      <w:r>
                        <w:rPr>
                          <w:szCs w:val="24"/>
                          <w:lang w:eastAsia="lt-LT"/>
                        </w:rPr>
                        <w:t>taisyklių patvirtinimo“;</w:t>
                      </w:r>
                    </w:p>
                  </w:sdtContent>
                </w:sdt>
                <w:sdt>
                  <w:sdtPr>
                    <w:alias w:val="7.25 pp."/>
                    <w:tag w:val="part_81835b6416354802bd583a6a7ad54c3c"/>
                    <w:lock w:val="sdtLocked"/>
                    <w:richText/>
                  </w:sdtPr>
                  <w:sdtContent>
                    <w:p>
                      <w:pPr>
                        <w:tabs>
                          <w:tab w:val="left" w:pos="1134"/>
                        </w:tabs>
                        <w:ind w:firstLine="567"/>
                        <w:jc w:val="both"/>
                        <w:rPr>
                          <w:szCs w:val="24"/>
                          <w:lang w:eastAsia="lt-LT"/>
                        </w:rPr>
                      </w:pPr>
                      <w:sdt>
                        <w:sdtPr>
                          <w:alias w:val="Numeris"/>
                          <w:tag w:val="nr_81835b6416354802bd583a6a7ad54c3c"/>
                          <w:lock w:val="sdtLocked"/>
                          <w:richText/>
                        </w:sdtPr>
                        <w:sdtContent>
                          <w:r>
                            <w:rPr>
                              <w:szCs w:val="24"/>
                              <w:lang w:eastAsia="lt-LT"/>
                            </w:rPr>
                            <w:t>7.25</w:t>
                          </w:r>
                        </w:sdtContent>
                      </w:sdt>
                      <w:r>
                        <w:rPr>
                          <w:szCs w:val="24"/>
                          <w:lang w:eastAsia="lt-LT"/>
                        </w:rPr>
                        <w:t>. Vėdinimo sistemų gaisrinės saugos</w:t>
                      </w:r>
                      <w:r>
                        <w:rPr>
                          <w:b/>
                          <w:bCs/>
                          <w:szCs w:val="24"/>
                          <w:lang w:eastAsia="lt-LT"/>
                        </w:rPr>
                        <w:t xml:space="preserve"> </w:t>
                      </w:r>
                      <w:r>
                        <w:rPr>
                          <w:szCs w:val="24"/>
                          <w:lang w:eastAsia="lt-LT"/>
                        </w:rPr>
                        <w:t>taisyklės, patvirtintos Priešgaisrinės apsaugos ir gelbėjimo departamento prie Vidaus reikalų ministerijos direktoriaus 2013 m. spalio 4 d. įsakymu Nr. 1-250 „Dėl Vėdinimo sistemų gaisrinės saugos taisyklių patvirtinimo“;</w:t>
                      </w:r>
                    </w:p>
                  </w:sdtContent>
                </w:sdt>
                <w:sdt>
                  <w:sdtPr>
                    <w:alias w:val="7.26 pp."/>
                    <w:tag w:val="part_e9b05ec1669242c6aa0d6b165a6ed63a"/>
                    <w:lock w:val="sdtLocked"/>
                    <w:richText/>
                  </w:sdtPr>
                  <w:sdtContent>
                    <w:p>
                      <w:pPr>
                        <w:tabs>
                          <w:tab w:val="left" w:pos="1134"/>
                        </w:tabs>
                        <w:ind w:firstLine="567"/>
                        <w:jc w:val="both"/>
                        <w:rPr>
                          <w:szCs w:val="24"/>
                          <w:lang w:eastAsia="lt-LT"/>
                        </w:rPr>
                      </w:pPr>
                      <w:sdt>
                        <w:sdtPr>
                          <w:alias w:val="Numeris"/>
                          <w:tag w:val="nr_e9b05ec1669242c6aa0d6b165a6ed63a"/>
                          <w:lock w:val="sdtLocked"/>
                          <w:richText/>
                        </w:sdtPr>
                        <w:sdtContent>
                          <w:r>
                            <w:rPr>
                              <w:szCs w:val="24"/>
                              <w:lang w:eastAsia="lt-LT"/>
                            </w:rPr>
                            <w:t>7.26</w:t>
                          </w:r>
                        </w:sdtContent>
                      </w:sdt>
                      <w:r>
                        <w:rPr>
                          <w:szCs w:val="24"/>
                          <w:lang w:eastAsia="lt-LT"/>
                        </w:rPr>
                        <w:t>. Stacionariųjų gaisrų gesinimo sistemų projektavimo ir įrengimo taisyklės, patvirtintos Priešgaisrinės apsaugos ir gelbėjimo departamento prie Vidaus reikalų ministerijos direktoriaus 2016 m. sausio 6 d. įsakymu Nr. 1-1 „Dėl Stacionariųjų gaisrų gesinimo sistemų projektavimo ir įrengimo taisyklių patvirtinimo“;</w:t>
                      </w:r>
                    </w:p>
                  </w:sdtContent>
                </w:sdt>
                <w:sdt>
                  <w:sdtPr>
                    <w:alias w:val="7.27 pp."/>
                    <w:tag w:val="part_27edea6d833b4bb48770f07ac523d2f7"/>
                    <w:lock w:val="sdtLocked"/>
                    <w:richText/>
                  </w:sdtPr>
                  <w:sdtContent>
                    <w:p>
                      <w:pPr>
                        <w:tabs>
                          <w:tab w:val="left" w:pos="1134"/>
                        </w:tabs>
                        <w:ind w:firstLine="567"/>
                        <w:jc w:val="both"/>
                        <w:rPr>
                          <w:szCs w:val="24"/>
                          <w:lang w:eastAsia="lt-LT"/>
                        </w:rPr>
                      </w:pPr>
                      <w:sdt>
                        <w:sdtPr>
                          <w:alias w:val="Numeris"/>
                          <w:tag w:val="nr_27edea6d833b4bb48770f07ac523d2f7"/>
                          <w:lock w:val="sdtLocked"/>
                          <w:richText/>
                        </w:sdtPr>
                        <w:sdtContent>
                          <w:r>
                            <w:rPr>
                              <w:szCs w:val="24"/>
                              <w:lang w:eastAsia="lt-LT"/>
                            </w:rPr>
                            <w:t>7.27</w:t>
                          </w:r>
                        </w:sdtContent>
                      </w:sdt>
                      <w:r>
                        <w:rPr>
                          <w:szCs w:val="24"/>
                          <w:lang w:eastAsia="lt-LT"/>
                        </w:rPr>
                        <w:t xml:space="preserve">. </w:t>
                      </w:r>
                      <w:r>
                        <w:rPr>
                          <w:rFonts w:eastAsia="MS Mincho"/>
                          <w:szCs w:val="24"/>
                        </w:rPr>
                        <w:t>Elektroninių ryšių išteklių skyrimo ir naudojimo taisyklės, patvirtintos Lietuvos Respublikos ryšių reguliavimo tarnybos tarybos 2025 m. birželio 3 d. nutarimu Nr. TN-339 „Dėl Elektroninių ryšių išteklių skyrimo ir naudojimo taisyklių patvirtinimo“;</w:t>
                      </w:r>
                    </w:p>
                  </w:sdtContent>
                </w:sdt>
                <w:sdt>
                  <w:sdtPr>
                    <w:alias w:val="7.28 pp."/>
                    <w:tag w:val="part_712fd7f32cb840d595c37da99191fba6"/>
                    <w:lock w:val="sdtLocked"/>
                    <w:richText/>
                  </w:sdtPr>
                  <w:sdtContent>
                    <w:p>
                      <w:pPr>
                        <w:tabs>
                          <w:tab w:val="left" w:pos="1134"/>
                        </w:tabs>
                        <w:ind w:firstLine="567"/>
                        <w:jc w:val="both"/>
                        <w:rPr>
                          <w:szCs w:val="24"/>
                          <w:lang w:eastAsia="lt-LT"/>
                        </w:rPr>
                      </w:pPr>
                      <w:sdt>
                        <w:sdtPr>
                          <w:alias w:val="Numeris"/>
                          <w:tag w:val="nr_712fd7f32cb840d595c37da99191fba6"/>
                          <w:lock w:val="sdtLocked"/>
                          <w:richText/>
                        </w:sdtPr>
                        <w:sdtContent>
                          <w:r>
                            <w:rPr>
                              <w:szCs w:val="24"/>
                              <w:lang w:eastAsia="lt-LT"/>
                            </w:rPr>
                            <w:t>7.28</w:t>
                          </w:r>
                        </w:sdtContent>
                      </w:sdt>
                      <w:r>
                        <w:rPr>
                          <w:szCs w:val="24"/>
                          <w:lang w:eastAsia="lt-LT"/>
                        </w:rPr>
                        <w:t xml:space="preserve">. </w:t>
                      </w:r>
                      <w:r>
                        <w:rPr>
                          <w:rFonts w:eastAsia="MS Mincho"/>
                          <w:szCs w:val="24"/>
                        </w:rPr>
                        <w:t>Elektroninių ryšių infrastruktūros įrengimo, žymėjimo, priežiūros ir naudojimo taisyklės, patvirtintos Lietuvos Respublikos ryšių reguliavimo tarnybos tarybos 2011</w:t>
                      </w:r>
                      <w:r>
                        <w:rPr>
                          <w:szCs w:val="24"/>
                          <w:lang w:eastAsia="lt-LT"/>
                        </w:rPr>
                        <w:t> </w:t>
                      </w:r>
                      <w:r>
                        <w:rPr>
                          <w:rFonts w:eastAsia="MS Mincho"/>
                          <w:szCs w:val="24"/>
                        </w:rPr>
                        <w:t>m. spalio 14</w:t>
                      </w:r>
                      <w:r>
                        <w:rPr>
                          <w:szCs w:val="24"/>
                          <w:lang w:eastAsia="lt-LT"/>
                        </w:rPr>
                        <w:t> </w:t>
                      </w:r>
                      <w:r>
                        <w:rPr>
                          <w:rFonts w:eastAsia="MS Mincho"/>
                          <w:szCs w:val="24"/>
                        </w:rPr>
                        <w:t xml:space="preserve">d. nutarimu  </w:t>
                      </w:r>
                      <w:r>
                        <w:rPr>
                          <w:szCs w:val="24"/>
                          <w:lang w:eastAsia="lt-LT"/>
                        </w:rPr>
                        <w:t>Nr. </w:t>
                      </w:r>
                      <w:r>
                        <w:rPr>
                          <w:rFonts w:eastAsia="MS Mincho"/>
                          <w:szCs w:val="24"/>
                        </w:rPr>
                        <w:t>1V-978 „Dėl Elektroninių ryšių infrastruktūros įrengimo, žymėjimo, priežiūros ir naudojimo taisyklių patvirtinimo“;</w:t>
                      </w:r>
                    </w:p>
                  </w:sdtContent>
                </w:sdt>
                <w:sdt>
                  <w:sdtPr>
                    <w:alias w:val="7.29 pp."/>
                    <w:tag w:val="part_4883f14d0ef6419b802e18f98ea76b6b"/>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883f14d0ef6419b802e18f98ea76b6b"/>
                          <w:lock w:val="sdtLocked"/>
                          <w:richText/>
                        </w:sdtPr>
                        <w:sdtContent>
                          <w:r>
                            <w:rPr>
                              <w:szCs w:val="24"/>
                              <w:lang w:eastAsia="lt-LT"/>
                            </w:rPr>
                            <w:t>7.29</w:t>
                          </w:r>
                        </w:sdtContent>
                      </w:sdt>
                      <w:r>
                        <w:rPr>
                          <w:szCs w:val="24"/>
                          <w:lang w:eastAsia="lt-LT"/>
                        </w:rPr>
                        <w:t>. Lietuvos standartas LST EN 61082-1:2015 „Elektrotechnikoje naudojamų dokumentų rengimas. 1 dalis. Taisyklės (IEC 61082-1:2014)“;</w:t>
                      </w:r>
                    </w:p>
                  </w:sdtContent>
                </w:sdt>
                <w:sdt>
                  <w:sdtPr>
                    <w:alias w:val="7.30 pp."/>
                    <w:tag w:val="part_24f35cf368394cd2b39aee7fdc4d57a3"/>
                    <w:lock w:val="sdtLocked"/>
                    <w:richText/>
                  </w:sdtPr>
                  <w:sdtContent>
                    <w:p>
                      <w:pPr>
                        <w:tabs>
                          <w:tab w:val="left" w:pos="1134"/>
                        </w:tabs>
                        <w:ind w:firstLine="567"/>
                        <w:jc w:val="both"/>
                        <w:rPr>
                          <w:szCs w:val="24"/>
                          <w:lang w:eastAsia="lt-LT"/>
                        </w:rPr>
                      </w:pPr>
                      <w:sdt>
                        <w:sdtPr>
                          <w:alias w:val="Numeris"/>
                          <w:tag w:val="nr_24f35cf368394cd2b39aee7fdc4d57a3"/>
                          <w:lock w:val="sdtLocked"/>
                          <w:richText/>
                        </w:sdtPr>
                        <w:sdtContent>
                          <w:r>
                            <w:rPr>
                              <w:szCs w:val="24"/>
                              <w:lang w:eastAsia="lt-LT"/>
                            </w:rPr>
                            <w:t>7.30</w:t>
                          </w:r>
                        </w:sdtContent>
                      </w:sdt>
                      <w:r>
                        <w:rPr>
                          <w:szCs w:val="24"/>
                          <w:lang w:eastAsia="lt-LT"/>
                        </w:rPr>
                        <w:t>. Arun Phadke G., James Thorp S.</w:t>
                      </w:r>
                      <w:r>
                        <w:rPr>
                          <w:i/>
                          <w:iCs/>
                          <w:szCs w:val="24"/>
                          <w:lang w:eastAsia="lt-LT"/>
                        </w:rPr>
                        <w:t xml:space="preserve"> Computer Relaying for Power Systems</w:t>
                      </w:r>
                      <w:r>
                        <w:rPr>
                          <w:szCs w:val="24"/>
                          <w:lang w:eastAsia="lt-LT"/>
                        </w:rPr>
                        <w:t>. Wiley, 2009;</w:t>
                      </w:r>
                    </w:p>
                  </w:sdtContent>
                </w:sdt>
                <w:sdt>
                  <w:sdtPr>
                    <w:alias w:val="7.31 pp."/>
                    <w:tag w:val="part_1a2d1a2fced4415687f49bfc95d4f8ef"/>
                    <w:lock w:val="sdtLocked"/>
                    <w:richText/>
                  </w:sdtPr>
                  <w:sdtContent>
                    <w:p>
                      <w:pPr>
                        <w:tabs>
                          <w:tab w:val="left" w:pos="1134"/>
                        </w:tabs>
                        <w:ind w:firstLine="567"/>
                        <w:jc w:val="both"/>
                        <w:rPr>
                          <w:szCs w:val="24"/>
                          <w:lang w:eastAsia="lt-LT"/>
                        </w:rPr>
                      </w:pPr>
                      <w:sdt>
                        <w:sdtPr>
                          <w:alias w:val="Numeris"/>
                          <w:tag w:val="nr_1a2d1a2fced4415687f49bfc95d4f8ef"/>
                          <w:lock w:val="sdtLocked"/>
                          <w:richText/>
                        </w:sdtPr>
                        <w:sdtContent>
                          <w:r>
                            <w:rPr>
                              <w:szCs w:val="24"/>
                              <w:lang w:eastAsia="lt-LT"/>
                            </w:rPr>
                            <w:t>7.31</w:t>
                          </w:r>
                        </w:sdtContent>
                      </w:sdt>
                      <w:r>
                        <w:rPr>
                          <w:szCs w:val="24"/>
                          <w:lang w:eastAsia="lt-LT"/>
                        </w:rPr>
                        <w:t xml:space="preserve">. </w:t>
                      </w:r>
                      <w:r>
                        <w:rPr>
                          <w:rFonts w:eastAsia="MS Mincho"/>
                          <w:szCs w:val="24"/>
                        </w:rPr>
                        <w:t xml:space="preserve">Dumčius A. </w:t>
                      </w:r>
                      <w:r>
                        <w:rPr>
                          <w:rFonts w:eastAsia="MS Mincho"/>
                          <w:i/>
                          <w:iCs/>
                          <w:szCs w:val="24"/>
                        </w:rPr>
                        <w:t>Gaisro ir vaizdo technika ir technologija</w:t>
                      </w:r>
                      <w:r>
                        <w:rPr>
                          <w:rFonts w:eastAsia="MS Mincho"/>
                          <w:szCs w:val="24"/>
                        </w:rPr>
                        <w:t>. Kaunas: Technologija, 2001;</w:t>
                      </w:r>
                    </w:p>
                  </w:sdtContent>
                </w:sdt>
                <w:sdt>
                  <w:sdtPr>
                    <w:alias w:val="7.32 pp."/>
                    <w:tag w:val="part_281d4e11f6e74afebd59f21c0eacc6ff"/>
                    <w:lock w:val="sdtLocked"/>
                    <w:richText/>
                  </w:sdtPr>
                  <w:sdtContent>
                    <w:p>
                      <w:pPr>
                        <w:tabs>
                          <w:tab w:val="left" w:pos="1134"/>
                        </w:tabs>
                        <w:ind w:firstLine="567"/>
                        <w:jc w:val="both"/>
                        <w:rPr>
                          <w:rFonts w:eastAsia="MS Mincho"/>
                          <w:szCs w:val="24"/>
                        </w:rPr>
                      </w:pPr>
                      <w:sdt>
                        <w:sdtPr>
                          <w:alias w:val="Numeris"/>
                          <w:tag w:val="nr_281d4e11f6e74afebd59f21c0eacc6ff"/>
                          <w:lock w:val="sdtLocked"/>
                          <w:richText/>
                        </w:sdtPr>
                        <w:sdtContent>
                          <w:r>
                            <w:rPr>
                              <w:rFonts w:eastAsia="MS Mincho"/>
                              <w:szCs w:val="24"/>
                            </w:rPr>
                            <w:t>7.32</w:t>
                          </w:r>
                        </w:sdtContent>
                      </w:sdt>
                      <w:r>
                        <w:rPr>
                          <w:rFonts w:eastAsia="MS Mincho"/>
                          <w:szCs w:val="24"/>
                        </w:rPr>
                        <w:t>. Elsenpeter C. Robert, Velte J. Toby.</w:t>
                      </w:r>
                      <w:r>
                        <w:rPr>
                          <w:rFonts w:eastAsia="MS Mincho"/>
                          <w:i/>
                          <w:iCs/>
                          <w:szCs w:val="24"/>
                        </w:rPr>
                        <w:t xml:space="preserve"> Build your own smart home</w:t>
                      </w:r>
                      <w:r>
                        <w:rPr>
                          <w:rFonts w:eastAsia="MS Mincho"/>
                          <w:szCs w:val="24"/>
                        </w:rPr>
                        <w:t>. McGraw-Hill, 2003;</w:t>
                      </w:r>
                    </w:p>
                  </w:sdtContent>
                </w:sdt>
                <w:sdt>
                  <w:sdtPr>
                    <w:alias w:val="7.33 pp."/>
                    <w:tag w:val="part_47a2b4c0caf8434395770013d5e4828f"/>
                    <w:lock w:val="sdtLocked"/>
                    <w:richText/>
                  </w:sdtPr>
                  <w:sdtContent>
                    <w:p>
                      <w:pPr>
                        <w:tabs>
                          <w:tab w:val="left" w:pos="1134"/>
                        </w:tabs>
                        <w:ind w:firstLine="567"/>
                        <w:jc w:val="both"/>
                        <w:rPr>
                          <w:szCs w:val="24"/>
                          <w:lang w:eastAsia="lt-LT"/>
                        </w:rPr>
                      </w:pPr>
                      <w:sdt>
                        <w:sdtPr>
                          <w:alias w:val="Numeris"/>
                          <w:tag w:val="nr_47a2b4c0caf8434395770013d5e4828f"/>
                          <w:lock w:val="sdtLocked"/>
                          <w:richText/>
                        </w:sdtPr>
                        <w:sdtContent>
                          <w:r>
                            <w:rPr>
                              <w:szCs w:val="24"/>
                              <w:lang w:eastAsia="lt-LT"/>
                            </w:rPr>
                            <w:t>7.33</w:t>
                          </w:r>
                        </w:sdtContent>
                      </w:sdt>
                      <w:r>
                        <w:rPr>
                          <w:szCs w:val="24"/>
                          <w:lang w:eastAsia="lt-LT"/>
                        </w:rPr>
                        <w:t xml:space="preserve">. </w:t>
                      </w:r>
                      <w:r>
                        <w:rPr>
                          <w:rFonts w:eastAsia="MS Mincho"/>
                          <w:szCs w:val="24"/>
                        </w:rPr>
                        <w:t>Gagnon M. Robert.</w:t>
                      </w:r>
                      <w:r>
                        <w:rPr>
                          <w:rFonts w:eastAsia="MS Mincho"/>
                          <w:i/>
                          <w:iCs/>
                          <w:szCs w:val="24"/>
                        </w:rPr>
                        <w:t xml:space="preserve"> Design of special hazard and fire alarm systems</w:t>
                      </w:r>
                      <w:r>
                        <w:rPr>
                          <w:rFonts w:eastAsia="MS Mincho"/>
                          <w:szCs w:val="24"/>
                        </w:rPr>
                        <w:t>. Thomson, 1998;</w:t>
                      </w:r>
                    </w:p>
                  </w:sdtContent>
                </w:sdt>
                <w:sdt>
                  <w:sdtPr>
                    <w:alias w:val="7.34 pp."/>
                    <w:tag w:val="part_796bfa7f0c024a1189b224678f26060e"/>
                    <w:lock w:val="sdtLocked"/>
                    <w:richText/>
                  </w:sdtPr>
                  <w:sdtContent>
                    <w:p>
                      <w:pPr>
                        <w:tabs>
                          <w:tab w:val="left" w:pos="1134"/>
                        </w:tabs>
                        <w:ind w:firstLine="567"/>
                        <w:jc w:val="both"/>
                        <w:rPr>
                          <w:szCs w:val="24"/>
                          <w:lang w:eastAsia="lt-LT"/>
                        </w:rPr>
                      </w:pPr>
                      <w:sdt>
                        <w:sdtPr>
                          <w:alias w:val="Numeris"/>
                          <w:tag w:val="nr_796bfa7f0c024a1189b224678f26060e"/>
                          <w:lock w:val="sdtLocked"/>
                          <w:richText/>
                        </w:sdtPr>
                        <w:sdtContent>
                          <w:r>
                            <w:rPr>
                              <w:szCs w:val="24"/>
                              <w:lang w:eastAsia="lt-LT"/>
                            </w:rPr>
                            <w:t>7.34</w:t>
                          </w:r>
                        </w:sdtContent>
                      </w:sdt>
                      <w:r>
                        <w:rPr>
                          <w:szCs w:val="24"/>
                          <w:lang w:eastAsia="lt-LT"/>
                        </w:rPr>
                        <w:t>. Ibrahim M.A.</w:t>
                      </w:r>
                      <w:r>
                        <w:rPr>
                          <w:i/>
                          <w:iCs/>
                          <w:szCs w:val="24"/>
                          <w:lang w:eastAsia="lt-LT"/>
                        </w:rPr>
                        <w:t xml:space="preserve"> Disturbance analysis for power systems.</w:t>
                      </w:r>
                      <w:r>
                        <w:rPr>
                          <w:szCs w:val="24"/>
                          <w:lang w:eastAsia="lt-LT"/>
                        </w:rPr>
                        <w:t xml:space="preserve"> Wiley, 2012;</w:t>
                      </w:r>
                    </w:p>
                  </w:sdtContent>
                </w:sdt>
                <w:sdt>
                  <w:sdtPr>
                    <w:alias w:val="7.35 pp."/>
                    <w:tag w:val="part_671ef8dc1f6e4b92ac788dcf1aca3a09"/>
                    <w:lock w:val="sdtLocked"/>
                    <w:richText/>
                  </w:sdtPr>
                  <w:sdtContent>
                    <w:p>
                      <w:pPr>
                        <w:tabs>
                          <w:tab w:val="left" w:pos="1134"/>
                        </w:tabs>
                        <w:ind w:firstLine="567"/>
                        <w:jc w:val="both"/>
                        <w:rPr>
                          <w:szCs w:val="24"/>
                          <w:lang w:eastAsia="lt-LT"/>
                        </w:rPr>
                      </w:pPr>
                      <w:sdt>
                        <w:sdtPr>
                          <w:alias w:val="Numeris"/>
                          <w:tag w:val="nr_671ef8dc1f6e4b92ac788dcf1aca3a09"/>
                          <w:lock w:val="sdtLocked"/>
                          <w:richText/>
                        </w:sdtPr>
                        <w:sdtContent>
                          <w:r>
                            <w:rPr>
                              <w:szCs w:val="24"/>
                              <w:lang w:eastAsia="lt-LT"/>
                            </w:rPr>
                            <w:t>7.35</w:t>
                          </w:r>
                        </w:sdtContent>
                      </w:sdt>
                      <w:r>
                        <w:rPr>
                          <w:szCs w:val="24"/>
                          <w:lang w:eastAsia="lt-LT"/>
                        </w:rPr>
                        <w:t xml:space="preserve">. </w:t>
                      </w:r>
                      <w:r>
                        <w:rPr>
                          <w:rFonts w:eastAsia="MS Mincho"/>
                          <w:szCs w:val="24"/>
                        </w:rPr>
                        <w:t>Kennedy T., Traister E. John.</w:t>
                      </w:r>
                      <w:r>
                        <w:rPr>
                          <w:rFonts w:eastAsia="MS Mincho"/>
                          <w:i/>
                          <w:iCs/>
                          <w:szCs w:val="24"/>
                        </w:rPr>
                        <w:t xml:space="preserve"> Low voltage wiring: security / fire alarm systems.</w:t>
                      </w:r>
                      <w:r>
                        <w:rPr>
                          <w:rFonts w:eastAsia="MS Mincho"/>
                          <w:szCs w:val="24"/>
                        </w:rPr>
                        <w:t xml:space="preserve"> McGraw-Hill, 2001;</w:t>
                      </w:r>
                    </w:p>
                  </w:sdtContent>
                </w:sdt>
                <w:sdt>
                  <w:sdtPr>
                    <w:alias w:val="7.36 pp."/>
                    <w:tag w:val="part_90b79f29a8b94be7bddc1b2cdc3061f0"/>
                    <w:lock w:val="sdtLocked"/>
                    <w:richText/>
                  </w:sdtPr>
                  <w:sdtContent>
                    <w:p>
                      <w:pPr>
                        <w:tabs>
                          <w:tab w:val="left" w:pos="1134"/>
                        </w:tabs>
                        <w:ind w:firstLine="567"/>
                        <w:jc w:val="both"/>
                        <w:rPr>
                          <w:szCs w:val="24"/>
                          <w:lang w:eastAsia="lt-LT"/>
                        </w:rPr>
                      </w:pPr>
                      <w:sdt>
                        <w:sdtPr>
                          <w:alias w:val="Numeris"/>
                          <w:tag w:val="nr_90b79f29a8b94be7bddc1b2cdc3061f0"/>
                          <w:lock w:val="sdtLocked"/>
                          <w:richText/>
                        </w:sdtPr>
                        <w:sdtContent>
                          <w:r>
                            <w:rPr>
                              <w:szCs w:val="24"/>
                              <w:lang w:eastAsia="lt-LT"/>
                            </w:rPr>
                            <w:t>7.36</w:t>
                          </w:r>
                        </w:sdtContent>
                      </w:sdt>
                      <w:r>
                        <w:rPr>
                          <w:szCs w:val="24"/>
                          <w:lang w:eastAsia="lt-LT"/>
                        </w:rPr>
                        <w:t xml:space="preserve">. </w:t>
                      </w:r>
                      <w:r>
                        <w:rPr>
                          <w:rFonts w:eastAsia="MS Mincho"/>
                          <w:szCs w:val="24"/>
                        </w:rPr>
                        <w:t xml:space="preserve">Kvedaras V., Zaveckas V. </w:t>
                      </w:r>
                      <w:r>
                        <w:rPr>
                          <w:rFonts w:eastAsia="MS Mincho"/>
                          <w:i/>
                          <w:iCs/>
                          <w:szCs w:val="24"/>
                        </w:rPr>
                        <w:t>Gamybinė ir gaisrinė automatika: mokomoji knyga</w:t>
                      </w:r>
                      <w:r>
                        <w:rPr>
                          <w:rFonts w:eastAsia="MS Mincho"/>
                          <w:szCs w:val="24"/>
                        </w:rPr>
                        <w:t>. Kaunas: Technika, 2006;</w:t>
                      </w:r>
                    </w:p>
                  </w:sdtContent>
                </w:sdt>
                <w:sdt>
                  <w:sdtPr>
                    <w:alias w:val="7.37 pp."/>
                    <w:tag w:val="part_514bfa9e92ce4f50acb5abf2e0c868cb"/>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14bfa9e92ce4f50acb5abf2e0c868cb"/>
                          <w:lock w:val="sdtLocked"/>
                          <w:richText/>
                        </w:sdtPr>
                        <w:sdtContent>
                          <w:r>
                            <w:rPr>
                              <w:szCs w:val="24"/>
                              <w:lang w:eastAsia="lt-LT"/>
                            </w:rPr>
                            <w:t>7.37</w:t>
                          </w:r>
                        </w:sdtContent>
                      </w:sdt>
                      <w:r>
                        <w:rPr>
                          <w:szCs w:val="24"/>
                          <w:lang w:eastAsia="lt-LT"/>
                        </w:rPr>
                        <w:t xml:space="preserve">. Miškinis V., Razma A. </w:t>
                      </w:r>
                      <w:r>
                        <w:rPr>
                          <w:i/>
                          <w:iCs/>
                          <w:szCs w:val="24"/>
                          <w:lang w:eastAsia="lt-LT"/>
                        </w:rPr>
                        <w:t>Aukštos įtampos įrenginiai. Žinynas</w:t>
                      </w:r>
                      <w:r>
                        <w:rPr>
                          <w:szCs w:val="24"/>
                          <w:lang w:eastAsia="lt-LT"/>
                        </w:rPr>
                        <w:t>. Vilnius: UAB „Energetika“, 2003;</w:t>
                      </w:r>
                    </w:p>
                  </w:sdtContent>
                </w:sdt>
                <w:sdt>
                  <w:sdtPr>
                    <w:alias w:val="7.38 pp."/>
                    <w:tag w:val="part_fa6eb3ea8025400a92aee2de60f69800"/>
                    <w:lock w:val="sdtLocked"/>
                    <w:richText/>
                  </w:sdtPr>
                  <w:sdtContent>
                    <w:p>
                      <w:pPr>
                        <w:tabs>
                          <w:tab w:val="left" w:pos="1134"/>
                        </w:tabs>
                        <w:ind w:firstLine="567"/>
                        <w:jc w:val="both"/>
                        <w:rPr>
                          <w:szCs w:val="24"/>
                          <w:lang w:eastAsia="lt-LT"/>
                        </w:rPr>
                      </w:pPr>
                      <w:sdt>
                        <w:sdtPr>
                          <w:alias w:val="Numeris"/>
                          <w:tag w:val="nr_fa6eb3ea8025400a92aee2de60f69800"/>
                          <w:lock w:val="sdtLocked"/>
                          <w:richText/>
                        </w:sdtPr>
                        <w:sdtContent>
                          <w:r>
                            <w:rPr>
                              <w:szCs w:val="24"/>
                              <w:lang w:eastAsia="lt-LT"/>
                            </w:rPr>
                            <w:t>7.38</w:t>
                          </w:r>
                        </w:sdtContent>
                      </w:sdt>
                      <w:r>
                        <w:rPr>
                          <w:szCs w:val="24"/>
                          <w:lang w:eastAsia="lt-LT"/>
                        </w:rPr>
                        <w:t xml:space="preserve">. Nargėlas A. </w:t>
                      </w:r>
                      <w:r>
                        <w:rPr>
                          <w:i/>
                          <w:iCs/>
                          <w:szCs w:val="24"/>
                          <w:lang w:eastAsia="lt-LT"/>
                        </w:rPr>
                        <w:t>Relinė apsauga ir automatika</w:t>
                      </w:r>
                      <w:r>
                        <w:rPr>
                          <w:szCs w:val="24"/>
                          <w:lang w:eastAsia="lt-LT"/>
                        </w:rPr>
                        <w:t>. Kaunas, 2010;</w:t>
                      </w:r>
                    </w:p>
                  </w:sdtContent>
                </w:sdt>
                <w:sdt>
                  <w:sdtPr>
                    <w:alias w:val="7.39 pp."/>
                    <w:tag w:val="part_c95c52c383fe422e9c86875e350860f7"/>
                    <w:lock w:val="sdtLocked"/>
                    <w:richText/>
                  </w:sdtPr>
                  <w:sdtContent>
                    <w:p>
                      <w:pPr>
                        <w:tabs>
                          <w:tab w:val="left" w:pos="1134"/>
                        </w:tabs>
                        <w:ind w:firstLine="567"/>
                        <w:jc w:val="both"/>
                        <w:rPr>
                          <w:szCs w:val="24"/>
                          <w:lang w:eastAsia="lt-LT"/>
                        </w:rPr>
                      </w:pPr>
                      <w:sdt>
                        <w:sdtPr>
                          <w:alias w:val="Numeris"/>
                          <w:tag w:val="nr_c95c52c383fe422e9c86875e350860f7"/>
                          <w:lock w:val="sdtLocked"/>
                          <w:richText/>
                        </w:sdtPr>
                        <w:sdtContent>
                          <w:r>
                            <w:rPr>
                              <w:szCs w:val="24"/>
                              <w:lang w:eastAsia="lt-LT"/>
                            </w:rPr>
                            <w:t>7.39</w:t>
                          </w:r>
                        </w:sdtContent>
                      </w:sdt>
                      <w:r>
                        <w:rPr>
                          <w:szCs w:val="24"/>
                          <w:lang w:eastAsia="lt-LT"/>
                        </w:rPr>
                        <w:t xml:space="preserve">. </w:t>
                      </w:r>
                      <w:r>
                        <w:rPr>
                          <w:rFonts w:eastAsia="MS Mincho"/>
                          <w:szCs w:val="24"/>
                        </w:rPr>
                        <w:t xml:space="preserve">Pleskas S. </w:t>
                      </w:r>
                      <w:r>
                        <w:rPr>
                          <w:rFonts w:eastAsia="MS Mincho"/>
                          <w:i/>
                          <w:iCs/>
                          <w:szCs w:val="24"/>
                        </w:rPr>
                        <w:t>Elektroninės saugos sistemos</w:t>
                      </w:r>
                      <w:r>
                        <w:rPr>
                          <w:rFonts w:eastAsia="MS Mincho"/>
                          <w:szCs w:val="24"/>
                        </w:rPr>
                        <w:t>.</w:t>
                      </w:r>
                      <w:r>
                        <w:rPr>
                          <w:szCs w:val="24"/>
                          <w:lang w:eastAsia="lt-LT"/>
                        </w:rPr>
                        <w:t xml:space="preserve"> </w:t>
                      </w:r>
                      <w:r>
                        <w:rPr>
                          <w:rFonts w:eastAsia="MS Mincho"/>
                          <w:szCs w:val="24"/>
                        </w:rPr>
                        <w:t>Vilnius, 2008;</w:t>
                      </w:r>
                    </w:p>
                  </w:sdtContent>
                </w:sdt>
                <w:sdt>
                  <w:sdtPr>
                    <w:alias w:val="7.40 pp."/>
                    <w:tag w:val="part_72fa4142cb4848b498959c360bed339f"/>
                    <w:lock w:val="sdtLocked"/>
                    <w:richText/>
                  </w:sdtPr>
                  <w:sdtContent>
                    <w:p>
                      <w:pPr>
                        <w:tabs>
                          <w:tab w:val="left" w:pos="0"/>
                          <w:tab w:val="left" w:pos="1134"/>
                        </w:tabs>
                        <w:ind w:firstLine="567"/>
                        <w:jc w:val="both"/>
                        <w:rPr>
                          <w:szCs w:val="24"/>
                          <w:lang w:eastAsia="lt-LT"/>
                        </w:rPr>
                      </w:pPr>
                      <w:sdt>
                        <w:sdtPr>
                          <w:alias w:val="Numeris"/>
                          <w:tag w:val="nr_72fa4142cb4848b498959c360bed339f"/>
                          <w:lock w:val="sdtLocked"/>
                          <w:richText/>
                        </w:sdtPr>
                        <w:sdtContent>
                          <w:r>
                            <w:rPr>
                              <w:szCs w:val="24"/>
                              <w:lang w:eastAsia="lt-LT"/>
                            </w:rPr>
                            <w:t>7.40</w:t>
                          </w:r>
                        </w:sdtContent>
                      </w:sdt>
                      <w:r>
                        <w:rPr>
                          <w:szCs w:val="24"/>
                          <w:lang w:eastAsia="lt-LT"/>
                        </w:rPr>
                        <w:t>. Richards S., Potts S. Graham Elliott and Michael Bergstrom</w:t>
                      </w:r>
                      <w:r>
                        <w:rPr>
                          <w:i/>
                          <w:iCs/>
                          <w:szCs w:val="24"/>
                          <w:lang w:eastAsia="lt-LT"/>
                        </w:rPr>
                        <w:t>. Network Protection and Application Guide: Protective Replays, Measurement and Control</w:t>
                      </w:r>
                      <w:r>
                        <w:rPr>
                          <w:szCs w:val="24"/>
                          <w:lang w:eastAsia="lt-LT"/>
                        </w:rPr>
                        <w:t>. Alstom Grid, 2011;</w:t>
                      </w:r>
                    </w:p>
                  </w:sdtContent>
                </w:sdt>
                <w:sdt>
                  <w:sdtPr>
                    <w:alias w:val="7.41 pp."/>
                    <w:tag w:val="part_fba612e7c4364b19b41d860ff13cc961"/>
                    <w:lock w:val="sdtLocked"/>
                    <w:richText/>
                  </w:sdtPr>
                  <w:sdtContent>
                    <w:p>
                      <w:pPr>
                        <w:tabs>
                          <w:tab w:val="left" w:pos="1134"/>
                        </w:tabs>
                        <w:ind w:firstLine="567"/>
                        <w:jc w:val="both"/>
                        <w:rPr>
                          <w:szCs w:val="24"/>
                          <w:lang w:eastAsia="lt-LT"/>
                        </w:rPr>
                      </w:pPr>
                      <w:sdt>
                        <w:sdtPr>
                          <w:alias w:val="Numeris"/>
                          <w:tag w:val="nr_fba612e7c4364b19b41d860ff13cc961"/>
                          <w:lock w:val="sdtLocked"/>
                          <w:richText/>
                        </w:sdtPr>
                        <w:sdtContent>
                          <w:r>
                            <w:rPr>
                              <w:szCs w:val="24"/>
                              <w:lang w:eastAsia="lt-LT"/>
                            </w:rPr>
                            <w:t>7.41</w:t>
                          </w:r>
                        </w:sdtContent>
                      </w:sdt>
                      <w:r>
                        <w:rPr>
                          <w:szCs w:val="24"/>
                          <w:lang w:eastAsia="lt-LT"/>
                        </w:rPr>
                        <w:t xml:space="preserve">. </w:t>
                      </w:r>
                      <w:r>
                        <w:rPr>
                          <w:rFonts w:eastAsia="MS Mincho"/>
                          <w:szCs w:val="24"/>
                        </w:rPr>
                        <w:t>Sinopoli J.</w:t>
                      </w:r>
                      <w:r>
                        <w:rPr>
                          <w:rFonts w:eastAsia="MS Mincho"/>
                          <w:i/>
                          <w:iCs/>
                          <w:szCs w:val="24"/>
                        </w:rPr>
                        <w:t xml:space="preserve"> </w:t>
                      </w:r>
                      <w:r>
                        <w:rPr>
                          <w:rFonts w:eastAsia="MS Mincho"/>
                          <w:i/>
                          <w:iCs/>
                          <w:szCs w:val="24"/>
                          <w:lang w:eastAsia="lt-LT"/>
                        </w:rPr>
                        <w:t xml:space="preserve">Smart building systems for architects, owners, </w:t>
                      </w:r>
                      <w:r>
                        <w:rPr>
                          <w:i/>
                          <w:iCs/>
                          <w:szCs w:val="24"/>
                        </w:rPr>
                        <w:t>and builders</w:t>
                      </w:r>
                      <w:r>
                        <w:rPr>
                          <w:szCs w:val="24"/>
                        </w:rPr>
                        <w:t>. Elsevier, 2010;</w:t>
                      </w:r>
                    </w:p>
                  </w:sdtContent>
                </w:sdt>
                <w:sdt>
                  <w:sdtPr>
                    <w:alias w:val="7.42 pp."/>
                    <w:tag w:val="part_9b5e79fb4a4f42658c8c720a14f2d050"/>
                    <w:lock w:val="sdtLocked"/>
                    <w:richText/>
                  </w:sdtPr>
                  <w:sdtContent>
                    <w:p>
                      <w:pPr>
                        <w:tabs>
                          <w:tab w:val="left" w:pos="1134"/>
                        </w:tabs>
                        <w:ind w:firstLine="567"/>
                        <w:jc w:val="both"/>
                        <w:rPr>
                          <w:szCs w:val="24"/>
                          <w:lang w:eastAsia="lt-LT"/>
                        </w:rPr>
                      </w:pPr>
                      <w:sdt>
                        <w:sdtPr>
                          <w:alias w:val="Numeris"/>
                          <w:tag w:val="nr_9b5e79fb4a4f42658c8c720a14f2d050"/>
                          <w:lock w:val="sdtLocked"/>
                          <w:richText/>
                        </w:sdtPr>
                        <w:sdtContent>
                          <w:r>
                            <w:rPr>
                              <w:szCs w:val="24"/>
                              <w:lang w:eastAsia="lt-LT"/>
                            </w:rPr>
                            <w:t>7.42</w:t>
                          </w:r>
                        </w:sdtContent>
                      </w:sdt>
                      <w:r>
                        <w:rPr>
                          <w:szCs w:val="24"/>
                          <w:lang w:eastAsia="lt-LT"/>
                        </w:rPr>
                        <w:t>. Stanley Horowitz H., Arun Phadke G.</w:t>
                      </w:r>
                      <w:r>
                        <w:rPr>
                          <w:i/>
                          <w:iCs/>
                          <w:szCs w:val="24"/>
                          <w:lang w:eastAsia="lt-LT"/>
                        </w:rPr>
                        <w:t xml:space="preserve"> Power System Relaying</w:t>
                      </w:r>
                      <w:r>
                        <w:rPr>
                          <w:szCs w:val="24"/>
                          <w:lang w:eastAsia="lt-LT"/>
                        </w:rPr>
                        <w:t>. Wiley, 2014;</w:t>
                      </w:r>
                    </w:p>
                  </w:sdtContent>
                </w:sdt>
                <w:sdt>
                  <w:sdtPr>
                    <w:alias w:val="7.43 pp."/>
                    <w:tag w:val="part_52a71d8e41544c1c9a42b628438078f8"/>
                    <w:lock w:val="sdtLocked"/>
                    <w:richText/>
                  </w:sdtPr>
                  <w:sdtContent>
                    <w:p>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2a71d8e41544c1c9a42b628438078f8"/>
                          <w:lock w:val="sdtLocked"/>
                          <w:richText/>
                        </w:sdtPr>
                        <w:sdtContent>
                          <w:r>
                            <w:rPr>
                              <w:szCs w:val="24"/>
                              <w:lang w:eastAsia="lt-LT"/>
                            </w:rPr>
                            <w:t>7.43</w:t>
                          </w:r>
                        </w:sdtContent>
                      </w:sdt>
                      <w:r>
                        <w:rPr>
                          <w:szCs w:val="24"/>
                          <w:lang w:eastAsia="lt-LT"/>
                        </w:rPr>
                        <w:t>. Wilson G.</w:t>
                      </w:r>
                      <w:r>
                        <w:rPr>
                          <w:i/>
                          <w:iCs/>
                          <w:szCs w:val="24"/>
                          <w:lang w:eastAsia="lt-LT"/>
                        </w:rPr>
                        <w:t xml:space="preserve"> Control and automation of electrical power distributions systems</w:t>
                      </w:r>
                      <w:r>
                        <w:rPr>
                          <w:szCs w:val="24"/>
                          <w:lang w:eastAsia="lt-LT"/>
                        </w:rPr>
                        <w:t>. CRC Press, 2006;</w:t>
                      </w:r>
                    </w:p>
                  </w:sdtContent>
                </w:sdt>
                <w:sdt>
                  <w:sdtPr>
                    <w:alias w:val="7.44 pp."/>
                    <w:tag w:val="part_2f7515021f8e41ffb573d0bdfe09df53"/>
                    <w:lock w:val="sdtLocked"/>
                    <w:richText/>
                  </w:sdtPr>
                  <w:sdtContent>
                    <w:p>
                      <w:pPr>
                        <w:tabs>
                          <w:tab w:val="left" w:pos="0"/>
                          <w:tab w:val="left" w:pos="1134"/>
                        </w:tabs>
                        <w:ind w:firstLine="567"/>
                        <w:jc w:val="both"/>
                        <w:rPr>
                          <w:szCs w:val="24"/>
                          <w:lang w:eastAsia="lt-LT"/>
                        </w:rPr>
                      </w:pPr>
                      <w:sdt>
                        <w:sdtPr>
                          <w:alias w:val="Numeris"/>
                          <w:tag w:val="nr_2f7515021f8e41ffb573d0bdfe09df53"/>
                          <w:lock w:val="sdtLocked"/>
                          <w:richText/>
                        </w:sdtPr>
                        <w:sdtContent>
                          <w:r>
                            <w:rPr>
                              <w:szCs w:val="24"/>
                              <w:lang w:eastAsia="lt-LT"/>
                            </w:rPr>
                            <w:t>7.44</w:t>
                          </w:r>
                        </w:sdtContent>
                      </w:sdt>
                      <w:r>
                        <w:rPr>
                          <w:szCs w:val="24"/>
                          <w:lang w:eastAsia="lt-LT"/>
                        </w:rPr>
                        <w:t>. Xiangning Lin, Jing Ma.</w:t>
                      </w:r>
                      <w:r>
                        <w:rPr>
                          <w:i/>
                          <w:iCs/>
                          <w:szCs w:val="24"/>
                          <w:lang w:eastAsia="lt-LT"/>
                        </w:rPr>
                        <w:t xml:space="preserve"> Electromagnetic Transient Analysis and Protective Relaying Techniques for Power Transformers</w:t>
                      </w:r>
                      <w:r>
                        <w:rPr>
                          <w:szCs w:val="24"/>
                          <w:lang w:eastAsia="lt-LT"/>
                        </w:rPr>
                        <w:t>. Wiley, 2015;</w:t>
                      </w:r>
                    </w:p>
                  </w:sdtContent>
                </w:sdt>
                <w:sdt>
                  <w:sdtPr>
                    <w:alias w:val="7.45 pp."/>
                    <w:tag w:val="part_ec3a39c986f54d45b0a86b83fb5d3b32"/>
                    <w:lock w:val="sdtLocked"/>
                    <w:richText/>
                  </w:sdtPr>
                  <w:sdtContent>
                    <w:p>
                      <w:pPr>
                        <w:tabs>
                          <w:tab w:val="left" w:pos="1134"/>
                        </w:tabs>
                        <w:ind w:firstLine="567"/>
                        <w:jc w:val="both"/>
                        <w:rPr>
                          <w:rFonts w:eastAsia="MS Mincho"/>
                          <w:szCs w:val="24"/>
                        </w:rPr>
                      </w:pPr>
                      <w:sdt>
                        <w:sdtPr>
                          <w:alias w:val="Numeris"/>
                          <w:tag w:val="nr_ec3a39c986f54d45b0a86b83fb5d3b32"/>
                          <w:lock w:val="sdtLocked"/>
                          <w:richText/>
                        </w:sdtPr>
                        <w:sdtContent>
                          <w:r>
                            <w:rPr>
                              <w:rFonts w:eastAsia="MS Mincho"/>
                              <w:szCs w:val="24"/>
                            </w:rPr>
                            <w:t>7.45</w:t>
                          </w:r>
                        </w:sdtContent>
                      </w:sdt>
                      <w:r>
                        <w:rPr>
                          <w:rFonts w:eastAsia="MS Mincho"/>
                          <w:szCs w:val="24"/>
                        </w:rPr>
                        <w:t xml:space="preserve">. </w:t>
                      </w:r>
                      <w:r>
                        <w:rPr>
                          <w:rFonts w:eastAsia="MS Mincho"/>
                          <w:i/>
                          <w:iCs/>
                          <w:szCs w:val="24"/>
                        </w:rPr>
                        <w:t>110</w:t>
                      </w:r>
                      <w:r>
                        <w:rPr>
                          <w:i/>
                          <w:iCs/>
                          <w:szCs w:val="24"/>
                          <w:lang w:eastAsia="lt-LT"/>
                        </w:rPr>
                        <w:t> </w:t>
                      </w:r>
                      <w:r>
                        <w:rPr>
                          <w:rFonts w:eastAsia="MS Mincho"/>
                          <w:i/>
                          <w:iCs/>
                          <w:szCs w:val="24"/>
                        </w:rPr>
                        <w:t>kV įtampos kabelių linijų su plastmasine izoliacija parinkimo ir eksploatavimo metodiniai nurodymai</w:t>
                      </w:r>
                      <w:r>
                        <w:rPr>
                          <w:rFonts w:eastAsia="MS Mincho"/>
                          <w:szCs w:val="24"/>
                        </w:rPr>
                        <w:t>. Vilnius: AB „Lietuvos energija“, 2005.</w:t>
                      </w:r>
                    </w:p>
                    <w:p>
                      <w:pPr>
                        <w:jc w:val="both"/>
                        <w:rPr>
                          <w:szCs w:val="24"/>
                          <w:lang w:eastAsia="lt-LT"/>
                        </w:rPr>
                      </w:pPr>
                    </w:p>
                  </w:sdtContent>
                </w:sdt>
              </w:sdtContent>
            </w:sdt>
          </w:sdtContent>
        </w:sdt>
        <w:sdt>
          <w:sdtPr>
            <w:alias w:val="skyrius"/>
            <w:tag w:val="part_eba9266337b547deb902744e1fbe3bfe"/>
            <w:lock w:val="sdtLocked"/>
            <w:richText/>
          </w:sdtPr>
          <w:sdtContent>
            <w:p>
              <w:pPr>
                <w:keepNext/>
                <w:tabs>
                  <w:tab w:val="left" w:pos="284"/>
                </w:tabs>
                <w:jc w:val="center"/>
                <w:rPr>
                  <w:b/>
                  <w:kern w:val="28"/>
                  <w:szCs w:val="24"/>
                  <w:lang w:eastAsia="lt-LT"/>
                </w:rPr>
              </w:pPr>
              <w:sdt>
                <w:sdtPr>
                  <w:alias w:val="Numeris"/>
                  <w:tag w:val="nr_eba9266337b547deb902744e1fbe3bfe"/>
                  <w:lock w:val="sdtLocked"/>
                  <w:richText/>
                </w:sdtPr>
                <w:sdtContent>
                  <w:r>
                    <w:rPr>
                      <w:b/>
                      <w:kern w:val="28"/>
                      <w:szCs w:val="24"/>
                      <w:lang w:eastAsia="lt-LT"/>
                    </w:rPr>
                    <w:t>V</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eba9266337b547deb902744e1fbe3bfe"/>
                  <w:lock w:val="sdtLocked"/>
                  <w:richText/>
                </w:sdtPr>
                <w:sdtContent>
                  <w:r>
                    <w:rPr>
                      <w:b/>
                      <w:kern w:val="28"/>
                      <w:szCs w:val="24"/>
                      <w:lang w:eastAsia="lt-LT"/>
                    </w:rPr>
                    <w:t>PROFESINIŲ ŽINIŲ VERTINIMĄ ATLIEKANTI ORGANIZACIJA</w:t>
                  </w:r>
                </w:sdtContent>
              </w:sdt>
            </w:p>
            <w:p>
              <w:pPr>
                <w:jc w:val="center"/>
                <w:rPr>
                  <w:szCs w:val="24"/>
                  <w:lang w:eastAsia="lt-LT"/>
                </w:rPr>
              </w:pPr>
            </w:p>
            <w:sdt>
              <w:sdtPr>
                <w:alias w:val="8 p."/>
                <w:tag w:val="part_1e5427d7da0040b98d1fde67bc7f98b9"/>
                <w:lock w:val="sdtLocked"/>
                <w:richText/>
              </w:sdtPr>
              <w:sdtContent>
                <w:p>
                  <w:pPr>
                    <w:tabs>
                      <w:tab w:val="left" w:pos="2977"/>
                    </w:tabs>
                    <w:suppressAutoHyphens/>
                    <w:ind w:firstLine="567"/>
                    <w:jc w:val="both"/>
                    <w:rPr>
                      <w:szCs w:val="24"/>
                      <w:lang w:eastAsia="lt-LT"/>
                    </w:rPr>
                  </w:pPr>
                  <w:sdt>
                    <w:sdtPr>
                      <w:alias w:val="Numeris"/>
                      <w:tag w:val="nr_1e5427d7da0040b98d1fde67bc7f98b9"/>
                      <w:lock w:val="sdtLocked"/>
                      <w:richText/>
                    </w:sdtPr>
                    <w:sdtContent>
                      <w:r>
                        <w:rPr>
                          <w:szCs w:val="24"/>
                          <w:lang w:eastAsia="lt-LT"/>
                        </w:rPr>
                        <w:t>8</w:t>
                      </w:r>
                    </w:sdtContent>
                  </w:sdt>
                  <w:r>
                    <w:rPr>
                      <w:szCs w:val="24"/>
                      <w:lang w:eastAsia="lt-LT"/>
                    </w:rPr>
                    <w:t xml:space="preserve">. Pareiškėjų profesines žinias vertina viešoji įstaiga Energetikų mokymo centras (toliau – EMC), buveinės adresas: Raudondvario pl. 168, Kaunas. EMC </w:t>
                  </w:r>
                  <w:r>
                    <w:rPr>
                      <w:szCs w:val="24"/>
                      <w:shd w:val="clear" w:color="auto" w:fill="FEFEFE"/>
                    </w:rPr>
                    <w:t>yra viena didžiausių Lietuvoje energetikos, statybos ir pramonės sektoriaus mokymo ir sertifikavimo įstaigų, jos veikla apima darbuotojų mokymą, kvalifikacijos kėlimą, jų sertifikavimą, laboratorijos, darbuotojų saugos ir sveikatos, ekspertų paslaugų teikimą.</w:t>
                  </w:r>
                  <w:r>
                    <w:rPr>
                      <w:szCs w:val="24"/>
                      <w:lang w:eastAsia="lt-LT"/>
                    </w:rPr>
                    <w:t xml:space="preserve"> EMC teikia statybos specialistų atestavimo paslaugas, kvalifikacijos tobulinimo mokymus, vertina profesines žinias. Paslaugos teikiamos EMC patalpose, kurios yra didžiuosiuose Lietuvos miestuose: Vilniuje, Kaune, Klaipėdoje, Šiauliuose, Panevėžyje.</w:t>
                  </w:r>
                </w:p>
              </w:sdtContent>
            </w:sdt>
            <w:sdt>
              <w:sdtPr>
                <w:alias w:val="9 p."/>
                <w:tag w:val="part_67d9e1f949614322acb6e8a5c36e5dbc"/>
                <w:lock w:val="sdtLocked"/>
                <w:richText/>
              </w:sdtPr>
              <w:sdtContent>
                <w:p>
                  <w:pPr>
                    <w:tabs>
                      <w:tab w:val="left" w:pos="2977"/>
                    </w:tabs>
                    <w:suppressAutoHyphens/>
                    <w:ind w:firstLine="567"/>
                    <w:jc w:val="both"/>
                    <w:rPr>
                      <w:szCs w:val="24"/>
                      <w:lang w:eastAsia="lt-LT"/>
                    </w:rPr>
                  </w:pPr>
                  <w:sdt>
                    <w:sdtPr>
                      <w:alias w:val="Numeris"/>
                      <w:tag w:val="nr_67d9e1f949614322acb6e8a5c36e5dbc"/>
                      <w:lock w:val="sdtLocked"/>
                      <w:richText/>
                    </w:sdtPr>
                    <w:sdtContent>
                      <w:r>
                        <w:rPr>
                          <w:szCs w:val="24"/>
                          <w:lang w:eastAsia="lt-LT"/>
                        </w:rPr>
                        <w:t>9</w:t>
                      </w:r>
                    </w:sdtContent>
                  </w:sdt>
                  <w:r>
                    <w:rPr>
                      <w:szCs w:val="24"/>
                      <w:lang w:eastAsia="lt-LT"/>
                    </w:rPr>
                    <w:t xml:space="preserve">. EMC turi </w:t>
                  </w:r>
                  <w:r>
                    <w:rPr>
                      <w:szCs w:val="24"/>
                    </w:rPr>
                    <w:t xml:space="preserve">materialiųjų, metodinių, techninių ir kitų išteklių ir (ar) priemonių, kurių reikia </w:t>
                  </w:r>
                  <w:r>
                    <w:rPr>
                      <w:szCs w:val="24"/>
                      <w:lang w:eastAsia="lt-LT"/>
                    </w:rPr>
                    <w:t>mokymo ir egzaminavimo procesui organizuoti: a</w:t>
                  </w:r>
                  <w:r>
                    <w:rPr>
                      <w:szCs w:val="24"/>
                    </w:rPr>
                    <w:t xml:space="preserve">uditorijų su multimedijos įranga ir rašymo lenta, </w:t>
                  </w:r>
                  <w:r>
                    <w:rPr>
                      <w:szCs w:val="24"/>
                      <w:lang w:eastAsia="lt-LT"/>
                    </w:rPr>
                    <w:t>k</w:t>
                  </w:r>
                  <w:r>
                    <w:rPr>
                      <w:szCs w:val="24"/>
                    </w:rPr>
                    <w:t xml:space="preserve">ompiuterių, lektoriams skirtos </w:t>
                  </w:r>
                  <w:r>
                    <w:rPr>
                      <w:szCs w:val="24"/>
                      <w:lang w:eastAsia="lt-LT"/>
                    </w:rPr>
                    <w:t>m</w:t>
                  </w:r>
                  <w:r>
                    <w:rPr>
                      <w:szCs w:val="24"/>
                    </w:rPr>
                    <w:t xml:space="preserve">etodinės medžiagos, </w:t>
                  </w:r>
                  <w:r>
                    <w:rPr>
                      <w:szCs w:val="24"/>
                      <w:lang w:eastAsia="lt-LT"/>
                    </w:rPr>
                    <w:t>m</w:t>
                  </w:r>
                  <w:r>
                    <w:rPr>
                      <w:szCs w:val="24"/>
                    </w:rPr>
                    <w:t>okymo medžiagos (skaidrių, vertinamųjų klausimynų ir kt.), metodinės dalijamosios medžiagos, asmeninių apsaugos priemonių. Metodiniai ištekliai nuolat atnaujinami įvertinus darbo rinkoje naudojamus įrenginius, naujus techninius ir technologinius reikalavimus.</w:t>
                  </w:r>
                </w:p>
                <w:p>
                  <w:pPr>
                    <w:jc w:val="both"/>
                    <w:rPr>
                      <w:szCs w:val="24"/>
                      <w:lang w:eastAsia="lt-LT"/>
                    </w:rPr>
                  </w:pPr>
                </w:p>
              </w:sdtContent>
            </w:sdt>
          </w:sdtContent>
        </w:sdt>
        <w:sdt>
          <w:sdtPr>
            <w:alias w:val="skyrius"/>
            <w:tag w:val="part_8db9500f73ce483893fcf4b932e2afe0"/>
            <w:lock w:val="sdtLocked"/>
            <w:richText/>
          </w:sdtPr>
          <w:sdtContent>
            <w:p>
              <w:pPr>
                <w:keepNext/>
                <w:suppressAutoHyphens/>
                <w:ind w:firstLine="69"/>
                <w:jc w:val="center"/>
                <w:textAlignment w:val="baseline"/>
                <w:rPr>
                  <w:b/>
                  <w:kern w:val="3"/>
                  <w:szCs w:val="24"/>
                  <w:lang w:eastAsia="lt-LT"/>
                </w:rPr>
              </w:pPr>
              <w:sdt>
                <w:sdtPr>
                  <w:alias w:val="Numeris"/>
                  <w:tag w:val="nr_8db9500f73ce483893fcf4b932e2afe0"/>
                  <w:lock w:val="sdtLocked"/>
                  <w:richText/>
                </w:sdtPr>
                <w:sdtContent>
                  <w:r>
                    <w:rPr>
                      <w:b/>
                      <w:kern w:val="3"/>
                      <w:szCs w:val="24"/>
                      <w:lang w:eastAsia="lt-LT"/>
                    </w:rPr>
                    <w:t>VI</w:t>
                  </w:r>
                </w:sdtContent>
              </w:sdt>
              <w:r>
                <w:rPr>
                  <w:b/>
                  <w:kern w:val="3"/>
                  <w:szCs w:val="24"/>
                  <w:lang w:eastAsia="lt-LT"/>
                </w:rPr>
                <w:t xml:space="preserve"> SKYRIUS</w:t>
              </w:r>
            </w:p>
            <w:p>
              <w:pPr>
                <w:keepNext/>
                <w:suppressAutoHyphens/>
                <w:ind w:firstLine="69"/>
                <w:jc w:val="center"/>
                <w:textAlignment w:val="baseline"/>
                <w:rPr>
                  <w:szCs w:val="24"/>
                </w:rPr>
              </w:pPr>
              <w:sdt>
                <w:sdtPr>
                  <w:alias w:val="Pavadinimas"/>
                  <w:tag w:val="title_8db9500f73ce483893fcf4b932e2afe0"/>
                  <w:lock w:val="sdtLocked"/>
                  <w:richText/>
                </w:sdtPr>
                <w:sdtContent>
                  <w:r>
                    <w:rPr>
                      <w:b/>
                      <w:kern w:val="3"/>
                      <w:szCs w:val="24"/>
                      <w:lang w:eastAsia="lt-LT"/>
                    </w:rPr>
                    <w:t>PROFESINIŲ ŽINIŲ VERTINIMAS</w:t>
                  </w:r>
                </w:sdtContent>
              </w:sdt>
            </w:p>
            <w:p>
              <w:pPr>
                <w:suppressAutoHyphens/>
                <w:jc w:val="center"/>
                <w:textAlignment w:val="baseline"/>
                <w:rPr>
                  <w:szCs w:val="24"/>
                </w:rPr>
              </w:pPr>
            </w:p>
            <w:sdt>
              <w:sdtPr>
                <w:alias w:val="10 p."/>
                <w:tag w:val="part_5a20c930a4c34a7bb27fcd0943a6346c"/>
                <w:lock w:val="sdtLocked"/>
                <w:richText/>
              </w:sdtPr>
              <w:sdtContent>
                <w:p>
                  <w:pPr>
                    <w:suppressAutoHyphens/>
                    <w:ind w:firstLine="567"/>
                    <w:jc w:val="both"/>
                    <w:rPr>
                      <w:szCs w:val="24"/>
                      <w:lang w:eastAsia="lt-LT"/>
                    </w:rPr>
                  </w:pPr>
                  <w:sdt>
                    <w:sdtPr>
                      <w:alias w:val="Numeris"/>
                      <w:tag w:val="nr_5a20c930a4c34a7bb27fcd0943a6346c"/>
                      <w:lock w:val="sdtLocked"/>
                      <w:richText/>
                    </w:sdtPr>
                    <w:sdtContent>
                      <w:r>
                        <w:rPr>
                          <w:szCs w:val="24"/>
                          <w:lang w:eastAsia="lt-LT"/>
                        </w:rPr>
                        <w:t>10</w:t>
                      </w:r>
                    </w:sdtContent>
                  </w:sdt>
                  <w:r>
                    <w:rPr>
                      <w:szCs w:val="24"/>
                      <w:lang w:eastAsia="lt-LT"/>
                    </w:rPr>
                    <w:t>. Profesinių žinių vertinimo egzaminą sudaro du etapai – testas ir pokalbis su profesinių žinių vertinimo komisija (toliau – komisija):</w:t>
                  </w:r>
                </w:p>
                <w:sdt>
                  <w:sdtPr>
                    <w:alias w:val="10.1 pp."/>
                    <w:tag w:val="part_65a16ac994354699969dcd96fcf2d1e7"/>
                    <w:lock w:val="sdtLocked"/>
                    <w:richText/>
                  </w:sdtPr>
                  <w:sdtContent>
                    <w:p>
                      <w:pPr>
                        <w:suppressAutoHyphens/>
                        <w:ind w:firstLine="567"/>
                        <w:jc w:val="both"/>
                        <w:rPr>
                          <w:szCs w:val="24"/>
                          <w:lang w:eastAsia="lt-LT"/>
                        </w:rPr>
                      </w:pPr>
                      <w:sdt>
                        <w:sdtPr>
                          <w:alias w:val="Numeris"/>
                          <w:tag w:val="nr_65a16ac994354699969dcd96fcf2d1e7"/>
                          <w:lock w:val="sdtLocked"/>
                          <w:richText/>
                        </w:sdtPr>
                        <w:sdtContent>
                          <w:r>
                            <w:rPr>
                              <w:szCs w:val="24"/>
                              <w:lang w:eastAsia="lt-LT"/>
                            </w:rPr>
                            <w:t>10.1</w:t>
                          </w:r>
                        </w:sdtContent>
                      </w:sdt>
                      <w:r>
                        <w:rPr>
                          <w:szCs w:val="24"/>
                          <w:lang w:eastAsia="lt-LT"/>
                        </w:rPr>
                        <w:t>. Pirmajame etape pareiškėjai laiko testą naudodamiesi EMC kompiuteriu. Draudžiama naudotis telefonu ir asmeniniu kompiuteriu. Testai rengiami ir atliekami pagal „Moodle“ programos naudojimo vadovą. Testavimas pradedamas paaiškinimu, kaip naudotis „Moodle“ programa. Tada pareiškėjai prisijungia prie parengto pagal pareiškėjo kategoriją testo ir jį sprendžia:</w:t>
                      </w:r>
                    </w:p>
                    <w:sdt>
                      <w:sdtPr>
                        <w:alias w:val="10.1.1 pp."/>
                        <w:tag w:val="part_1251c254f14e4a4ca197518ffe42a9c3"/>
                        <w:lock w:val="sdtLocked"/>
                        <w:richText/>
                      </w:sdtPr>
                      <w:sdtContent>
                        <w:p>
                          <w:pPr>
                            <w:suppressAutoHyphens/>
                            <w:ind w:firstLine="567"/>
                            <w:jc w:val="both"/>
                            <w:rPr>
                              <w:szCs w:val="24"/>
                              <w:lang w:eastAsia="lt-LT"/>
                            </w:rPr>
                          </w:pPr>
                          <w:sdt>
                            <w:sdtPr>
                              <w:alias w:val="Numeris"/>
                              <w:tag w:val="nr_1251c254f14e4a4ca197518ffe42a9c3"/>
                              <w:lock w:val="sdtLocked"/>
                              <w:richText/>
                            </w:sdtPr>
                            <w:sdtContent>
                              <w:r>
                                <w:rPr>
                                  <w:szCs w:val="24"/>
                                  <w:lang w:eastAsia="lt-LT"/>
                                </w:rPr>
                                <w:t>10.1.1</w:t>
                              </w:r>
                            </w:sdtContent>
                          </w:sdt>
                          <w:r>
                            <w:rPr>
                              <w:szCs w:val="24"/>
                              <w:lang w:eastAsia="lt-LT"/>
                            </w:rPr>
                            <w:t>. Testą sudaro 40 klausimų su trimis atsakymų variantais, vienas iš jų yra teisingas. Testo trukmė – 60 minučių. Testas automatiškai užsidaro pasibaigus laikui.</w:t>
                          </w:r>
                        </w:p>
                      </w:sdtContent>
                    </w:sdt>
                    <w:sdt>
                      <w:sdtPr>
                        <w:alias w:val="10.1.2 pp."/>
                        <w:tag w:val="part_36cb42fc4acd45b396919c9bf5e4fe99"/>
                        <w:lock w:val="sdtLocked"/>
                        <w:richText/>
                      </w:sdtPr>
                      <w:sdtContent>
                        <w:p>
                          <w:pPr>
                            <w:suppressAutoHyphens/>
                            <w:ind w:firstLine="567"/>
                            <w:jc w:val="both"/>
                            <w:rPr>
                              <w:szCs w:val="24"/>
                              <w:lang w:eastAsia="lt-LT"/>
                            </w:rPr>
                          </w:pPr>
                          <w:sdt>
                            <w:sdtPr>
                              <w:alias w:val="Numeris"/>
                              <w:tag w:val="nr_36cb42fc4acd45b396919c9bf5e4fe99"/>
                              <w:lock w:val="sdtLocked"/>
                              <w:richText/>
                            </w:sdtPr>
                            <w:sdtContent>
                              <w:r>
                                <w:rPr>
                                  <w:szCs w:val="24"/>
                                  <w:lang w:eastAsia="lt-LT"/>
                                </w:rPr>
                                <w:t>10.1.2</w:t>
                              </w:r>
                            </w:sdtContent>
                          </w:sdt>
                          <w:r>
                            <w:rPr>
                              <w:szCs w:val="24"/>
                              <w:lang w:eastAsia="lt-LT"/>
                            </w:rPr>
                            <w:t>. Testas išlaikomas, jeigu pareiškėjas teisingai atsako į ne mažiau kaip 70 procentų testo klausimų (ne mažiau kaip 28 testo klausimus). Teisingai atsakius į mažiau kaip 70 procentų testo klausimų, testas neišlaikytas. Pareiškėjas testo rezultatus mato kompiuteryje, o testo klausimai ir atsakymai saugomi 2 metus testų programoje.</w:t>
                          </w:r>
                        </w:p>
                      </w:sdtContent>
                    </w:sdt>
                    <w:sdt>
                      <w:sdtPr>
                        <w:alias w:val="10.1.3 pp."/>
                        <w:tag w:val="part_2b6744c673f9476293e357f2129e9ea7"/>
                        <w:lock w:val="sdtLocked"/>
                        <w:richText/>
                      </w:sdtPr>
                      <w:sdtContent>
                        <w:p>
                          <w:pPr>
                            <w:suppressAutoHyphens/>
                            <w:ind w:firstLine="567"/>
                            <w:jc w:val="both"/>
                            <w:rPr>
                              <w:szCs w:val="24"/>
                              <w:lang w:eastAsia="ar-SA"/>
                            </w:rPr>
                          </w:pPr>
                          <w:sdt>
                            <w:sdtPr>
                              <w:alias w:val="Numeris"/>
                              <w:tag w:val="nr_2b6744c673f9476293e357f2129e9ea7"/>
                              <w:lock w:val="sdtLocked"/>
                              <w:richText/>
                            </w:sdtPr>
                            <w:sdtContent>
                              <w:r>
                                <w:rPr>
                                  <w:szCs w:val="24"/>
                                  <w:lang w:eastAsia="ar-SA"/>
                                </w:rPr>
                                <w:t>10.1.3</w:t>
                              </w:r>
                            </w:sdtContent>
                          </w:sdt>
                          <w:r>
                            <w:rPr>
                              <w:szCs w:val="24"/>
                              <w:lang w:eastAsia="ar-SA"/>
                            </w:rPr>
                            <w:t>. Pareiškėjas, gavęs neigiamą testo įvertinimą, gali pakartotinai laikyti testą ne anksčiau kaip po 30 dienų nuo testo rezultatų gavimo dienos. Atestavimo procedūra atnaujinama pareiškėjui gavus teigiamą testo įvertinimą.</w:t>
                          </w:r>
                        </w:p>
                      </w:sdtContent>
                    </w:sdt>
                  </w:sdtContent>
                </w:sdt>
                <w:sdt>
                  <w:sdtPr>
                    <w:alias w:val="10.2 pp."/>
                    <w:tag w:val="part_74f8fe77282c419780568daefb50b1bd"/>
                    <w:lock w:val="sdtLocked"/>
                    <w:richText/>
                  </w:sdtPr>
                  <w:sdtContent>
                    <w:p>
                      <w:pPr>
                        <w:suppressAutoHyphens/>
                        <w:ind w:firstLine="567"/>
                        <w:jc w:val="both"/>
                        <w:rPr>
                          <w:szCs w:val="24"/>
                          <w:lang w:eastAsia="lt-LT"/>
                        </w:rPr>
                      </w:pPr>
                      <w:sdt>
                        <w:sdtPr>
                          <w:alias w:val="Numeris"/>
                          <w:tag w:val="nr_74f8fe77282c419780568daefb50b1bd"/>
                          <w:lock w:val="sdtLocked"/>
                          <w:richText/>
                        </w:sdtPr>
                        <w:sdtContent>
                          <w:r>
                            <w:rPr>
                              <w:szCs w:val="24"/>
                              <w:lang w:eastAsia="lt-LT"/>
                            </w:rPr>
                            <w:t>10.2</w:t>
                          </w:r>
                        </w:sdtContent>
                      </w:sdt>
                      <w:r>
                        <w:rPr>
                          <w:szCs w:val="24"/>
                          <w:lang w:eastAsia="lt-LT"/>
                        </w:rPr>
                        <w:t>. Antrajame etape komisija per pokalbį su Programos 3 punkte nurodytų statybos techninės veiklos pagrindinių sričių vadovų pareigas eiti siekiančiais pareiškėjais įvertina jų praktinę patirtį. Komisijos posėdis pokalbiui su pareiškėjais organizuojamas per 20 darbo dienų nuo testo teigiamo įvertinimo dienos. Posėdžio metu pareiškėjui užduodami protokole numatyti klausimai. Daromas posėdžio garso įrašas. Garso įrašas saugomas 30 dienų. Per šį laikotarpį skundų dėl komisijos išvadų negavus, įrašas naikinamas. Jei skundas pateikiamas, įrašas saugomas visą skundo nagrinėjimo laikotarpį ir 3 mėnesius baigus jį nagrinėti.</w:t>
                      </w:r>
                    </w:p>
                  </w:sdtContent>
                </w:sdt>
                <w:sdt>
                  <w:sdtPr>
                    <w:alias w:val="10.3 pp."/>
                    <w:tag w:val="part_29a31033504641b0843d39f3b5b83329"/>
                    <w:lock w:val="sdtLocked"/>
                    <w:richText/>
                  </w:sdtPr>
                  <w:sdtContent>
                    <w:p>
                      <w:pPr>
                        <w:suppressAutoHyphens/>
                        <w:ind w:firstLine="567"/>
                        <w:jc w:val="both"/>
                        <w:rPr>
                          <w:szCs w:val="24"/>
                          <w:lang w:eastAsia="lt-LT"/>
                        </w:rPr>
                      </w:pPr>
                      <w:sdt>
                        <w:sdtPr>
                          <w:alias w:val="Numeris"/>
                          <w:tag w:val="nr_29a31033504641b0843d39f3b5b83329"/>
                          <w:lock w:val="sdtLocked"/>
                          <w:richText/>
                        </w:sdtPr>
                        <w:sdtContent>
                          <w:r>
                            <w:rPr>
                              <w:szCs w:val="24"/>
                              <w:lang w:eastAsia="lt-LT"/>
                            </w:rPr>
                            <w:t>10.3</w:t>
                          </w:r>
                        </w:sdtContent>
                      </w:sdt>
                      <w:r>
                        <w:rPr>
                          <w:szCs w:val="24"/>
                          <w:lang w:eastAsia="lt-LT"/>
                        </w:rPr>
                        <w:t>. Komisija priima sprendimus kolegialiai paprasta dauguma.</w:t>
                      </w:r>
                    </w:p>
                  </w:sdtContent>
                </w:sdt>
              </w:sdtContent>
            </w:sdt>
            <w:sdt>
              <w:sdtPr>
                <w:alias w:val="11 p."/>
                <w:tag w:val="part_79280aa9d97b4aacadde191fdb898d10"/>
                <w:lock w:val="sdtLocked"/>
                <w:richText/>
              </w:sdtPr>
              <w:sdtContent>
                <w:p>
                  <w:pPr>
                    <w:suppressAutoHyphens/>
                    <w:ind w:firstLine="567"/>
                    <w:jc w:val="both"/>
                    <w:rPr>
                      <w:szCs w:val="24"/>
                      <w:lang w:eastAsia="lt-LT"/>
                    </w:rPr>
                  </w:pPr>
                  <w:sdt>
                    <w:sdtPr>
                      <w:alias w:val="Numeris"/>
                      <w:tag w:val="nr_79280aa9d97b4aacadde191fdb898d10"/>
                      <w:lock w:val="sdtLocked"/>
                      <w:richText/>
                    </w:sdtPr>
                    <w:sdtContent>
                      <w:r>
                        <w:rPr>
                          <w:szCs w:val="24"/>
                          <w:lang w:eastAsia="lt-LT"/>
                        </w:rPr>
                        <w:t>11</w:t>
                      </w:r>
                    </w:sdtContent>
                  </w:sdt>
                  <w:r>
                    <w:rPr>
                      <w:szCs w:val="24"/>
                      <w:lang w:eastAsia="lt-LT"/>
                    </w:rPr>
                    <w:t>. Komisijos narys supažindina pareiškėją su komisijos sprendimu dėl egzamino rezultatų, kuriuos posėdžio sekretorius įrašo į protokolą. Susipažinęs su komisijos sprendimu, pareiškėjas pasirašo protokolo išrašą. Jį pareiškėjas gauna pasibaigus egzaminui.</w:t>
                  </w:r>
                </w:p>
              </w:sdtContent>
            </w:sdt>
            <w:sdt>
              <w:sdtPr>
                <w:alias w:val="12 p."/>
                <w:tag w:val="part_1ab8d05de31a4d16b76db6e26ffa292b"/>
                <w:lock w:val="sdtLocked"/>
                <w:richText/>
              </w:sdtPr>
              <w:sdtContent>
                <w:p>
                  <w:pPr>
                    <w:suppressAutoHyphens/>
                    <w:ind w:firstLine="567"/>
                    <w:jc w:val="both"/>
                    <w:rPr>
                      <w:szCs w:val="24"/>
                      <w:lang w:eastAsia="lt-LT"/>
                    </w:rPr>
                  </w:pPr>
                  <w:sdt>
                    <w:sdtPr>
                      <w:alias w:val="Numeris"/>
                      <w:tag w:val="nr_1ab8d05de31a4d16b76db6e26ffa292b"/>
                      <w:lock w:val="sdtLocked"/>
                      <w:richText/>
                    </w:sdtPr>
                    <w:sdtContent>
                      <w:r>
                        <w:rPr>
                          <w:rFonts w:eastAsia="Calibri"/>
                          <w:szCs w:val="24"/>
                          <w:lang w:eastAsia="lt-LT"/>
                        </w:rPr>
                        <w:t>12</w:t>
                      </w:r>
                    </w:sdtContent>
                  </w:sdt>
                  <w:r>
                    <w:rPr>
                      <w:rFonts w:eastAsia="Calibri"/>
                      <w:szCs w:val="24"/>
                      <w:lang w:eastAsia="lt-LT"/>
                    </w:rPr>
                    <w:t xml:space="preserve">. Pareiškėjas, gavęs neigiamą profesinių žinių egzamino įvertinimą, gali egzaminą pakartotinai laikyti ne anksčiau kaip po 30 dienų. Egzamino perlaikymo skaičius neribojamas. </w:t>
                  </w:r>
                  <w:r>
                    <w:rPr>
                      <w:rFonts w:eastAsia="Calibri"/>
                      <w:lang w:eastAsia="lt-LT"/>
                    </w:rPr>
                    <w:t xml:space="preserve">Pareiškėjas per 10 darbo dienų dėl </w:t>
                  </w:r>
                  <w:r>
                    <w:rPr>
                      <w:rFonts w:eastAsia="Calibri"/>
                      <w:szCs w:val="24"/>
                      <w:lang w:eastAsia="lt-LT"/>
                    </w:rPr>
                    <w:t>profesinių žinių egzamino įvertinimo</w:t>
                  </w:r>
                  <w:r>
                    <w:rPr>
                      <w:rFonts w:eastAsia="Calibri"/>
                      <w:lang w:eastAsia="lt-LT"/>
                    </w:rPr>
                    <w:t xml:space="preserve"> gali pateikti motyvuotą skundą. EMC vadovo sudaryta skundo nagrinėjimo komisija per 10 darbo dienų išnagrinėja skundą įvertindama visus egzamino duomenis, įskaitant įrašus, </w:t>
                  </w:r>
                  <w:r>
                    <w:rPr>
                      <w:rFonts w:eastAsia="Calibri"/>
                      <w:szCs w:val="24"/>
                      <w:lang w:eastAsia="lt-LT"/>
                    </w:rPr>
                    <w:t>priima sprendimą palikti rezultatą nepakeistą, jį pakeisti arba panaikinti ir skirti pakartotinį egzaminą, ir apie priimtą sprendimą per 3 darbo dienas nuo sprendimo priėmimo informuoja pareiškėją. Skundo nagrinėjimo komisijos sprendimas per mėnesį gali būti skundžiamas Lietuvos administracinių ginčų komisijai arba Lietuvos administraciniam teismui teisės aktų nustatyta tvarka.</w:t>
                  </w:r>
                </w:p>
              </w:sdtContent>
            </w:sdt>
            <w:sdt>
              <w:sdtPr>
                <w:alias w:val="13 p."/>
                <w:tag w:val="part_240c1a563cc24527b2aaf9fa9b86ef2e"/>
                <w:lock w:val="sdtLocked"/>
                <w:richText/>
              </w:sdtPr>
              <w:sdtContent>
                <w:p>
                  <w:pPr>
                    <w:suppressAutoHyphens/>
                    <w:ind w:firstLine="567"/>
                    <w:jc w:val="both"/>
                    <w:rPr>
                      <w:szCs w:val="24"/>
                      <w:lang w:eastAsia="lt-LT"/>
                    </w:rPr>
                  </w:pPr>
                  <w:sdt>
                    <w:sdtPr>
                      <w:alias w:val="Numeris"/>
                      <w:tag w:val="nr_240c1a563cc24527b2aaf9fa9b86ef2e"/>
                      <w:lock w:val="sdtLocked"/>
                      <w:richText/>
                    </w:sdtPr>
                    <w:sdtContent>
                      <w:r>
                        <w:rPr>
                          <w:szCs w:val="24"/>
                          <w:lang w:eastAsia="lt-LT"/>
                        </w:rPr>
                        <w:t>13</w:t>
                      </w:r>
                    </w:sdtContent>
                  </w:sdt>
                  <w:r>
                    <w:rPr>
                      <w:szCs w:val="24"/>
                      <w:lang w:eastAsia="lt-LT"/>
                    </w:rPr>
                    <w:t>. Pareiškėjai, norintys, kad jiems išduotas kvalifikacijos atestatas būtų papildytas naujomis darbo sritimis, laiko egzamino testą iš darbo sričių, kuriomis siekia papildyti kvalifikacijos atestatą. Dėl kitų galimų įrašų apie techninių parametrų atitinkamoje darbo srityje ir (ar) statinių grupėse, ir (ar) pareigų aprašyme pagrįstumą, įvertinusi pareiškėjo prašymą ir priedus, sprendžia komisija.</w:t>
                  </w:r>
                </w:p>
              </w:sdtContent>
            </w:sdt>
            <w:sdt>
              <w:sdtPr>
                <w:alias w:val="14 p."/>
                <w:tag w:val="part_1a15067de9744482bad33251d052e6a6"/>
                <w:lock w:val="sdtLocked"/>
                <w:richText/>
              </w:sdtPr>
              <w:sdtContent>
                <w:p>
                  <w:pPr>
                    <w:suppressAutoHyphens/>
                    <w:ind w:firstLine="567"/>
                    <w:jc w:val="both"/>
                    <w:rPr>
                      <w:szCs w:val="24"/>
                      <w:lang w:eastAsia="lt-LT"/>
                    </w:rPr>
                  </w:pPr>
                  <w:sdt>
                    <w:sdtPr>
                      <w:alias w:val="Numeris"/>
                      <w:tag w:val="nr_1a15067de9744482bad33251d052e6a6"/>
                      <w:lock w:val="sdtLocked"/>
                      <w:richText/>
                    </w:sdtPr>
                    <w:sdtContent>
                      <w:r>
                        <w:rPr>
                          <w:szCs w:val="24"/>
                          <w:lang w:eastAsia="lt-LT"/>
                        </w:rPr>
                        <w:t>14</w:t>
                      </w:r>
                    </w:sdtContent>
                  </w:sdt>
                  <w:r>
                    <w:rPr>
                      <w:szCs w:val="24"/>
                      <w:lang w:eastAsia="lt-LT"/>
                    </w:rPr>
                    <w:t>. Profesinių žinių vertinimo paslaugos yra mokamos. Už vieno egzamino laikymą ar perlaikymą pareiškėjas sumoka EMC direktoriaus nustatyto dydžio mokestį. Šis mokestis turi būti sumokėtas per 5 darbo dienas nuo išankstinio apmokėjimo sąskaitos gavimo dienos. Neišlaikius egzamino arba į jį neatvykus be svarbių priežasčių, sumokėtas mokestis pareiškėjui negrąžinamas.</w:t>
                  </w:r>
                </w:p>
                <w:p>
                  <w:pPr>
                    <w:suppressAutoHyphens/>
                    <w:jc w:val="both"/>
                    <w:rPr>
                      <w:szCs w:val="24"/>
                      <w:lang w:eastAsia="lt-LT"/>
                    </w:rPr>
                  </w:pPr>
                </w:p>
              </w:sdtContent>
            </w:sdt>
          </w:sdtContent>
        </w:sdt>
        <w:sdt>
          <w:sdtPr>
            <w:alias w:val="skyrius"/>
            <w:tag w:val="part_d9dc90020104476d9e1a60a15d59dec3"/>
            <w:lock w:val="sdtLocked"/>
            <w:richText/>
          </w:sdtPr>
          <w:sdtContent>
            <w:p>
              <w:pPr>
                <w:keepNext/>
                <w:tabs>
                  <w:tab w:val="left" w:pos="284"/>
                </w:tabs>
                <w:jc w:val="center"/>
                <w:rPr>
                  <w:b/>
                  <w:kern w:val="28"/>
                  <w:szCs w:val="24"/>
                  <w:lang w:eastAsia="lt-LT"/>
                </w:rPr>
              </w:pPr>
              <w:sdt>
                <w:sdtPr>
                  <w:alias w:val="Numeris"/>
                  <w:tag w:val="nr_d9dc90020104476d9e1a60a15d59dec3"/>
                  <w:lock w:val="sdtLocked"/>
                  <w:richText/>
                </w:sdtPr>
                <w:sdtContent>
                  <w:r>
                    <w:rPr>
                      <w:b/>
                      <w:kern w:val="28"/>
                      <w:szCs w:val="24"/>
                      <w:lang w:eastAsia="lt-LT"/>
                    </w:rPr>
                    <w:t>VII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d9dc90020104476d9e1a60a15d59dec3"/>
                  <w:lock w:val="sdtLocked"/>
                  <w:richText/>
                </w:sdtPr>
                <w:sdtContent>
                  <w:r>
                    <w:rPr>
                      <w:b/>
                      <w:kern w:val="28"/>
                      <w:szCs w:val="24"/>
                      <w:lang w:eastAsia="lt-LT"/>
                    </w:rPr>
                    <w:t>PROFESINIŲ ŽINIŲ VERTINIMO PERSONALAS</w:t>
                  </w:r>
                </w:sdtContent>
              </w:sdt>
            </w:p>
            <w:p>
              <w:pPr>
                <w:jc w:val="center"/>
                <w:rPr>
                  <w:szCs w:val="24"/>
                  <w:lang w:eastAsia="lt-LT"/>
                </w:rPr>
              </w:pPr>
            </w:p>
            <w:sdt>
              <w:sdtPr>
                <w:alias w:val="15 p."/>
                <w:tag w:val="part_24f42f571f8f4d668e611b9a14f0438d"/>
                <w:lock w:val="sdtLocked"/>
                <w:richText/>
              </w:sdtPr>
              <w:sdtContent>
                <w:p>
                  <w:pPr>
                    <w:suppressAutoHyphens/>
                    <w:ind w:firstLine="567"/>
                    <w:jc w:val="both"/>
                    <w:rPr>
                      <w:szCs w:val="24"/>
                      <w:lang w:eastAsia="lt-LT"/>
                    </w:rPr>
                  </w:pPr>
                  <w:sdt>
                    <w:sdtPr>
                      <w:alias w:val="Numeris"/>
                      <w:tag w:val="nr_24f42f571f8f4d668e611b9a14f0438d"/>
                      <w:lock w:val="sdtLocked"/>
                      <w:richText/>
                    </w:sdtPr>
                    <w:sdtContent>
                      <w:r>
                        <w:rPr>
                          <w:szCs w:val="24"/>
                          <w:lang w:eastAsia="lt-LT"/>
                        </w:rPr>
                        <w:t>15</w:t>
                      </w:r>
                    </w:sdtContent>
                  </w:sdt>
                  <w:r>
                    <w:rPr>
                      <w:szCs w:val="24"/>
                      <w:lang w:eastAsia="lt-LT"/>
                    </w:rPr>
                    <w:t>. Pareiškėjų profesines žinias vertina EMC sudaryta komisija. Komisijos nariai – žinomi savo srities specialistai, atitinkantys vieną iš Reglamento</w:t>
                  </w:r>
                  <w:r>
                    <w:rPr>
                      <w:bCs/>
                      <w:szCs w:val="24"/>
                      <w:lang w:eastAsia="lt-LT"/>
                    </w:rPr>
                    <w:t xml:space="preserve"> </w:t>
                  </w:r>
                  <w:r>
                    <w:rPr>
                      <w:szCs w:val="24"/>
                      <w:lang w:eastAsia="lt-LT"/>
                    </w:rPr>
                    <w:t xml:space="preserve">30.4 papunktyje nustatytų kvalifikacinių reikalavimų – </w:t>
                  </w:r>
                  <w:r>
                    <w:rPr>
                      <w:spacing w:val="-2"/>
                      <w:szCs w:val="24"/>
                    </w:rPr>
                    <w:t>atsakingais už profesinių žinių vertinimą gali būti: aukštųjų mokyklų, rengiančių statybos specialistus, atstovai; specialistai, turintys mokslinį laipsnį; vertinamoje profesinių žinių srityje Reglamento nustatyta tvarka atestuoti vadovai.</w:t>
                  </w:r>
                </w:p>
              </w:sdtContent>
            </w:sdt>
            <w:sdt>
              <w:sdtPr>
                <w:alias w:val="16 p."/>
                <w:tag w:val="part_5bdf08cfc4604abbb00bd25b6cb03c87"/>
                <w:lock w:val="sdtLocked"/>
                <w:richText/>
              </w:sdtPr>
              <w:sdtContent>
                <w:p>
                  <w:pPr>
                    <w:suppressAutoHyphens/>
                    <w:ind w:firstLine="567"/>
                    <w:jc w:val="both"/>
                    <w:rPr>
                      <w:szCs w:val="24"/>
                      <w:lang w:eastAsia="lt-LT"/>
                    </w:rPr>
                  </w:pPr>
                  <w:sdt>
                    <w:sdtPr>
                      <w:alias w:val="Numeris"/>
                      <w:tag w:val="nr_5bdf08cfc4604abbb00bd25b6cb03c87"/>
                      <w:lock w:val="sdtLocked"/>
                      <w:richText/>
                    </w:sdtPr>
                    <w:sdtContent>
                      <w:r>
                        <w:rPr>
                          <w:szCs w:val="24"/>
                          <w:lang w:eastAsia="lt-LT"/>
                        </w:rPr>
                        <w:t>16</w:t>
                      </w:r>
                    </w:sdtContent>
                  </w:sdt>
                  <w:r>
                    <w:rPr>
                      <w:szCs w:val="24"/>
                      <w:lang w:eastAsia="lt-LT"/>
                    </w:rPr>
                    <w:t>. Komisija sudaroma mažiausiai iš trijų asmenų ir skiriama EMC direktoriaus potvarkiu. Komisijos pirmininku skiriamas komisijos narys, turintis didžiausią veiklos patirtį vertinamoje profesinių žinių srityje.</w:t>
                  </w:r>
                </w:p>
              </w:sdtContent>
            </w:sdt>
            <w:sdt>
              <w:sdtPr>
                <w:alias w:val="17 p."/>
                <w:tag w:val="part_90a4349360f44e37b2247cd3f9048a4e"/>
                <w:lock w:val="sdtLocked"/>
                <w:richText/>
              </w:sdtPr>
              <w:sdtContent>
                <w:p>
                  <w:pPr>
                    <w:suppressAutoHyphens/>
                    <w:ind w:firstLine="567"/>
                    <w:jc w:val="both"/>
                    <w:rPr>
                      <w:szCs w:val="24"/>
                      <w:lang w:eastAsia="lt-LT"/>
                    </w:rPr>
                  </w:pPr>
                  <w:sdt>
                    <w:sdtPr>
                      <w:alias w:val="Numeris"/>
                      <w:tag w:val="nr_90a4349360f44e37b2247cd3f9048a4e"/>
                      <w:lock w:val="sdtLocked"/>
                      <w:richText/>
                    </w:sdtPr>
                    <w:sdtContent>
                      <w:r>
                        <w:rPr>
                          <w:szCs w:val="24"/>
                          <w:lang w:eastAsia="lt-LT"/>
                        </w:rPr>
                        <w:t>17</w:t>
                      </w:r>
                    </w:sdtContent>
                  </w:sdt>
                  <w:r>
                    <w:rPr>
                      <w:szCs w:val="24"/>
                      <w:lang w:eastAsia="lt-LT"/>
                    </w:rPr>
                    <w:t>. Prireikus ir komisijai nusprendus, EMC direktorius gali kviesti į profesinių žinių vertinimo komisijos posėdį nepriklausomus specialistus ir (ar) ekspertus.</w:t>
                  </w:r>
                </w:p>
              </w:sdtContent>
            </w:sdt>
            <w:sdt>
              <w:sdtPr>
                <w:alias w:val="18 p."/>
                <w:tag w:val="part_5137d389391e4b5282185407a29b259d"/>
                <w:lock w:val="sdtLocked"/>
                <w:richText/>
              </w:sdtPr>
              <w:sdtContent>
                <w:p>
                  <w:pPr>
                    <w:ind w:firstLine="567"/>
                    <w:jc w:val="both"/>
                    <w:rPr>
                      <w:szCs w:val="24"/>
                      <w:lang w:eastAsia="lt-LT"/>
                    </w:rPr>
                  </w:pPr>
                  <w:sdt>
                    <w:sdtPr>
                      <w:alias w:val="Numeris"/>
                      <w:tag w:val="nr_5137d389391e4b5282185407a29b259d"/>
                      <w:lock w:val="sdtLocked"/>
                      <w:richText/>
                    </w:sdtPr>
                    <w:sdtContent>
                      <w:r>
                        <w:rPr>
                          <w:szCs w:val="24"/>
                          <w:lang w:eastAsia="lt-LT"/>
                        </w:rPr>
                        <w:t>18</w:t>
                      </w:r>
                    </w:sdtContent>
                  </w:sdt>
                  <w:r>
                    <w:rPr>
                      <w:szCs w:val="24"/>
                      <w:lang w:eastAsia="lt-LT"/>
                    </w:rPr>
                    <w:t>. Komisijos narys privalo nusišalinti nuo pareiškėjo profesinių žinių vertinimo, jeigu yra susijęs su pareiškėju šeimos, artimos giminystės ir (ar) verslo ryšiais, susijusiais su jo privačiais interesais – jo (ar jam artimo asmens, kaip tai apibrėžta Lietuvos Respublikos viešųjų ir privačių interesų derinimo įstatyme) suinteresuotumu asmenine turtine nauda, ir dėl to gali kilti interesų konfliktas.</w:t>
                  </w:r>
                </w:p>
              </w:sdtContent>
            </w:sdt>
            <w:sdt>
              <w:sdtPr>
                <w:alias w:val="19 p."/>
                <w:tag w:val="part_82fa8e4f983b42b7b9a34addc810aa61"/>
                <w:lock w:val="sdtLocked"/>
                <w:richText/>
              </w:sdtPr>
              <w:sdtContent>
                <w:p>
                  <w:pPr>
                    <w:suppressAutoHyphens/>
                    <w:ind w:firstLine="567"/>
                    <w:jc w:val="both"/>
                    <w:rPr>
                      <w:szCs w:val="24"/>
                      <w:lang w:eastAsia="lt-LT"/>
                    </w:rPr>
                  </w:pPr>
                  <w:sdt>
                    <w:sdtPr>
                      <w:alias w:val="Numeris"/>
                      <w:tag w:val="nr_82fa8e4f983b42b7b9a34addc810aa61"/>
                      <w:lock w:val="sdtLocked"/>
                      <w:richText/>
                    </w:sdtPr>
                    <w:sdtContent>
                      <w:r>
                        <w:rPr>
                          <w:szCs w:val="24"/>
                          <w:lang w:eastAsia="lt-LT"/>
                        </w:rPr>
                        <w:t>19</w:t>
                      </w:r>
                    </w:sdtContent>
                  </w:sdt>
                  <w:r>
                    <w:rPr>
                      <w:szCs w:val="24"/>
                      <w:lang w:eastAsia="lt-LT"/>
                    </w:rPr>
                    <w:t>. Vertinant kitų valstybių (trečiųjų šalių), Europos Sąjungos valstybės narių piliečių profesinį pasirengimą, testas pareiškėjui teikiamas valstybine lietuvių kalba. Jei pareiškėjas nesupranta lietuvių kalbos, jo prašymu EMC organizuoja testo vertimą. Testo vertimo išlaidas apmoka pareiškėjas. Komisijos narių pokalbis su pareiškėju vyksta valstybine lietuvių kalba. Galima išimtis – abiem pusėms suprantama kalba, kai yra bent du komisijos nariai, mokantys pareiškėjo kalbą. Kitu atveju, pareiškėjo prašymu, EMC samdo vertėją, kurio paslaugas apmoka pareiškėjas.</w:t>
                  </w:r>
                </w:p>
                <w:p>
                  <w:pPr>
                    <w:jc w:val="center"/>
                    <w:rPr>
                      <w:szCs w:val="24"/>
                      <w:lang w:eastAsia="lt-LT"/>
                    </w:rPr>
                  </w:pPr>
                </w:p>
              </w:sdtContent>
            </w:sdt>
          </w:sdtContent>
        </w:sdt>
        <w:sdt>
          <w:sdtPr>
            <w:alias w:val="skyrius"/>
            <w:tag w:val="part_0800f29cf559462bb187f42561a0141c"/>
            <w:lock w:val="sdtLocked"/>
            <w:richText/>
          </w:sdtPr>
          <w:sdtContent>
            <w:p>
              <w:pPr>
                <w:keepNext/>
                <w:tabs>
                  <w:tab w:val="left" w:pos="284"/>
                </w:tabs>
                <w:jc w:val="center"/>
                <w:rPr>
                  <w:b/>
                  <w:kern w:val="28"/>
                  <w:szCs w:val="24"/>
                  <w:lang w:eastAsia="lt-LT"/>
                </w:rPr>
              </w:pPr>
              <w:sdt>
                <w:sdtPr>
                  <w:alias w:val="Numeris"/>
                  <w:tag w:val="nr_0800f29cf559462bb187f42561a0141c"/>
                  <w:lock w:val="sdtLocked"/>
                  <w:richText/>
                </w:sdtPr>
                <w:sdtContent>
                  <w:r>
                    <w:rPr>
                      <w:b/>
                      <w:kern w:val="28"/>
                      <w:szCs w:val="24"/>
                      <w:lang w:eastAsia="lt-LT"/>
                    </w:rPr>
                    <w:t>VIII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0800f29cf559462bb187f42561a0141c"/>
                  <w:lock w:val="sdtLocked"/>
                  <w:richText/>
                </w:sdtPr>
                <w:sdtContent>
                  <w:r>
                    <w:rPr>
                      <w:b/>
                      <w:kern w:val="28"/>
                      <w:szCs w:val="24"/>
                      <w:lang w:eastAsia="lt-LT"/>
                    </w:rPr>
                    <w:t>PROFESINIŲ ŽINIŲ VERTINIMĄ PATVIRTINANTIS DOKUMENTAS</w:t>
                  </w:r>
                </w:sdtContent>
              </w:sdt>
            </w:p>
            <w:p>
              <w:pPr>
                <w:jc w:val="center"/>
                <w:rPr>
                  <w:szCs w:val="24"/>
                  <w:lang w:eastAsia="lt-LT"/>
                </w:rPr>
              </w:pPr>
            </w:p>
            <w:sdt>
              <w:sdtPr>
                <w:alias w:val="20 p."/>
                <w:tag w:val="part_be5b99eb5e5f4da29a400683bd145ddc"/>
                <w:lock w:val="sdtLocked"/>
                <w:richText/>
              </w:sdtPr>
              <w:sdtContent>
                <w:p>
                  <w:pPr>
                    <w:suppressAutoHyphens/>
                    <w:ind w:firstLine="567"/>
                    <w:jc w:val="both"/>
                    <w:rPr>
                      <w:szCs w:val="24"/>
                    </w:rPr>
                  </w:pPr>
                  <w:sdt>
                    <w:sdtPr>
                      <w:alias w:val="Numeris"/>
                      <w:tag w:val="nr_be5b99eb5e5f4da29a400683bd145ddc"/>
                      <w:lock w:val="sdtLocked"/>
                      <w:richText/>
                    </w:sdtPr>
                    <w:sdtContent>
                      <w:r>
                        <w:rPr>
                          <w:szCs w:val="24"/>
                          <w:lang w:eastAsia="lt-LT"/>
                        </w:rPr>
                        <w:t>20</w:t>
                      </w:r>
                    </w:sdtContent>
                  </w:sdt>
                  <w:r>
                    <w:rPr>
                      <w:szCs w:val="24"/>
                      <w:lang w:eastAsia="lt-LT"/>
                    </w:rPr>
                    <w:t>. Sprendimai dėl profesinių žinių įvertinimo įforminami protokolu. Jame nurodoma:</w:t>
                  </w:r>
                </w:p>
                <w:sdt>
                  <w:sdtPr>
                    <w:alias w:val="20.1 pp."/>
                    <w:tag w:val="part_6ce9873371994258a2099069e8a8e3fc"/>
                    <w:lock w:val="sdtLocked"/>
                    <w:richText/>
                  </w:sdtPr>
                  <w:sdtContent>
                    <w:p>
                      <w:pPr>
                        <w:suppressAutoHyphens/>
                        <w:ind w:firstLine="567"/>
                        <w:jc w:val="both"/>
                        <w:rPr>
                          <w:szCs w:val="24"/>
                          <w:lang w:eastAsia="lt-LT"/>
                        </w:rPr>
                      </w:pPr>
                      <w:sdt>
                        <w:sdtPr>
                          <w:alias w:val="Numeris"/>
                          <w:tag w:val="nr_6ce9873371994258a2099069e8a8e3fc"/>
                          <w:lock w:val="sdtLocked"/>
                          <w:richText/>
                        </w:sdtPr>
                        <w:sdtContent>
                          <w:r>
                            <w:rPr>
                              <w:szCs w:val="24"/>
                              <w:lang w:eastAsia="lt-LT"/>
                            </w:rPr>
                            <w:t>20.1</w:t>
                          </w:r>
                        </w:sdtContent>
                      </w:sdt>
                      <w:r>
                        <w:rPr>
                          <w:szCs w:val="24"/>
                          <w:lang w:eastAsia="lt-LT"/>
                        </w:rPr>
                        <w:t>. komisijos sudėtis (komisijos pirmininko, sekretoriaus, narių vardai ir pavardės), kaip balsavo kiekvienas komisijos narys;</w:t>
                      </w:r>
                    </w:p>
                  </w:sdtContent>
                </w:sdt>
                <w:sdt>
                  <w:sdtPr>
                    <w:alias w:val="20.2 pp."/>
                    <w:tag w:val="part_ca60f8000da64ebbb2e07f8e53899521"/>
                    <w:lock w:val="sdtLocked"/>
                    <w:richText/>
                  </w:sdtPr>
                  <w:sdtContent>
                    <w:p>
                      <w:pPr>
                        <w:suppressAutoHyphens/>
                        <w:ind w:firstLine="567"/>
                        <w:jc w:val="both"/>
                        <w:rPr>
                          <w:szCs w:val="24"/>
                          <w:lang w:eastAsia="lt-LT"/>
                        </w:rPr>
                      </w:pPr>
                      <w:sdt>
                        <w:sdtPr>
                          <w:alias w:val="Numeris"/>
                          <w:tag w:val="nr_ca60f8000da64ebbb2e07f8e53899521"/>
                          <w:lock w:val="sdtLocked"/>
                          <w:richText/>
                        </w:sdtPr>
                        <w:sdtContent>
                          <w:r>
                            <w:rPr>
                              <w:szCs w:val="24"/>
                              <w:lang w:eastAsia="lt-LT"/>
                            </w:rPr>
                            <w:t>20.2</w:t>
                          </w:r>
                        </w:sdtContent>
                      </w:sdt>
                      <w:r>
                        <w:rPr>
                          <w:szCs w:val="24"/>
                          <w:lang w:eastAsia="lt-LT"/>
                        </w:rPr>
                        <w:t>. profesinių žinių vertinimo data ir vieta;</w:t>
                      </w:r>
                    </w:p>
                  </w:sdtContent>
                </w:sdt>
                <w:sdt>
                  <w:sdtPr>
                    <w:alias w:val="20.3 pp."/>
                    <w:tag w:val="part_c65a2eb8b1004f519a1c25235f4c9777"/>
                    <w:lock w:val="sdtLocked"/>
                    <w:richText/>
                  </w:sdtPr>
                  <w:sdtContent>
                    <w:p>
                      <w:pPr>
                        <w:suppressAutoHyphens/>
                        <w:ind w:firstLine="567"/>
                        <w:jc w:val="both"/>
                        <w:rPr>
                          <w:szCs w:val="24"/>
                          <w:lang w:eastAsia="lt-LT"/>
                        </w:rPr>
                      </w:pPr>
                      <w:sdt>
                        <w:sdtPr>
                          <w:alias w:val="Numeris"/>
                          <w:tag w:val="nr_c65a2eb8b1004f519a1c25235f4c9777"/>
                          <w:lock w:val="sdtLocked"/>
                          <w:richText/>
                        </w:sdtPr>
                        <w:sdtContent>
                          <w:r>
                            <w:rPr>
                              <w:szCs w:val="24"/>
                              <w:lang w:eastAsia="lt-LT"/>
                            </w:rPr>
                            <w:t>20.3</w:t>
                          </w:r>
                        </w:sdtContent>
                      </w:sdt>
                      <w:r>
                        <w:rPr>
                          <w:szCs w:val="24"/>
                          <w:lang w:eastAsia="lt-LT"/>
                        </w:rPr>
                        <w:t>. protokolo numeris;</w:t>
                      </w:r>
                    </w:p>
                  </w:sdtContent>
                </w:sdt>
                <w:sdt>
                  <w:sdtPr>
                    <w:alias w:val="20.4 pp."/>
                    <w:tag w:val="part_505611cb64c8445799104d05a7fbc503"/>
                    <w:lock w:val="sdtLocked"/>
                    <w:richText/>
                  </w:sdtPr>
                  <w:sdtContent>
                    <w:p>
                      <w:pPr>
                        <w:suppressAutoHyphens/>
                        <w:ind w:firstLine="567"/>
                        <w:jc w:val="both"/>
                        <w:rPr>
                          <w:szCs w:val="24"/>
                          <w:lang w:eastAsia="lt-LT"/>
                        </w:rPr>
                      </w:pPr>
                      <w:sdt>
                        <w:sdtPr>
                          <w:alias w:val="Numeris"/>
                          <w:tag w:val="nr_505611cb64c8445799104d05a7fbc503"/>
                          <w:lock w:val="sdtLocked"/>
                          <w:richText/>
                        </w:sdtPr>
                        <w:sdtContent>
                          <w:r>
                            <w:rPr>
                              <w:szCs w:val="24"/>
                              <w:lang w:eastAsia="lt-LT"/>
                            </w:rPr>
                            <w:t>20.4</w:t>
                          </w:r>
                        </w:sdtContent>
                      </w:sdt>
                      <w:r>
                        <w:rPr>
                          <w:szCs w:val="24"/>
                          <w:lang w:eastAsia="lt-LT"/>
                        </w:rPr>
                        <w:t>. pareiškėjo, kurio profesinės žinios buvo įvertintos teigiamai, vardas, pavardė, asmens kodas ir jam siūloma suteikti kvalifikacija;</w:t>
                      </w:r>
                    </w:p>
                  </w:sdtContent>
                </w:sdt>
                <w:sdt>
                  <w:sdtPr>
                    <w:alias w:val="20.5 pp."/>
                    <w:tag w:val="part_ac38d876ec96450f91d784e0481ba303"/>
                    <w:lock w:val="sdtLocked"/>
                    <w:richText/>
                  </w:sdtPr>
                  <w:sdtContent>
                    <w:p>
                      <w:pPr>
                        <w:suppressAutoHyphens/>
                        <w:ind w:firstLine="567"/>
                        <w:jc w:val="both"/>
                        <w:rPr>
                          <w:szCs w:val="24"/>
                          <w:lang w:eastAsia="lt-LT"/>
                        </w:rPr>
                      </w:pPr>
                      <w:sdt>
                        <w:sdtPr>
                          <w:alias w:val="Numeris"/>
                          <w:tag w:val="nr_ac38d876ec96450f91d784e0481ba303"/>
                          <w:lock w:val="sdtLocked"/>
                          <w:richText/>
                        </w:sdtPr>
                        <w:sdtContent>
                          <w:r>
                            <w:rPr>
                              <w:szCs w:val="24"/>
                              <w:lang w:eastAsia="lt-LT"/>
                            </w:rPr>
                            <w:t>20.5</w:t>
                          </w:r>
                        </w:sdtContent>
                      </w:sdt>
                      <w:r>
                        <w:rPr>
                          <w:szCs w:val="24"/>
                          <w:lang w:eastAsia="lt-LT"/>
                        </w:rPr>
                        <w:t>. Pareiškėjo, kurio profesinės žinios buvo įvertintos neigiamai, vardas, pavardė, asmens kodas, sprendimo dėl neigiamo profesinių žinių įvertinimo priežastys;</w:t>
                      </w:r>
                    </w:p>
                  </w:sdtContent>
                </w:sdt>
                <w:sdt>
                  <w:sdtPr>
                    <w:alias w:val="20.6 pp."/>
                    <w:tag w:val="part_1547c45e63594baba104e968135be3fe"/>
                    <w:lock w:val="sdtLocked"/>
                    <w:richText/>
                  </w:sdtPr>
                  <w:sdtContent>
                    <w:p>
                      <w:pPr>
                        <w:suppressAutoHyphens/>
                        <w:ind w:firstLine="567"/>
                        <w:jc w:val="both"/>
                        <w:rPr>
                          <w:szCs w:val="24"/>
                          <w:lang w:eastAsia="lt-LT"/>
                        </w:rPr>
                      </w:pPr>
                      <w:sdt>
                        <w:sdtPr>
                          <w:alias w:val="Numeris"/>
                          <w:tag w:val="nr_1547c45e63594baba104e968135be3fe"/>
                          <w:lock w:val="sdtLocked"/>
                          <w:richText/>
                        </w:sdtPr>
                        <w:sdtContent>
                          <w:r>
                            <w:rPr>
                              <w:szCs w:val="24"/>
                              <w:lang w:eastAsia="lt-LT"/>
                            </w:rPr>
                            <w:t>20.6</w:t>
                          </w:r>
                        </w:sdtContent>
                      </w:sdt>
                      <w:r>
                        <w:rPr>
                          <w:szCs w:val="24"/>
                          <w:lang w:eastAsia="lt-LT"/>
                        </w:rPr>
                        <w:t>. pareiškėjui užduodami klausimai žodžiu, komisijos narių vardai, pavardės, parašai;</w:t>
                      </w:r>
                    </w:p>
                  </w:sdtContent>
                </w:sdt>
                <w:sdt>
                  <w:sdtPr>
                    <w:alias w:val="20.7 pp."/>
                    <w:tag w:val="part_34acf3431dc44bd28a8e910530869849"/>
                    <w:lock w:val="sdtLocked"/>
                    <w:richText/>
                  </w:sdtPr>
                  <w:sdtContent>
                    <w:p>
                      <w:pPr>
                        <w:suppressAutoHyphens/>
                        <w:ind w:firstLine="567"/>
                        <w:jc w:val="both"/>
                        <w:rPr>
                          <w:szCs w:val="24"/>
                          <w:lang w:eastAsia="lt-LT"/>
                        </w:rPr>
                      </w:pPr>
                      <w:sdt>
                        <w:sdtPr>
                          <w:alias w:val="Numeris"/>
                          <w:tag w:val="nr_34acf3431dc44bd28a8e910530869849"/>
                          <w:lock w:val="sdtLocked"/>
                          <w:richText/>
                        </w:sdtPr>
                        <w:sdtContent>
                          <w:r>
                            <w:rPr>
                              <w:szCs w:val="24"/>
                              <w:lang w:eastAsia="lt-LT"/>
                            </w:rPr>
                            <w:t>20.7</w:t>
                          </w:r>
                        </w:sdtContent>
                      </w:sdt>
                      <w:r>
                        <w:rPr>
                          <w:szCs w:val="24"/>
                          <w:lang w:eastAsia="lt-LT"/>
                        </w:rPr>
                        <w:t>. kita informacija apie pareiškėją (</w:t>
                      </w:r>
                      <w:r>
                        <w:rPr>
                          <w:szCs w:val="24"/>
                        </w:rPr>
                        <w:t>nurodyta statybos techninio reglamento STR 1.02.01:2017 „Statybos dalyvių atestavimo ir teisės pripažinimo tvarkos aprašas“ 1 priede</w:t>
                      </w:r>
                      <w:r>
                        <w:rPr>
                          <w:szCs w:val="24"/>
                          <w:lang w:eastAsia="lt-LT"/>
                        </w:rPr>
                        <w:t xml:space="preserve">) – komisijos sekretoriaus sprendimu ar viešosios įstaigos Statybos sektoriaus vystymo agentūros </w:t>
                        <w:br/>
                        <w:t>(toliau – SSVA) prašymu.</w:t>
                      </w:r>
                    </w:p>
                  </w:sdtContent>
                </w:sdt>
              </w:sdtContent>
            </w:sdt>
            <w:sdt>
              <w:sdtPr>
                <w:alias w:val="21 p."/>
                <w:tag w:val="part_f6d1e9b2a7254796814d7e9a07410709"/>
                <w:lock w:val="sdtLocked"/>
                <w:richText/>
              </w:sdtPr>
              <w:sdtContent>
                <w:p>
                  <w:pPr>
                    <w:suppressAutoHyphens/>
                    <w:ind w:firstLine="567"/>
                    <w:jc w:val="both"/>
                    <w:rPr>
                      <w:szCs w:val="24"/>
                      <w:lang w:eastAsia="lt-LT"/>
                    </w:rPr>
                  </w:pPr>
                  <w:sdt>
                    <w:sdtPr>
                      <w:alias w:val="Numeris"/>
                      <w:tag w:val="nr_f6d1e9b2a7254796814d7e9a07410709"/>
                      <w:lock w:val="sdtLocked"/>
                      <w:richText/>
                    </w:sdtPr>
                    <w:sdtContent>
                      <w:r>
                        <w:rPr>
                          <w:szCs w:val="24"/>
                          <w:lang w:eastAsia="lt-LT"/>
                        </w:rPr>
                        <w:t>21</w:t>
                      </w:r>
                    </w:sdtContent>
                  </w:sdt>
                  <w:r>
                    <w:rPr>
                      <w:szCs w:val="24"/>
                      <w:lang w:eastAsia="lt-LT"/>
                    </w:rPr>
                    <w:t>. Parengiami du vienodą juridinę galią turintys profesinių žinių įvertinimo protokolo egzemplioriai: vienas teikiamas SSVA, antras lieka ir 5 metus saugomas EMC.</w:t>
                  </w:r>
                </w:p>
              </w:sdtContent>
            </w:sdt>
            <w:sdt>
              <w:sdtPr>
                <w:alias w:val="22 p."/>
                <w:tag w:val="part_34c65bbf30fb460692bcd0e4de7da543"/>
                <w:lock w:val="sdtLocked"/>
                <w:richText/>
              </w:sdtPr>
              <w:sdtContent>
                <w:p>
                  <w:pPr>
                    <w:suppressAutoHyphens/>
                    <w:ind w:firstLine="567"/>
                    <w:jc w:val="both"/>
                    <w:rPr>
                      <w:szCs w:val="24"/>
                      <w:lang w:eastAsia="lt-LT"/>
                    </w:rPr>
                  </w:pPr>
                  <w:sdt>
                    <w:sdtPr>
                      <w:alias w:val="Numeris"/>
                      <w:tag w:val="nr_34c65bbf30fb460692bcd0e4de7da543"/>
                      <w:lock w:val="sdtLocked"/>
                      <w:richText/>
                    </w:sdtPr>
                    <w:sdtContent>
                      <w:r>
                        <w:rPr>
                          <w:szCs w:val="24"/>
                          <w:lang w:eastAsia="lt-LT"/>
                        </w:rPr>
                        <w:t>22</w:t>
                      </w:r>
                    </w:sdtContent>
                  </w:sdt>
                  <w:r>
                    <w:rPr>
                      <w:szCs w:val="24"/>
                      <w:lang w:eastAsia="lt-LT"/>
                    </w:rPr>
                    <w:t xml:space="preserve">. Pareiškėjui išduodamas komisijos sekretoriaus pasirašytas profesinių žinių įvertinimo protokolo išrašas, </w:t>
                  </w:r>
                  <w:r>
                    <w:rPr>
                      <w:bCs/>
                      <w:szCs w:val="24"/>
                      <w:lang w:eastAsia="lt-LT"/>
                    </w:rPr>
                    <w:t>kuriame nurodoma: pareiškėjo vardas, pavardė, statybos techninės veiklos pagrindinių sričių vadovų pareigos, statinių grupės, darbo sritys ir (ar) projekto dalys, dokumento išdavimo data. Protokolo išrašas išduodamas vadovaujantis Dokumentų rengimo taisyklių, patvirtintų Lietuvos vyriausiojo archyvaro 2011</w:t>
                  </w:r>
                  <w:r>
                    <w:rPr>
                      <w:szCs w:val="24"/>
                      <w:lang w:eastAsia="lt-LT"/>
                    </w:rPr>
                    <w:t> </w:t>
                  </w:r>
                  <w:r>
                    <w:rPr>
                      <w:bCs/>
                      <w:szCs w:val="24"/>
                      <w:lang w:eastAsia="lt-LT"/>
                    </w:rPr>
                    <w:t>m. liepos 4</w:t>
                  </w:r>
                  <w:r>
                    <w:rPr>
                      <w:szCs w:val="24"/>
                      <w:lang w:eastAsia="lt-LT"/>
                    </w:rPr>
                    <w:t> </w:t>
                  </w:r>
                  <w:r>
                    <w:rPr>
                      <w:bCs/>
                      <w:szCs w:val="24"/>
                      <w:lang w:eastAsia="lt-LT"/>
                    </w:rPr>
                    <w:t>d. įsakymu Nr.</w:t>
                  </w:r>
                  <w:r>
                    <w:rPr>
                      <w:szCs w:val="24"/>
                      <w:lang w:eastAsia="lt-LT"/>
                    </w:rPr>
                    <w:t> </w:t>
                  </w:r>
                  <w:r>
                    <w:rPr>
                      <w:bCs/>
                      <w:szCs w:val="24"/>
                      <w:lang w:eastAsia="lt-LT"/>
                    </w:rPr>
                    <w:t>V-117 „Dėl Dokumentų rengimo taisyklių patvirtinimo“ 38 punkte nustatytais reikalavimais</w:t>
                  </w:r>
                  <w:r>
                    <w:rPr>
                      <w:szCs w:val="24"/>
                      <w:lang w:eastAsia="lt-LT"/>
                    </w:rPr>
                    <w:t>.</w:t>
                  </w:r>
                </w:p>
                <w:p>
                  <w:pPr>
                    <w:suppressAutoHyphens/>
                    <w:jc w:val="center"/>
                    <w:rPr>
                      <w:szCs w:val="24"/>
                      <w:lang w:eastAsia="lt-LT"/>
                    </w:rPr>
                  </w:pPr>
                </w:p>
              </w:sdtContent>
            </w:sdt>
          </w:sdtContent>
        </w:sdt>
        <w:sdt>
          <w:sdtPr>
            <w:alias w:val="skyrius"/>
            <w:tag w:val="part_bf6e998a542b477cabfc1bb6c7e5c36d"/>
            <w:lock w:val="sdtLocked"/>
            <w:richText/>
          </w:sdtPr>
          <w:sdtContent>
            <w:p>
              <w:pPr>
                <w:keepNext/>
                <w:tabs>
                  <w:tab w:val="left" w:pos="284"/>
                </w:tabs>
                <w:jc w:val="center"/>
                <w:rPr>
                  <w:b/>
                  <w:kern w:val="28"/>
                  <w:szCs w:val="24"/>
                  <w:lang w:eastAsia="lt-LT"/>
                </w:rPr>
              </w:pPr>
              <w:sdt>
                <w:sdtPr>
                  <w:alias w:val="Numeris"/>
                  <w:tag w:val="nr_bf6e998a542b477cabfc1bb6c7e5c36d"/>
                  <w:lock w:val="sdtLocked"/>
                  <w:richText/>
                </w:sdtPr>
                <w:sdtContent>
                  <w:r>
                    <w:rPr>
                      <w:b/>
                      <w:kern w:val="28"/>
                      <w:szCs w:val="24"/>
                      <w:lang w:eastAsia="lt-LT"/>
                    </w:rPr>
                    <w:t>IX</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bf6e998a542b477cabfc1bb6c7e5c36d"/>
                  <w:lock w:val="sdtLocked"/>
                  <w:richText/>
                </w:sdtPr>
                <w:sdtContent>
                  <w:r>
                    <w:rPr>
                      <w:b/>
                      <w:kern w:val="28"/>
                      <w:szCs w:val="24"/>
                      <w:lang w:eastAsia="lt-LT"/>
                    </w:rPr>
                    <w:t>BAIGIAMOSIOS NUOSTATOS</w:t>
                  </w:r>
                </w:sdtContent>
              </w:sdt>
            </w:p>
            <w:p>
              <w:pPr>
                <w:keepNext/>
                <w:tabs>
                  <w:tab w:val="left" w:pos="284"/>
                </w:tabs>
                <w:jc w:val="center"/>
                <w:rPr>
                  <w:bCs/>
                  <w:kern w:val="28"/>
                  <w:szCs w:val="24"/>
                  <w:lang w:eastAsia="lt-LT"/>
                </w:rPr>
              </w:pPr>
            </w:p>
            <w:sdt>
              <w:sdtPr>
                <w:alias w:val="23 p."/>
                <w:tag w:val="part_97bde56716314f378e32bbc419b2ada3"/>
                <w:lock w:val="sdtLocked"/>
                <w:richText/>
              </w:sdtPr>
              <w:sdtContent>
                <w:p>
                  <w:pPr>
                    <w:keepNext/>
                    <w:tabs>
                      <w:tab w:val="left" w:pos="284"/>
                    </w:tabs>
                    <w:ind w:firstLine="680"/>
                    <w:jc w:val="both"/>
                    <w:rPr>
                      <w:kern w:val="28"/>
                      <w:szCs w:val="24"/>
                      <w:lang w:eastAsia="lt-LT"/>
                    </w:rPr>
                  </w:pPr>
                  <w:sdt>
                    <w:sdtPr>
                      <w:alias w:val="Numeris"/>
                      <w:tag w:val="nr_97bde56716314f378e32bbc419b2ada3"/>
                      <w:lock w:val="sdtLocked"/>
                      <w:richText/>
                    </w:sdtPr>
                    <w:sdtContent>
                      <w:r>
                        <w:rPr>
                          <w:kern w:val="28"/>
                          <w:szCs w:val="24"/>
                          <w:lang w:eastAsia="lt-LT"/>
                        </w:rPr>
                        <w:t>23</w:t>
                      </w:r>
                    </w:sdtContent>
                  </w:sdt>
                  <w:r>
                    <w:rPr>
                      <w:kern w:val="28"/>
                      <w:szCs w:val="24"/>
                      <w:lang w:eastAsia="lt-LT"/>
                    </w:rPr>
                    <w:t>. Informacija apie egzamino laiką ir vietą, statybos inžinieriams planuojamus kursus, seminarus, jų temas ir įkainius, skelbiama EMC interneto svetainėje www.emclt.lt</w:t>
                  </w:r>
                  <w:r>
                    <w:rPr>
                      <w:szCs w:val="24"/>
                    </w:rPr>
                    <w:t>.</w:t>
                  </w:r>
                </w:p>
              </w:sdtContent>
            </w:sdt>
            <w:sdt>
              <w:sdtPr>
                <w:alias w:val="24 p."/>
                <w:tag w:val="part_89823ccbfea845b8b10cdc0007c451de"/>
                <w:lock w:val="sdtLocked"/>
                <w:richText/>
              </w:sdtPr>
              <w:sdtContent>
                <w:p>
                  <w:pPr>
                    <w:keepNext/>
                    <w:tabs>
                      <w:tab w:val="left" w:pos="284"/>
                    </w:tabs>
                    <w:ind w:firstLine="680"/>
                    <w:jc w:val="both"/>
                    <w:rPr>
                      <w:kern w:val="28"/>
                      <w:szCs w:val="24"/>
                      <w:lang w:eastAsia="lt-LT"/>
                    </w:rPr>
                  </w:pPr>
                  <w:sdt>
                    <w:sdtPr>
                      <w:alias w:val="Numeris"/>
                      <w:tag w:val="nr_89823ccbfea845b8b10cdc0007c451de"/>
                      <w:lock w:val="sdtLocked"/>
                      <w:richText/>
                    </w:sdtPr>
                    <w:sdtContent>
                      <w:r>
                        <w:rPr>
                          <w:kern w:val="28"/>
                          <w:szCs w:val="24"/>
                          <w:lang w:eastAsia="lt-LT"/>
                        </w:rPr>
                        <w:t>24</w:t>
                      </w:r>
                    </w:sdtContent>
                  </w:sdt>
                  <w:r>
                    <w:rPr>
                      <w:kern w:val="28"/>
                      <w:szCs w:val="24"/>
                      <w:lang w:eastAsia="lt-LT"/>
                    </w:rPr>
                    <w:t>. Programa ar jos dalis gali būti naudojama tik EMC vykdomos veiklos tikslams įgyvendinti. Programą naudoti kitiems tikslams galima tik rengėjui sutikus.</w:t>
                  </w:r>
                </w:p>
              </w:sdtContent>
            </w:sdt>
          </w:sdtContent>
        </w:sdt>
        <w:sdt>
          <w:sdtPr>
            <w:alias w:val="pabaiga"/>
            <w:tag w:val="part_12712687d59d4637b40d2237abc2b813"/>
            <w:lock w:val="sdtLocked"/>
            <w:richText/>
          </w:sdtPr>
          <w:sdtContent>
            <w:p>
              <w:pPr>
                <w:widowControl w:val="0"/>
                <w:tabs>
                  <w:tab w:val="left" w:pos="1134"/>
                </w:tabs>
                <w:suppressAutoHyphens/>
                <w:ind w:firstLine="567"/>
                <w:jc w:val="center"/>
              </w:pPr>
              <w:r>
                <w:rPr>
                  <w:szCs w:val="24"/>
                </w:rPr>
                <w:t>______________</w:t>
              </w:r>
            </w:p>
          </w:sdtContent>
        </w:sdt>
      </w:sdtContent>
    </w:sdt>
    <w:sdt>
      <w:sdtPr>
        <w:alias w:val="patvirtinta"/>
        <w:tag w:val="part_0b3441411c894c13b27239c2789f14b5"/>
        <w:lock w:val="sdtLocked"/>
        <w:richText/>
      </w:sdtPr>
      <w:sdtContent>
        <w:p>
          <w:pPr>
            <w:tabs>
              <w:tab w:val="left" w:pos="1304"/>
              <w:tab w:val="left" w:pos="1457"/>
              <w:tab w:val="left" w:pos="1604"/>
              <w:tab w:val="left" w:pos="1757"/>
            </w:tabs>
            <w:ind w:left="5103"/>
            <w:textAlignment w:val="center"/>
            <w:sectPr>
              <w:pgSz w:w="11906" w:h="16838"/>
              <w:pgMar w:top="1134" w:right="567" w:bottom="1134" w:left="1701" w:header="567" w:footer="567" w:gutter="0"/>
              <w:pgNumType w:start="1"/>
              <w:cols w:space="1296"/>
              <w:titlePg/>
              <w:docGrid w:linePitch="360"/>
            </w:sectPr>
          </w:pPr>
        </w:p>
        <w:p>
          <w:pPr>
            <w:tabs>
              <w:tab w:val="left" w:pos="1304"/>
              <w:tab w:val="left" w:pos="1457"/>
              <w:tab w:val="left" w:pos="1604"/>
              <w:tab w:val="left" w:pos="1757"/>
            </w:tabs>
            <w:ind w:left="5103"/>
            <w:textAlignment w:val="center"/>
            <w:rPr>
              <w:szCs w:val="24"/>
              <w:lang w:eastAsia="lt-LT"/>
            </w:rPr>
          </w:pPr>
          <w:r>
            <w:rPr>
              <w:szCs w:val="24"/>
              <w:lang w:eastAsia="lt-LT"/>
            </w:rPr>
            <w:t>PATVIRTINTA</w:t>
          </w:r>
        </w:p>
        <w:p>
          <w:pPr>
            <w:tabs>
              <w:tab w:val="left" w:pos="1304"/>
              <w:tab w:val="left" w:pos="1457"/>
              <w:tab w:val="left" w:pos="1604"/>
              <w:tab w:val="left" w:pos="1757"/>
            </w:tabs>
            <w:ind w:left="5103"/>
            <w:textAlignment w:val="center"/>
            <w:rPr>
              <w:szCs w:val="24"/>
              <w:lang w:eastAsia="lt-LT"/>
            </w:rPr>
          </w:pPr>
          <w:r>
            <w:rPr>
              <w:szCs w:val="24"/>
              <w:lang w:eastAsia="lt-LT"/>
            </w:rPr>
            <w:t xml:space="preserve">Lietuvos Respublikos aplinkos ministro </w:t>
          </w:r>
        </w:p>
        <w:p>
          <w:pPr>
            <w:tabs>
              <w:tab w:val="left" w:pos="1304"/>
              <w:tab w:val="left" w:pos="1457"/>
              <w:tab w:val="left" w:pos="1604"/>
              <w:tab w:val="left" w:pos="1757"/>
            </w:tabs>
            <w:ind w:left="5103"/>
            <w:textAlignment w:val="center"/>
            <w:rPr>
              <w:szCs w:val="24"/>
              <w:lang w:eastAsia="lt-LT"/>
            </w:rPr>
          </w:pPr>
          <w:r>
            <w:rPr>
              <w:szCs w:val="24"/>
              <w:lang w:eastAsia="lt-LT"/>
            </w:rPr>
            <w:t>2017 m. rugpjūčio 23 d. įsakymu Nr. D1-679</w:t>
          </w:r>
        </w:p>
        <w:p>
          <w:pPr>
            <w:tabs>
              <w:tab w:val="left" w:pos="1304"/>
              <w:tab w:val="left" w:pos="1457"/>
              <w:tab w:val="left" w:pos="1604"/>
              <w:tab w:val="left" w:pos="1757"/>
            </w:tabs>
            <w:ind w:left="5103"/>
            <w:textAlignment w:val="center"/>
            <w:rPr>
              <w:szCs w:val="24"/>
              <w:lang w:eastAsia="lt-LT"/>
            </w:rPr>
          </w:pPr>
          <w:r>
            <w:rPr>
              <w:szCs w:val="24"/>
              <w:lang w:eastAsia="lt-LT"/>
            </w:rPr>
            <w:t>(Lietuvos Respublikos aplinkos ministro</w:t>
          </w:r>
        </w:p>
        <w:p>
          <w:pPr>
            <w:tabs>
              <w:tab w:val="left" w:pos="1304"/>
              <w:tab w:val="left" w:pos="1457"/>
              <w:tab w:val="left" w:pos="1604"/>
              <w:tab w:val="left" w:pos="1757"/>
            </w:tabs>
            <w:ind w:left="5103"/>
            <w:textAlignment w:val="center"/>
            <w:rPr>
              <w:szCs w:val="24"/>
              <w:lang w:eastAsia="lt-LT"/>
            </w:rPr>
          </w:pPr>
          <w:r>
            <w:rPr>
              <w:szCs w:val="24"/>
              <w:lang w:eastAsia="lt-LT"/>
            </w:rPr>
            <w:t>2026 m. balandžio 2 d. įsakymo Nr. D1-45</w:t>
          </w:r>
        </w:p>
        <w:p>
          <w:pPr>
            <w:tabs>
              <w:tab w:val="left" w:pos="1304"/>
              <w:tab w:val="left" w:pos="1457"/>
              <w:tab w:val="left" w:pos="1604"/>
              <w:tab w:val="left" w:pos="1757"/>
            </w:tabs>
            <w:ind w:left="5103"/>
            <w:textAlignment w:val="center"/>
            <w:rPr>
              <w:szCs w:val="24"/>
              <w:lang w:eastAsia="lt-LT"/>
            </w:rPr>
          </w:pPr>
          <w:r>
            <w:rPr>
              <w:szCs w:val="24"/>
              <w:lang w:eastAsia="lt-LT"/>
            </w:rPr>
            <w:t>redakcija)</w:t>
          </w:r>
        </w:p>
        <w:p>
          <w:pPr>
            <w:tabs>
              <w:tab w:val="left" w:pos="7513"/>
            </w:tabs>
            <w:suppressAutoHyphens/>
            <w:jc w:val="center"/>
            <w:rPr>
              <w:rFonts w:eastAsia="Arial Unicode MS"/>
              <w:b/>
              <w:caps/>
              <w:szCs w:val="24"/>
              <w:lang w:eastAsia="lt-LT"/>
            </w:rPr>
          </w:pPr>
        </w:p>
        <w:sdt>
          <w:sdtPr>
            <w:alias w:val="Pavadinimas"/>
            <w:tag w:val="title_0b3441411c894c13b27239c2789f14b5"/>
            <w:lock w:val="sdtLocked"/>
            <w:richText/>
          </w:sdtPr>
          <w:sdtContent>
            <w:p>
              <w:pPr>
                <w:widowControl w:val="0"/>
                <w:suppressAutoHyphens/>
                <w:jc w:val="center"/>
                <w:textAlignment w:val="baseline"/>
                <w:rPr>
                  <w:szCs w:val="24"/>
                </w:rPr>
              </w:pPr>
              <w:r>
                <w:rPr>
                  <w:rFonts w:eastAsia="Arial Unicode MS"/>
                  <w:b/>
                  <w:caps/>
                  <w:szCs w:val="24"/>
                  <w:lang w:eastAsia="lt-LT"/>
                </w:rPr>
                <w:t>VIEŠOSIOS ĮSTAIGOS energetikų mokymo centro</w:t>
              </w:r>
            </w:p>
            <w:p>
              <w:pPr>
                <w:widowControl w:val="0"/>
                <w:suppressAutoHyphens/>
                <w:jc w:val="center"/>
                <w:textAlignment w:val="baseline"/>
                <w:rPr>
                  <w:rFonts w:eastAsia="Arial Unicode MS"/>
                  <w:b/>
                  <w:caps/>
                  <w:szCs w:val="24"/>
                  <w:lang w:eastAsia="lt-LT"/>
                </w:rPr>
              </w:pPr>
              <w:r>
                <w:rPr>
                  <w:rFonts w:eastAsia="Arial Unicode MS"/>
                  <w:b/>
                  <w:caps/>
                  <w:szCs w:val="24"/>
                  <w:lang w:eastAsia="lt-LT"/>
                </w:rPr>
                <w:t>STATYBOS TECHNINĖS VEIKLOS PAGRINDINIŲ SRIČIŲ VADOVŲ</w:t>
              </w:r>
            </w:p>
            <w:p>
              <w:pPr>
                <w:suppressAutoHyphens/>
                <w:jc w:val="center"/>
                <w:textAlignment w:val="baseline"/>
                <w:rPr>
                  <w:szCs w:val="24"/>
                </w:rPr>
              </w:pPr>
              <w:r>
                <w:rPr>
                  <w:b/>
                  <w:szCs w:val="24"/>
                  <w:lang w:eastAsia="lt-LT"/>
                </w:rPr>
                <w:t>PROFESINIŲ ŽINIŲ VERTINIMO EGZAMINŲ PROGRAMA</w:t>
              </w:r>
            </w:p>
          </w:sdtContent>
        </w:sdt>
        <w:p>
          <w:pPr>
            <w:suppressAutoHyphens/>
            <w:jc w:val="center"/>
            <w:textAlignment w:val="baseline"/>
            <w:rPr>
              <w:szCs w:val="24"/>
              <w:lang w:eastAsia="lt-LT"/>
            </w:rPr>
          </w:pPr>
        </w:p>
        <w:p>
          <w:pPr>
            <w:suppressAutoHyphens/>
            <w:jc w:val="center"/>
            <w:textAlignment w:val="baseline"/>
            <w:rPr>
              <w:szCs w:val="24"/>
            </w:rPr>
          </w:pPr>
          <w:r>
            <w:rPr>
              <w:szCs w:val="24"/>
              <w:lang w:eastAsia="lt-LT"/>
            </w:rPr>
            <w:t xml:space="preserve">Programos žymuo: </w:t>
          </w:r>
          <w:r>
            <w:rPr>
              <w:b/>
              <w:szCs w:val="24"/>
              <w:lang w:eastAsia="lt-LT"/>
            </w:rPr>
            <w:t>E-196-25-EMC</w:t>
          </w:r>
        </w:p>
        <w:p>
          <w:pPr>
            <w:keepNext/>
            <w:suppressAutoHyphens/>
            <w:textAlignment w:val="baseline"/>
            <w:rPr>
              <w:bCs/>
              <w:kern w:val="3"/>
              <w:szCs w:val="24"/>
              <w:lang w:eastAsia="lt-LT"/>
            </w:rPr>
          </w:pPr>
        </w:p>
        <w:sdt>
          <w:sdtPr>
            <w:alias w:val="skyrius"/>
            <w:tag w:val="part_2c343aba657c4231bcbd2e2ad3bbd98b"/>
            <w:lock w:val="sdtLocked"/>
            <w:richText/>
          </w:sdtPr>
          <w:sdtContent>
            <w:p>
              <w:pPr>
                <w:keepNext/>
                <w:suppressAutoHyphens/>
                <w:jc w:val="center"/>
                <w:textAlignment w:val="baseline"/>
                <w:rPr>
                  <w:b/>
                  <w:kern w:val="3"/>
                  <w:szCs w:val="24"/>
                  <w:lang w:eastAsia="lt-LT"/>
                </w:rPr>
              </w:pPr>
              <w:sdt>
                <w:sdtPr>
                  <w:alias w:val="Numeris"/>
                  <w:tag w:val="nr_2c343aba657c4231bcbd2e2ad3bbd98b"/>
                  <w:lock w:val="sdtLocked"/>
                  <w:richText/>
                </w:sdtPr>
                <w:sdtContent>
                  <w:r>
                    <w:rPr>
                      <w:b/>
                      <w:kern w:val="3"/>
                      <w:szCs w:val="24"/>
                      <w:lang w:eastAsia="lt-LT"/>
                    </w:rPr>
                    <w:t>I</w:t>
                  </w:r>
                </w:sdtContent>
              </w:sdt>
              <w:r>
                <w:rPr>
                  <w:b/>
                  <w:kern w:val="3"/>
                  <w:szCs w:val="24"/>
                  <w:lang w:eastAsia="lt-LT"/>
                </w:rPr>
                <w:t xml:space="preserve"> SKYRIUS</w:t>
              </w:r>
            </w:p>
            <w:p>
              <w:pPr>
                <w:keepNext/>
                <w:suppressAutoHyphens/>
                <w:jc w:val="center"/>
                <w:textAlignment w:val="baseline"/>
                <w:rPr>
                  <w:szCs w:val="24"/>
                </w:rPr>
              </w:pPr>
              <w:sdt>
                <w:sdtPr>
                  <w:alias w:val="Pavadinimas"/>
                  <w:tag w:val="title_2c343aba657c4231bcbd2e2ad3bbd98b"/>
                  <w:lock w:val="sdtLocked"/>
                  <w:richText/>
                </w:sdtPr>
                <w:sdtContent>
                  <w:r>
                    <w:rPr>
                      <w:b/>
                      <w:kern w:val="3"/>
                      <w:szCs w:val="24"/>
                      <w:lang w:eastAsia="lt-LT"/>
                    </w:rPr>
                    <w:t>BENDROSIOS NUOSTATOS</w:t>
                  </w:r>
                </w:sdtContent>
              </w:sdt>
            </w:p>
            <w:p>
              <w:pPr>
                <w:suppressAutoHyphens/>
                <w:jc w:val="center"/>
                <w:textAlignment w:val="baseline"/>
                <w:rPr>
                  <w:szCs w:val="24"/>
                  <w:lang w:eastAsia="lt-LT"/>
                </w:rPr>
              </w:pPr>
            </w:p>
            <w:sdt>
              <w:sdtPr>
                <w:alias w:val="1 p."/>
                <w:tag w:val="part_760bec91cc1243feb7bc3468289b94f2"/>
                <w:lock w:val="sdtLocked"/>
                <w:richText/>
              </w:sdtPr>
              <w:sdtContent>
                <w:p>
                  <w:pPr>
                    <w:widowControl w:val="0"/>
                    <w:suppressAutoHyphens/>
                    <w:ind w:firstLine="567"/>
                    <w:jc w:val="both"/>
                    <w:rPr>
                      <w:rFonts w:eastAsia="Arial Unicode MS"/>
                      <w:b/>
                      <w:caps/>
                      <w:szCs w:val="24"/>
                      <w:lang w:eastAsia="lt-LT"/>
                    </w:rPr>
                  </w:pPr>
                  <w:sdt>
                    <w:sdtPr>
                      <w:alias w:val="Numeris"/>
                      <w:tag w:val="nr_760bec91cc1243feb7bc3468289b94f2"/>
                      <w:lock w:val="sdtLocked"/>
                      <w:richText/>
                    </w:sdtPr>
                    <w:sdtContent>
                      <w:r>
                        <w:rPr>
                          <w:szCs w:val="24"/>
                          <w:lang w:eastAsia="lt-LT"/>
                        </w:rPr>
                        <w:t>1</w:t>
                      </w:r>
                    </w:sdtContent>
                  </w:sdt>
                  <w:r>
                    <w:rPr>
                      <w:szCs w:val="24"/>
                      <w:lang w:eastAsia="lt-LT"/>
                    </w:rPr>
                    <w:t xml:space="preserve">. </w:t>
                  </w:r>
                  <w:r>
                    <w:rPr>
                      <w:b/>
                      <w:szCs w:val="24"/>
                      <w:lang w:eastAsia="lt-LT"/>
                    </w:rPr>
                    <w:t>Programos pavadinimas:</w:t>
                  </w:r>
                  <w:r>
                    <w:rPr>
                      <w:szCs w:val="24"/>
                      <w:lang w:eastAsia="lt-LT"/>
                    </w:rPr>
                    <w:t xml:space="preserve"> ypatingojo statinio projekto dalies vadovo, ypatingojo statinio projekto dalies vykdymo priežiūros vadovo ir statinio projekto dalies ekspertizės vadovo profesinių žinių vertinimo egzaminų programa</w:t>
                  </w:r>
                  <w:r>
                    <w:rPr>
                      <w:rFonts w:eastAsia="Arial Unicode MS"/>
                      <w:szCs w:val="24"/>
                      <w:lang w:eastAsia="lt-LT"/>
                    </w:rPr>
                    <w:t xml:space="preserve"> (toliau – Programa).</w:t>
                  </w:r>
                </w:p>
              </w:sdtContent>
            </w:sdt>
            <w:sdt>
              <w:sdtPr>
                <w:alias w:val="2 p."/>
                <w:tag w:val="part_aaf8bcf9570542f7b5e1829d9ccdc8bc"/>
                <w:lock w:val="sdtLocked"/>
                <w:richText/>
              </w:sdtPr>
              <w:sdtContent>
                <w:p>
                  <w:pPr>
                    <w:suppressAutoHyphens/>
                    <w:ind w:firstLine="567"/>
                    <w:jc w:val="both"/>
                    <w:textAlignment w:val="baseline"/>
                    <w:rPr>
                      <w:szCs w:val="24"/>
                      <w:lang w:eastAsia="lt-LT"/>
                    </w:rPr>
                  </w:pPr>
                  <w:sdt>
                    <w:sdtPr>
                      <w:alias w:val="Numeris"/>
                      <w:tag w:val="nr_aaf8bcf9570542f7b5e1829d9ccdc8bc"/>
                      <w:lock w:val="sdtLocked"/>
                      <w:richText/>
                    </w:sdtPr>
                    <w:sdtContent>
                      <w:r>
                        <w:rPr>
                          <w:szCs w:val="24"/>
                          <w:lang w:eastAsia="lt-LT"/>
                        </w:rPr>
                        <w:t>2</w:t>
                      </w:r>
                    </w:sdtContent>
                  </w:sdt>
                  <w:r>
                    <w:rPr>
                      <w:szCs w:val="24"/>
                      <w:lang w:eastAsia="lt-LT"/>
                    </w:rPr>
                    <w:t>.</w:t>
                  </w:r>
                  <w:r>
                    <w:rPr>
                      <w:b/>
                      <w:bCs/>
                      <w:szCs w:val="24"/>
                      <w:lang w:eastAsia="lt-LT"/>
                    </w:rPr>
                    <w:t xml:space="preserve"> Programos tikslas:</w:t>
                  </w:r>
                  <w:r>
                    <w:rPr>
                      <w:szCs w:val="24"/>
                      <w:lang w:eastAsia="lt-LT"/>
                    </w:rPr>
                    <w:t xml:space="preserve"> patikrinti statybos inžinierių, siekiančių įgyti kvalifikacijos atestatą, suteikiantį teisę eiti Programos 3 punkte nurodytų statybos techninės veiklos pagrindinių sričių vadovų pareigas, (toliau – pareiškėjai) profesines žinias, jų išsamumą ir nustatyti vertinimo tvarką.</w:t>
                  </w:r>
                </w:p>
              </w:sdtContent>
            </w:sdt>
            <w:sdt>
              <w:sdtPr>
                <w:alias w:val="3 p."/>
                <w:tag w:val="part_ccf3155e4c58438c9b0e61348ab27d9c"/>
                <w:lock w:val="sdtLocked"/>
                <w:richText/>
              </w:sdtPr>
              <w:sdtContent>
                <w:p>
                  <w:pPr>
                    <w:suppressAutoHyphens/>
                    <w:ind w:firstLine="567"/>
                    <w:jc w:val="both"/>
                    <w:textAlignment w:val="baseline"/>
                    <w:rPr>
                      <w:szCs w:val="24"/>
                      <w:lang w:eastAsia="lt-LT"/>
                    </w:rPr>
                  </w:pPr>
                  <w:sdt>
                    <w:sdtPr>
                      <w:alias w:val="Numeris"/>
                      <w:tag w:val="nr_ccf3155e4c58438c9b0e61348ab27d9c"/>
                      <w:lock w:val="sdtLocked"/>
                      <w:richText/>
                    </w:sdtPr>
                    <w:sdtContent>
                      <w:r>
                        <w:rPr>
                          <w:szCs w:val="24"/>
                          <w:lang w:eastAsia="lt-LT"/>
                        </w:rPr>
                        <w:t>3</w:t>
                      </w:r>
                    </w:sdtContent>
                  </w:sdt>
                  <w:r>
                    <w:rPr>
                      <w:szCs w:val="24"/>
                      <w:lang w:eastAsia="lt-LT"/>
                    </w:rPr>
                    <w:t>.</w:t>
                  </w:r>
                  <w:r>
                    <w:rPr>
                      <w:b/>
                      <w:bCs/>
                      <w:szCs w:val="24"/>
                      <w:lang w:eastAsia="lt-LT"/>
                    </w:rPr>
                    <w:t xml:space="preserve"> Programos paskirtis:</w:t>
                  </w:r>
                  <w:r>
                    <w:rPr>
                      <w:szCs w:val="24"/>
                      <w:lang w:eastAsia="lt-LT"/>
                    </w:rPr>
                    <w:t xml:space="preserve"> pagal Programą tikrinamos ir vertinamos profesinės žinios pareiškėjų, kurie siekia eiti ypatingojo statinio projekto dalies vadovo (toliau – YSPDV), ypatingojo statinio projekto dalies vykdymo priežiūros vadovo (toliau – YSPDVPV), statinio projekto dalies ekspertizės vadovo (toliau – SPDEV) pareigas šiuose </w:t>
                  </w:r>
                  <w:r>
                    <w:rPr>
                      <w:szCs w:val="24"/>
                    </w:rPr>
                    <w:t>statiniuose: pastatai (gyvenamieji ir negyvenamieji), susisiekimo komunikacijos (keliai, gatvės), susisiekimo komunikacijos (geležinkelio kelias), susisiekimo komunikacijos (oro uostų statiniai), susisiekimo komunikacijos (vandens uostų statiniai), inžineriniai tinklai (naftos tinklai), inžineriniai tinklai (dujų tinklai), inžineriniai tinklai (vandentiekio tinklai, nuotekų šalinimo tinklai), inžineriniai tinklai (šilumos tinklai), inžineriniai tinklai (elektros ir ryšių tinklai), hidrotechnikos statiniai, kiti transporto statiniai, kiti inžinerinių tinklų statiniai, kiti inžineriniai statiniai, šiose</w:t>
                  </w:r>
                  <w:r>
                    <w:rPr>
                      <w:szCs w:val="24"/>
                      <w:lang w:eastAsia="lt-LT"/>
                    </w:rPr>
                    <w:t xml:space="preserve"> projekto dalyse: šilumos gamybos ir tiekimo, šildymo, vėdinimo ir oro kondicionavimo.</w:t>
                  </w:r>
                </w:p>
                <w:p>
                  <w:pPr>
                    <w:suppressAutoHyphens/>
                    <w:jc w:val="both"/>
                    <w:textAlignment w:val="baseline"/>
                    <w:rPr>
                      <w:szCs w:val="24"/>
                      <w:lang w:eastAsia="lt-LT"/>
                    </w:rPr>
                  </w:pPr>
                </w:p>
              </w:sdtContent>
            </w:sdt>
          </w:sdtContent>
        </w:sdt>
        <w:sdt>
          <w:sdtPr>
            <w:alias w:val="skyrius"/>
            <w:tag w:val="part_b77032f69b78472f90dc5d81bc7468af"/>
            <w:lock w:val="sdtLocked"/>
            <w:richText/>
          </w:sdtPr>
          <w:sdtContent>
            <w:p>
              <w:pPr>
                <w:keepNext/>
                <w:suppressAutoHyphens/>
                <w:jc w:val="center"/>
                <w:textAlignment w:val="baseline"/>
                <w:rPr>
                  <w:b/>
                  <w:kern w:val="3"/>
                  <w:szCs w:val="24"/>
                  <w:lang w:eastAsia="lt-LT"/>
                </w:rPr>
              </w:pPr>
              <w:sdt>
                <w:sdtPr>
                  <w:alias w:val="Numeris"/>
                  <w:tag w:val="nr_b77032f69b78472f90dc5d81bc7468af"/>
                  <w:lock w:val="sdtLocked"/>
                  <w:richText/>
                </w:sdtPr>
                <w:sdtContent>
                  <w:r>
                    <w:rPr>
                      <w:b/>
                      <w:kern w:val="3"/>
                      <w:szCs w:val="24"/>
                      <w:lang w:eastAsia="lt-LT"/>
                    </w:rPr>
                    <w:t>II</w:t>
                  </w:r>
                </w:sdtContent>
              </w:sdt>
              <w:r>
                <w:rPr>
                  <w:b/>
                  <w:kern w:val="3"/>
                  <w:szCs w:val="24"/>
                  <w:lang w:eastAsia="lt-LT"/>
                </w:rPr>
                <w:t xml:space="preserve"> SKYRIUS</w:t>
              </w:r>
            </w:p>
            <w:p>
              <w:pPr>
                <w:keepNext/>
                <w:suppressAutoHyphens/>
                <w:jc w:val="center"/>
                <w:textAlignment w:val="baseline"/>
                <w:rPr>
                  <w:szCs w:val="24"/>
                </w:rPr>
              </w:pPr>
              <w:sdt>
                <w:sdtPr>
                  <w:alias w:val="Pavadinimas"/>
                  <w:tag w:val="title_b77032f69b78472f90dc5d81bc7468af"/>
                  <w:lock w:val="sdtLocked"/>
                  <w:richText/>
                </w:sdtPr>
                <w:sdtContent>
                  <w:r>
                    <w:rPr>
                      <w:b/>
                      <w:kern w:val="3"/>
                      <w:szCs w:val="24"/>
                      <w:lang w:eastAsia="lt-LT"/>
                    </w:rPr>
                    <w:t>PROGRAMOS ANOTACIJA</w:t>
                  </w:r>
                </w:sdtContent>
              </w:sdt>
            </w:p>
            <w:p>
              <w:pPr>
                <w:suppressAutoHyphens/>
                <w:jc w:val="center"/>
                <w:textAlignment w:val="baseline"/>
                <w:rPr>
                  <w:szCs w:val="24"/>
                  <w:lang w:eastAsia="lt-LT"/>
                </w:rPr>
              </w:pPr>
            </w:p>
            <w:sdt>
              <w:sdtPr>
                <w:alias w:val="4 p."/>
                <w:tag w:val="part_edda641ce7884882a2dcda115ced3c0a"/>
                <w:lock w:val="sdtLocked"/>
                <w:richText/>
              </w:sdtPr>
              <w:sdtContent>
                <w:p>
                  <w:pPr>
                    <w:suppressAutoHyphens/>
                    <w:ind w:firstLine="567"/>
                    <w:jc w:val="both"/>
                    <w:rPr>
                      <w:szCs w:val="24"/>
                      <w:lang w:eastAsia="lt-LT"/>
                    </w:rPr>
                  </w:pPr>
                  <w:sdt>
                    <w:sdtPr>
                      <w:alias w:val="Numeris"/>
                      <w:tag w:val="nr_edda641ce7884882a2dcda115ced3c0a"/>
                      <w:lock w:val="sdtLocked"/>
                      <w:richText/>
                    </w:sdtPr>
                    <w:sdtContent>
                      <w:r>
                        <w:rPr>
                          <w:szCs w:val="24"/>
                          <w:lang w:eastAsia="lt-LT"/>
                        </w:rPr>
                        <w:t>4</w:t>
                      </w:r>
                    </w:sdtContent>
                  </w:sdt>
                  <w:r>
                    <w:rPr>
                      <w:szCs w:val="24"/>
                      <w:lang w:eastAsia="lt-LT"/>
                    </w:rPr>
                    <w:t>. Pagal Programą tikrinamos ir vertinamos profesinės žinios pareiškėjų, siekiančių eiti pareigas, nurodytas Programos 3 punkte. Pareiškėjai turi žinoti ir gebėti įgyvendinti projekto rengimo, planavimo, organizavimo, įforminimo ir įteisinimo tvarką, gerai išmanyti šilumos gamybos ir šilumos tiekimo pagrindus, žinoti šilumos gamybos ir šilumos tiekimo įrenginių įrengimo ir montavimo technologijas, mokėti atlikti reikalingus skaičiavimus projektuojant šilumos gamybos įrenginius ir šilumos tiekimo tinklus.</w:t>
                  </w:r>
                </w:p>
              </w:sdtContent>
            </w:sdt>
            <w:sdt>
              <w:sdtPr>
                <w:alias w:val="5 p."/>
                <w:tag w:val="part_49fd42f5a8d84b36886b685ae860c1bd"/>
                <w:lock w:val="sdtLocked"/>
                <w:richText/>
              </w:sdtPr>
              <w:sdtContent>
                <w:p>
                  <w:pPr>
                    <w:suppressAutoHyphens/>
                    <w:ind w:firstLine="567"/>
                    <w:jc w:val="both"/>
                    <w:rPr>
                      <w:szCs w:val="24"/>
                      <w:lang w:eastAsia="lt-LT"/>
                    </w:rPr>
                  </w:pPr>
                  <w:sdt>
                    <w:sdtPr>
                      <w:alias w:val="Numeris"/>
                      <w:tag w:val="nr_49fd42f5a8d84b36886b685ae860c1bd"/>
                      <w:lock w:val="sdtLocked"/>
                      <w:richText/>
                    </w:sdtPr>
                    <w:sdtContent>
                      <w:r>
                        <w:rPr>
                          <w:szCs w:val="24"/>
                          <w:lang w:eastAsia="lt-LT"/>
                        </w:rPr>
                        <w:t>5</w:t>
                      </w:r>
                    </w:sdtContent>
                  </w:sdt>
                  <w:r>
                    <w:rPr>
                      <w:szCs w:val="24"/>
                      <w:lang w:eastAsia="lt-LT"/>
                    </w:rPr>
                    <w:t xml:space="preserve">. Pareiškėjai, siekiantys įgyti teisę eiti statinio projekto dalies ekspertizės vadovo pareigas, turi turėti kvalifikacijos atestatą, </w:t>
                  </w:r>
                  <w:r>
                    <w:rPr>
                      <w:szCs w:val="24"/>
                    </w:rPr>
                    <w:t xml:space="preserve">suteikiantį teisę eiti ypatingojo statinio projekto dalies vadovo, ypatingojo statinio projekto dalies vykdymo priežiūros vadovo pareigas, </w:t>
                  </w:r>
                  <w:r>
                    <w:rPr>
                      <w:szCs w:val="24"/>
                      <w:lang w:eastAsia="lt-LT"/>
                    </w:rPr>
                    <w:t>ir pristatyti dvi statinio projekto dalies ekspertų rekomendacijas.</w:t>
                  </w:r>
                </w:p>
                <w:p>
                  <w:pPr>
                    <w:suppressAutoHyphens/>
                    <w:ind w:firstLine="680"/>
                    <w:jc w:val="both"/>
                    <w:textAlignment w:val="baseline"/>
                    <w:rPr>
                      <w:szCs w:val="24"/>
                    </w:rPr>
                  </w:pPr>
                </w:p>
              </w:sdtContent>
            </w:sdt>
          </w:sdtContent>
        </w:sdt>
        <w:sdt>
          <w:sdtPr>
            <w:alias w:val="skyrius"/>
            <w:tag w:val="part_81083fe7a2b34e4e8f990cc63fd6c93a"/>
            <w:lock w:val="sdtLocked"/>
            <w:richText/>
          </w:sdtPr>
          <w:sdtContent>
            <w:p>
              <w:pPr>
                <w:keepNext/>
                <w:suppressAutoHyphens/>
                <w:jc w:val="center"/>
                <w:textAlignment w:val="baseline"/>
                <w:rPr>
                  <w:b/>
                  <w:kern w:val="3"/>
                  <w:szCs w:val="24"/>
                  <w:lang w:eastAsia="lt-LT"/>
                </w:rPr>
              </w:pPr>
              <w:sdt>
                <w:sdtPr>
                  <w:alias w:val="Numeris"/>
                  <w:tag w:val="nr_81083fe7a2b34e4e8f990cc63fd6c93a"/>
                  <w:lock w:val="sdtLocked"/>
                  <w:richText/>
                </w:sdtPr>
                <w:sdtContent>
                  <w:r>
                    <w:rPr>
                      <w:b/>
                      <w:kern w:val="3"/>
                      <w:szCs w:val="24"/>
                      <w:lang w:eastAsia="lt-LT"/>
                    </w:rPr>
                    <w:t>III</w:t>
                  </w:r>
                </w:sdtContent>
              </w:sdt>
              <w:r>
                <w:rPr>
                  <w:b/>
                  <w:kern w:val="3"/>
                  <w:szCs w:val="24"/>
                  <w:lang w:eastAsia="lt-LT"/>
                </w:rPr>
                <w:t xml:space="preserve"> SKYRIUS</w:t>
              </w:r>
            </w:p>
            <w:p>
              <w:pPr>
                <w:keepNext/>
                <w:suppressAutoHyphens/>
                <w:jc w:val="center"/>
                <w:textAlignment w:val="baseline"/>
                <w:rPr>
                  <w:szCs w:val="24"/>
                </w:rPr>
              </w:pPr>
              <w:sdt>
                <w:sdtPr>
                  <w:alias w:val="Pavadinimas"/>
                  <w:tag w:val="title_81083fe7a2b34e4e8f990cc63fd6c93a"/>
                  <w:lock w:val="sdtLocked"/>
                  <w:richText/>
                </w:sdtPr>
                <w:sdtContent>
                  <w:r>
                    <w:rPr>
                      <w:b/>
                      <w:kern w:val="3"/>
                      <w:szCs w:val="24"/>
                      <w:lang w:eastAsia="lt-LT"/>
                    </w:rPr>
                    <w:t>PROFESINIŲ ŽINIŲ VERTINIMO EGZAMINŲ PROGRAMOS TURINYS</w:t>
                  </w:r>
                </w:sdtContent>
              </w:sdt>
            </w:p>
            <w:p>
              <w:pPr>
                <w:suppressAutoHyphens/>
                <w:textAlignment w:val="baseline"/>
                <w:rPr>
                  <w:szCs w:val="24"/>
                </w:rPr>
              </w:pPr>
            </w:p>
            <w:sdt>
              <w:sdtPr>
                <w:alias w:val="6 p."/>
                <w:tag w:val="part_1b66fc0a2f1b4bebb3fef4abb7834177"/>
                <w:lock w:val="sdtLocked"/>
                <w:richText/>
              </w:sdtPr>
              <w:sdtContent>
                <w:p>
                  <w:pPr>
                    <w:suppressAutoHyphens/>
                    <w:ind w:firstLine="680"/>
                    <w:jc w:val="both"/>
                    <w:textAlignment w:val="baseline"/>
                    <w:rPr>
                      <w:szCs w:val="24"/>
                      <w:lang w:eastAsia="lt-LT"/>
                    </w:rPr>
                  </w:pPr>
                  <w:sdt>
                    <w:sdtPr>
                      <w:alias w:val="Numeris"/>
                      <w:tag w:val="nr_1b66fc0a2f1b4bebb3fef4abb7834177"/>
                      <w:lock w:val="sdtLocked"/>
                      <w:richText/>
                    </w:sdtPr>
                    <w:sdtContent>
                      <w:r>
                        <w:rPr>
                          <w:szCs w:val="24"/>
                          <w:lang w:eastAsia="lt-LT"/>
                        </w:rPr>
                        <w:t>6</w:t>
                      </w:r>
                    </w:sdtContent>
                  </w:sdt>
                  <w:r>
                    <w:rPr>
                      <w:szCs w:val="24"/>
                      <w:lang w:eastAsia="lt-LT"/>
                    </w:rPr>
                    <w:t>. Profesinių žinių vertinimo egzamino (toliau – egzaminas) temos:</w:t>
                  </w:r>
                </w:p>
                <w:tbl>
                  <w:tblPr>
                    <w:tblW w:w="5000" w:type="pct"/>
                    <w:tblBorders>
                      <w:top w:val="single" w:sz="4" w:space="0" w:color="auto"/>
                      <w:left w:val="single" w:sz="4" w:space="0" w:color="auto"/>
                      <w:bottom w:val="single" w:sz="4" w:space="0" w:color="auto"/>
                      <w:right w:val="single" w:sz="4" w:space="0" w:color="auto"/>
                      <w:insideV w:val="single" w:sz="4" w:space="0" w:color="auto"/>
                    </w:tblBorders>
                    <w:tblLook w:val="04A0" w:firstRow="1" w:lastRow="0" w:firstColumn="1" w:lastColumn="0" w:noHBand="0" w:noVBand="1"/>
                  </w:tblPr>
                  <w:tblGrid>
                    <w:gridCol w:w="719"/>
                    <w:gridCol w:w="7685"/>
                    <w:gridCol w:w="1451"/>
                  </w:tblGrid>
                  <w:tr>
                    <w:trPr>
                      <w:tblHeader/>
                    </w:trPr>
                    <w:tc>
                      <w:tcPr>
                        <w:tcW w:w="365" w:type="pct"/>
                        <w:tcBorders>
                          <w:top w:val="single" w:sz="4" w:space="0" w:color="auto"/>
                          <w:bottom w:val="single" w:sz="4" w:space="0" w:color="auto"/>
                        </w:tcBorders>
                        <w:hideMark/>
                      </w:tcPr>
                      <w:p>
                        <w:pPr>
                          <w:jc w:val="center"/>
                          <w:rPr>
                            <w:b/>
                            <w:bCs/>
                            <w:szCs w:val="24"/>
                            <w:lang w:eastAsia="lt-LT"/>
                          </w:rPr>
                        </w:pPr>
                        <w:r>
                          <w:rPr>
                            <w:b/>
                            <w:bCs/>
                            <w:szCs w:val="24"/>
                            <w:lang w:eastAsia="lt-LT"/>
                          </w:rPr>
                          <w:t>Eil. Nr.</w:t>
                        </w:r>
                      </w:p>
                    </w:tc>
                    <w:tc>
                      <w:tcPr>
                        <w:tcW w:w="3899" w:type="pct"/>
                        <w:tcBorders>
                          <w:top w:val="single" w:sz="4" w:space="0" w:color="auto"/>
                          <w:bottom w:val="single" w:sz="4" w:space="0" w:color="auto"/>
                        </w:tcBorders>
                        <w:hideMark/>
                      </w:tcPr>
                      <w:p>
                        <w:pPr>
                          <w:jc w:val="center"/>
                          <w:rPr>
                            <w:b/>
                            <w:bCs/>
                            <w:szCs w:val="24"/>
                            <w:lang w:eastAsia="lt-LT"/>
                          </w:rPr>
                        </w:pPr>
                        <w:r>
                          <w:rPr>
                            <w:b/>
                            <w:bCs/>
                            <w:szCs w:val="24"/>
                            <w:lang w:eastAsia="lt-LT"/>
                          </w:rPr>
                          <w:t>Temos pavadinimas</w:t>
                        </w:r>
                      </w:p>
                    </w:tc>
                    <w:tc>
                      <w:tcPr>
                        <w:tcW w:w="736" w:type="pct"/>
                        <w:tcBorders>
                          <w:top w:val="single" w:sz="4" w:space="0" w:color="auto"/>
                          <w:bottom w:val="single" w:sz="4" w:space="0" w:color="auto"/>
                        </w:tcBorders>
                        <w:vAlign w:val="center"/>
                        <w:hideMark/>
                      </w:tcPr>
                      <w:p>
                        <w:pPr>
                          <w:jc w:val="center"/>
                          <w:rPr>
                            <w:b/>
                            <w:bCs/>
                            <w:szCs w:val="24"/>
                            <w:lang w:eastAsia="lt-LT"/>
                          </w:rPr>
                        </w:pPr>
                        <w:r>
                          <w:rPr>
                            <w:b/>
                            <w:bCs/>
                            <w:szCs w:val="24"/>
                            <w:lang w:eastAsia="lt-LT"/>
                          </w:rPr>
                          <w:t>Vadovų pareigos</w:t>
                        </w:r>
                      </w:p>
                    </w:tc>
                  </w:tr>
                  <w:tr>
                    <w:tc>
                      <w:tcPr>
                        <w:tcW w:w="365" w:type="pct"/>
                        <w:tcBorders>
                          <w:top w:val="single" w:sz="4" w:space="0" w:color="auto"/>
                        </w:tcBorders>
                      </w:tcPr>
                      <w:p>
                        <w:pPr>
                          <w:ind w:left="57"/>
                          <w:rPr>
                            <w:szCs w:val="24"/>
                            <w:lang w:eastAsia="lt-LT"/>
                          </w:rPr>
                        </w:pPr>
                      </w:p>
                    </w:tc>
                    <w:tc>
                      <w:tcPr>
                        <w:tcW w:w="3899" w:type="pct"/>
                        <w:tcBorders>
                          <w:top w:val="single" w:sz="4" w:space="0" w:color="auto"/>
                        </w:tcBorders>
                        <w:hideMark/>
                      </w:tcPr>
                      <w:p>
                        <w:pPr>
                          <w:jc w:val="both"/>
                          <w:rPr>
                            <w:szCs w:val="24"/>
                            <w:lang w:eastAsia="lt-LT"/>
                          </w:rPr>
                        </w:pPr>
                        <w:r>
                          <w:rPr>
                            <w:szCs w:val="24"/>
                            <w:lang w:eastAsia="lt-LT"/>
                          </w:rPr>
                          <w:t>ŠILUMOS GAMYBA</w:t>
                        </w:r>
                      </w:p>
                    </w:tc>
                    <w:tc>
                      <w:tcPr>
                        <w:tcW w:w="736" w:type="pct"/>
                        <w:vMerge w:val="restart"/>
                        <w:tcBorders>
                          <w:top w:val="single" w:sz="4" w:space="0" w:color="auto"/>
                        </w:tcBorders>
                        <w:vAlign w:val="center"/>
                        <w:hideMark/>
                      </w:tcPr>
                      <w:p>
                        <w:pPr>
                          <w:jc w:val="center"/>
                          <w:rPr>
                            <w:szCs w:val="24"/>
                            <w:lang w:eastAsia="lt-LT"/>
                          </w:rPr>
                        </w:pPr>
                      </w:p>
                      <w:p>
                        <w:pPr>
                          <w:jc w:val="both"/>
                          <w:rPr>
                            <w:szCs w:val="24"/>
                            <w:lang w:eastAsia="lt-LT"/>
                          </w:rPr>
                        </w:pPr>
                        <w:r>
                          <w:rPr>
                            <w:szCs w:val="24"/>
                            <w:lang w:eastAsia="lt-LT"/>
                          </w:rPr>
                          <w:t>YSPDV, YSPDVPV, SPDEV</w:t>
                        </w:r>
                      </w:p>
                    </w:tc>
                  </w:tr>
                  <w:tr>
                    <w:tc>
                      <w:tcPr>
                        <w:tcW w:w="365" w:type="pct"/>
                      </w:tcPr>
                      <w:p>
                        <w:pPr>
                          <w:ind w:left="57"/>
                          <w:rPr>
                            <w:szCs w:val="24"/>
                            <w:lang w:eastAsia="lt-LT"/>
                          </w:rPr>
                        </w:pPr>
                        <w:r>
                          <w:rPr>
                            <w:szCs w:val="24"/>
                            <w:lang w:eastAsia="lt-LT"/>
                          </w:rPr>
                          <w:t>1.</w:t>
                        </w:r>
                      </w:p>
                    </w:tc>
                    <w:tc>
                      <w:tcPr>
                        <w:tcW w:w="3899" w:type="pct"/>
                        <w:hideMark/>
                      </w:tcPr>
                      <w:p>
                        <w:pPr>
                          <w:rPr>
                            <w:szCs w:val="24"/>
                            <w:lang w:eastAsia="lt-LT"/>
                          </w:rPr>
                        </w:pPr>
                        <w:r>
                          <w:rPr>
                            <w:szCs w:val="24"/>
                            <w:lang w:eastAsia="lt-LT"/>
                          </w:rPr>
                          <w:t>Šilumos gamyboje naudojamos kuro rūšys, jų pagrindinės charakteristikos.</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2.</w:t>
                        </w:r>
                      </w:p>
                    </w:tc>
                    <w:tc>
                      <w:tcPr>
                        <w:tcW w:w="3899" w:type="pct"/>
                        <w:hideMark/>
                      </w:tcPr>
                      <w:p>
                        <w:pPr>
                          <w:rPr>
                            <w:szCs w:val="24"/>
                            <w:lang w:eastAsia="lt-LT"/>
                          </w:rPr>
                        </w:pPr>
                        <w:r>
                          <w:rPr>
                            <w:szCs w:val="24"/>
                            <w:lang w:eastAsia="lt-LT"/>
                          </w:rPr>
                          <w:t>Šilumos nešėjų tipai, jų savybės ir pagrindinės charakteristikos (virimo temperatūra, entalpija, slaptoji garavimo šiluma).</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3.</w:t>
                        </w:r>
                      </w:p>
                    </w:tc>
                    <w:tc>
                      <w:tcPr>
                        <w:tcW w:w="3899" w:type="pct"/>
                        <w:hideMark/>
                      </w:tcPr>
                      <w:p>
                        <w:pPr>
                          <w:rPr>
                            <w:szCs w:val="24"/>
                            <w:lang w:eastAsia="lt-LT"/>
                          </w:rPr>
                        </w:pPr>
                        <w:r>
                          <w:rPr>
                            <w:szCs w:val="24"/>
                            <w:lang w:eastAsia="lt-LT"/>
                          </w:rPr>
                          <w:t>Mechaninė ir natūrali trauka. Triukšmas ir jo normos, triukšmo mažinimo būdai.</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4.</w:t>
                        </w:r>
                      </w:p>
                    </w:tc>
                    <w:tc>
                      <w:tcPr>
                        <w:tcW w:w="3899" w:type="pct"/>
                        <w:hideMark/>
                      </w:tcPr>
                      <w:p>
                        <w:pPr>
                          <w:rPr>
                            <w:szCs w:val="24"/>
                            <w:lang w:eastAsia="lt-LT"/>
                          </w:rPr>
                        </w:pPr>
                        <w:r>
                          <w:rPr>
                            <w:szCs w:val="24"/>
                            <w:lang w:eastAsia="lt-LT"/>
                          </w:rPr>
                          <w:t>Slėginiai indai, jų tipai ir jiems keliami reikalavimai.</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5.</w:t>
                        </w:r>
                      </w:p>
                    </w:tc>
                    <w:tc>
                      <w:tcPr>
                        <w:tcW w:w="3899" w:type="pct"/>
                        <w:hideMark/>
                      </w:tcPr>
                      <w:p>
                        <w:pPr>
                          <w:rPr>
                            <w:szCs w:val="24"/>
                            <w:lang w:eastAsia="lt-LT"/>
                          </w:rPr>
                        </w:pPr>
                        <w:r>
                          <w:rPr>
                            <w:szCs w:val="24"/>
                            <w:lang w:eastAsia="lt-LT"/>
                          </w:rPr>
                          <w:t>Katilinių kategorijos pagal šilumos tiekimo patikimumą ir joms keliami reikalavimai.</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6.</w:t>
                        </w:r>
                      </w:p>
                    </w:tc>
                    <w:tc>
                      <w:tcPr>
                        <w:tcW w:w="3899" w:type="pct"/>
                        <w:hideMark/>
                      </w:tcPr>
                      <w:p>
                        <w:pPr>
                          <w:rPr>
                            <w:szCs w:val="24"/>
                            <w:lang w:eastAsia="lt-LT"/>
                          </w:rPr>
                        </w:pPr>
                        <w:r>
                          <w:rPr>
                            <w:szCs w:val="24"/>
                            <w:lang w:eastAsia="lt-LT"/>
                          </w:rPr>
                          <w:t>Kuro sandėlių tipai ir jų charakteristikos.</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7.</w:t>
                        </w:r>
                      </w:p>
                    </w:tc>
                    <w:tc>
                      <w:tcPr>
                        <w:tcW w:w="3899" w:type="pct"/>
                        <w:hideMark/>
                      </w:tcPr>
                      <w:p>
                        <w:pPr>
                          <w:rPr>
                            <w:szCs w:val="24"/>
                            <w:lang w:eastAsia="lt-LT"/>
                          </w:rPr>
                        </w:pPr>
                        <w:r>
                          <w:rPr>
                            <w:szCs w:val="24"/>
                            <w:lang w:eastAsia="lt-LT"/>
                          </w:rPr>
                          <w:t>Minimalios kuro atsargų normos.</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8.</w:t>
                        </w:r>
                      </w:p>
                    </w:tc>
                    <w:tc>
                      <w:tcPr>
                        <w:tcW w:w="3899" w:type="pct"/>
                        <w:hideMark/>
                      </w:tcPr>
                      <w:p>
                        <w:pPr>
                          <w:rPr>
                            <w:szCs w:val="24"/>
                            <w:lang w:eastAsia="lt-LT"/>
                          </w:rPr>
                        </w:pPr>
                        <w:r>
                          <w:rPr>
                            <w:szCs w:val="24"/>
                            <w:lang w:eastAsia="lt-LT"/>
                          </w:rPr>
                          <w:t>Pagrindiniai kietojo kuro tiekimo, sandėliavimo ir padavimo į katilus reikalavimai, šlako pašalinimo mechanizavimas.</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9.</w:t>
                        </w:r>
                      </w:p>
                    </w:tc>
                    <w:tc>
                      <w:tcPr>
                        <w:tcW w:w="3899" w:type="pct"/>
                        <w:hideMark/>
                      </w:tcPr>
                      <w:p>
                        <w:pPr>
                          <w:rPr>
                            <w:szCs w:val="24"/>
                            <w:lang w:eastAsia="lt-LT"/>
                          </w:rPr>
                        </w:pPr>
                        <w:r>
                          <w:rPr>
                            <w:szCs w:val="24"/>
                            <w:lang w:eastAsia="lt-LT"/>
                          </w:rPr>
                          <w:t>Skystojo kuro įrenginių projektavimas.</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10.</w:t>
                        </w:r>
                      </w:p>
                    </w:tc>
                    <w:tc>
                      <w:tcPr>
                        <w:tcW w:w="3899" w:type="pct"/>
                        <w:hideMark/>
                      </w:tcPr>
                      <w:p>
                        <w:pPr>
                          <w:rPr>
                            <w:szCs w:val="24"/>
                            <w:lang w:eastAsia="lt-LT"/>
                          </w:rPr>
                        </w:pPr>
                        <w:r>
                          <w:rPr>
                            <w:szCs w:val="24"/>
                            <w:lang w:eastAsia="lt-LT"/>
                          </w:rPr>
                          <w:t>Projektuose numatomos šilumos taupymo priemonės.</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11.</w:t>
                        </w:r>
                      </w:p>
                    </w:tc>
                    <w:tc>
                      <w:tcPr>
                        <w:tcW w:w="3899" w:type="pct"/>
                        <w:hideMark/>
                      </w:tcPr>
                      <w:p>
                        <w:pPr>
                          <w:rPr>
                            <w:szCs w:val="24"/>
                            <w:lang w:eastAsia="lt-LT"/>
                          </w:rPr>
                        </w:pPr>
                        <w:r>
                          <w:rPr>
                            <w:szCs w:val="24"/>
                            <w:lang w:eastAsia="lt-LT"/>
                          </w:rPr>
                          <w:t>Katilinės vandens paruošimas ir kokybiniai rodikliai.</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12.</w:t>
                        </w:r>
                      </w:p>
                    </w:tc>
                    <w:tc>
                      <w:tcPr>
                        <w:tcW w:w="3899" w:type="pct"/>
                        <w:hideMark/>
                      </w:tcPr>
                      <w:p>
                        <w:pPr>
                          <w:rPr>
                            <w:szCs w:val="24"/>
                            <w:lang w:eastAsia="lt-LT"/>
                          </w:rPr>
                        </w:pPr>
                        <w:r>
                          <w:rPr>
                            <w:szCs w:val="24"/>
                            <w:lang w:eastAsia="lt-LT"/>
                          </w:rPr>
                          <w:t>Mechaninio ir cheminio vandens paruošimo būdai.</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13.</w:t>
                        </w:r>
                      </w:p>
                    </w:tc>
                    <w:tc>
                      <w:tcPr>
                        <w:tcW w:w="3899" w:type="pct"/>
                        <w:hideMark/>
                      </w:tcPr>
                      <w:p>
                        <w:pPr>
                          <w:rPr>
                            <w:szCs w:val="24"/>
                            <w:lang w:eastAsia="lt-LT"/>
                          </w:rPr>
                        </w:pPr>
                        <w:r>
                          <w:rPr>
                            <w:szCs w:val="24"/>
                            <w:lang w:eastAsia="lt-LT"/>
                          </w:rPr>
                          <w:t>Cheminio vandens paruošimo įrenginiai ir našumo parinkimas projektuojant.</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14.</w:t>
                        </w:r>
                      </w:p>
                    </w:tc>
                    <w:tc>
                      <w:tcPr>
                        <w:tcW w:w="3899" w:type="pct"/>
                        <w:hideMark/>
                      </w:tcPr>
                      <w:p>
                        <w:pPr>
                          <w:rPr>
                            <w:szCs w:val="24"/>
                            <w:lang w:eastAsia="lt-LT"/>
                          </w:rPr>
                        </w:pPr>
                        <w:r>
                          <w:rPr>
                            <w:szCs w:val="24"/>
                            <w:lang w:eastAsia="lt-LT"/>
                          </w:rPr>
                          <w:t>Chemiškai valyto vandens šarmingumo mažinimo būdai ir geležies šalinimo iš žalio vandens būdai.</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15.</w:t>
                        </w:r>
                      </w:p>
                    </w:tc>
                    <w:tc>
                      <w:tcPr>
                        <w:tcW w:w="3899" w:type="pct"/>
                        <w:hideMark/>
                      </w:tcPr>
                      <w:p>
                        <w:pPr>
                          <w:rPr>
                            <w:szCs w:val="24"/>
                            <w:lang w:eastAsia="lt-LT"/>
                          </w:rPr>
                        </w:pPr>
                        <w:r>
                          <w:rPr>
                            <w:szCs w:val="24"/>
                            <w:lang w:eastAsia="lt-LT"/>
                          </w:rPr>
                          <w:t>Katilų maitinimo vandens deaeracija ir jos įrenginiai.</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16.</w:t>
                        </w:r>
                      </w:p>
                    </w:tc>
                    <w:tc>
                      <w:tcPr>
                        <w:tcW w:w="3899" w:type="pct"/>
                        <w:hideMark/>
                      </w:tcPr>
                      <w:p>
                        <w:pPr>
                          <w:rPr>
                            <w:szCs w:val="24"/>
                            <w:lang w:eastAsia="lt-LT"/>
                          </w:rPr>
                        </w:pPr>
                        <w:r>
                          <w:rPr>
                            <w:szCs w:val="24"/>
                            <w:lang w:eastAsia="lt-LT"/>
                          </w:rPr>
                          <w:t>Garo ir perkaitinto vandens vamzdynai ir jų projektavimo reikalavimai.</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17.</w:t>
                        </w:r>
                      </w:p>
                    </w:tc>
                    <w:tc>
                      <w:tcPr>
                        <w:tcW w:w="3899" w:type="pct"/>
                        <w:hideMark/>
                      </w:tcPr>
                      <w:p>
                        <w:pPr>
                          <w:rPr>
                            <w:szCs w:val="24"/>
                            <w:lang w:eastAsia="lt-LT"/>
                          </w:rPr>
                        </w:pPr>
                        <w:r>
                          <w:rPr>
                            <w:szCs w:val="24"/>
                            <w:lang w:eastAsia="lt-LT"/>
                          </w:rPr>
                          <w:t>Šilumokaičių tipai, jų pagrindinės charakteristikos ir parinkimo principai.</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18.</w:t>
                        </w:r>
                      </w:p>
                    </w:tc>
                    <w:tc>
                      <w:tcPr>
                        <w:tcW w:w="3899" w:type="pct"/>
                        <w:hideMark/>
                      </w:tcPr>
                      <w:p>
                        <w:pPr>
                          <w:rPr>
                            <w:szCs w:val="24"/>
                            <w:lang w:eastAsia="lt-LT"/>
                          </w:rPr>
                        </w:pPr>
                        <w:r>
                          <w:rPr>
                            <w:szCs w:val="24"/>
                            <w:lang w:eastAsia="lt-LT"/>
                          </w:rPr>
                          <w:t>Dūmtakių ir ortakių projektavimas.</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19.</w:t>
                        </w:r>
                      </w:p>
                    </w:tc>
                    <w:tc>
                      <w:tcPr>
                        <w:tcW w:w="3899" w:type="pct"/>
                        <w:hideMark/>
                      </w:tcPr>
                      <w:p>
                        <w:pPr>
                          <w:rPr>
                            <w:szCs w:val="24"/>
                            <w:lang w:eastAsia="lt-LT"/>
                          </w:rPr>
                        </w:pPr>
                        <w:r>
                          <w:rPr>
                            <w:szCs w:val="24"/>
                            <w:lang w:eastAsia="lt-LT"/>
                          </w:rPr>
                          <w:t>Dūmtraukių projektavimas ir skaičiavimas.</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20.</w:t>
                        </w:r>
                      </w:p>
                    </w:tc>
                    <w:tc>
                      <w:tcPr>
                        <w:tcW w:w="3899" w:type="pct"/>
                        <w:hideMark/>
                      </w:tcPr>
                      <w:p>
                        <w:pPr>
                          <w:rPr>
                            <w:szCs w:val="24"/>
                            <w:lang w:eastAsia="lt-LT"/>
                          </w:rPr>
                        </w:pPr>
                        <w:r>
                          <w:rPr>
                            <w:szCs w:val="24"/>
                            <w:lang w:eastAsia="lt-LT"/>
                          </w:rPr>
                          <w:t>Šilumos gamybos technologinių procesų automatizavimas ir technologinės apsaugos.</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21.</w:t>
                        </w:r>
                      </w:p>
                    </w:tc>
                    <w:tc>
                      <w:tcPr>
                        <w:tcW w:w="3899" w:type="pct"/>
                        <w:hideMark/>
                      </w:tcPr>
                      <w:p>
                        <w:pPr>
                          <w:rPr>
                            <w:szCs w:val="24"/>
                            <w:lang w:eastAsia="lt-LT"/>
                          </w:rPr>
                        </w:pPr>
                        <w:r>
                          <w:rPr>
                            <w:szCs w:val="24"/>
                            <w:lang w:eastAsia="lt-LT"/>
                          </w:rPr>
                          <w:t>Garo ir vandens šildymo katilų įtaisai, kontrolės ir matavimo prietaisai.</w:t>
                        </w:r>
                      </w:p>
                    </w:tc>
                    <w:tc>
                      <w:tcPr>
                        <w:tcW w:w="736" w:type="pct"/>
                        <w:vMerge w:val="restart"/>
                        <w:vAlign w:val="center"/>
                        <w:hideMark/>
                      </w:tcPr>
                      <w:p>
                        <w:pPr>
                          <w:rPr>
                            <w:szCs w:val="24"/>
                            <w:lang w:eastAsia="lt-LT"/>
                          </w:rPr>
                        </w:pPr>
                      </w:p>
                    </w:tc>
                  </w:tr>
                  <w:tr>
                    <w:tc>
                      <w:tcPr>
                        <w:tcW w:w="365" w:type="pct"/>
                      </w:tcPr>
                      <w:p>
                        <w:pPr>
                          <w:ind w:left="57"/>
                          <w:rPr>
                            <w:szCs w:val="24"/>
                            <w:lang w:eastAsia="lt-LT"/>
                          </w:rPr>
                        </w:pPr>
                        <w:r>
                          <w:rPr>
                            <w:szCs w:val="24"/>
                            <w:lang w:eastAsia="lt-LT"/>
                          </w:rPr>
                          <w:t>22.</w:t>
                        </w:r>
                      </w:p>
                    </w:tc>
                    <w:tc>
                      <w:tcPr>
                        <w:tcW w:w="3899" w:type="pct"/>
                        <w:hideMark/>
                      </w:tcPr>
                      <w:p>
                        <w:pPr>
                          <w:rPr>
                            <w:szCs w:val="24"/>
                            <w:lang w:eastAsia="lt-LT"/>
                          </w:rPr>
                        </w:pPr>
                        <w:r>
                          <w:rPr>
                            <w:szCs w:val="24"/>
                            <w:lang w:eastAsia="lt-LT"/>
                          </w:rPr>
                          <w:t>Katilinių, kuriose naudojami žemesnio kaip 0,05 MPa garo slėgio arba žemesnės kaip +110 °C vandens temperatūros katilai, projektavimas ir projekto vykdymo priežiūra.</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23.</w:t>
                        </w:r>
                      </w:p>
                    </w:tc>
                    <w:tc>
                      <w:tcPr>
                        <w:tcW w:w="3899" w:type="pct"/>
                        <w:hideMark/>
                      </w:tcPr>
                      <w:p>
                        <w:pPr>
                          <w:rPr>
                            <w:szCs w:val="24"/>
                            <w:lang w:eastAsia="lt-LT"/>
                          </w:rPr>
                        </w:pPr>
                        <w:r>
                          <w:rPr>
                            <w:szCs w:val="24"/>
                            <w:lang w:eastAsia="lt-LT"/>
                          </w:rPr>
                          <w:t>Katilinių, kuriose naudojami iki 4 MPa garo slėgio ir didesnių kaip 110 °C vandens temperatūros katilai, projektavimas ir projekto vykdymo priežiūra.</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24.</w:t>
                        </w:r>
                      </w:p>
                    </w:tc>
                    <w:tc>
                      <w:tcPr>
                        <w:tcW w:w="3899" w:type="pct"/>
                        <w:hideMark/>
                      </w:tcPr>
                      <w:p>
                        <w:pPr>
                          <w:rPr>
                            <w:szCs w:val="24"/>
                            <w:lang w:eastAsia="lt-LT"/>
                          </w:rPr>
                        </w:pPr>
                        <w:r>
                          <w:rPr>
                            <w:szCs w:val="24"/>
                            <w:lang w:eastAsia="lt-LT"/>
                          </w:rPr>
                          <w:t>Katilinių, kuriose naudojami virš 4 MPa garo slėgio katilai, projektavimo ir projekto vykdymo priežiūra.</w:t>
                        </w:r>
                      </w:p>
                    </w:tc>
                    <w:tc>
                      <w:tcPr>
                        <w:tcW w:w="736" w:type="pct"/>
                        <w:vMerge/>
                        <w:vAlign w:val="center"/>
                        <w:hideMark/>
                      </w:tcPr>
                      <w:p>
                        <w:pPr>
                          <w:rPr>
                            <w:szCs w:val="24"/>
                            <w:lang w:eastAsia="lt-LT"/>
                          </w:rPr>
                        </w:pPr>
                      </w:p>
                    </w:tc>
                  </w:tr>
                  <w:tr>
                    <w:tc>
                      <w:tcPr>
                        <w:tcW w:w="365" w:type="pct"/>
                        <w:tcBorders>
                          <w:bottom w:val="nil"/>
                        </w:tcBorders>
                      </w:tcPr>
                      <w:p>
                        <w:pPr>
                          <w:ind w:left="57"/>
                          <w:rPr>
                            <w:szCs w:val="24"/>
                            <w:lang w:eastAsia="lt-LT"/>
                          </w:rPr>
                        </w:pPr>
                        <w:r>
                          <w:rPr>
                            <w:szCs w:val="24"/>
                            <w:lang w:eastAsia="lt-LT"/>
                          </w:rPr>
                          <w:t>25.</w:t>
                        </w:r>
                      </w:p>
                    </w:tc>
                    <w:tc>
                      <w:tcPr>
                        <w:tcW w:w="3899" w:type="pct"/>
                        <w:tcBorders>
                          <w:bottom w:val="nil"/>
                        </w:tcBorders>
                        <w:hideMark/>
                      </w:tcPr>
                      <w:p>
                        <w:pPr>
                          <w:rPr>
                            <w:szCs w:val="24"/>
                            <w:lang w:eastAsia="lt-LT"/>
                          </w:rPr>
                        </w:pPr>
                        <w:r>
                          <w:rPr>
                            <w:szCs w:val="24"/>
                            <w:lang w:eastAsia="lt-LT"/>
                          </w:rPr>
                          <w:t>Šilumos jėgainių projektavimas.</w:t>
                        </w:r>
                      </w:p>
                    </w:tc>
                    <w:tc>
                      <w:tcPr>
                        <w:tcW w:w="736" w:type="pct"/>
                        <w:vMerge/>
                        <w:vAlign w:val="center"/>
                        <w:hideMark/>
                      </w:tcPr>
                      <w:p>
                        <w:pPr>
                          <w:rPr>
                            <w:szCs w:val="24"/>
                            <w:lang w:eastAsia="lt-LT"/>
                          </w:rPr>
                        </w:pPr>
                      </w:p>
                    </w:tc>
                  </w:tr>
                  <w:tr>
                    <w:tc>
                      <w:tcPr>
                        <w:tcW w:w="365" w:type="pct"/>
                        <w:tcBorders>
                          <w:top w:val="nil"/>
                          <w:bottom w:val="single" w:sz="4" w:space="0" w:color="auto"/>
                        </w:tcBorders>
                      </w:tcPr>
                      <w:p>
                        <w:pPr>
                          <w:ind w:left="57"/>
                          <w:rPr>
                            <w:szCs w:val="24"/>
                            <w:lang w:eastAsia="lt-LT"/>
                          </w:rPr>
                        </w:pPr>
                        <w:r>
                          <w:rPr>
                            <w:szCs w:val="24"/>
                            <w:lang w:eastAsia="lt-LT"/>
                          </w:rPr>
                          <w:t>26.</w:t>
                        </w:r>
                      </w:p>
                    </w:tc>
                    <w:tc>
                      <w:tcPr>
                        <w:tcW w:w="3899" w:type="pct"/>
                        <w:tcBorders>
                          <w:top w:val="nil"/>
                          <w:bottom w:val="single" w:sz="4" w:space="0" w:color="auto"/>
                        </w:tcBorders>
                        <w:hideMark/>
                      </w:tcPr>
                      <w:p>
                        <w:pPr>
                          <w:rPr>
                            <w:szCs w:val="24"/>
                            <w:lang w:eastAsia="lt-LT"/>
                          </w:rPr>
                        </w:pPr>
                        <w:r>
                          <w:rPr>
                            <w:szCs w:val="24"/>
                            <w:lang w:eastAsia="lt-LT"/>
                          </w:rPr>
                          <w:t>Atsinaujinančius energijos išteklius naudojančių šilumos gamybos įrenginių projektavimas.</w:t>
                        </w:r>
                      </w:p>
                    </w:tc>
                    <w:tc>
                      <w:tcPr>
                        <w:tcW w:w="736" w:type="pct"/>
                        <w:vMerge/>
                        <w:tcBorders>
                          <w:bottom w:val="single" w:sz="4" w:space="0" w:color="auto"/>
                        </w:tcBorders>
                        <w:vAlign w:val="center"/>
                        <w:hideMark/>
                      </w:tcPr>
                      <w:p>
                        <w:pPr>
                          <w:rPr>
                            <w:szCs w:val="24"/>
                            <w:lang w:eastAsia="lt-LT"/>
                          </w:rPr>
                        </w:pPr>
                      </w:p>
                    </w:tc>
                  </w:tr>
                  <w:tr>
                    <w:tc>
                      <w:tcPr>
                        <w:tcW w:w="365" w:type="pct"/>
                        <w:tcBorders>
                          <w:top w:val="single" w:sz="4" w:space="0" w:color="auto"/>
                        </w:tcBorders>
                      </w:tcPr>
                      <w:p>
                        <w:pPr>
                          <w:ind w:left="57"/>
                          <w:rPr>
                            <w:szCs w:val="24"/>
                            <w:lang w:eastAsia="lt-LT"/>
                          </w:rPr>
                        </w:pPr>
                      </w:p>
                    </w:tc>
                    <w:tc>
                      <w:tcPr>
                        <w:tcW w:w="3899" w:type="pct"/>
                        <w:tcBorders>
                          <w:top w:val="single" w:sz="4" w:space="0" w:color="auto"/>
                        </w:tcBorders>
                        <w:hideMark/>
                      </w:tcPr>
                      <w:p>
                        <w:pPr>
                          <w:rPr>
                            <w:szCs w:val="24"/>
                            <w:lang w:eastAsia="lt-LT"/>
                          </w:rPr>
                        </w:pPr>
                        <w:r>
                          <w:rPr>
                            <w:szCs w:val="24"/>
                            <w:lang w:eastAsia="lt-LT"/>
                          </w:rPr>
                          <w:t>ŠILUMOS TIEKIMAS</w:t>
                        </w:r>
                      </w:p>
                    </w:tc>
                    <w:tc>
                      <w:tcPr>
                        <w:tcW w:w="736" w:type="pct"/>
                        <w:vMerge w:val="restart"/>
                        <w:tcBorders>
                          <w:top w:val="single" w:sz="4" w:space="0" w:color="auto"/>
                        </w:tcBorders>
                        <w:vAlign w:val="center"/>
                        <w:hideMark/>
                      </w:tcPr>
                      <w:p>
                        <w:pPr>
                          <w:jc w:val="both"/>
                          <w:rPr>
                            <w:szCs w:val="24"/>
                            <w:lang w:eastAsia="lt-LT"/>
                          </w:rPr>
                        </w:pPr>
                        <w:r>
                          <w:rPr>
                            <w:szCs w:val="24"/>
                            <w:lang w:eastAsia="lt-LT"/>
                          </w:rPr>
                          <w:t>YSPDV, YSPDVPV, SPDEV</w:t>
                        </w:r>
                      </w:p>
                    </w:tc>
                  </w:tr>
                  <w:tr>
                    <w:tc>
                      <w:tcPr>
                        <w:tcW w:w="365" w:type="pct"/>
                      </w:tcPr>
                      <w:p>
                        <w:pPr>
                          <w:ind w:left="57"/>
                          <w:rPr>
                            <w:szCs w:val="24"/>
                            <w:lang w:eastAsia="lt-LT"/>
                          </w:rPr>
                        </w:pPr>
                        <w:r>
                          <w:rPr>
                            <w:szCs w:val="24"/>
                            <w:lang w:eastAsia="lt-LT"/>
                          </w:rPr>
                          <w:t>27.</w:t>
                        </w:r>
                      </w:p>
                    </w:tc>
                    <w:tc>
                      <w:tcPr>
                        <w:tcW w:w="3899" w:type="pct"/>
                        <w:hideMark/>
                      </w:tcPr>
                      <w:p>
                        <w:pPr>
                          <w:rPr>
                            <w:szCs w:val="24"/>
                            <w:lang w:eastAsia="lt-LT"/>
                          </w:rPr>
                        </w:pPr>
                        <w:r>
                          <w:rPr>
                            <w:szCs w:val="24"/>
                            <w:lang w:eastAsia="lt-LT"/>
                          </w:rPr>
                          <w:t>Šilumos tiekimo tinklai ir jų tiekimo sistemos.</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28.</w:t>
                        </w:r>
                      </w:p>
                    </w:tc>
                    <w:tc>
                      <w:tcPr>
                        <w:tcW w:w="3899" w:type="pct"/>
                        <w:hideMark/>
                      </w:tcPr>
                      <w:p>
                        <w:pPr>
                          <w:rPr>
                            <w:szCs w:val="24"/>
                            <w:lang w:eastAsia="lt-LT"/>
                          </w:rPr>
                        </w:pPr>
                        <w:r>
                          <w:rPr>
                            <w:szCs w:val="24"/>
                            <w:lang w:eastAsia="lt-LT"/>
                          </w:rPr>
                          <w:t>Šilumos tiekimo tinklų įrengimo būdai.</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29.</w:t>
                        </w:r>
                      </w:p>
                    </w:tc>
                    <w:tc>
                      <w:tcPr>
                        <w:tcW w:w="3899" w:type="pct"/>
                        <w:hideMark/>
                      </w:tcPr>
                      <w:p>
                        <w:pPr>
                          <w:rPr>
                            <w:szCs w:val="24"/>
                            <w:lang w:eastAsia="lt-LT"/>
                          </w:rPr>
                        </w:pPr>
                        <w:r>
                          <w:rPr>
                            <w:szCs w:val="24"/>
                            <w:lang w:eastAsia="lt-LT"/>
                          </w:rPr>
                          <w:t>Šilumos tiekimo tinklų hidraulinis skaičiavimas.</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30.</w:t>
                        </w:r>
                      </w:p>
                    </w:tc>
                    <w:tc>
                      <w:tcPr>
                        <w:tcW w:w="3899" w:type="pct"/>
                        <w:hideMark/>
                      </w:tcPr>
                      <w:p>
                        <w:pPr>
                          <w:rPr>
                            <w:szCs w:val="24"/>
                            <w:lang w:eastAsia="lt-LT"/>
                          </w:rPr>
                        </w:pPr>
                        <w:r>
                          <w:rPr>
                            <w:szCs w:val="24"/>
                            <w:lang w:eastAsia="lt-LT"/>
                          </w:rPr>
                          <w:t>Hidrauliniai režimai, pjezometriniai grafikai.</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31.</w:t>
                        </w:r>
                      </w:p>
                    </w:tc>
                    <w:tc>
                      <w:tcPr>
                        <w:tcW w:w="3899" w:type="pct"/>
                        <w:hideMark/>
                      </w:tcPr>
                      <w:p>
                        <w:pPr>
                          <w:rPr>
                            <w:szCs w:val="24"/>
                            <w:lang w:eastAsia="lt-LT"/>
                          </w:rPr>
                        </w:pPr>
                        <w:r>
                          <w:rPr>
                            <w:szCs w:val="24"/>
                            <w:lang w:eastAsia="lt-LT"/>
                          </w:rPr>
                          <w:t>Šilumos tiekimo sistemos su dviem ir daugiau šilumos šaltinių.</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32.</w:t>
                        </w:r>
                      </w:p>
                    </w:tc>
                    <w:tc>
                      <w:tcPr>
                        <w:tcW w:w="3899" w:type="pct"/>
                        <w:hideMark/>
                      </w:tcPr>
                      <w:p>
                        <w:pPr>
                          <w:rPr>
                            <w:szCs w:val="24"/>
                            <w:lang w:eastAsia="lt-LT"/>
                          </w:rPr>
                        </w:pPr>
                        <w:r>
                          <w:rPr>
                            <w:szCs w:val="24"/>
                            <w:lang w:eastAsia="lt-LT"/>
                          </w:rPr>
                          <w:t>Šilumos nuostolių skaičiavimas ir šiluminės izoliacijos parinkimas.</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33.</w:t>
                        </w:r>
                      </w:p>
                    </w:tc>
                    <w:tc>
                      <w:tcPr>
                        <w:tcW w:w="3899" w:type="pct"/>
                        <w:hideMark/>
                      </w:tcPr>
                      <w:p>
                        <w:pPr>
                          <w:rPr>
                            <w:szCs w:val="24"/>
                            <w:lang w:eastAsia="lt-LT"/>
                          </w:rPr>
                        </w:pPr>
                        <w:r>
                          <w:rPr>
                            <w:szCs w:val="24"/>
                            <w:lang w:eastAsia="lt-LT"/>
                          </w:rPr>
                          <w:t>Bekanalių šilumos tinklų projektavimo ypatumai.</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34.</w:t>
                        </w:r>
                      </w:p>
                    </w:tc>
                    <w:tc>
                      <w:tcPr>
                        <w:tcW w:w="3899" w:type="pct"/>
                        <w:hideMark/>
                      </w:tcPr>
                      <w:p>
                        <w:pPr>
                          <w:rPr>
                            <w:szCs w:val="24"/>
                            <w:lang w:eastAsia="lt-LT"/>
                          </w:rPr>
                        </w:pPr>
                        <w:r>
                          <w:rPr>
                            <w:szCs w:val="24"/>
                            <w:lang w:eastAsia="lt-LT"/>
                          </w:rPr>
                          <w:t>Antžeminių trasų projektavimo ypatumai.</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35.</w:t>
                        </w:r>
                      </w:p>
                    </w:tc>
                    <w:tc>
                      <w:tcPr>
                        <w:tcW w:w="3899" w:type="pct"/>
                        <w:hideMark/>
                      </w:tcPr>
                      <w:p>
                        <w:pPr>
                          <w:rPr>
                            <w:szCs w:val="24"/>
                            <w:lang w:eastAsia="lt-LT"/>
                          </w:rPr>
                        </w:pPr>
                        <w:r>
                          <w:rPr>
                            <w:szCs w:val="24"/>
                            <w:lang w:eastAsia="lt-LT"/>
                          </w:rPr>
                          <w:t>Vandens garo ir perkaitinto vandens vamzdynų įrengimo taisyklės.</w:t>
                        </w:r>
                      </w:p>
                    </w:tc>
                    <w:tc>
                      <w:tcPr>
                        <w:tcW w:w="736" w:type="pct"/>
                        <w:vMerge/>
                        <w:vAlign w:val="center"/>
                        <w:hideMark/>
                      </w:tcPr>
                      <w:p>
                        <w:pPr>
                          <w:rPr>
                            <w:szCs w:val="24"/>
                            <w:lang w:eastAsia="lt-LT"/>
                          </w:rPr>
                        </w:pPr>
                      </w:p>
                    </w:tc>
                  </w:tr>
                  <w:tr>
                    <w:tc>
                      <w:tcPr>
                        <w:tcW w:w="365" w:type="pct"/>
                        <w:tcBorders>
                          <w:bottom w:val="nil"/>
                        </w:tcBorders>
                      </w:tcPr>
                      <w:p>
                        <w:pPr>
                          <w:ind w:left="57"/>
                          <w:rPr>
                            <w:szCs w:val="24"/>
                            <w:lang w:eastAsia="lt-LT"/>
                          </w:rPr>
                        </w:pPr>
                        <w:r>
                          <w:rPr>
                            <w:szCs w:val="24"/>
                            <w:lang w:eastAsia="lt-LT"/>
                          </w:rPr>
                          <w:t>36.</w:t>
                        </w:r>
                      </w:p>
                    </w:tc>
                    <w:tc>
                      <w:tcPr>
                        <w:tcW w:w="3899" w:type="pct"/>
                        <w:tcBorders>
                          <w:bottom w:val="nil"/>
                        </w:tcBorders>
                        <w:hideMark/>
                      </w:tcPr>
                      <w:p>
                        <w:pPr>
                          <w:rPr>
                            <w:szCs w:val="24"/>
                            <w:lang w:eastAsia="lt-LT"/>
                          </w:rPr>
                        </w:pPr>
                        <w:r>
                          <w:rPr>
                            <w:szCs w:val="24"/>
                            <w:lang w:eastAsia="lt-LT"/>
                          </w:rPr>
                          <w:t>Slėginių įrenginių reglamento komentaras.</w:t>
                        </w:r>
                      </w:p>
                    </w:tc>
                    <w:tc>
                      <w:tcPr>
                        <w:tcW w:w="736" w:type="pct"/>
                        <w:vMerge/>
                        <w:hideMark/>
                      </w:tcPr>
                      <w:p>
                        <w:pPr>
                          <w:rPr>
                            <w:szCs w:val="24"/>
                            <w:lang w:eastAsia="lt-LT"/>
                          </w:rPr>
                        </w:pPr>
                      </w:p>
                    </w:tc>
                  </w:tr>
                  <w:tr>
                    <w:tc>
                      <w:tcPr>
                        <w:tcW w:w="365" w:type="pct"/>
                        <w:tcBorders>
                          <w:top w:val="nil"/>
                          <w:bottom w:val="single" w:sz="4" w:space="0" w:color="auto"/>
                        </w:tcBorders>
                      </w:tcPr>
                      <w:p>
                        <w:pPr>
                          <w:ind w:left="57"/>
                          <w:rPr>
                            <w:szCs w:val="24"/>
                            <w:lang w:eastAsia="lt-LT"/>
                          </w:rPr>
                        </w:pPr>
                        <w:r>
                          <w:rPr>
                            <w:szCs w:val="24"/>
                            <w:lang w:eastAsia="lt-LT"/>
                          </w:rPr>
                          <w:t>37.</w:t>
                        </w:r>
                      </w:p>
                    </w:tc>
                    <w:tc>
                      <w:tcPr>
                        <w:tcW w:w="3899" w:type="pct"/>
                        <w:tcBorders>
                          <w:top w:val="nil"/>
                          <w:bottom w:val="single" w:sz="4" w:space="0" w:color="auto"/>
                        </w:tcBorders>
                        <w:hideMark/>
                      </w:tcPr>
                      <w:p>
                        <w:pPr>
                          <w:rPr>
                            <w:szCs w:val="24"/>
                            <w:lang w:eastAsia="lt-LT"/>
                          </w:rPr>
                        </w:pPr>
                        <w:r>
                          <w:rPr>
                            <w:szCs w:val="24"/>
                            <w:lang w:eastAsia="lt-LT"/>
                          </w:rPr>
                          <w:t>Šilumos tiekimo tinklų pastatuose projektavimo ypatumai.</w:t>
                        </w:r>
                      </w:p>
                    </w:tc>
                    <w:tc>
                      <w:tcPr>
                        <w:tcW w:w="736" w:type="pct"/>
                        <w:vMerge/>
                        <w:tcBorders>
                          <w:bottom w:val="single" w:sz="4" w:space="0" w:color="auto"/>
                        </w:tcBorders>
                        <w:hideMark/>
                      </w:tcPr>
                      <w:p>
                        <w:pPr>
                          <w:rPr>
                            <w:szCs w:val="24"/>
                            <w:lang w:eastAsia="lt-LT"/>
                          </w:rPr>
                        </w:pPr>
                      </w:p>
                    </w:tc>
                  </w:tr>
                  <w:tr>
                    <w:tc>
                      <w:tcPr>
                        <w:tcW w:w="365" w:type="pct"/>
                        <w:tcBorders>
                          <w:top w:val="single" w:sz="4" w:space="0" w:color="auto"/>
                        </w:tcBorders>
                      </w:tcPr>
                      <w:p>
                        <w:pPr>
                          <w:ind w:left="57"/>
                          <w:rPr>
                            <w:szCs w:val="24"/>
                            <w:lang w:eastAsia="lt-LT"/>
                          </w:rPr>
                        </w:pPr>
                      </w:p>
                    </w:tc>
                    <w:tc>
                      <w:tcPr>
                        <w:tcW w:w="3899" w:type="pct"/>
                        <w:tcBorders>
                          <w:top w:val="single" w:sz="4" w:space="0" w:color="auto"/>
                        </w:tcBorders>
                        <w:hideMark/>
                      </w:tcPr>
                      <w:p>
                        <w:pPr>
                          <w:rPr>
                            <w:szCs w:val="24"/>
                            <w:lang w:eastAsia="lt-LT"/>
                          </w:rPr>
                        </w:pPr>
                        <w:r>
                          <w:rPr>
                            <w:szCs w:val="24"/>
                            <w:lang w:eastAsia="lt-LT"/>
                          </w:rPr>
                          <w:t>ŠILDYMAS, VĖDINIMAS IR ORO KONDICIONAVIMAS</w:t>
                        </w:r>
                      </w:p>
                    </w:tc>
                    <w:tc>
                      <w:tcPr>
                        <w:tcW w:w="736" w:type="pct"/>
                        <w:vMerge w:val="restart"/>
                        <w:tcBorders>
                          <w:top w:val="single" w:sz="4" w:space="0" w:color="auto"/>
                        </w:tcBorders>
                        <w:vAlign w:val="center"/>
                        <w:hideMark/>
                      </w:tcPr>
                      <w:p>
                        <w:pPr>
                          <w:jc w:val="both"/>
                          <w:rPr>
                            <w:szCs w:val="24"/>
                            <w:lang w:eastAsia="lt-LT"/>
                          </w:rPr>
                        </w:pPr>
                        <w:r>
                          <w:rPr>
                            <w:szCs w:val="24"/>
                            <w:lang w:eastAsia="lt-LT"/>
                          </w:rPr>
                          <w:t>YSPDV,</w:t>
                        </w:r>
                      </w:p>
                      <w:p>
                        <w:pPr>
                          <w:jc w:val="both"/>
                          <w:rPr>
                            <w:szCs w:val="24"/>
                            <w:lang w:eastAsia="lt-LT"/>
                          </w:rPr>
                        </w:pPr>
                        <w:r>
                          <w:rPr>
                            <w:szCs w:val="24"/>
                            <w:lang w:eastAsia="lt-LT"/>
                          </w:rPr>
                          <w:t>YSPDVPV,</w:t>
                        </w:r>
                      </w:p>
                      <w:p>
                        <w:pPr>
                          <w:jc w:val="both"/>
                          <w:rPr>
                            <w:szCs w:val="24"/>
                            <w:lang w:eastAsia="lt-LT"/>
                          </w:rPr>
                        </w:pPr>
                        <w:r>
                          <w:rPr>
                            <w:szCs w:val="24"/>
                            <w:lang w:eastAsia="lt-LT"/>
                          </w:rPr>
                          <w:t>SPDEV</w:t>
                        </w:r>
                      </w:p>
                    </w:tc>
                  </w:tr>
                  <w:tr>
                    <w:tc>
                      <w:tcPr>
                        <w:tcW w:w="365" w:type="pct"/>
                      </w:tcPr>
                      <w:p>
                        <w:pPr>
                          <w:ind w:left="57"/>
                          <w:rPr>
                            <w:szCs w:val="24"/>
                            <w:lang w:eastAsia="lt-LT"/>
                          </w:rPr>
                        </w:pPr>
                        <w:r>
                          <w:rPr>
                            <w:szCs w:val="24"/>
                            <w:lang w:eastAsia="lt-LT"/>
                          </w:rPr>
                          <w:t>38.</w:t>
                        </w:r>
                      </w:p>
                    </w:tc>
                    <w:tc>
                      <w:tcPr>
                        <w:tcW w:w="3899" w:type="pct"/>
                        <w:hideMark/>
                      </w:tcPr>
                      <w:p>
                        <w:pPr>
                          <w:rPr>
                            <w:szCs w:val="24"/>
                            <w:lang w:eastAsia="lt-LT"/>
                          </w:rPr>
                        </w:pPr>
                        <w:r>
                          <w:rPr>
                            <w:szCs w:val="24"/>
                            <w:lang w:eastAsia="lt-LT"/>
                          </w:rPr>
                          <w:t>Šilumos perdavimo koeficientas, atitvarų šiluminė varža.</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39.</w:t>
                        </w:r>
                      </w:p>
                    </w:tc>
                    <w:tc>
                      <w:tcPr>
                        <w:tcW w:w="3899" w:type="pct"/>
                        <w:hideMark/>
                      </w:tcPr>
                      <w:p>
                        <w:pPr>
                          <w:rPr>
                            <w:szCs w:val="24"/>
                            <w:lang w:eastAsia="lt-LT"/>
                          </w:rPr>
                        </w:pPr>
                        <w:r>
                          <w:rPr>
                            <w:szCs w:val="24"/>
                            <w:lang w:eastAsia="lt-LT"/>
                          </w:rPr>
                          <w:t>Patalpų šilumos nuostolių skaičiavimas.</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40.</w:t>
                        </w:r>
                      </w:p>
                    </w:tc>
                    <w:tc>
                      <w:tcPr>
                        <w:tcW w:w="3899" w:type="pct"/>
                        <w:hideMark/>
                      </w:tcPr>
                      <w:p>
                        <w:pPr>
                          <w:rPr>
                            <w:szCs w:val="24"/>
                            <w:lang w:eastAsia="lt-LT"/>
                          </w:rPr>
                        </w:pPr>
                        <w:r>
                          <w:rPr>
                            <w:szCs w:val="24"/>
                            <w:lang w:eastAsia="lt-LT"/>
                          </w:rPr>
                          <w:t>Šilumos galios nustatymas pagal šildymo ir vėdinimo, karšto vandens ir technologinius poreikius.</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41.</w:t>
                        </w:r>
                      </w:p>
                    </w:tc>
                    <w:tc>
                      <w:tcPr>
                        <w:tcW w:w="3899" w:type="pct"/>
                        <w:hideMark/>
                      </w:tcPr>
                      <w:p>
                        <w:pPr>
                          <w:rPr>
                            <w:szCs w:val="24"/>
                            <w:lang w:eastAsia="lt-LT"/>
                          </w:rPr>
                        </w:pPr>
                        <w:r>
                          <w:rPr>
                            <w:szCs w:val="24"/>
                            <w:lang w:eastAsia="lt-LT"/>
                          </w:rPr>
                          <w:t>Šilumos vartotojų kategorijos pagal šilumos patikimumą.</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42.</w:t>
                        </w:r>
                      </w:p>
                    </w:tc>
                    <w:tc>
                      <w:tcPr>
                        <w:tcW w:w="3899" w:type="pct"/>
                        <w:hideMark/>
                      </w:tcPr>
                      <w:p>
                        <w:pPr>
                          <w:rPr>
                            <w:szCs w:val="24"/>
                            <w:lang w:eastAsia="lt-LT"/>
                          </w:rPr>
                        </w:pPr>
                        <w:r>
                          <w:rPr>
                            <w:szCs w:val="24"/>
                            <w:lang w:eastAsia="lt-LT"/>
                          </w:rPr>
                          <w:t>Šilumnešio debito nustatymas.</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43.</w:t>
                        </w:r>
                      </w:p>
                    </w:tc>
                    <w:tc>
                      <w:tcPr>
                        <w:tcW w:w="3899" w:type="pct"/>
                        <w:hideMark/>
                      </w:tcPr>
                      <w:p>
                        <w:pPr>
                          <w:rPr>
                            <w:szCs w:val="24"/>
                            <w:lang w:eastAsia="lt-LT"/>
                          </w:rPr>
                        </w:pPr>
                        <w:r>
                          <w:rPr>
                            <w:szCs w:val="24"/>
                            <w:lang w:eastAsia="lt-LT"/>
                          </w:rPr>
                          <w:t>Šildymo sistemos hidraulinis skaičiavimas.</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44.</w:t>
                        </w:r>
                      </w:p>
                    </w:tc>
                    <w:tc>
                      <w:tcPr>
                        <w:tcW w:w="3899" w:type="pct"/>
                        <w:hideMark/>
                      </w:tcPr>
                      <w:p>
                        <w:pPr>
                          <w:rPr>
                            <w:szCs w:val="24"/>
                            <w:lang w:eastAsia="lt-LT"/>
                          </w:rPr>
                        </w:pPr>
                        <w:r>
                          <w:rPr>
                            <w:szCs w:val="24"/>
                            <w:lang w:eastAsia="lt-LT"/>
                          </w:rPr>
                          <w:t>Šildymo sistemos ir jų skirstymas.</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45.</w:t>
                        </w:r>
                      </w:p>
                    </w:tc>
                    <w:tc>
                      <w:tcPr>
                        <w:tcW w:w="3899" w:type="pct"/>
                        <w:hideMark/>
                      </w:tcPr>
                      <w:p>
                        <w:pPr>
                          <w:rPr>
                            <w:szCs w:val="24"/>
                            <w:lang w:eastAsia="lt-LT"/>
                          </w:rPr>
                        </w:pPr>
                        <w:r>
                          <w:rPr>
                            <w:szCs w:val="24"/>
                            <w:lang w:eastAsia="lt-LT"/>
                          </w:rPr>
                          <w:t>Šildymo sistemos vamzdynai ir išsiplėtimo indas, jo paskirtis ir jam keliami reikalavimai.</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46.</w:t>
                        </w:r>
                      </w:p>
                    </w:tc>
                    <w:tc>
                      <w:tcPr>
                        <w:tcW w:w="3899" w:type="pct"/>
                        <w:hideMark/>
                      </w:tcPr>
                      <w:p>
                        <w:pPr>
                          <w:rPr>
                            <w:szCs w:val="24"/>
                            <w:lang w:eastAsia="lt-LT"/>
                          </w:rPr>
                        </w:pPr>
                        <w:r>
                          <w:rPr>
                            <w:szCs w:val="24"/>
                            <w:lang w:eastAsia="lt-LT"/>
                          </w:rPr>
                          <w:t>Šildymo sistemos balansinio ir termostatinio ventilio paskirtis.</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47.</w:t>
                        </w:r>
                      </w:p>
                    </w:tc>
                    <w:tc>
                      <w:tcPr>
                        <w:tcW w:w="3899" w:type="pct"/>
                        <w:hideMark/>
                      </w:tcPr>
                      <w:p>
                        <w:pPr>
                          <w:rPr>
                            <w:szCs w:val="24"/>
                            <w:lang w:eastAsia="lt-LT"/>
                          </w:rPr>
                        </w:pPr>
                        <w:r>
                          <w:rPr>
                            <w:szCs w:val="24"/>
                            <w:lang w:eastAsia="lt-LT"/>
                          </w:rPr>
                          <w:t>Leistina aukščiausia šilumnešio temperatūra šildymo sistemoje.</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48.</w:t>
                        </w:r>
                      </w:p>
                    </w:tc>
                    <w:tc>
                      <w:tcPr>
                        <w:tcW w:w="3899" w:type="pct"/>
                        <w:hideMark/>
                      </w:tcPr>
                      <w:p>
                        <w:pPr>
                          <w:rPr>
                            <w:szCs w:val="24"/>
                            <w:lang w:eastAsia="lt-LT"/>
                          </w:rPr>
                        </w:pPr>
                        <w:r>
                          <w:rPr>
                            <w:szCs w:val="24"/>
                            <w:lang w:eastAsia="lt-LT"/>
                          </w:rPr>
                          <w:t>Grindinis šildymas ir leistina maksimali grindų paviršiaus temperatūra.</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49.</w:t>
                        </w:r>
                      </w:p>
                    </w:tc>
                    <w:tc>
                      <w:tcPr>
                        <w:tcW w:w="3899" w:type="pct"/>
                        <w:hideMark/>
                      </w:tcPr>
                      <w:p>
                        <w:pPr>
                          <w:rPr>
                            <w:szCs w:val="24"/>
                            <w:lang w:eastAsia="lt-LT"/>
                          </w:rPr>
                        </w:pPr>
                        <w:r>
                          <w:rPr>
                            <w:szCs w:val="24"/>
                            <w:lang w:eastAsia="lt-LT"/>
                          </w:rPr>
                          <w:t>Uždaromosios ir reguliuojamosios armatūros įrengimas šildymo sistemos stovams ir atšakoms.</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50.</w:t>
                        </w:r>
                      </w:p>
                    </w:tc>
                    <w:tc>
                      <w:tcPr>
                        <w:tcW w:w="3899" w:type="pct"/>
                        <w:hideMark/>
                      </w:tcPr>
                      <w:p>
                        <w:pPr>
                          <w:rPr>
                            <w:szCs w:val="24"/>
                            <w:lang w:eastAsia="lt-LT"/>
                          </w:rPr>
                        </w:pPr>
                        <w:r>
                          <w:rPr>
                            <w:szCs w:val="24"/>
                            <w:lang w:eastAsia="lt-LT"/>
                          </w:rPr>
                          <w:t>Šildymo prietaisams keliami reikalavimai ir šių prietaisų išdėstymas laiptinėse.</w:t>
                        </w:r>
                      </w:p>
                    </w:tc>
                    <w:tc>
                      <w:tcPr>
                        <w:tcW w:w="736" w:type="pct"/>
                        <w:vMerge/>
                        <w:vAlign w:val="center"/>
                        <w:hideMark/>
                      </w:tcPr>
                      <w:p>
                        <w:pPr>
                          <w:jc w:val="center"/>
                          <w:rPr>
                            <w:szCs w:val="24"/>
                            <w:lang w:eastAsia="lt-LT"/>
                          </w:rPr>
                        </w:pPr>
                      </w:p>
                    </w:tc>
                  </w:tr>
                  <w:tr>
                    <w:tc>
                      <w:tcPr>
                        <w:tcW w:w="365" w:type="pct"/>
                      </w:tcPr>
                      <w:p>
                        <w:pPr>
                          <w:ind w:left="57"/>
                          <w:rPr>
                            <w:szCs w:val="24"/>
                            <w:lang w:eastAsia="lt-LT"/>
                          </w:rPr>
                        </w:pPr>
                        <w:r>
                          <w:rPr>
                            <w:szCs w:val="24"/>
                            <w:lang w:eastAsia="lt-LT"/>
                          </w:rPr>
                          <w:t>51.</w:t>
                        </w:r>
                      </w:p>
                    </w:tc>
                    <w:tc>
                      <w:tcPr>
                        <w:tcW w:w="3899" w:type="pct"/>
                        <w:hideMark/>
                      </w:tcPr>
                      <w:p>
                        <w:pPr>
                          <w:rPr>
                            <w:szCs w:val="24"/>
                            <w:lang w:eastAsia="lt-LT"/>
                          </w:rPr>
                        </w:pPr>
                        <w:r>
                          <w:rPr>
                            <w:szCs w:val="24"/>
                            <w:lang w:eastAsia="lt-LT"/>
                          </w:rPr>
                          <w:t>Orinio šildymo sistemos ir joms keliami reikalavimai.</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52.</w:t>
                        </w:r>
                      </w:p>
                    </w:tc>
                    <w:tc>
                      <w:tcPr>
                        <w:tcW w:w="3899" w:type="pct"/>
                        <w:hideMark/>
                      </w:tcPr>
                      <w:p>
                        <w:pPr>
                          <w:rPr>
                            <w:szCs w:val="24"/>
                            <w:lang w:eastAsia="lt-LT"/>
                          </w:rPr>
                        </w:pPr>
                        <w:r>
                          <w:rPr>
                            <w:szCs w:val="24"/>
                            <w:lang w:eastAsia="lt-LT"/>
                          </w:rPr>
                          <w:t>Šildymo sistemos ir šilumos tiekimo vamzdynų šiluminė izoliacija ir jai keliami reikalavimai.</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53.</w:t>
                        </w:r>
                      </w:p>
                    </w:tc>
                    <w:tc>
                      <w:tcPr>
                        <w:tcW w:w="3899" w:type="pct"/>
                        <w:hideMark/>
                      </w:tcPr>
                      <w:p>
                        <w:pPr>
                          <w:rPr>
                            <w:szCs w:val="24"/>
                            <w:lang w:eastAsia="lt-LT"/>
                          </w:rPr>
                        </w:pPr>
                        <w:r>
                          <w:rPr>
                            <w:szCs w:val="24"/>
                            <w:lang w:eastAsia="lt-LT"/>
                          </w:rPr>
                          <w:t>Elektrinis šildymas ir jam keliami reikalavimai.</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54.</w:t>
                        </w:r>
                      </w:p>
                    </w:tc>
                    <w:tc>
                      <w:tcPr>
                        <w:tcW w:w="3899" w:type="pct"/>
                        <w:hideMark/>
                      </w:tcPr>
                      <w:p>
                        <w:pPr>
                          <w:rPr>
                            <w:szCs w:val="24"/>
                            <w:lang w:eastAsia="lt-LT"/>
                          </w:rPr>
                        </w:pPr>
                        <w:r>
                          <w:rPr>
                            <w:szCs w:val="24"/>
                            <w:lang w:eastAsia="lt-LT"/>
                          </w:rPr>
                          <w:t>Šildymo ir vėdinimo sistemų reguliavimo principai.</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55.</w:t>
                        </w:r>
                      </w:p>
                    </w:tc>
                    <w:tc>
                      <w:tcPr>
                        <w:tcW w:w="3899" w:type="pct"/>
                        <w:hideMark/>
                      </w:tcPr>
                      <w:p>
                        <w:pPr>
                          <w:rPr>
                            <w:szCs w:val="24"/>
                            <w:lang w:eastAsia="lt-LT"/>
                          </w:rPr>
                        </w:pPr>
                        <w:r>
                          <w:rPr>
                            <w:szCs w:val="24"/>
                            <w:lang w:eastAsia="lt-LT"/>
                          </w:rPr>
                          <w:t>Vėdinimo ir vėsinimo sistemų projektavimo principai, oro paskirstymo ir reguliavimo įtaisai.</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56.</w:t>
                        </w:r>
                      </w:p>
                    </w:tc>
                    <w:tc>
                      <w:tcPr>
                        <w:tcW w:w="3899" w:type="pct"/>
                        <w:hideMark/>
                      </w:tcPr>
                      <w:p>
                        <w:pPr>
                          <w:rPr>
                            <w:szCs w:val="24"/>
                            <w:lang w:eastAsia="lt-LT"/>
                          </w:rPr>
                        </w:pPr>
                        <w:r>
                          <w:rPr>
                            <w:szCs w:val="24"/>
                            <w:lang w:eastAsia="lt-LT"/>
                          </w:rPr>
                          <w:t>Šilumos utilizacijos sistemos ir joms keliami reikalavimai.</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57.</w:t>
                        </w:r>
                      </w:p>
                    </w:tc>
                    <w:tc>
                      <w:tcPr>
                        <w:tcW w:w="3899" w:type="pct"/>
                        <w:hideMark/>
                      </w:tcPr>
                      <w:p>
                        <w:pPr>
                          <w:rPr>
                            <w:szCs w:val="24"/>
                            <w:lang w:eastAsia="lt-LT"/>
                          </w:rPr>
                        </w:pPr>
                        <w:r>
                          <w:rPr>
                            <w:szCs w:val="24"/>
                            <w:lang w:eastAsia="lt-LT"/>
                          </w:rPr>
                          <w:t>Ortakių sandarumo klasės ir jiems keliami reikalavimai.</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58.</w:t>
                        </w:r>
                      </w:p>
                    </w:tc>
                    <w:tc>
                      <w:tcPr>
                        <w:tcW w:w="3899" w:type="pct"/>
                        <w:hideMark/>
                      </w:tcPr>
                      <w:p>
                        <w:pPr>
                          <w:rPr>
                            <w:szCs w:val="24"/>
                            <w:lang w:eastAsia="lt-LT"/>
                          </w:rPr>
                        </w:pPr>
                        <w:r>
                          <w:rPr>
                            <w:szCs w:val="24"/>
                            <w:lang w:eastAsia="lt-LT"/>
                          </w:rPr>
                          <w:t>Pastato dulkių ir oro sprogiųjų mišinių sausojo valymo filtrų projektavimas.</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59.</w:t>
                        </w:r>
                      </w:p>
                    </w:tc>
                    <w:tc>
                      <w:tcPr>
                        <w:tcW w:w="3899" w:type="pct"/>
                        <w:hideMark/>
                      </w:tcPr>
                      <w:p>
                        <w:pPr>
                          <w:rPr>
                            <w:szCs w:val="24"/>
                            <w:lang w:eastAsia="lt-LT"/>
                          </w:rPr>
                        </w:pPr>
                        <w:r>
                          <w:rPr>
                            <w:szCs w:val="24"/>
                            <w:lang w:eastAsia="lt-LT"/>
                          </w:rPr>
                          <w:t>Vėdinimo ortakių apsauga nuo kondensacijos.</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60.</w:t>
                        </w:r>
                      </w:p>
                    </w:tc>
                    <w:tc>
                      <w:tcPr>
                        <w:tcW w:w="3899" w:type="pct"/>
                        <w:hideMark/>
                      </w:tcPr>
                      <w:p>
                        <w:pPr>
                          <w:rPr>
                            <w:szCs w:val="24"/>
                            <w:lang w:eastAsia="lt-LT"/>
                          </w:rPr>
                        </w:pPr>
                        <w:r>
                          <w:rPr>
                            <w:szCs w:val="24"/>
                            <w:lang w:eastAsia="lt-LT"/>
                          </w:rPr>
                          <w:t>Reikalavimai projektuojant bendras vėdinimo sistemas dujofikuotose katilinėse.</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61.</w:t>
                        </w:r>
                      </w:p>
                    </w:tc>
                    <w:tc>
                      <w:tcPr>
                        <w:tcW w:w="3899" w:type="pct"/>
                        <w:hideMark/>
                      </w:tcPr>
                      <w:p>
                        <w:pPr>
                          <w:rPr>
                            <w:szCs w:val="24"/>
                            <w:lang w:eastAsia="lt-LT"/>
                          </w:rPr>
                        </w:pPr>
                        <w:r>
                          <w:rPr>
                            <w:szCs w:val="24"/>
                            <w:lang w:eastAsia="lt-LT"/>
                          </w:rPr>
                          <w:t>Patalpų oro kondicionavimo sistemų projektavimas ir išeities duomenys oro kondicionavimui skaičiuoti.</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62.</w:t>
                        </w:r>
                      </w:p>
                    </w:tc>
                    <w:tc>
                      <w:tcPr>
                        <w:tcW w:w="3899" w:type="pct"/>
                        <w:hideMark/>
                      </w:tcPr>
                      <w:p>
                        <w:pPr>
                          <w:rPr>
                            <w:szCs w:val="24"/>
                            <w:lang w:eastAsia="lt-LT"/>
                          </w:rPr>
                        </w:pPr>
                        <w:r>
                          <w:rPr>
                            <w:szCs w:val="24"/>
                            <w:lang w:eastAsia="lt-LT"/>
                          </w:rPr>
                          <w:t>Vėdinimo sistemos išmetamos šilumos utilizavimas.</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63.</w:t>
                        </w:r>
                      </w:p>
                    </w:tc>
                    <w:tc>
                      <w:tcPr>
                        <w:tcW w:w="3899" w:type="pct"/>
                        <w:hideMark/>
                      </w:tcPr>
                      <w:p>
                        <w:pPr>
                          <w:rPr>
                            <w:szCs w:val="24"/>
                            <w:lang w:eastAsia="lt-LT"/>
                          </w:rPr>
                        </w:pPr>
                        <w:r>
                          <w:rPr>
                            <w:szCs w:val="24"/>
                            <w:lang w:eastAsia="lt-LT"/>
                          </w:rPr>
                          <w:t>Ypatingosios svarbos statinių ir patalpų gaisro arba sprogimo ir gaisro pavojingumo kategorijos ir joms keliami reikalavimai.</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64.</w:t>
                        </w:r>
                      </w:p>
                    </w:tc>
                    <w:tc>
                      <w:tcPr>
                        <w:tcW w:w="3899" w:type="pct"/>
                        <w:hideMark/>
                      </w:tcPr>
                      <w:p>
                        <w:pPr>
                          <w:rPr>
                            <w:szCs w:val="24"/>
                            <w:lang w:eastAsia="lt-LT"/>
                          </w:rPr>
                        </w:pPr>
                        <w:r>
                          <w:rPr>
                            <w:szCs w:val="24"/>
                            <w:lang w:eastAsia="lt-LT"/>
                          </w:rPr>
                          <w:t>Apsauginės nuo sprogimo vėdinimo įrangos projektavimas.</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65.</w:t>
                        </w:r>
                      </w:p>
                    </w:tc>
                    <w:tc>
                      <w:tcPr>
                        <w:tcW w:w="3899" w:type="pct"/>
                        <w:hideMark/>
                      </w:tcPr>
                      <w:p>
                        <w:pPr>
                          <w:rPr>
                            <w:szCs w:val="24"/>
                            <w:lang w:eastAsia="lt-LT"/>
                          </w:rPr>
                        </w:pPr>
                        <w:r>
                          <w:rPr>
                            <w:szCs w:val="24"/>
                            <w:lang w:eastAsia="lt-LT"/>
                          </w:rPr>
                          <w:t>Dūmų šalinimo vėdinimo sistemos projektavimas.</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66.</w:t>
                        </w:r>
                      </w:p>
                    </w:tc>
                    <w:tc>
                      <w:tcPr>
                        <w:tcW w:w="3899" w:type="pct"/>
                        <w:hideMark/>
                      </w:tcPr>
                      <w:p>
                        <w:pPr>
                          <w:rPr>
                            <w:szCs w:val="24"/>
                            <w:lang w:eastAsia="lt-LT"/>
                          </w:rPr>
                        </w:pPr>
                        <w:r>
                          <w:rPr>
                            <w:szCs w:val="24"/>
                            <w:lang w:eastAsia="lt-LT"/>
                          </w:rPr>
                          <w:t>Pagrindiniai priešgaisriniai vėdinimo sistemų projektavimo reikalavimai.</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67.</w:t>
                        </w:r>
                      </w:p>
                    </w:tc>
                    <w:tc>
                      <w:tcPr>
                        <w:tcW w:w="3899" w:type="pct"/>
                        <w:hideMark/>
                      </w:tcPr>
                      <w:p>
                        <w:pPr>
                          <w:rPr>
                            <w:szCs w:val="24"/>
                            <w:lang w:eastAsia="lt-LT"/>
                          </w:rPr>
                        </w:pPr>
                        <w:r>
                          <w:rPr>
                            <w:szCs w:val="24"/>
                            <w:lang w:eastAsia="lt-LT"/>
                          </w:rPr>
                          <w:t>Leistina šildymo prietaisų, įrenginių paviršiaus temperatūra projektuojamose sprogimo ir gaisro pavojingumo patalpose, kur išsiskiria degios dulkės.</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68.</w:t>
                        </w:r>
                      </w:p>
                    </w:tc>
                    <w:tc>
                      <w:tcPr>
                        <w:tcW w:w="3899" w:type="pct"/>
                        <w:hideMark/>
                      </w:tcPr>
                      <w:p>
                        <w:pPr>
                          <w:rPr>
                            <w:szCs w:val="24"/>
                            <w:lang w:eastAsia="lt-LT"/>
                          </w:rPr>
                        </w:pPr>
                        <w:r>
                          <w:rPr>
                            <w:szCs w:val="24"/>
                            <w:lang w:eastAsia="lt-LT"/>
                          </w:rPr>
                          <w:t>Pagrindiniai patalpų, kuriuose gali susidaryti sprogstamasis mišinys, projektavimo principai.</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69.</w:t>
                        </w:r>
                      </w:p>
                    </w:tc>
                    <w:tc>
                      <w:tcPr>
                        <w:tcW w:w="3899" w:type="pct"/>
                        <w:hideMark/>
                      </w:tcPr>
                      <w:p>
                        <w:pPr>
                          <w:rPr>
                            <w:szCs w:val="24"/>
                            <w:lang w:eastAsia="lt-LT"/>
                          </w:rPr>
                        </w:pPr>
                        <w:r>
                          <w:rPr>
                            <w:szCs w:val="24"/>
                            <w:lang w:eastAsia="lt-LT"/>
                          </w:rPr>
                          <w:t>Šilumos punktai, jų paskirtis ir jiems keliami reikalavimai.</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70.</w:t>
                        </w:r>
                      </w:p>
                    </w:tc>
                    <w:tc>
                      <w:tcPr>
                        <w:tcW w:w="3899" w:type="pct"/>
                        <w:hideMark/>
                      </w:tcPr>
                      <w:p>
                        <w:pPr>
                          <w:rPr>
                            <w:szCs w:val="24"/>
                            <w:lang w:eastAsia="lt-LT"/>
                          </w:rPr>
                        </w:pPr>
                        <w:r>
                          <w:rPr>
                            <w:szCs w:val="24"/>
                            <w:lang w:eastAsia="lt-LT"/>
                          </w:rPr>
                          <w:t>Karšto vandens ruošimas, šilumokaičių jungimo schemos.</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71.</w:t>
                        </w:r>
                      </w:p>
                    </w:tc>
                    <w:tc>
                      <w:tcPr>
                        <w:tcW w:w="3899" w:type="pct"/>
                        <w:hideMark/>
                      </w:tcPr>
                      <w:p>
                        <w:pPr>
                          <w:rPr>
                            <w:szCs w:val="24"/>
                            <w:lang w:eastAsia="lt-LT"/>
                          </w:rPr>
                        </w:pPr>
                        <w:r>
                          <w:rPr>
                            <w:szCs w:val="24"/>
                            <w:lang w:eastAsia="lt-LT"/>
                          </w:rPr>
                          <w:t>Šilumos punkto automatika ir jos įrangos parinkimas, suderinamumas.</w:t>
                        </w:r>
                      </w:p>
                    </w:tc>
                    <w:tc>
                      <w:tcPr>
                        <w:tcW w:w="736" w:type="pct"/>
                        <w:vMerge/>
                        <w:vAlign w:val="center"/>
                        <w:hideMark/>
                      </w:tcPr>
                      <w:p>
                        <w:pPr>
                          <w:rPr>
                            <w:szCs w:val="24"/>
                            <w:lang w:eastAsia="lt-LT"/>
                          </w:rPr>
                        </w:pPr>
                      </w:p>
                    </w:tc>
                  </w:tr>
                  <w:tr>
                    <w:tc>
                      <w:tcPr>
                        <w:tcW w:w="365" w:type="pct"/>
                      </w:tcPr>
                      <w:p>
                        <w:pPr>
                          <w:ind w:left="57"/>
                          <w:rPr>
                            <w:szCs w:val="24"/>
                            <w:lang w:eastAsia="lt-LT"/>
                          </w:rPr>
                        </w:pPr>
                        <w:r>
                          <w:rPr>
                            <w:szCs w:val="24"/>
                            <w:lang w:eastAsia="lt-LT"/>
                          </w:rPr>
                          <w:t>72.</w:t>
                        </w:r>
                      </w:p>
                    </w:tc>
                    <w:tc>
                      <w:tcPr>
                        <w:tcW w:w="3899" w:type="pct"/>
                        <w:hideMark/>
                      </w:tcPr>
                      <w:p>
                        <w:pPr>
                          <w:rPr>
                            <w:szCs w:val="24"/>
                            <w:lang w:eastAsia="lt-LT"/>
                          </w:rPr>
                        </w:pPr>
                        <w:r>
                          <w:rPr>
                            <w:szCs w:val="24"/>
                            <w:lang w:eastAsia="lt-LT"/>
                          </w:rPr>
                          <w:t>Oro kondicionierių tipai, pagrindiniai elementai, parinkimas.</w:t>
                        </w:r>
                      </w:p>
                    </w:tc>
                    <w:tc>
                      <w:tcPr>
                        <w:tcW w:w="736" w:type="pct"/>
                        <w:vMerge/>
                        <w:vAlign w:val="center"/>
                        <w:hideMark/>
                      </w:tcPr>
                      <w:p>
                        <w:pPr>
                          <w:rPr>
                            <w:szCs w:val="24"/>
                            <w:lang w:eastAsia="lt-LT"/>
                          </w:rPr>
                        </w:pPr>
                      </w:p>
                    </w:tc>
                  </w:tr>
                  <w:tr>
                    <w:tc>
                      <w:tcPr>
                        <w:tcW w:w="365" w:type="pct"/>
                        <w:tcBorders>
                          <w:bottom w:val="single" w:sz="4" w:space="0" w:color="auto"/>
                        </w:tcBorders>
                      </w:tcPr>
                      <w:p>
                        <w:pPr>
                          <w:ind w:left="57"/>
                          <w:rPr>
                            <w:szCs w:val="24"/>
                            <w:lang w:eastAsia="lt-LT"/>
                          </w:rPr>
                        </w:pPr>
                        <w:r>
                          <w:rPr>
                            <w:szCs w:val="24"/>
                            <w:lang w:eastAsia="lt-LT"/>
                          </w:rPr>
                          <w:t>73.</w:t>
                        </w:r>
                      </w:p>
                    </w:tc>
                    <w:tc>
                      <w:tcPr>
                        <w:tcW w:w="3899" w:type="pct"/>
                        <w:tcBorders>
                          <w:bottom w:val="single" w:sz="4" w:space="0" w:color="auto"/>
                        </w:tcBorders>
                        <w:hideMark/>
                      </w:tcPr>
                      <w:p>
                        <w:pPr>
                          <w:rPr>
                            <w:szCs w:val="24"/>
                            <w:lang w:eastAsia="lt-LT"/>
                          </w:rPr>
                        </w:pPr>
                        <w:r>
                          <w:rPr>
                            <w:szCs w:val="24"/>
                            <w:lang w:eastAsia="lt-LT"/>
                          </w:rPr>
                          <w:t>Šalčio šaltinių panaudojimas projektuojant oro kondicionavimo sistemas, kondicionavimo ir oro tiekimo sistemas.</w:t>
                        </w:r>
                      </w:p>
                    </w:tc>
                    <w:tc>
                      <w:tcPr>
                        <w:tcW w:w="736" w:type="pct"/>
                        <w:vMerge/>
                        <w:tcBorders>
                          <w:bottom w:val="single" w:sz="4" w:space="0" w:color="auto"/>
                        </w:tcBorders>
                        <w:vAlign w:val="center"/>
                        <w:hideMark/>
                      </w:tcPr>
                      <w:p>
                        <w:pPr>
                          <w:rPr>
                            <w:szCs w:val="24"/>
                            <w:lang w:eastAsia="lt-LT"/>
                          </w:rPr>
                        </w:pPr>
                      </w:p>
                    </w:tc>
                  </w:tr>
                  <w:tr>
                    <w:tc>
                      <w:tcPr>
                        <w:tcW w:w="365" w:type="pct"/>
                        <w:tcBorders>
                          <w:top w:val="single" w:sz="4" w:space="0" w:color="auto"/>
                          <w:left w:val="single" w:sz="4" w:space="0" w:color="auto"/>
                          <w:bottom w:val="nil"/>
                        </w:tcBorders>
                      </w:tcPr>
                      <w:p>
                        <w:pPr>
                          <w:ind w:left="57"/>
                          <w:rPr>
                            <w:szCs w:val="24"/>
                            <w:lang w:eastAsia="lt-LT"/>
                          </w:rPr>
                        </w:pPr>
                      </w:p>
                    </w:tc>
                    <w:tc>
                      <w:tcPr>
                        <w:tcW w:w="3899" w:type="pct"/>
                        <w:tcBorders>
                          <w:top w:val="single" w:sz="4" w:space="0" w:color="auto"/>
                          <w:left w:val="single" w:sz="4" w:space="0" w:color="auto"/>
                          <w:bottom w:val="nil"/>
                        </w:tcBorders>
                      </w:tcPr>
                      <w:p>
                        <w:pPr>
                          <w:rPr>
                            <w:szCs w:val="24"/>
                            <w:lang w:eastAsia="lt-LT"/>
                          </w:rPr>
                        </w:pPr>
                        <w:r>
                          <w:rPr>
                            <w:szCs w:val="24"/>
                            <w:lang w:eastAsia="lt-LT"/>
                          </w:rPr>
                          <w:t>PROJEKTO RENGIMO TVARKA, ETAPAI, PROJEKTO SUDEDAMOSIOS DALYS, PROJEKTO VALDYMAS</w:t>
                        </w:r>
                      </w:p>
                    </w:tc>
                    <w:tc>
                      <w:tcPr>
                        <w:tcW w:w="736" w:type="pct"/>
                        <w:tcBorders>
                          <w:top w:val="single" w:sz="4" w:space="0" w:color="auto"/>
                          <w:bottom w:val="nil"/>
                        </w:tcBorders>
                        <w:vAlign w:val="center"/>
                      </w:tcPr>
                      <w:p>
                        <w:pPr>
                          <w:suppressAutoHyphens/>
                          <w:jc w:val="center"/>
                          <w:rPr>
                            <w:szCs w:val="24"/>
                          </w:rPr>
                        </w:pPr>
                      </w:p>
                    </w:tc>
                  </w:tr>
                  <w:tr>
                    <w:tc>
                      <w:tcPr>
                        <w:tcW w:w="365" w:type="pct"/>
                        <w:tcBorders>
                          <w:top w:val="nil"/>
                          <w:left w:val="single" w:sz="4" w:space="0" w:color="auto"/>
                        </w:tcBorders>
                      </w:tcPr>
                      <w:p>
                        <w:pPr>
                          <w:ind w:left="57"/>
                          <w:rPr>
                            <w:szCs w:val="24"/>
                            <w:lang w:eastAsia="lt-LT"/>
                          </w:rPr>
                        </w:pPr>
                        <w:r>
                          <w:rPr>
                            <w:szCs w:val="24"/>
                            <w:lang w:eastAsia="lt-LT"/>
                          </w:rPr>
                          <w:t>74.</w:t>
                        </w:r>
                      </w:p>
                    </w:tc>
                    <w:tc>
                      <w:tcPr>
                        <w:tcW w:w="3899" w:type="pct"/>
                        <w:tcBorders>
                          <w:top w:val="nil"/>
                          <w:left w:val="single" w:sz="4" w:space="0" w:color="auto"/>
                        </w:tcBorders>
                        <w:hideMark/>
                      </w:tcPr>
                      <w:p>
                        <w:pPr>
                          <w:rPr>
                            <w:szCs w:val="24"/>
                            <w:lang w:eastAsia="lt-LT"/>
                          </w:rPr>
                        </w:pPr>
                        <w:r>
                          <w:rPr>
                            <w:szCs w:val="24"/>
                            <w:lang w:eastAsia="lt-LT"/>
                          </w:rPr>
                          <w:t>Projekto rengimo tvarka.</w:t>
                        </w:r>
                      </w:p>
                    </w:tc>
                    <w:tc>
                      <w:tcPr>
                        <w:tcW w:w="736" w:type="pct"/>
                        <w:vMerge w:val="restart"/>
                        <w:tcBorders>
                          <w:top w:val="nil"/>
                        </w:tcBorders>
                        <w:vAlign w:val="center"/>
                        <w:hideMark/>
                      </w:tcPr>
                      <w:p>
                        <w:pPr>
                          <w:jc w:val="center"/>
                          <w:rPr>
                            <w:szCs w:val="24"/>
                            <w:lang w:eastAsia="lt-LT"/>
                          </w:rPr>
                        </w:pPr>
                        <w:r>
                          <w:rPr>
                            <w:szCs w:val="24"/>
                            <w:lang w:eastAsia="lt-LT"/>
                          </w:rPr>
                          <w:t>YSPDV,</w:t>
                        </w:r>
                      </w:p>
                      <w:p>
                        <w:pPr>
                          <w:jc w:val="center"/>
                          <w:rPr>
                            <w:szCs w:val="24"/>
                            <w:lang w:eastAsia="lt-LT"/>
                          </w:rPr>
                        </w:pPr>
                        <w:r>
                          <w:rPr>
                            <w:szCs w:val="24"/>
                            <w:lang w:eastAsia="lt-LT"/>
                          </w:rPr>
                          <w:t>YSPDVPV,</w:t>
                        </w:r>
                      </w:p>
                      <w:p>
                        <w:pPr>
                          <w:suppressAutoHyphens/>
                          <w:jc w:val="center"/>
                          <w:rPr>
                            <w:szCs w:val="24"/>
                          </w:rPr>
                        </w:pPr>
                        <w:r>
                          <w:rPr>
                            <w:szCs w:val="24"/>
                            <w:lang w:eastAsia="lt-LT"/>
                          </w:rPr>
                          <w:t>SPDEV</w:t>
                        </w:r>
                      </w:p>
                    </w:tc>
                  </w:tr>
                  <w:tr>
                    <w:tc>
                      <w:tcPr>
                        <w:tcW w:w="365" w:type="pct"/>
                        <w:tcBorders>
                          <w:left w:val="single" w:sz="4" w:space="0" w:color="auto"/>
                        </w:tcBorders>
                      </w:tcPr>
                      <w:p>
                        <w:pPr>
                          <w:ind w:left="57"/>
                          <w:rPr>
                            <w:szCs w:val="24"/>
                            <w:lang w:eastAsia="lt-LT"/>
                          </w:rPr>
                        </w:pPr>
                        <w:r>
                          <w:rPr>
                            <w:szCs w:val="24"/>
                            <w:lang w:eastAsia="lt-LT"/>
                          </w:rPr>
                          <w:t>75.</w:t>
                        </w:r>
                      </w:p>
                    </w:tc>
                    <w:tc>
                      <w:tcPr>
                        <w:tcW w:w="3899" w:type="pct"/>
                        <w:tcBorders>
                          <w:left w:val="single" w:sz="4" w:space="0" w:color="auto"/>
                        </w:tcBorders>
                        <w:hideMark/>
                      </w:tcPr>
                      <w:p>
                        <w:pPr>
                          <w:rPr>
                            <w:szCs w:val="24"/>
                            <w:lang w:eastAsia="lt-LT"/>
                          </w:rPr>
                        </w:pPr>
                        <w:r>
                          <w:rPr>
                            <w:szCs w:val="24"/>
                            <w:lang w:eastAsia="lt-LT"/>
                          </w:rPr>
                          <w:t>Projekto sudedamosios dalys.</w:t>
                        </w:r>
                      </w:p>
                    </w:tc>
                    <w:tc>
                      <w:tcPr>
                        <w:tcW w:w="736" w:type="pct"/>
                        <w:vMerge/>
                        <w:vAlign w:val="center"/>
                        <w:hideMark/>
                      </w:tcPr>
                      <w:p>
                        <w:pPr>
                          <w:suppressAutoHyphens/>
                          <w:jc w:val="center"/>
                          <w:rPr>
                            <w:szCs w:val="24"/>
                          </w:rPr>
                        </w:pPr>
                      </w:p>
                    </w:tc>
                  </w:tr>
                  <w:tr>
                    <w:tc>
                      <w:tcPr>
                        <w:tcW w:w="365" w:type="pct"/>
                        <w:tcBorders>
                          <w:left w:val="single" w:sz="4" w:space="0" w:color="auto"/>
                        </w:tcBorders>
                      </w:tcPr>
                      <w:p>
                        <w:pPr>
                          <w:ind w:left="57"/>
                          <w:rPr>
                            <w:szCs w:val="24"/>
                            <w:lang w:eastAsia="lt-LT"/>
                          </w:rPr>
                        </w:pPr>
                        <w:r>
                          <w:rPr>
                            <w:szCs w:val="24"/>
                            <w:lang w:eastAsia="lt-LT"/>
                          </w:rPr>
                          <w:t>76.</w:t>
                        </w:r>
                      </w:p>
                    </w:tc>
                    <w:tc>
                      <w:tcPr>
                        <w:tcW w:w="3899" w:type="pct"/>
                        <w:tcBorders>
                          <w:left w:val="single" w:sz="4" w:space="0" w:color="auto"/>
                        </w:tcBorders>
                        <w:hideMark/>
                      </w:tcPr>
                      <w:p>
                        <w:pPr>
                          <w:rPr>
                            <w:szCs w:val="24"/>
                            <w:lang w:eastAsia="lt-LT"/>
                          </w:rPr>
                        </w:pPr>
                        <w:r>
                          <w:rPr>
                            <w:szCs w:val="24"/>
                            <w:lang w:eastAsia="lt-LT"/>
                          </w:rPr>
                          <w:t>Projekto ir tipinio statinio projekto tvirtinimo tvarka.</w:t>
                        </w:r>
                      </w:p>
                    </w:tc>
                    <w:tc>
                      <w:tcPr>
                        <w:tcW w:w="736" w:type="pct"/>
                        <w:vMerge/>
                        <w:vAlign w:val="center"/>
                        <w:hideMark/>
                      </w:tcPr>
                      <w:p>
                        <w:pPr>
                          <w:suppressAutoHyphens/>
                          <w:jc w:val="center"/>
                          <w:rPr>
                            <w:szCs w:val="24"/>
                          </w:rPr>
                        </w:pPr>
                      </w:p>
                    </w:tc>
                  </w:tr>
                  <w:tr>
                    <w:tc>
                      <w:tcPr>
                        <w:tcW w:w="365" w:type="pct"/>
                        <w:tcBorders>
                          <w:left w:val="single" w:sz="4" w:space="0" w:color="auto"/>
                        </w:tcBorders>
                      </w:tcPr>
                      <w:p>
                        <w:pPr>
                          <w:ind w:left="57"/>
                          <w:rPr>
                            <w:szCs w:val="24"/>
                            <w:lang w:eastAsia="lt-LT"/>
                          </w:rPr>
                        </w:pPr>
                        <w:r>
                          <w:rPr>
                            <w:szCs w:val="24"/>
                            <w:lang w:eastAsia="lt-LT"/>
                          </w:rPr>
                          <w:t>77.</w:t>
                        </w:r>
                      </w:p>
                    </w:tc>
                    <w:tc>
                      <w:tcPr>
                        <w:tcW w:w="3899" w:type="pct"/>
                        <w:tcBorders>
                          <w:left w:val="single" w:sz="4" w:space="0" w:color="auto"/>
                        </w:tcBorders>
                        <w:hideMark/>
                      </w:tcPr>
                      <w:p>
                        <w:pPr>
                          <w:rPr>
                            <w:szCs w:val="24"/>
                            <w:lang w:eastAsia="lt-LT"/>
                          </w:rPr>
                        </w:pPr>
                        <w:r>
                          <w:rPr>
                            <w:szCs w:val="24"/>
                            <w:lang w:eastAsia="lt-LT"/>
                          </w:rPr>
                          <w:t>Visuomenei svarbių statinių ir statinių dalių sąrašas, informavimas ir visuomenės dalyvavimas svarstant statinių ir statinių dalių projektinius pasiūlymus.</w:t>
                        </w:r>
                      </w:p>
                    </w:tc>
                    <w:tc>
                      <w:tcPr>
                        <w:tcW w:w="736" w:type="pct"/>
                        <w:vMerge/>
                        <w:vAlign w:val="center"/>
                        <w:hideMark/>
                      </w:tcPr>
                      <w:p>
                        <w:pPr>
                          <w:suppressAutoHyphens/>
                          <w:jc w:val="center"/>
                          <w:rPr>
                            <w:szCs w:val="24"/>
                          </w:rPr>
                        </w:pPr>
                      </w:p>
                    </w:tc>
                  </w:tr>
                  <w:tr>
                    <w:tc>
                      <w:tcPr>
                        <w:tcW w:w="365" w:type="pct"/>
                        <w:tcBorders>
                          <w:left w:val="single" w:sz="4" w:space="0" w:color="auto"/>
                        </w:tcBorders>
                      </w:tcPr>
                      <w:p>
                        <w:pPr>
                          <w:ind w:left="57"/>
                          <w:rPr>
                            <w:szCs w:val="24"/>
                            <w:lang w:eastAsia="lt-LT"/>
                          </w:rPr>
                        </w:pPr>
                        <w:r>
                          <w:rPr>
                            <w:szCs w:val="24"/>
                            <w:lang w:eastAsia="lt-LT"/>
                          </w:rPr>
                          <w:t>78.</w:t>
                        </w:r>
                      </w:p>
                    </w:tc>
                    <w:tc>
                      <w:tcPr>
                        <w:tcW w:w="3899" w:type="pct"/>
                        <w:tcBorders>
                          <w:left w:val="single" w:sz="4" w:space="0" w:color="auto"/>
                        </w:tcBorders>
                        <w:hideMark/>
                      </w:tcPr>
                      <w:p>
                        <w:pPr>
                          <w:rPr>
                            <w:szCs w:val="24"/>
                            <w:lang w:eastAsia="lt-LT"/>
                          </w:rPr>
                        </w:pPr>
                        <w:r>
                          <w:rPr>
                            <w:szCs w:val="24"/>
                            <w:lang w:eastAsia="lt-LT"/>
                          </w:rPr>
                          <w:t>Statinio projekto vadovo ir statinio projekto dalies vadovo funkcijos.</w:t>
                        </w:r>
                      </w:p>
                    </w:tc>
                    <w:tc>
                      <w:tcPr>
                        <w:tcW w:w="736" w:type="pct"/>
                        <w:vMerge/>
                        <w:vAlign w:val="center"/>
                        <w:hideMark/>
                      </w:tcPr>
                      <w:p>
                        <w:pPr>
                          <w:suppressAutoHyphens/>
                          <w:jc w:val="center"/>
                          <w:rPr>
                            <w:szCs w:val="24"/>
                          </w:rPr>
                        </w:pPr>
                      </w:p>
                    </w:tc>
                  </w:tr>
                  <w:tr>
                    <w:tc>
                      <w:tcPr>
                        <w:tcW w:w="365" w:type="pct"/>
                        <w:tcBorders>
                          <w:left w:val="single" w:sz="4" w:space="0" w:color="auto"/>
                        </w:tcBorders>
                      </w:tcPr>
                      <w:p>
                        <w:pPr>
                          <w:ind w:left="57"/>
                          <w:rPr>
                            <w:szCs w:val="24"/>
                            <w:lang w:eastAsia="lt-LT"/>
                          </w:rPr>
                        </w:pPr>
                        <w:r>
                          <w:rPr>
                            <w:szCs w:val="24"/>
                            <w:lang w:eastAsia="lt-LT"/>
                          </w:rPr>
                          <w:t>79.</w:t>
                        </w:r>
                      </w:p>
                    </w:tc>
                    <w:tc>
                      <w:tcPr>
                        <w:tcW w:w="3899" w:type="pct"/>
                        <w:tcBorders>
                          <w:left w:val="single" w:sz="4" w:space="0" w:color="auto"/>
                        </w:tcBorders>
                        <w:hideMark/>
                      </w:tcPr>
                      <w:p>
                        <w:pPr>
                          <w:rPr>
                            <w:szCs w:val="24"/>
                            <w:lang w:eastAsia="lt-LT"/>
                          </w:rPr>
                        </w:pPr>
                        <w:r>
                          <w:rPr>
                            <w:szCs w:val="24"/>
                            <w:lang w:eastAsia="lt-LT"/>
                          </w:rPr>
                          <w:t>Projekto ar atskirų jo dalių ekspertizės privalomieji atvejai.</w:t>
                        </w:r>
                      </w:p>
                    </w:tc>
                    <w:tc>
                      <w:tcPr>
                        <w:tcW w:w="736" w:type="pct"/>
                        <w:vMerge/>
                        <w:vAlign w:val="center"/>
                        <w:hideMark/>
                      </w:tcPr>
                      <w:p>
                        <w:pPr>
                          <w:suppressAutoHyphens/>
                          <w:jc w:val="center"/>
                          <w:rPr>
                            <w:szCs w:val="24"/>
                          </w:rPr>
                        </w:pPr>
                      </w:p>
                    </w:tc>
                  </w:tr>
                  <w:tr>
                    <w:tc>
                      <w:tcPr>
                        <w:tcW w:w="365" w:type="pct"/>
                        <w:tcBorders>
                          <w:left w:val="single" w:sz="4" w:space="0" w:color="auto"/>
                        </w:tcBorders>
                      </w:tcPr>
                      <w:p>
                        <w:pPr>
                          <w:ind w:left="57"/>
                          <w:rPr>
                            <w:szCs w:val="24"/>
                            <w:lang w:eastAsia="lt-LT"/>
                          </w:rPr>
                        </w:pPr>
                        <w:r>
                          <w:rPr>
                            <w:szCs w:val="24"/>
                            <w:lang w:eastAsia="lt-LT"/>
                          </w:rPr>
                          <w:t>80.</w:t>
                        </w:r>
                      </w:p>
                    </w:tc>
                    <w:tc>
                      <w:tcPr>
                        <w:tcW w:w="3899" w:type="pct"/>
                        <w:tcBorders>
                          <w:left w:val="single" w:sz="4" w:space="0" w:color="auto"/>
                        </w:tcBorders>
                        <w:hideMark/>
                      </w:tcPr>
                      <w:p>
                        <w:pPr>
                          <w:rPr>
                            <w:szCs w:val="24"/>
                            <w:lang w:eastAsia="lt-LT"/>
                          </w:rPr>
                        </w:pPr>
                        <w:r>
                          <w:rPr>
                            <w:szCs w:val="24"/>
                            <w:lang w:eastAsia="lt-LT"/>
                          </w:rPr>
                          <w:t>Sąnaudų žiniaraščių sudarymo bendrieji reikalavimai.</w:t>
                        </w:r>
                      </w:p>
                    </w:tc>
                    <w:tc>
                      <w:tcPr>
                        <w:tcW w:w="736" w:type="pct"/>
                        <w:vMerge/>
                        <w:vAlign w:val="center"/>
                        <w:hideMark/>
                      </w:tcPr>
                      <w:p>
                        <w:pPr>
                          <w:suppressAutoHyphens/>
                          <w:jc w:val="center"/>
                          <w:rPr>
                            <w:szCs w:val="24"/>
                          </w:rPr>
                        </w:pPr>
                      </w:p>
                    </w:tc>
                  </w:tr>
                  <w:tr>
                    <w:tc>
                      <w:tcPr>
                        <w:tcW w:w="365" w:type="pct"/>
                        <w:tcBorders>
                          <w:left w:val="single" w:sz="4" w:space="0" w:color="auto"/>
                        </w:tcBorders>
                      </w:tcPr>
                      <w:p>
                        <w:pPr>
                          <w:ind w:left="57"/>
                          <w:rPr>
                            <w:szCs w:val="24"/>
                            <w:lang w:eastAsia="lt-LT"/>
                          </w:rPr>
                        </w:pPr>
                        <w:r>
                          <w:rPr>
                            <w:szCs w:val="24"/>
                            <w:lang w:eastAsia="lt-LT"/>
                          </w:rPr>
                          <w:t>81.</w:t>
                        </w:r>
                      </w:p>
                    </w:tc>
                    <w:tc>
                      <w:tcPr>
                        <w:tcW w:w="3899" w:type="pct"/>
                        <w:tcBorders>
                          <w:left w:val="single" w:sz="4" w:space="0" w:color="auto"/>
                        </w:tcBorders>
                        <w:hideMark/>
                      </w:tcPr>
                      <w:p>
                        <w:pPr>
                          <w:rPr>
                            <w:szCs w:val="24"/>
                            <w:lang w:eastAsia="lt-LT"/>
                          </w:rPr>
                        </w:pPr>
                        <w:r>
                          <w:rPr>
                            <w:szCs w:val="24"/>
                            <w:lang w:eastAsia="lt-LT"/>
                          </w:rPr>
                          <w:t>Projekto įvertinimas.</w:t>
                        </w:r>
                      </w:p>
                    </w:tc>
                    <w:tc>
                      <w:tcPr>
                        <w:tcW w:w="736" w:type="pct"/>
                        <w:vMerge/>
                        <w:vAlign w:val="center"/>
                        <w:hideMark/>
                      </w:tcPr>
                      <w:p>
                        <w:pPr>
                          <w:suppressAutoHyphens/>
                          <w:jc w:val="center"/>
                          <w:rPr>
                            <w:szCs w:val="24"/>
                          </w:rPr>
                        </w:pPr>
                      </w:p>
                    </w:tc>
                  </w:tr>
                  <w:tr>
                    <w:tc>
                      <w:tcPr>
                        <w:tcW w:w="365" w:type="pct"/>
                        <w:tcBorders>
                          <w:left w:val="single" w:sz="4" w:space="0" w:color="auto"/>
                        </w:tcBorders>
                      </w:tcPr>
                      <w:p>
                        <w:pPr>
                          <w:ind w:left="57"/>
                          <w:rPr>
                            <w:szCs w:val="24"/>
                            <w:lang w:eastAsia="lt-LT"/>
                          </w:rPr>
                        </w:pPr>
                        <w:r>
                          <w:rPr>
                            <w:szCs w:val="24"/>
                            <w:lang w:eastAsia="lt-LT"/>
                          </w:rPr>
                          <w:t>82.</w:t>
                        </w:r>
                      </w:p>
                    </w:tc>
                    <w:tc>
                      <w:tcPr>
                        <w:tcW w:w="3899" w:type="pct"/>
                        <w:tcBorders>
                          <w:left w:val="single" w:sz="4" w:space="0" w:color="auto"/>
                        </w:tcBorders>
                        <w:hideMark/>
                      </w:tcPr>
                      <w:p>
                        <w:pPr>
                          <w:rPr>
                            <w:szCs w:val="24"/>
                            <w:lang w:eastAsia="lt-LT"/>
                          </w:rPr>
                        </w:pPr>
                        <w:r>
                          <w:rPr>
                            <w:szCs w:val="24"/>
                            <w:lang w:eastAsia="lt-LT"/>
                          </w:rPr>
                          <w:t>Projekto ekspertizės dalyviai, pareigos ir teisės.</w:t>
                        </w:r>
                      </w:p>
                    </w:tc>
                    <w:tc>
                      <w:tcPr>
                        <w:tcW w:w="736" w:type="pct"/>
                        <w:vMerge/>
                        <w:vAlign w:val="center"/>
                        <w:hideMark/>
                      </w:tcPr>
                      <w:p>
                        <w:pPr>
                          <w:suppressAutoHyphens/>
                          <w:jc w:val="center"/>
                          <w:rPr>
                            <w:szCs w:val="24"/>
                          </w:rPr>
                        </w:pPr>
                      </w:p>
                    </w:tc>
                  </w:tr>
                  <w:tr>
                    <w:tc>
                      <w:tcPr>
                        <w:tcW w:w="365" w:type="pct"/>
                        <w:tcBorders>
                          <w:left w:val="single" w:sz="4" w:space="0" w:color="auto"/>
                        </w:tcBorders>
                      </w:tcPr>
                      <w:p>
                        <w:pPr>
                          <w:ind w:left="57"/>
                          <w:rPr>
                            <w:szCs w:val="24"/>
                            <w:lang w:eastAsia="lt-LT"/>
                          </w:rPr>
                        </w:pPr>
                        <w:r>
                          <w:rPr>
                            <w:szCs w:val="24"/>
                            <w:lang w:eastAsia="lt-LT"/>
                          </w:rPr>
                          <w:t>83.</w:t>
                        </w:r>
                      </w:p>
                    </w:tc>
                    <w:tc>
                      <w:tcPr>
                        <w:tcW w:w="3899" w:type="pct"/>
                        <w:tcBorders>
                          <w:left w:val="single" w:sz="4" w:space="0" w:color="auto"/>
                        </w:tcBorders>
                        <w:hideMark/>
                      </w:tcPr>
                      <w:p>
                        <w:pPr>
                          <w:rPr>
                            <w:szCs w:val="24"/>
                            <w:lang w:eastAsia="lt-LT"/>
                          </w:rPr>
                        </w:pPr>
                        <w:r>
                          <w:rPr>
                            <w:szCs w:val="24"/>
                            <w:lang w:eastAsia="lt-LT"/>
                          </w:rPr>
                          <w:t>Projekto dokumentų valdymas.</w:t>
                        </w:r>
                      </w:p>
                    </w:tc>
                    <w:tc>
                      <w:tcPr>
                        <w:tcW w:w="736" w:type="pct"/>
                        <w:vMerge/>
                        <w:vAlign w:val="center"/>
                        <w:hideMark/>
                      </w:tcPr>
                      <w:p>
                        <w:pPr>
                          <w:suppressAutoHyphens/>
                          <w:jc w:val="center"/>
                          <w:rPr>
                            <w:szCs w:val="24"/>
                          </w:rPr>
                        </w:pPr>
                      </w:p>
                    </w:tc>
                  </w:tr>
                  <w:tr>
                    <w:tc>
                      <w:tcPr>
                        <w:tcW w:w="365" w:type="pct"/>
                        <w:tcBorders>
                          <w:left w:val="single" w:sz="4" w:space="0" w:color="auto"/>
                        </w:tcBorders>
                      </w:tcPr>
                      <w:p>
                        <w:pPr>
                          <w:ind w:left="57"/>
                          <w:rPr>
                            <w:szCs w:val="24"/>
                            <w:lang w:eastAsia="lt-LT"/>
                          </w:rPr>
                        </w:pPr>
                        <w:r>
                          <w:rPr>
                            <w:szCs w:val="24"/>
                            <w:lang w:eastAsia="lt-LT"/>
                          </w:rPr>
                          <w:t>84.</w:t>
                        </w:r>
                      </w:p>
                    </w:tc>
                    <w:tc>
                      <w:tcPr>
                        <w:tcW w:w="3899" w:type="pct"/>
                        <w:tcBorders>
                          <w:left w:val="single" w:sz="4" w:space="0" w:color="auto"/>
                        </w:tcBorders>
                        <w:hideMark/>
                      </w:tcPr>
                      <w:p>
                        <w:pPr>
                          <w:rPr>
                            <w:szCs w:val="24"/>
                            <w:lang w:eastAsia="lt-LT"/>
                          </w:rPr>
                        </w:pPr>
                        <w:r>
                          <w:rPr>
                            <w:szCs w:val="24"/>
                            <w:lang w:eastAsia="lt-LT"/>
                          </w:rPr>
                          <w:t>Esminiai statinių reikalavimai.</w:t>
                        </w:r>
                      </w:p>
                    </w:tc>
                    <w:tc>
                      <w:tcPr>
                        <w:tcW w:w="736" w:type="pct"/>
                        <w:vMerge/>
                        <w:vAlign w:val="center"/>
                        <w:hideMark/>
                      </w:tcPr>
                      <w:p>
                        <w:pPr>
                          <w:suppressAutoHyphens/>
                          <w:jc w:val="center"/>
                          <w:rPr>
                            <w:szCs w:val="24"/>
                          </w:rPr>
                        </w:pPr>
                      </w:p>
                    </w:tc>
                  </w:tr>
                  <w:tr>
                    <w:tc>
                      <w:tcPr>
                        <w:tcW w:w="365" w:type="pct"/>
                        <w:tcBorders>
                          <w:left w:val="single" w:sz="4" w:space="0" w:color="auto"/>
                          <w:bottom w:val="single" w:sz="4" w:space="0" w:color="auto"/>
                        </w:tcBorders>
                      </w:tcPr>
                      <w:p>
                        <w:pPr>
                          <w:ind w:left="57"/>
                          <w:rPr>
                            <w:szCs w:val="24"/>
                            <w:lang w:eastAsia="lt-LT"/>
                          </w:rPr>
                        </w:pPr>
                        <w:r>
                          <w:rPr>
                            <w:szCs w:val="24"/>
                            <w:lang w:eastAsia="lt-LT"/>
                          </w:rPr>
                          <w:t>85.</w:t>
                        </w:r>
                      </w:p>
                    </w:tc>
                    <w:tc>
                      <w:tcPr>
                        <w:tcW w:w="3899" w:type="pct"/>
                        <w:tcBorders>
                          <w:left w:val="single" w:sz="4" w:space="0" w:color="auto"/>
                          <w:bottom w:val="single" w:sz="4" w:space="0" w:color="auto"/>
                        </w:tcBorders>
                        <w:hideMark/>
                      </w:tcPr>
                      <w:p>
                        <w:pPr>
                          <w:rPr>
                            <w:szCs w:val="24"/>
                            <w:lang w:eastAsia="lt-LT"/>
                          </w:rPr>
                        </w:pPr>
                        <w:r>
                          <w:rPr>
                            <w:szCs w:val="24"/>
                            <w:lang w:eastAsia="lt-LT"/>
                          </w:rPr>
                          <w:t>Esminiai statinio projekto sprendiniai.</w:t>
                        </w:r>
                      </w:p>
                    </w:tc>
                    <w:tc>
                      <w:tcPr>
                        <w:tcW w:w="736" w:type="pct"/>
                        <w:vMerge/>
                        <w:tcBorders>
                          <w:bottom w:val="single" w:sz="4" w:space="0" w:color="auto"/>
                        </w:tcBorders>
                        <w:vAlign w:val="center"/>
                        <w:hideMark/>
                      </w:tcPr>
                      <w:p>
                        <w:pPr>
                          <w:suppressAutoHyphens/>
                          <w:jc w:val="center"/>
                          <w:rPr>
                            <w:szCs w:val="24"/>
                          </w:rPr>
                        </w:pPr>
                      </w:p>
                    </w:tc>
                  </w:tr>
                </w:tbl>
                <w:p>
                  <w:pPr>
                    <w:keepNext/>
                    <w:suppressAutoHyphens/>
                    <w:textAlignment w:val="baseline"/>
                    <w:rPr>
                      <w:bCs/>
                      <w:kern w:val="3"/>
                      <w:szCs w:val="24"/>
                      <w:lang w:eastAsia="lt-LT"/>
                    </w:rPr>
                  </w:pPr>
                </w:p>
              </w:sdtContent>
            </w:sdt>
          </w:sdtContent>
        </w:sdt>
        <w:sdt>
          <w:sdtPr>
            <w:alias w:val="skyrius"/>
            <w:tag w:val="part_969bcee254e3444cb0a923376d43af31"/>
            <w:lock w:val="sdtLocked"/>
            <w:richText/>
          </w:sdtPr>
          <w:sdtContent>
            <w:p>
              <w:pPr>
                <w:keepNext/>
                <w:tabs>
                  <w:tab w:val="left" w:pos="284"/>
                </w:tabs>
                <w:suppressAutoHyphens/>
                <w:jc w:val="center"/>
                <w:textAlignment w:val="baseline"/>
                <w:rPr>
                  <w:b/>
                  <w:kern w:val="3"/>
                  <w:szCs w:val="24"/>
                  <w:lang w:eastAsia="lt-LT"/>
                </w:rPr>
              </w:pPr>
              <w:sdt>
                <w:sdtPr>
                  <w:alias w:val="Numeris"/>
                  <w:tag w:val="nr_969bcee254e3444cb0a923376d43af31"/>
                  <w:lock w:val="sdtLocked"/>
                  <w:richText/>
                </w:sdtPr>
                <w:sdtContent>
                  <w:r>
                    <w:rPr>
                      <w:b/>
                      <w:kern w:val="3"/>
                      <w:szCs w:val="24"/>
                      <w:lang w:eastAsia="lt-LT"/>
                    </w:rPr>
                    <w:t>IV</w:t>
                  </w:r>
                </w:sdtContent>
              </w:sdt>
              <w:r>
                <w:rPr>
                  <w:b/>
                  <w:kern w:val="3"/>
                  <w:szCs w:val="24"/>
                  <w:lang w:eastAsia="lt-LT"/>
                </w:rPr>
                <w:t xml:space="preserve"> SKYRIUS</w:t>
              </w:r>
            </w:p>
            <w:p>
              <w:pPr>
                <w:keepNext/>
                <w:tabs>
                  <w:tab w:val="left" w:pos="284"/>
                </w:tabs>
                <w:suppressAutoHyphens/>
                <w:jc w:val="center"/>
                <w:textAlignment w:val="baseline"/>
                <w:rPr>
                  <w:szCs w:val="24"/>
                </w:rPr>
              </w:pPr>
              <w:sdt>
                <w:sdtPr>
                  <w:alias w:val="Pavadinimas"/>
                  <w:tag w:val="title_969bcee254e3444cb0a923376d43af31"/>
                  <w:lock w:val="sdtLocked"/>
                  <w:richText/>
                </w:sdtPr>
                <w:sdtContent>
                  <w:r>
                    <w:rPr>
                      <w:b/>
                      <w:kern w:val="3"/>
                      <w:szCs w:val="24"/>
                      <w:lang w:eastAsia="lt-LT"/>
                    </w:rPr>
                    <w:t>TEISĖS AKTŲ SĄRAŠAS</w:t>
                  </w:r>
                </w:sdtContent>
              </w:sdt>
            </w:p>
            <w:p>
              <w:pPr>
                <w:suppressAutoHyphens/>
                <w:jc w:val="center"/>
                <w:textAlignment w:val="baseline"/>
                <w:rPr>
                  <w:szCs w:val="24"/>
                  <w:lang w:eastAsia="lt-LT"/>
                </w:rPr>
              </w:pPr>
            </w:p>
            <w:sdt>
              <w:sdtPr>
                <w:alias w:val="7 p."/>
                <w:tag w:val="part_bca87287b55440d0ab249d8a7ec61240"/>
                <w:lock w:val="sdtLocked"/>
                <w:richText/>
              </w:sdtPr>
              <w:sdtContent>
                <w:p>
                  <w:pPr>
                    <w:tabs>
                      <w:tab w:val="left" w:pos="993"/>
                      <w:tab w:val="left" w:pos="1276"/>
                    </w:tabs>
                    <w:suppressAutoHyphens/>
                    <w:ind w:firstLine="567"/>
                    <w:jc w:val="both"/>
                    <w:textAlignment w:val="baseline"/>
                    <w:rPr>
                      <w:szCs w:val="24"/>
                      <w:lang w:eastAsia="lt-LT"/>
                    </w:rPr>
                  </w:pPr>
                  <w:sdt>
                    <w:sdtPr>
                      <w:alias w:val="Numeris"/>
                      <w:tag w:val="nr_bca87287b55440d0ab249d8a7ec61240"/>
                      <w:lock w:val="sdtLocked"/>
                      <w:richText/>
                    </w:sdtPr>
                    <w:sdtContent>
                      <w:r>
                        <w:rPr>
                          <w:szCs w:val="24"/>
                          <w:lang w:eastAsia="lt-LT"/>
                        </w:rPr>
                        <w:t>7</w:t>
                      </w:r>
                    </w:sdtContent>
                  </w:sdt>
                  <w:r>
                    <w:rPr>
                      <w:szCs w:val="24"/>
                      <w:lang w:eastAsia="lt-LT"/>
                    </w:rPr>
                    <w:t>. Teisės aktai ir literatūra, kuriais vadovaujantis parengta Programa:</w:t>
                  </w:r>
                </w:p>
                <w:sdt>
                  <w:sdtPr>
                    <w:alias w:val="7.1 pp."/>
                    <w:tag w:val="part_4c64f2c8e8e44be795c5dced16fb6d8d"/>
                    <w:lock w:val="sdtLocked"/>
                    <w:richText/>
                  </w:sdtPr>
                  <w:sdtContent>
                    <w:p>
                      <w:pPr>
                        <w:tabs>
                          <w:tab w:val="left" w:pos="993"/>
                          <w:tab w:val="left" w:pos="1276"/>
                        </w:tabs>
                        <w:suppressAutoHyphens/>
                        <w:ind w:firstLine="567"/>
                        <w:jc w:val="both"/>
                        <w:textAlignment w:val="baseline"/>
                        <w:rPr>
                          <w:szCs w:val="24"/>
                          <w:lang w:eastAsia="lt-LT"/>
                        </w:rPr>
                      </w:pPr>
                      <w:sdt>
                        <w:sdtPr>
                          <w:alias w:val="Numeris"/>
                          <w:tag w:val="nr_4c64f2c8e8e44be795c5dced16fb6d8d"/>
                          <w:lock w:val="sdtLocked"/>
                          <w:richText/>
                        </w:sdtPr>
                        <w:sdtContent>
                          <w:r>
                            <w:rPr>
                              <w:szCs w:val="24"/>
                              <w:lang w:eastAsia="lt-LT"/>
                            </w:rPr>
                            <w:t>7.1</w:t>
                          </w:r>
                        </w:sdtContent>
                      </w:sdt>
                      <w:r>
                        <w:rPr>
                          <w:szCs w:val="24"/>
                          <w:lang w:eastAsia="lt-LT"/>
                        </w:rPr>
                        <w:t>. Lietuvos Respublikos energetikos įstatymas;</w:t>
                      </w:r>
                    </w:p>
                  </w:sdtContent>
                </w:sdt>
                <w:sdt>
                  <w:sdtPr>
                    <w:alias w:val="7.2 pp."/>
                    <w:tag w:val="part_70234c4a863045cdbf9df744936ba936"/>
                    <w:lock w:val="sdtLocked"/>
                    <w:richText/>
                  </w:sdtPr>
                  <w:sdtContent>
                    <w:p>
                      <w:pPr>
                        <w:tabs>
                          <w:tab w:val="left" w:pos="993"/>
                          <w:tab w:val="left" w:pos="1276"/>
                        </w:tabs>
                        <w:suppressAutoHyphens/>
                        <w:ind w:firstLine="567"/>
                        <w:jc w:val="both"/>
                        <w:textAlignment w:val="baseline"/>
                        <w:rPr>
                          <w:szCs w:val="24"/>
                          <w:lang w:eastAsia="lt-LT"/>
                        </w:rPr>
                      </w:pPr>
                      <w:sdt>
                        <w:sdtPr>
                          <w:alias w:val="Numeris"/>
                          <w:tag w:val="nr_70234c4a863045cdbf9df744936ba936"/>
                          <w:lock w:val="sdtLocked"/>
                          <w:richText/>
                        </w:sdtPr>
                        <w:sdtContent>
                          <w:r>
                            <w:rPr>
                              <w:szCs w:val="24"/>
                              <w:lang w:eastAsia="lt-LT"/>
                            </w:rPr>
                            <w:t>7.2</w:t>
                          </w:r>
                        </w:sdtContent>
                      </w:sdt>
                      <w:r>
                        <w:rPr>
                          <w:szCs w:val="24"/>
                          <w:lang w:eastAsia="lt-LT"/>
                        </w:rPr>
                        <w:t xml:space="preserve">. Lietuvos Respublikos statybos įstatymas; </w:t>
                      </w:r>
                    </w:p>
                  </w:sdtContent>
                </w:sdt>
                <w:sdt>
                  <w:sdtPr>
                    <w:alias w:val="7.3 pp."/>
                    <w:tag w:val="part_3b10e66b30ca48f2a96af77f7d471aae"/>
                    <w:lock w:val="sdtLocked"/>
                    <w:richText/>
                  </w:sdtPr>
                  <w:sdtContent>
                    <w:p>
                      <w:pPr>
                        <w:tabs>
                          <w:tab w:val="left" w:pos="993"/>
                          <w:tab w:val="left" w:pos="1276"/>
                        </w:tabs>
                        <w:suppressAutoHyphens/>
                        <w:ind w:firstLine="567"/>
                        <w:jc w:val="both"/>
                        <w:textAlignment w:val="baseline"/>
                        <w:rPr>
                          <w:szCs w:val="24"/>
                          <w:lang w:eastAsia="lt-LT"/>
                        </w:rPr>
                      </w:pPr>
                      <w:sdt>
                        <w:sdtPr>
                          <w:alias w:val="Numeris"/>
                          <w:tag w:val="nr_3b10e66b30ca48f2a96af77f7d471aae"/>
                          <w:lock w:val="sdtLocked"/>
                          <w:richText/>
                        </w:sdtPr>
                        <w:sdtContent>
                          <w:r>
                            <w:rPr>
                              <w:szCs w:val="24"/>
                              <w:lang w:eastAsia="lt-LT"/>
                            </w:rPr>
                            <w:t>7.3</w:t>
                          </w:r>
                        </w:sdtContent>
                      </w:sdt>
                      <w:r>
                        <w:rPr>
                          <w:szCs w:val="24"/>
                          <w:lang w:eastAsia="lt-LT"/>
                        </w:rPr>
                        <w:t>. statybos techninis reglamentas STR 1.01.08:2002 „Statinio statybos rūšys“, patvirtintas Lietuvos Respublikos aplinkos ministro 2002 m. gruodžio 5 d. įsakymas Nr. 622 „Dėl statybos techninio reglamento STR 1.01.08:2002 „Statinio statybos rūšys“ patvirtinimo“;</w:t>
                      </w:r>
                    </w:p>
                  </w:sdtContent>
                </w:sdt>
                <w:sdt>
                  <w:sdtPr>
                    <w:alias w:val="7.4 pp."/>
                    <w:tag w:val="part_97b422e19f3e46108e06ea23311a3d19"/>
                    <w:lock w:val="sdtLocked"/>
                    <w:richText/>
                  </w:sdtPr>
                  <w:sdtContent>
                    <w:p>
                      <w:pPr>
                        <w:tabs>
                          <w:tab w:val="left" w:pos="993"/>
                          <w:tab w:val="left" w:pos="1276"/>
                        </w:tabs>
                        <w:suppressAutoHyphens/>
                        <w:ind w:firstLine="567"/>
                        <w:jc w:val="both"/>
                        <w:textAlignment w:val="baseline"/>
                        <w:rPr>
                          <w:szCs w:val="24"/>
                          <w:lang w:eastAsia="lt-LT"/>
                        </w:rPr>
                      </w:pPr>
                      <w:sdt>
                        <w:sdtPr>
                          <w:alias w:val="Numeris"/>
                          <w:tag w:val="nr_97b422e19f3e46108e06ea23311a3d19"/>
                          <w:lock w:val="sdtLocked"/>
                          <w:richText/>
                        </w:sdtPr>
                        <w:sdtContent>
                          <w:r>
                            <w:rPr>
                              <w:szCs w:val="24"/>
                              <w:lang w:eastAsia="lt-LT"/>
                            </w:rPr>
                            <w:t>7.4</w:t>
                          </w:r>
                        </w:sdtContent>
                      </w:sdt>
                      <w:r>
                        <w:rPr>
                          <w:szCs w:val="24"/>
                          <w:lang w:eastAsia="lt-LT"/>
                        </w:rPr>
                        <w:t>. statybos techninis reglamentas STR 2.09.02:2005 „Šildymas, vėdinimas ir oro kondicionavimas“, patvirtintas Lietuvos Respublikos aplinkos ministro 2005 m. birželio 9 d. įsakymu Nr. D1-289 „Dėl statybos techninio reglamento STR 2.09.02:2005 „Šildymas, vėdinimas ir oro kondicionavimas“ patvirtinimo“;</w:t>
                      </w:r>
                    </w:p>
                  </w:sdtContent>
                </w:sdt>
                <w:sdt>
                  <w:sdtPr>
                    <w:alias w:val="7.5 pp."/>
                    <w:tag w:val="part_a687ae484b384ef0b2f54eacdb34d19f"/>
                    <w:lock w:val="sdtLocked"/>
                    <w:richText/>
                  </w:sdtPr>
                  <w:sdtContent>
                    <w:p>
                      <w:pPr>
                        <w:tabs>
                          <w:tab w:val="left" w:pos="993"/>
                          <w:tab w:val="left" w:pos="1134"/>
                        </w:tabs>
                        <w:suppressAutoHyphens/>
                        <w:ind w:firstLine="567"/>
                        <w:jc w:val="both"/>
                        <w:textAlignment w:val="baseline"/>
                        <w:rPr>
                          <w:szCs w:val="24"/>
                          <w:lang w:eastAsia="lt-LT"/>
                        </w:rPr>
                      </w:pPr>
                      <w:sdt>
                        <w:sdtPr>
                          <w:alias w:val="Numeris"/>
                          <w:tag w:val="nr_a687ae484b384ef0b2f54eacdb34d19f"/>
                          <w:lock w:val="sdtLocked"/>
                          <w:richText/>
                        </w:sdtPr>
                        <w:sdtContent>
                          <w:r>
                            <w:rPr>
                              <w:szCs w:val="24"/>
                              <w:lang w:eastAsia="lt-LT"/>
                            </w:rPr>
                            <w:t>7.5</w:t>
                          </w:r>
                        </w:sdtContent>
                      </w:sdt>
                      <w:r>
                        <w:rPr>
                          <w:szCs w:val="24"/>
                          <w:lang w:eastAsia="lt-LT"/>
                        </w:rPr>
                        <w:t>. s</w:t>
                      </w:r>
                      <w:r>
                        <w:rPr>
                          <w:rFonts w:eastAsia="Calibri"/>
                          <w:szCs w:val="24"/>
                        </w:rPr>
                        <w:t>tatybos techninis reglamentas STR</w:t>
                      </w:r>
                      <w:r>
                        <w:rPr>
                          <w:szCs w:val="24"/>
                          <w:lang w:eastAsia="lt-LT"/>
                        </w:rPr>
                        <w:t> </w:t>
                      </w:r>
                      <w:r>
                        <w:rPr>
                          <w:rFonts w:eastAsia="Calibri"/>
                          <w:szCs w:val="24"/>
                        </w:rPr>
                        <w:t>2.01.01(6):2008 „Esminis statinio reikalavimas „Energijos taupymas ir šilumos išsaugojimas“, patvirtintas Lietuvos Respublikos aplinkos ministro 2008</w:t>
                      </w:r>
                      <w:r>
                        <w:rPr>
                          <w:szCs w:val="24"/>
                          <w:lang w:eastAsia="lt-LT"/>
                        </w:rPr>
                        <w:t> </w:t>
                      </w:r>
                      <w:r>
                        <w:rPr>
                          <w:rFonts w:eastAsia="Calibri"/>
                          <w:szCs w:val="24"/>
                        </w:rPr>
                        <w:t>m. kovo 3</w:t>
                      </w:r>
                      <w:r>
                        <w:rPr>
                          <w:szCs w:val="24"/>
                          <w:lang w:eastAsia="lt-LT"/>
                        </w:rPr>
                        <w:t> </w:t>
                      </w:r>
                      <w:r>
                        <w:rPr>
                          <w:rFonts w:eastAsia="Calibri"/>
                          <w:szCs w:val="24"/>
                        </w:rPr>
                        <w:t xml:space="preserve">d. įsakymu </w:t>
                      </w:r>
                      <w:r>
                        <w:rPr>
                          <w:szCs w:val="24"/>
                          <w:lang w:eastAsia="lt-LT"/>
                        </w:rPr>
                        <w:t>Nr. </w:t>
                      </w:r>
                      <w:r>
                        <w:rPr>
                          <w:rFonts w:eastAsia="Calibri"/>
                          <w:szCs w:val="24"/>
                        </w:rPr>
                        <w:t>D1-131 „Dėl statybos techninio reglamento STR</w:t>
                      </w:r>
                      <w:r>
                        <w:rPr>
                          <w:szCs w:val="24"/>
                          <w:lang w:eastAsia="lt-LT"/>
                        </w:rPr>
                        <w:t> </w:t>
                      </w:r>
                      <w:r>
                        <w:rPr>
                          <w:rFonts w:eastAsia="Calibri"/>
                          <w:szCs w:val="24"/>
                        </w:rPr>
                        <w:t>2.01.01(6):2008 „Esminis statinio reikalavimas „Energijos taupymas ir šilumos išsaugojimas“ patvirtinimo“;</w:t>
                      </w:r>
                    </w:p>
                  </w:sdtContent>
                </w:sdt>
                <w:sdt>
                  <w:sdtPr>
                    <w:alias w:val="7.6 pp."/>
                    <w:tag w:val="part_596f3acdf22e420b99cc427ec1c25409"/>
                    <w:lock w:val="sdtLocked"/>
                    <w:richText/>
                  </w:sdtPr>
                  <w:sdtContent>
                    <w:p>
                      <w:pPr>
                        <w:tabs>
                          <w:tab w:val="left" w:pos="993"/>
                          <w:tab w:val="left" w:pos="1276"/>
                        </w:tabs>
                        <w:suppressAutoHyphens/>
                        <w:ind w:firstLine="567"/>
                        <w:jc w:val="both"/>
                        <w:textAlignment w:val="baseline"/>
                        <w:rPr>
                          <w:szCs w:val="24"/>
                          <w:lang w:eastAsia="lt-LT"/>
                        </w:rPr>
                      </w:pPr>
                      <w:sdt>
                        <w:sdtPr>
                          <w:alias w:val="Numeris"/>
                          <w:tag w:val="nr_596f3acdf22e420b99cc427ec1c25409"/>
                          <w:lock w:val="sdtLocked"/>
                          <w:richText/>
                        </w:sdtPr>
                        <w:sdtContent>
                          <w:r>
                            <w:rPr>
                              <w:szCs w:val="24"/>
                              <w:lang w:eastAsia="lt-LT"/>
                            </w:rPr>
                            <w:t>7.6</w:t>
                          </w:r>
                        </w:sdtContent>
                      </w:sdt>
                      <w:r>
                        <w:rPr>
                          <w:szCs w:val="24"/>
                          <w:lang w:eastAsia="lt-LT"/>
                        </w:rPr>
                        <w:t>. statybos techninis reglamentas STR 1.01.02:2016 „Normatyviniai statybos techniniai dokumentai“, patvirtintas Lietuvos Respublikos aplinkos ministro 2016 m. spalio 10 d. įsakymu Nr. D1-669 „Dėl statybos techninio reglamento STR 1.01.02:2016 „Normatyviniai statybos techniniai dokumentai“ patvirtinimo“;</w:t>
                      </w:r>
                    </w:p>
                  </w:sdtContent>
                </w:sdt>
                <w:sdt>
                  <w:sdtPr>
                    <w:alias w:val="7.7 pp."/>
                    <w:tag w:val="part_ff9bde1590ec4dfd88bb2ed0eab7ff00"/>
                    <w:lock w:val="sdtLocked"/>
                    <w:richText/>
                  </w:sdtPr>
                  <w:sdtContent>
                    <w:p>
                      <w:pPr>
                        <w:tabs>
                          <w:tab w:val="left" w:pos="993"/>
                          <w:tab w:val="left" w:pos="1276"/>
                        </w:tabs>
                        <w:suppressAutoHyphens/>
                        <w:ind w:firstLine="567"/>
                        <w:jc w:val="both"/>
                        <w:textAlignment w:val="baseline"/>
                        <w:rPr>
                          <w:szCs w:val="24"/>
                          <w:lang w:eastAsia="lt-LT"/>
                        </w:rPr>
                      </w:pPr>
                      <w:sdt>
                        <w:sdtPr>
                          <w:alias w:val="Numeris"/>
                          <w:tag w:val="nr_ff9bde1590ec4dfd88bb2ed0eab7ff00"/>
                          <w:lock w:val="sdtLocked"/>
                          <w:richText/>
                        </w:sdtPr>
                        <w:sdtContent>
                          <w:r>
                            <w:rPr>
                              <w:szCs w:val="24"/>
                              <w:lang w:eastAsia="lt-LT"/>
                            </w:rPr>
                            <w:t>7.7</w:t>
                          </w:r>
                        </w:sdtContent>
                      </w:sdt>
                      <w:r>
                        <w:rPr>
                          <w:szCs w:val="24"/>
                          <w:lang w:eastAsia="lt-LT"/>
                        </w:rPr>
                        <w:t>. statybos techninis reglamentas STR 1.01.03:2017 „Statinių klasifikavimas“, patvirtintas Lietuvos Respublikos aplinkos ministro 2016 m. spalio 27 d. įsakymu Nr. D1-713 „Dėl statybos techninio reglamento STR 1.01.03:2017 „Statinių ir patalpų klasifikavimas“ patvirtinimo“;</w:t>
                      </w:r>
                    </w:p>
                  </w:sdtContent>
                </w:sdt>
                <w:sdt>
                  <w:sdtPr>
                    <w:alias w:val="7.8 pp."/>
                    <w:tag w:val="part_62349628e58d4c7d8255898b59239675"/>
                    <w:lock w:val="sdtLocked"/>
                    <w:richText/>
                  </w:sdtPr>
                  <w:sdtContent>
                    <w:p>
                      <w:pPr>
                        <w:tabs>
                          <w:tab w:val="left" w:pos="993"/>
                          <w:tab w:val="left" w:pos="1276"/>
                        </w:tabs>
                        <w:suppressAutoHyphens/>
                        <w:ind w:firstLine="567"/>
                        <w:jc w:val="both"/>
                        <w:textAlignment w:val="baseline"/>
                        <w:rPr>
                          <w:szCs w:val="24"/>
                          <w:lang w:eastAsia="lt-LT"/>
                        </w:rPr>
                      </w:pPr>
                      <w:sdt>
                        <w:sdtPr>
                          <w:alias w:val="Numeris"/>
                          <w:tag w:val="nr_62349628e58d4c7d8255898b59239675"/>
                          <w:lock w:val="sdtLocked"/>
                          <w:richText/>
                        </w:sdtPr>
                        <w:sdtContent>
                          <w:r>
                            <w:rPr>
                              <w:szCs w:val="24"/>
                              <w:lang w:eastAsia="lt-LT"/>
                            </w:rPr>
                            <w:t>7.8</w:t>
                          </w:r>
                        </w:sdtContent>
                      </w:sdt>
                      <w:r>
                        <w:rPr>
                          <w:szCs w:val="24"/>
                          <w:lang w:eastAsia="lt-LT"/>
                        </w:rPr>
                        <w:t>. statybos techninis reglamentas STR 1.04.04:2017 „Statinio projektavimas, projekto ekspertizė“, patvirtintas Lietuvos Respublikos aplinkos ministro 2016 m. lapkričio 7 d. įsakymu Nr. D1-738 „Dėl statybos techninio reglamento STR 1.04.04:2017 „Statinio projektavimas, projekto ekspertizė“ patvirtinimo“;</w:t>
                      </w:r>
                    </w:p>
                  </w:sdtContent>
                </w:sdt>
                <w:sdt>
                  <w:sdtPr>
                    <w:alias w:val="7.9 pp."/>
                    <w:tag w:val="part_fca58a815a134791882528da85ae898b"/>
                    <w:lock w:val="sdtLocked"/>
                    <w:richText/>
                  </w:sdtPr>
                  <w:sdtContent>
                    <w:p>
                      <w:pPr>
                        <w:tabs>
                          <w:tab w:val="left" w:pos="993"/>
                          <w:tab w:val="left" w:pos="1134"/>
                        </w:tabs>
                        <w:suppressAutoHyphens/>
                        <w:ind w:firstLine="567"/>
                        <w:jc w:val="both"/>
                        <w:textAlignment w:val="baseline"/>
                        <w:rPr>
                          <w:szCs w:val="24"/>
                          <w:lang w:eastAsia="lt-LT"/>
                        </w:rPr>
                      </w:pPr>
                      <w:sdt>
                        <w:sdtPr>
                          <w:alias w:val="Numeris"/>
                          <w:tag w:val="nr_fca58a815a134791882528da85ae898b"/>
                          <w:lock w:val="sdtLocked"/>
                          <w:richText/>
                        </w:sdtPr>
                        <w:sdtContent>
                          <w:r>
                            <w:rPr>
                              <w:szCs w:val="24"/>
                              <w:lang w:eastAsia="lt-LT"/>
                            </w:rPr>
                            <w:t>7.9</w:t>
                          </w:r>
                        </w:sdtContent>
                      </w:sdt>
                      <w:r>
                        <w:rPr>
                          <w:szCs w:val="24"/>
                          <w:lang w:eastAsia="lt-LT"/>
                        </w:rPr>
                        <w:t>. statybos techninis reglamentas STR 1.06.01:2016 „Statybos darbai. Statinio statybos priežiūra“, patvirtintas Lietuvos Respublikos aplinkos ministro 2016 m. gruodžio 2 d. įsakymu Nr. D1-848 „Dėl statybos techninio reglamento STR 1.06.01:2016 „Statybos darbai. Statinio statybos priežiūra“ patvirtinimo“;</w:t>
                      </w:r>
                    </w:p>
                  </w:sdtContent>
                </w:sdt>
                <w:sdt>
                  <w:sdtPr>
                    <w:alias w:val="7.10 pp."/>
                    <w:tag w:val="part_a8477a2337224ea3b81218172c3e8508"/>
                    <w:lock w:val="sdtLocked"/>
                    <w:richText/>
                  </w:sdtPr>
                  <w:sdtContent>
                    <w:p>
                      <w:pPr>
                        <w:tabs>
                          <w:tab w:val="left" w:pos="993"/>
                          <w:tab w:val="left" w:pos="1276"/>
                        </w:tabs>
                        <w:suppressAutoHyphens/>
                        <w:ind w:firstLine="567"/>
                        <w:jc w:val="both"/>
                        <w:textAlignment w:val="baseline"/>
                        <w:rPr>
                          <w:szCs w:val="24"/>
                          <w:lang w:eastAsia="lt-LT"/>
                        </w:rPr>
                      </w:pPr>
                      <w:sdt>
                        <w:sdtPr>
                          <w:alias w:val="Numeris"/>
                          <w:tag w:val="nr_a8477a2337224ea3b81218172c3e8508"/>
                          <w:lock w:val="sdtLocked"/>
                          <w:richText/>
                        </w:sdtPr>
                        <w:sdtContent>
                          <w:r>
                            <w:rPr>
                              <w:szCs w:val="24"/>
                              <w:lang w:eastAsia="lt-LT"/>
                            </w:rPr>
                            <w:t>7.10</w:t>
                          </w:r>
                        </w:sdtContent>
                      </w:sdt>
                      <w:r>
                        <w:rPr>
                          <w:szCs w:val="24"/>
                          <w:lang w:eastAsia="lt-LT"/>
                        </w:rPr>
                        <w:t>. statybos techninis reglamentas STR 1.05.01:2017 „Statybą leidžiantys dokumentai. Statybos užbaigimas. Statybos sustabdymas. Savavališkos statybos padarinių šalinimas. Statybos pagal neteisėtai išduotą statybą leidžiantį dokumentą padarinių šalinimas“, patvirtintas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w:t>
                      </w:r>
                    </w:p>
                  </w:sdtContent>
                </w:sdt>
                <w:sdt>
                  <w:sdtPr>
                    <w:alias w:val="7.11 pp."/>
                    <w:tag w:val="part_e024bb0e7c1d431b80c36a43eae2076f"/>
                    <w:lock w:val="sdtLocked"/>
                    <w:richText/>
                  </w:sdtPr>
                  <w:sdtContent>
                    <w:p>
                      <w:pPr>
                        <w:tabs>
                          <w:tab w:val="left" w:pos="993"/>
                          <w:tab w:val="left" w:pos="1276"/>
                        </w:tabs>
                        <w:suppressAutoHyphens/>
                        <w:ind w:firstLine="567"/>
                        <w:jc w:val="both"/>
                        <w:textAlignment w:val="baseline"/>
                        <w:rPr>
                          <w:szCs w:val="24"/>
                        </w:rPr>
                      </w:pPr>
                      <w:sdt>
                        <w:sdtPr>
                          <w:alias w:val="Numeris"/>
                          <w:tag w:val="nr_e024bb0e7c1d431b80c36a43eae2076f"/>
                          <w:lock w:val="sdtLocked"/>
                          <w:richText/>
                        </w:sdtPr>
                        <w:sdtContent>
                          <w:r>
                            <w:rPr>
                              <w:szCs w:val="24"/>
                            </w:rPr>
                            <w:t>7.11</w:t>
                          </w:r>
                        </w:sdtContent>
                      </w:sdt>
                      <w:r>
                        <w:rPr>
                          <w:szCs w:val="24"/>
                        </w:rPr>
                        <w:t>. statybos techninis reglamentas STR</w:t>
                      </w:r>
                      <w:r>
                        <w:rPr>
                          <w:szCs w:val="24"/>
                          <w:lang w:eastAsia="lt-LT"/>
                        </w:rPr>
                        <w:t> </w:t>
                      </w:r>
                      <w:r>
                        <w:rPr>
                          <w:szCs w:val="24"/>
                        </w:rPr>
                        <w:t>1.02.01:2017 „Statybos dalyvių atestavimo ir teisės pripažinimo tvarkos aprašas“, patvirtintas</w:t>
                      </w:r>
                      <w:r>
                        <w:rPr>
                          <w:bCs/>
                          <w:szCs w:val="24"/>
                        </w:rPr>
                        <w:t xml:space="preserve"> Lietuvos Respublikos aplinkos ministro 2016</w:t>
                      </w:r>
                      <w:r>
                        <w:rPr>
                          <w:szCs w:val="24"/>
                          <w:lang w:eastAsia="lt-LT"/>
                        </w:rPr>
                        <w:t> </w:t>
                      </w:r>
                      <w:r>
                        <w:rPr>
                          <w:bCs/>
                          <w:szCs w:val="24"/>
                        </w:rPr>
                        <w:t>m. gruodžio 12</w:t>
                      </w:r>
                      <w:r>
                        <w:rPr>
                          <w:szCs w:val="24"/>
                          <w:lang w:eastAsia="lt-LT"/>
                        </w:rPr>
                        <w:t> </w:t>
                      </w:r>
                      <w:r>
                        <w:rPr>
                          <w:bCs/>
                          <w:szCs w:val="24"/>
                        </w:rPr>
                        <w:t>d. įsakymu Nr. D1-880 „Dėl statybos techninio reglamento STR</w:t>
                      </w:r>
                      <w:r>
                        <w:rPr>
                          <w:szCs w:val="24"/>
                          <w:lang w:eastAsia="lt-LT"/>
                        </w:rPr>
                        <w:t> </w:t>
                      </w:r>
                      <w:r>
                        <w:rPr>
                          <w:bCs/>
                          <w:szCs w:val="24"/>
                        </w:rPr>
                        <w:t>1.02.01:2017 „Statybos dalyvių atestavimo ir teisės pripažinimo tvarkos aprašas“ patvirtinimo“ (toliau – Reglamentas);</w:t>
                      </w:r>
                    </w:p>
                  </w:sdtContent>
                </w:sdt>
                <w:sdt>
                  <w:sdtPr>
                    <w:alias w:val="7.12 pp."/>
                    <w:tag w:val="part_035141eea9c449bdb198375325952374"/>
                    <w:lock w:val="sdtLocked"/>
                    <w:richText/>
                  </w:sdtPr>
                  <w:sdtContent>
                    <w:p>
                      <w:pPr>
                        <w:tabs>
                          <w:tab w:val="left" w:pos="993"/>
                          <w:tab w:val="left" w:pos="1134"/>
                        </w:tabs>
                        <w:suppressAutoHyphens/>
                        <w:ind w:firstLine="567"/>
                        <w:jc w:val="both"/>
                        <w:textAlignment w:val="baseline"/>
                        <w:rPr>
                          <w:szCs w:val="24"/>
                          <w:lang w:eastAsia="lt-LT"/>
                        </w:rPr>
                      </w:pPr>
                      <w:sdt>
                        <w:sdtPr>
                          <w:alias w:val="Numeris"/>
                          <w:tag w:val="nr_035141eea9c449bdb198375325952374"/>
                          <w:lock w:val="sdtLocked"/>
                          <w:richText/>
                        </w:sdtPr>
                        <w:sdtContent>
                          <w:r>
                            <w:rPr>
                              <w:szCs w:val="24"/>
                              <w:lang w:eastAsia="lt-LT"/>
                            </w:rPr>
                            <w:t>7.12</w:t>
                          </w:r>
                        </w:sdtContent>
                      </w:sdt>
                      <w:r>
                        <w:rPr>
                          <w:szCs w:val="24"/>
                          <w:lang w:eastAsia="lt-LT"/>
                        </w:rPr>
                        <w:t>. Naujų karšto vandens katilų, deginančių skystąjį arba dujinį kurą, techninis reglamentas, patvirtintas Lietuvos Respublikos ūkio ministro 2002 m. vasario 11 d. įsakymu Nr. 45 „Dėl Naujų karšto vandens katilų, deginančių skystąjį arba dujinį kurą techninio reglamento tvirtinimo“;</w:t>
                      </w:r>
                    </w:p>
                  </w:sdtContent>
                </w:sdt>
                <w:sdt>
                  <w:sdtPr>
                    <w:alias w:val="7.13 pp."/>
                    <w:tag w:val="part_824ff81a308d4f80bcdb04b4777d63e5"/>
                    <w:lock w:val="sdtLocked"/>
                    <w:richText/>
                  </w:sdtPr>
                  <w:sdtContent>
                    <w:p>
                      <w:pPr>
                        <w:tabs>
                          <w:tab w:val="left" w:pos="993"/>
                          <w:tab w:val="left" w:pos="1134"/>
                        </w:tabs>
                        <w:suppressAutoHyphens/>
                        <w:ind w:firstLine="567"/>
                        <w:jc w:val="both"/>
                        <w:textAlignment w:val="baseline"/>
                        <w:rPr>
                          <w:szCs w:val="24"/>
                          <w:lang w:eastAsia="lt-LT"/>
                        </w:rPr>
                      </w:pPr>
                      <w:sdt>
                        <w:sdtPr>
                          <w:alias w:val="Numeris"/>
                          <w:tag w:val="nr_824ff81a308d4f80bcdb04b4777d63e5"/>
                          <w:lock w:val="sdtLocked"/>
                          <w:richText/>
                        </w:sdtPr>
                        <w:sdtContent>
                          <w:r>
                            <w:rPr>
                              <w:szCs w:val="24"/>
                              <w:lang w:eastAsia="lt-LT"/>
                            </w:rPr>
                            <w:t>7.13</w:t>
                          </w:r>
                        </w:sdtContent>
                      </w:sdt>
                      <w:r>
                        <w:rPr>
                          <w:szCs w:val="24"/>
                          <w:lang w:eastAsia="lt-LT"/>
                        </w:rPr>
                        <w:t>. Šilumos energijos ir šilumnešio kiekio apskaitos taisyklės, patvirtintos Lietuvos Respublikos ūkio ministro 1999 m. gruodžio 21 d. įsakymu Nr. 424 „Dėl Šilumos energijos ir šilumnešio kiekio apskaitos taisyklių patvirtinimo“;</w:t>
                      </w:r>
                    </w:p>
                  </w:sdtContent>
                </w:sdt>
                <w:sdt>
                  <w:sdtPr>
                    <w:alias w:val="7.14 pp."/>
                    <w:tag w:val="part_a8dfe666d0ba40ea8678473ca812e60b"/>
                    <w:lock w:val="sdtLocked"/>
                    <w:richText/>
                  </w:sdtPr>
                  <w:sdtContent>
                    <w:p>
                      <w:pPr>
                        <w:tabs>
                          <w:tab w:val="left" w:pos="993"/>
                          <w:tab w:val="left" w:pos="1134"/>
                        </w:tabs>
                        <w:suppressAutoHyphens/>
                        <w:ind w:firstLine="567"/>
                        <w:jc w:val="both"/>
                        <w:textAlignment w:val="baseline"/>
                        <w:rPr>
                          <w:szCs w:val="24"/>
                          <w:lang w:eastAsia="lt-LT"/>
                        </w:rPr>
                      </w:pPr>
                      <w:sdt>
                        <w:sdtPr>
                          <w:alias w:val="Numeris"/>
                          <w:tag w:val="nr_a8dfe666d0ba40ea8678473ca812e60b"/>
                          <w:lock w:val="sdtLocked"/>
                          <w:richText/>
                        </w:sdtPr>
                        <w:sdtContent>
                          <w:r>
                            <w:rPr>
                              <w:szCs w:val="24"/>
                              <w:lang w:eastAsia="lt-LT"/>
                            </w:rPr>
                            <w:t>7.14</w:t>
                          </w:r>
                        </w:sdtContent>
                      </w:sdt>
                      <w:r>
                        <w:rPr>
                          <w:szCs w:val="24"/>
                          <w:lang w:eastAsia="lt-LT"/>
                        </w:rPr>
                        <w:t>. Registruojamų potencialiai pavojingų įrenginių valstybės registre, nurodant jų parametrus, sąrašas klasifikatorius, patvirtintas Lietuvos Respublikos vyriausiojo valstybinio darbo inspektoriaus 2006 m. rugpjūčio 1 d. įsakymu Nr. 1-178 „Dėl Registruojamų potencialiai pavojingų įrenginių valstybės registre, nurodant jų parametrus, sąrašo-klasifikatoriaus patvirtinimo“;</w:t>
                      </w:r>
                    </w:p>
                  </w:sdtContent>
                </w:sdt>
                <w:sdt>
                  <w:sdtPr>
                    <w:alias w:val="7.15 pp."/>
                    <w:tag w:val="part_0361cfd965524151b097c81911eafa15"/>
                    <w:lock w:val="sdtLocked"/>
                    <w:richText/>
                  </w:sdtPr>
                  <w:sdtContent>
                    <w:p>
                      <w:pPr>
                        <w:tabs>
                          <w:tab w:val="left" w:pos="993"/>
                          <w:tab w:val="left" w:pos="1134"/>
                        </w:tabs>
                        <w:suppressAutoHyphens/>
                        <w:ind w:firstLine="567"/>
                        <w:jc w:val="both"/>
                        <w:textAlignment w:val="baseline"/>
                        <w:rPr>
                          <w:szCs w:val="24"/>
                          <w:lang w:eastAsia="lt-LT"/>
                        </w:rPr>
                      </w:pPr>
                      <w:sdt>
                        <w:sdtPr>
                          <w:alias w:val="Numeris"/>
                          <w:tag w:val="nr_0361cfd965524151b097c81911eafa15"/>
                          <w:lock w:val="sdtLocked"/>
                          <w:richText/>
                        </w:sdtPr>
                        <w:sdtContent>
                          <w:r>
                            <w:rPr>
                              <w:szCs w:val="24"/>
                              <w:lang w:eastAsia="lt-LT"/>
                            </w:rPr>
                            <w:t>7.15</w:t>
                          </w:r>
                        </w:sdtContent>
                      </w:sdt>
                      <w:r>
                        <w:rPr>
                          <w:szCs w:val="24"/>
                          <w:lang w:eastAsia="lt-LT"/>
                        </w:rPr>
                        <w:t>. Vandens garo ir perkaitinto vandens vamzdynų įrengimo ir saugaus eksploatavimo taisyklės, patvirtintos Lietuvos Respublikos energetikos ministro 2009 m. birželio 10 d. įsakymu Nr. 1-82 „Dėl Vandens garo ir perkaitinto vandens vamzdynų įrengimo ir saugaus eksploatavimo taisyklių patvirtinimo“;</w:t>
                      </w:r>
                    </w:p>
                  </w:sdtContent>
                </w:sdt>
                <w:sdt>
                  <w:sdtPr>
                    <w:alias w:val="7.16 pp."/>
                    <w:tag w:val="part_7b24d156840e4f11bb51dbdc390dd73e"/>
                    <w:lock w:val="sdtLocked"/>
                    <w:richText/>
                  </w:sdtPr>
                  <w:sdtContent>
                    <w:p>
                      <w:pPr>
                        <w:tabs>
                          <w:tab w:val="left" w:pos="993"/>
                          <w:tab w:val="left" w:pos="1134"/>
                        </w:tabs>
                        <w:suppressAutoHyphens/>
                        <w:ind w:firstLine="567"/>
                        <w:jc w:val="both"/>
                        <w:textAlignment w:val="baseline"/>
                        <w:rPr>
                          <w:szCs w:val="24"/>
                          <w:lang w:eastAsia="lt-LT"/>
                        </w:rPr>
                      </w:pPr>
                      <w:sdt>
                        <w:sdtPr>
                          <w:alias w:val="Numeris"/>
                          <w:tag w:val="nr_7b24d156840e4f11bb51dbdc390dd73e"/>
                          <w:lock w:val="sdtLocked"/>
                          <w:richText/>
                        </w:sdtPr>
                        <w:sdtContent>
                          <w:r>
                            <w:rPr>
                              <w:szCs w:val="24"/>
                              <w:lang w:eastAsia="lt-LT"/>
                            </w:rPr>
                            <w:t>7.16</w:t>
                          </w:r>
                        </w:sdtContent>
                      </w:sdt>
                      <w:r>
                        <w:rPr>
                          <w:szCs w:val="24"/>
                          <w:lang w:eastAsia="lt-LT"/>
                        </w:rPr>
                        <w:t>. Šilumos tiekimo tinklų ir šilumos punktų įrengimo taisyklės, patvirtintos Lietuvos Respublikos energetikos ministro 2011 m. birželio 17 d. įsakymu Nr. 1-160 „Dėl Šilumos tiekimo tinklų ir šilumos punktų įrengimo taisyklių patvirtinimo“;</w:t>
                      </w:r>
                    </w:p>
                  </w:sdtContent>
                </w:sdt>
                <w:sdt>
                  <w:sdtPr>
                    <w:alias w:val="7.17 pp."/>
                    <w:tag w:val="part_c8cc69d15d004d71922e2fcd3804ea44"/>
                    <w:lock w:val="sdtLocked"/>
                    <w:richText/>
                  </w:sdtPr>
                  <w:sdtContent>
                    <w:p>
                      <w:pPr>
                        <w:tabs>
                          <w:tab w:val="left" w:pos="993"/>
                          <w:tab w:val="left" w:pos="1134"/>
                        </w:tabs>
                        <w:suppressAutoHyphens/>
                        <w:ind w:firstLine="567"/>
                        <w:jc w:val="both"/>
                        <w:textAlignment w:val="baseline"/>
                        <w:rPr>
                          <w:szCs w:val="24"/>
                          <w:lang w:eastAsia="lt-LT"/>
                        </w:rPr>
                      </w:pPr>
                      <w:sdt>
                        <w:sdtPr>
                          <w:alias w:val="Numeris"/>
                          <w:tag w:val="nr_c8cc69d15d004d71922e2fcd3804ea44"/>
                          <w:lock w:val="sdtLocked"/>
                          <w:richText/>
                        </w:sdtPr>
                        <w:sdtContent>
                          <w:r>
                            <w:rPr>
                              <w:szCs w:val="24"/>
                              <w:lang w:eastAsia="lt-LT"/>
                            </w:rPr>
                            <w:t>7.17</w:t>
                          </w:r>
                        </w:sdtContent>
                      </w:sdt>
                      <w:r>
                        <w:rPr>
                          <w:szCs w:val="24"/>
                          <w:lang w:eastAsia="lt-LT"/>
                        </w:rPr>
                        <w:t>. Elektros įrenginių įrengimo bendrosios taisyklės, patvirtintos Lietuvos Respublikos energetikos ministro 2012 m. vasario 3 d. įsakymu Nr. 1-22 „Dėl Elektros įrenginių įrengimo bendrųjų taisyklių patvirtinimo“;</w:t>
                      </w:r>
                    </w:p>
                  </w:sdtContent>
                </w:sdt>
                <w:sdt>
                  <w:sdtPr>
                    <w:alias w:val="7.18 pp."/>
                    <w:tag w:val="part_c3215242486247f2be71070094e20ad5"/>
                    <w:lock w:val="sdtLocked"/>
                    <w:richText/>
                  </w:sdtPr>
                  <w:sdtContent>
                    <w:p>
                      <w:pPr>
                        <w:tabs>
                          <w:tab w:val="left" w:pos="993"/>
                          <w:tab w:val="left" w:pos="1134"/>
                        </w:tabs>
                        <w:suppressAutoHyphens/>
                        <w:ind w:firstLine="567"/>
                        <w:jc w:val="both"/>
                        <w:textAlignment w:val="baseline"/>
                        <w:rPr>
                          <w:szCs w:val="24"/>
                          <w:lang w:eastAsia="lt-LT"/>
                        </w:rPr>
                      </w:pPr>
                      <w:sdt>
                        <w:sdtPr>
                          <w:alias w:val="Numeris"/>
                          <w:tag w:val="nr_c3215242486247f2be71070094e20ad5"/>
                          <w:lock w:val="sdtLocked"/>
                          <w:richText/>
                        </w:sdtPr>
                        <w:sdtContent>
                          <w:r>
                            <w:rPr>
                              <w:szCs w:val="24"/>
                              <w:lang w:eastAsia="lt-LT"/>
                            </w:rPr>
                            <w:t>7.18</w:t>
                          </w:r>
                        </w:sdtContent>
                      </w:sdt>
                      <w:r>
                        <w:rPr>
                          <w:szCs w:val="24"/>
                          <w:lang w:eastAsia="lt-LT"/>
                        </w:rPr>
                        <w:t>. Specialiųjų patalpų ir technologinių procesų elektros įrenginių įrengimo taisyklės, patvirtintos Lietuvos Respublikos energetikos ministro 2013 m. kovo 5 d. įsakymu Nr. 1-52 „Dėl Specialiųjų patalpų ir technologinių procesų elektros įrenginių įrengimo taisyklių patvirtinimo“;</w:t>
                      </w:r>
                    </w:p>
                  </w:sdtContent>
                </w:sdt>
                <w:sdt>
                  <w:sdtPr>
                    <w:alias w:val="7.19 pp."/>
                    <w:tag w:val="part_30a36c2817dd44448fde927dab4b047a"/>
                    <w:lock w:val="sdtLocked"/>
                    <w:richText/>
                  </w:sdtPr>
                  <w:sdtContent>
                    <w:p>
                      <w:pPr>
                        <w:tabs>
                          <w:tab w:val="left" w:pos="993"/>
                          <w:tab w:val="left" w:pos="1134"/>
                        </w:tabs>
                        <w:suppressAutoHyphens/>
                        <w:ind w:firstLine="567"/>
                        <w:jc w:val="both"/>
                        <w:textAlignment w:val="baseline"/>
                        <w:rPr>
                          <w:szCs w:val="24"/>
                          <w:lang w:eastAsia="lt-LT"/>
                        </w:rPr>
                      </w:pPr>
                      <w:sdt>
                        <w:sdtPr>
                          <w:alias w:val="Numeris"/>
                          <w:tag w:val="nr_30a36c2817dd44448fde927dab4b047a"/>
                          <w:lock w:val="sdtLocked"/>
                          <w:richText/>
                        </w:sdtPr>
                        <w:sdtContent>
                          <w:r>
                            <w:rPr>
                              <w:szCs w:val="24"/>
                              <w:lang w:eastAsia="lt-LT"/>
                            </w:rPr>
                            <w:t>7.19</w:t>
                          </w:r>
                        </w:sdtContent>
                      </w:sdt>
                      <w:r>
                        <w:rPr>
                          <w:szCs w:val="24"/>
                          <w:lang w:eastAsia="lt-LT"/>
                        </w:rPr>
                        <w:t xml:space="preserve">. </w:t>
                      </w:r>
                      <w:r>
                        <w:rPr>
                          <w:szCs w:val="24"/>
                          <w:lang w:eastAsia="ar-SA"/>
                        </w:rPr>
                        <w:t>Išmetamų teršalų iš kurą deginančių įrenginių normos LAND</w:t>
                      </w:r>
                      <w:r>
                        <w:rPr>
                          <w:szCs w:val="24"/>
                          <w:lang w:eastAsia="lt-LT"/>
                        </w:rPr>
                        <w:t> </w:t>
                      </w:r>
                      <w:r>
                        <w:rPr>
                          <w:szCs w:val="24"/>
                          <w:lang w:eastAsia="ar-SA"/>
                        </w:rPr>
                        <w:t>43-2013, patvirtintos Lietuvos Respublikos aplinkos ministro 2013</w:t>
                      </w:r>
                      <w:r>
                        <w:rPr>
                          <w:szCs w:val="24"/>
                          <w:lang w:eastAsia="lt-LT"/>
                        </w:rPr>
                        <w:t> </w:t>
                      </w:r>
                      <w:r>
                        <w:rPr>
                          <w:szCs w:val="24"/>
                          <w:lang w:eastAsia="ar-SA"/>
                        </w:rPr>
                        <w:t>m. balandžio 10</w:t>
                      </w:r>
                      <w:r>
                        <w:rPr>
                          <w:szCs w:val="24"/>
                          <w:lang w:eastAsia="lt-LT"/>
                        </w:rPr>
                        <w:t> </w:t>
                      </w:r>
                      <w:r>
                        <w:rPr>
                          <w:szCs w:val="24"/>
                          <w:lang w:eastAsia="ar-SA"/>
                        </w:rPr>
                        <w:t>d. įsakymu Nr.</w:t>
                      </w:r>
                      <w:r>
                        <w:rPr>
                          <w:szCs w:val="24"/>
                          <w:lang w:eastAsia="lt-LT"/>
                        </w:rPr>
                        <w:t> </w:t>
                      </w:r>
                      <w:r>
                        <w:rPr>
                          <w:szCs w:val="24"/>
                          <w:lang w:eastAsia="ar-SA"/>
                        </w:rPr>
                        <w:t>486 „Dėl Išmetamų teršalų iš kurą deginančių įrenginių normų LAND</w:t>
                      </w:r>
                      <w:r>
                        <w:rPr>
                          <w:szCs w:val="24"/>
                          <w:lang w:eastAsia="lt-LT"/>
                        </w:rPr>
                        <w:t> </w:t>
                      </w:r>
                      <w:r>
                        <w:rPr>
                          <w:szCs w:val="24"/>
                          <w:lang w:eastAsia="ar-SA"/>
                        </w:rPr>
                        <w:t>43-2013 patvirtinimo“;</w:t>
                      </w:r>
                    </w:p>
                  </w:sdtContent>
                </w:sdt>
                <w:sdt>
                  <w:sdtPr>
                    <w:alias w:val="7.20 pp."/>
                    <w:tag w:val="part_4cd0b9225137455b8fa521bc0181281a"/>
                    <w:lock w:val="sdtLocked"/>
                    <w:richText/>
                  </w:sdtPr>
                  <w:sdtContent>
                    <w:p>
                      <w:pPr>
                        <w:tabs>
                          <w:tab w:val="left" w:pos="993"/>
                          <w:tab w:val="left" w:pos="1134"/>
                        </w:tabs>
                        <w:suppressAutoHyphens/>
                        <w:ind w:firstLine="567"/>
                        <w:jc w:val="both"/>
                        <w:textAlignment w:val="baseline"/>
                        <w:rPr>
                          <w:szCs w:val="24"/>
                          <w:lang w:eastAsia="lt-LT"/>
                        </w:rPr>
                      </w:pPr>
                      <w:sdt>
                        <w:sdtPr>
                          <w:alias w:val="Numeris"/>
                          <w:tag w:val="nr_4cd0b9225137455b8fa521bc0181281a"/>
                          <w:lock w:val="sdtLocked"/>
                          <w:richText/>
                        </w:sdtPr>
                        <w:sdtContent>
                          <w:r>
                            <w:rPr>
                              <w:szCs w:val="24"/>
                              <w:lang w:eastAsia="lt-LT"/>
                            </w:rPr>
                            <w:t>7.20</w:t>
                          </w:r>
                        </w:sdtContent>
                      </w:sdt>
                      <w:r>
                        <w:rPr>
                          <w:szCs w:val="24"/>
                          <w:lang w:eastAsia="lt-LT"/>
                        </w:rPr>
                        <w:t>. Garo ir vandens šildymo katilų įrengimo ir saugaus eksploatavimo taisyklės, patvirtintos Lietuvos Respublikos energetikos ministro 2015 m. balandžio 8 d. įsakymu Nr. 1-102 „Dėl Garo ir vandens šildymo katilų įrengimo ir saugaus eksploatavimo taisyklių patvirtinimo“;</w:t>
                      </w:r>
                    </w:p>
                  </w:sdtContent>
                </w:sdt>
                <w:sdt>
                  <w:sdtPr>
                    <w:alias w:val="7.21 pp."/>
                    <w:tag w:val="part_aba1cde3100d449e90d8ff85157e9575"/>
                    <w:lock w:val="sdtLocked"/>
                    <w:richText/>
                  </w:sdtPr>
                  <w:sdtContent>
                    <w:p>
                      <w:pPr>
                        <w:tabs>
                          <w:tab w:val="left" w:pos="993"/>
                          <w:tab w:val="left" w:pos="1134"/>
                        </w:tabs>
                        <w:suppressAutoHyphens/>
                        <w:ind w:firstLine="567"/>
                        <w:jc w:val="both"/>
                        <w:textAlignment w:val="baseline"/>
                        <w:rPr>
                          <w:szCs w:val="24"/>
                          <w:lang w:eastAsia="lt-LT"/>
                        </w:rPr>
                      </w:pPr>
                      <w:sdt>
                        <w:sdtPr>
                          <w:alias w:val="Numeris"/>
                          <w:tag w:val="nr_aba1cde3100d449e90d8ff85157e9575"/>
                          <w:lock w:val="sdtLocked"/>
                          <w:richText/>
                        </w:sdtPr>
                        <w:sdtContent>
                          <w:r>
                            <w:rPr>
                              <w:szCs w:val="24"/>
                              <w:lang w:eastAsia="lt-LT"/>
                            </w:rPr>
                            <w:t>7.21</w:t>
                          </w:r>
                        </w:sdtContent>
                      </w:sdt>
                      <w:r>
                        <w:rPr>
                          <w:szCs w:val="24"/>
                          <w:lang w:eastAsia="lt-LT"/>
                        </w:rPr>
                        <w:t xml:space="preserve">. </w:t>
                      </w:r>
                      <w:r>
                        <w:rPr>
                          <w:szCs w:val="24"/>
                        </w:rPr>
                        <w:t>Katilinių įrenginių įrengimo taisyklės, patvirtintos Lietuvos Respublikos energetikos ministro 2016</w:t>
                      </w:r>
                      <w:r>
                        <w:rPr>
                          <w:szCs w:val="24"/>
                          <w:lang w:eastAsia="lt-LT"/>
                        </w:rPr>
                        <w:t> </w:t>
                      </w:r>
                      <w:r>
                        <w:rPr>
                          <w:szCs w:val="24"/>
                        </w:rPr>
                        <w:t>m. rugsėjo 19</w:t>
                      </w:r>
                      <w:r>
                        <w:rPr>
                          <w:szCs w:val="24"/>
                          <w:lang w:eastAsia="lt-LT"/>
                        </w:rPr>
                        <w:t> </w:t>
                      </w:r>
                      <w:r>
                        <w:rPr>
                          <w:szCs w:val="24"/>
                        </w:rPr>
                        <w:t xml:space="preserve">d. įsakymu </w:t>
                      </w:r>
                      <w:r>
                        <w:rPr>
                          <w:szCs w:val="24"/>
                          <w:lang w:eastAsia="lt-LT"/>
                        </w:rPr>
                        <w:t>Nr. </w:t>
                      </w:r>
                      <w:r>
                        <w:rPr>
                          <w:szCs w:val="24"/>
                        </w:rPr>
                        <w:t>1-249 „Dėl Katilinių įrenginių įrengimo taisyklių patvirtinimo“;</w:t>
                      </w:r>
                    </w:p>
                  </w:sdtContent>
                </w:sdt>
                <w:sdt>
                  <w:sdtPr>
                    <w:alias w:val="7.22 pp."/>
                    <w:tag w:val="part_c844e7e3ee2c4b829293b7ff440f3584"/>
                    <w:lock w:val="sdtLocked"/>
                    <w:richText/>
                  </w:sdtPr>
                  <w:sdtContent>
                    <w:p>
                      <w:pPr>
                        <w:tabs>
                          <w:tab w:val="left" w:pos="993"/>
                          <w:tab w:val="left" w:pos="1134"/>
                        </w:tabs>
                        <w:suppressAutoHyphens/>
                        <w:ind w:firstLine="567"/>
                        <w:jc w:val="both"/>
                        <w:textAlignment w:val="baseline"/>
                        <w:rPr>
                          <w:szCs w:val="24"/>
                          <w:lang w:eastAsia="lt-LT"/>
                        </w:rPr>
                      </w:pPr>
                      <w:sdt>
                        <w:sdtPr>
                          <w:alias w:val="Numeris"/>
                          <w:tag w:val="nr_c844e7e3ee2c4b829293b7ff440f3584"/>
                          <w:lock w:val="sdtLocked"/>
                          <w:richText/>
                        </w:sdtPr>
                        <w:sdtContent>
                          <w:r>
                            <w:rPr>
                              <w:szCs w:val="24"/>
                              <w:lang w:eastAsia="lt-LT"/>
                            </w:rPr>
                            <w:t>7.22</w:t>
                          </w:r>
                        </w:sdtContent>
                      </w:sdt>
                      <w:r>
                        <w:rPr>
                          <w:szCs w:val="24"/>
                          <w:lang w:eastAsia="lt-LT"/>
                        </w:rPr>
                        <w:t xml:space="preserve">. </w:t>
                      </w:r>
                      <w:r>
                        <w:rPr>
                          <w:szCs w:val="24"/>
                        </w:rPr>
                        <w:t>Pastatų karšto vandens sistemų įrengimo taisyklės, Lietuvos Respublikos energetikos ministro 2017</w:t>
                      </w:r>
                      <w:r>
                        <w:rPr>
                          <w:szCs w:val="24"/>
                          <w:lang w:eastAsia="lt-LT"/>
                        </w:rPr>
                        <w:t> </w:t>
                      </w:r>
                      <w:r>
                        <w:rPr>
                          <w:szCs w:val="24"/>
                        </w:rPr>
                        <w:t>m. liepos 19</w:t>
                      </w:r>
                      <w:r>
                        <w:rPr>
                          <w:szCs w:val="24"/>
                          <w:lang w:eastAsia="lt-LT"/>
                        </w:rPr>
                        <w:t> </w:t>
                      </w:r>
                      <w:r>
                        <w:rPr>
                          <w:szCs w:val="24"/>
                        </w:rPr>
                        <w:t>d. įsakymu Nr.</w:t>
                      </w:r>
                      <w:r>
                        <w:rPr>
                          <w:szCs w:val="24"/>
                          <w:lang w:eastAsia="lt-LT"/>
                        </w:rPr>
                        <w:t> </w:t>
                      </w:r>
                      <w:r>
                        <w:rPr>
                          <w:szCs w:val="24"/>
                        </w:rPr>
                        <w:t>1-196 „Dėl Pastatų karšto vandens sistemų įrengimo taisyklių patvirtinimo“;</w:t>
                      </w:r>
                    </w:p>
                  </w:sdtContent>
                </w:sdt>
                <w:sdt>
                  <w:sdtPr>
                    <w:alias w:val="7.23 pp."/>
                    <w:tag w:val="part_a90c0f8e92714e299aa4ecdd14d4fe59"/>
                    <w:lock w:val="sdtLocked"/>
                    <w:richText/>
                  </w:sdtPr>
                  <w:sdtContent>
                    <w:p>
                      <w:pPr>
                        <w:tabs>
                          <w:tab w:val="left" w:pos="993"/>
                          <w:tab w:val="left" w:pos="1134"/>
                        </w:tabs>
                        <w:suppressAutoHyphens/>
                        <w:ind w:firstLine="567"/>
                        <w:jc w:val="both"/>
                        <w:textAlignment w:val="baseline"/>
                        <w:rPr>
                          <w:szCs w:val="24"/>
                          <w:lang w:eastAsia="lt-LT"/>
                        </w:rPr>
                      </w:pPr>
                      <w:sdt>
                        <w:sdtPr>
                          <w:alias w:val="Numeris"/>
                          <w:tag w:val="nr_a90c0f8e92714e299aa4ecdd14d4fe59"/>
                          <w:lock w:val="sdtLocked"/>
                          <w:richText/>
                        </w:sdtPr>
                        <w:sdtContent>
                          <w:r>
                            <w:rPr>
                              <w:szCs w:val="24"/>
                              <w:lang w:eastAsia="lt-LT"/>
                            </w:rPr>
                            <w:t>7.23</w:t>
                          </w:r>
                        </w:sdtContent>
                      </w:sdt>
                      <w:r>
                        <w:rPr>
                          <w:szCs w:val="24"/>
                          <w:lang w:eastAsia="lt-LT"/>
                        </w:rPr>
                        <w:t>. Įrenginių ir šilumos perdavimo tinklų šilumos izoliacijos įrengimo taisyklės, patvirtintos Lietuvos Respublikos energetikos ministro 2017 m. rugsėjo 18 d. įsakymu Nr. 1-245 „Dėl Įrenginių ir šilumos perdavimo tinklų šilumos izoliacijos įrengimo taisyklių patvirtinimo“;</w:t>
                      </w:r>
                    </w:p>
                  </w:sdtContent>
                </w:sdt>
                <w:sdt>
                  <w:sdtPr>
                    <w:alias w:val="7.24 pp."/>
                    <w:tag w:val="part_e5cf285b92dc4bb5892406b63eea40f8"/>
                    <w:lock w:val="sdtLocked"/>
                    <w:richText/>
                  </w:sdtPr>
                  <w:sdtContent>
                    <w:p>
                      <w:pPr>
                        <w:tabs>
                          <w:tab w:val="left" w:pos="993"/>
                          <w:tab w:val="left" w:pos="1134"/>
                        </w:tabs>
                        <w:suppressAutoHyphens/>
                        <w:ind w:firstLine="567"/>
                        <w:jc w:val="both"/>
                        <w:textAlignment w:val="baseline"/>
                        <w:rPr>
                          <w:szCs w:val="24"/>
                          <w:lang w:eastAsia="lt-LT"/>
                        </w:rPr>
                      </w:pPr>
                      <w:sdt>
                        <w:sdtPr>
                          <w:alias w:val="Numeris"/>
                          <w:tag w:val="nr_e5cf285b92dc4bb5892406b63eea40f8"/>
                          <w:lock w:val="sdtLocked"/>
                          <w:richText/>
                        </w:sdtPr>
                        <w:sdtContent>
                          <w:r>
                            <w:rPr>
                              <w:szCs w:val="24"/>
                              <w:lang w:eastAsia="lt-LT"/>
                            </w:rPr>
                            <w:t>7.24</w:t>
                          </w:r>
                        </w:sdtContent>
                      </w:sdt>
                      <w:r>
                        <w:rPr>
                          <w:szCs w:val="24"/>
                          <w:lang w:eastAsia="lt-LT"/>
                        </w:rPr>
                        <w:t xml:space="preserve">. </w:t>
                      </w:r>
                      <w:r>
                        <w:rPr>
                          <w:rFonts w:eastAsia="Calibri"/>
                          <w:szCs w:val="24"/>
                        </w:rPr>
                        <w:t>Bendrosios gaisrinės saugos taisyklės, patvirtintos Priešgaisrinės apsaugos ir gelbėjimo departamento prie Vidaus reikalų ministerijos direktoriaus įsakymu Nr.</w:t>
                      </w:r>
                      <w:r>
                        <w:rPr>
                          <w:szCs w:val="24"/>
                          <w:lang w:eastAsia="lt-LT"/>
                        </w:rPr>
                        <w:t> </w:t>
                      </w:r>
                      <w:r>
                        <w:rPr>
                          <w:rFonts w:eastAsia="Calibri"/>
                          <w:szCs w:val="24"/>
                        </w:rPr>
                        <w:t>64 „Dėl Bendrųjų gaisrinės saugos taisyklių patvirtinimo“;</w:t>
                      </w:r>
                    </w:p>
                  </w:sdtContent>
                </w:sdt>
                <w:sdt>
                  <w:sdtPr>
                    <w:alias w:val="7.25 pp."/>
                    <w:tag w:val="part_f36e40249a73409981713e55d677261e"/>
                    <w:lock w:val="sdtLocked"/>
                    <w:richText/>
                  </w:sdtPr>
                  <w:sdtContent>
                    <w:p>
                      <w:pPr>
                        <w:tabs>
                          <w:tab w:val="left" w:pos="993"/>
                          <w:tab w:val="left" w:pos="1134"/>
                        </w:tabs>
                        <w:suppressAutoHyphens/>
                        <w:ind w:firstLine="567"/>
                        <w:jc w:val="both"/>
                        <w:textAlignment w:val="baseline"/>
                        <w:rPr>
                          <w:szCs w:val="24"/>
                          <w:lang w:eastAsia="lt-LT"/>
                        </w:rPr>
                      </w:pPr>
                      <w:sdt>
                        <w:sdtPr>
                          <w:alias w:val="Numeris"/>
                          <w:tag w:val="nr_f36e40249a73409981713e55d677261e"/>
                          <w:lock w:val="sdtLocked"/>
                          <w:richText/>
                        </w:sdtPr>
                        <w:sdtContent>
                          <w:r>
                            <w:rPr>
                              <w:szCs w:val="24"/>
                              <w:lang w:eastAsia="lt-LT"/>
                            </w:rPr>
                            <w:t>7.25</w:t>
                          </w:r>
                        </w:sdtContent>
                      </w:sdt>
                      <w:r>
                        <w:rPr>
                          <w:szCs w:val="24"/>
                          <w:lang w:eastAsia="lt-LT"/>
                        </w:rPr>
                        <w:t xml:space="preserve">. </w:t>
                      </w:r>
                      <w:r>
                        <w:rPr>
                          <w:rFonts w:eastAsia="Calibri"/>
                          <w:szCs w:val="24"/>
                        </w:rPr>
                        <w:t>Lietuvos standartas LST</w:t>
                      </w:r>
                      <w:r>
                        <w:rPr>
                          <w:szCs w:val="24"/>
                          <w:lang w:eastAsia="lt-LT"/>
                        </w:rPr>
                        <w:t> </w:t>
                      </w:r>
                      <w:r>
                        <w:rPr>
                          <w:rFonts w:eastAsia="Calibri"/>
                          <w:szCs w:val="24"/>
                        </w:rPr>
                        <w:t>EN</w:t>
                      </w:r>
                      <w:r>
                        <w:rPr>
                          <w:szCs w:val="24"/>
                          <w:lang w:eastAsia="lt-LT"/>
                        </w:rPr>
                        <w:t> </w:t>
                      </w:r>
                      <w:r>
                        <w:rPr>
                          <w:szCs w:val="24"/>
                        </w:rPr>
                        <w:t>14336:2025 „Pastatų šildymo sistemos. Vandeninių šildymo ir vėsinimo sistemų įrengimas ir perdavimas naudoti“</w:t>
                      </w:r>
                      <w:r>
                        <w:rPr>
                          <w:rFonts w:eastAsia="Calibri"/>
                          <w:szCs w:val="24"/>
                        </w:rPr>
                        <w:t>;</w:t>
                      </w:r>
                    </w:p>
                  </w:sdtContent>
                </w:sdt>
                <w:sdt>
                  <w:sdtPr>
                    <w:alias w:val="7.26 pp."/>
                    <w:tag w:val="part_98f3c7b184084eeca796c5e726a9c484"/>
                    <w:lock w:val="sdtLocked"/>
                    <w:richText/>
                  </w:sdtPr>
                  <w:sdtContent>
                    <w:p>
                      <w:pPr>
                        <w:tabs>
                          <w:tab w:val="left" w:pos="993"/>
                          <w:tab w:val="left" w:pos="1134"/>
                        </w:tabs>
                        <w:suppressAutoHyphens/>
                        <w:ind w:firstLine="567"/>
                        <w:jc w:val="both"/>
                        <w:textAlignment w:val="baseline"/>
                        <w:rPr>
                          <w:szCs w:val="24"/>
                          <w:lang w:eastAsia="lt-LT"/>
                        </w:rPr>
                      </w:pPr>
                      <w:sdt>
                        <w:sdtPr>
                          <w:alias w:val="Numeris"/>
                          <w:tag w:val="nr_98f3c7b184084eeca796c5e726a9c484"/>
                          <w:lock w:val="sdtLocked"/>
                          <w:richText/>
                        </w:sdtPr>
                        <w:sdtContent>
                          <w:r>
                            <w:rPr>
                              <w:szCs w:val="24"/>
                              <w:lang w:eastAsia="lt-LT"/>
                            </w:rPr>
                            <w:t>7.26</w:t>
                          </w:r>
                        </w:sdtContent>
                      </w:sdt>
                      <w:r>
                        <w:rPr>
                          <w:szCs w:val="24"/>
                          <w:lang w:eastAsia="lt-LT"/>
                        </w:rPr>
                        <w:t xml:space="preserve">. </w:t>
                      </w:r>
                      <w:r>
                        <w:rPr>
                          <w:rFonts w:eastAsia="Calibri"/>
                          <w:szCs w:val="24"/>
                        </w:rPr>
                        <w:t>Lietuvos standartas LST</w:t>
                      </w:r>
                      <w:r>
                        <w:rPr>
                          <w:szCs w:val="24"/>
                          <w:lang w:eastAsia="lt-LT"/>
                        </w:rPr>
                        <w:t> </w:t>
                      </w:r>
                      <w:r>
                        <w:rPr>
                          <w:rFonts w:eastAsia="Calibri"/>
                          <w:szCs w:val="24"/>
                        </w:rPr>
                        <w:t>EN</w:t>
                      </w:r>
                      <w:r>
                        <w:rPr>
                          <w:szCs w:val="24"/>
                          <w:lang w:eastAsia="lt-LT"/>
                        </w:rPr>
                        <w:t> </w:t>
                      </w:r>
                      <w:r>
                        <w:rPr>
                          <w:rFonts w:eastAsia="Calibri"/>
                          <w:szCs w:val="24"/>
                        </w:rPr>
                        <w:t>12977-1:2018 „Saulės šiluminės energijos sistemos ir komponentai. Užsakomosios sistemos. 1 dalis. Bendrieji reikalavimai, keliami saulės vandens šildytuvams ir mišriosioms šildymo sistemoms“.</w:t>
                      </w:r>
                    </w:p>
                    <w:p>
                      <w:pPr>
                        <w:tabs>
                          <w:tab w:val="left" w:pos="993"/>
                          <w:tab w:val="left" w:pos="1134"/>
                        </w:tabs>
                        <w:suppressAutoHyphens/>
                        <w:jc w:val="both"/>
                        <w:textAlignment w:val="baseline"/>
                        <w:rPr>
                          <w:szCs w:val="24"/>
                          <w:lang w:eastAsia="lt-LT"/>
                        </w:rPr>
                      </w:pPr>
                    </w:p>
                  </w:sdtContent>
                </w:sdt>
              </w:sdtContent>
            </w:sdt>
          </w:sdtContent>
        </w:sdt>
        <w:sdt>
          <w:sdtPr>
            <w:alias w:val="skyrius"/>
            <w:tag w:val="part_0f110d6facb34efeb1a3a554e18ae7ed"/>
            <w:lock w:val="sdtLocked"/>
            <w:richText/>
          </w:sdtPr>
          <w:sdtContent>
            <w:p>
              <w:pPr>
                <w:keepNext/>
                <w:suppressAutoHyphens/>
                <w:ind w:firstLine="69"/>
                <w:jc w:val="center"/>
                <w:textAlignment w:val="baseline"/>
                <w:rPr>
                  <w:b/>
                  <w:kern w:val="3"/>
                  <w:szCs w:val="24"/>
                  <w:lang w:eastAsia="lt-LT"/>
                </w:rPr>
              </w:pPr>
              <w:sdt>
                <w:sdtPr>
                  <w:alias w:val="Numeris"/>
                  <w:tag w:val="nr_0f110d6facb34efeb1a3a554e18ae7ed"/>
                  <w:lock w:val="sdtLocked"/>
                  <w:richText/>
                </w:sdtPr>
                <w:sdtContent>
                  <w:r>
                    <w:rPr>
                      <w:b/>
                      <w:kern w:val="3"/>
                      <w:szCs w:val="24"/>
                      <w:lang w:eastAsia="lt-LT"/>
                    </w:rPr>
                    <w:t>V</w:t>
                  </w:r>
                </w:sdtContent>
              </w:sdt>
              <w:r>
                <w:rPr>
                  <w:b/>
                  <w:kern w:val="3"/>
                  <w:szCs w:val="24"/>
                  <w:lang w:eastAsia="lt-LT"/>
                </w:rPr>
                <w:t xml:space="preserve"> SKYRIUS</w:t>
              </w:r>
            </w:p>
            <w:p>
              <w:pPr>
                <w:keepNext/>
                <w:suppressAutoHyphens/>
                <w:ind w:firstLine="69"/>
                <w:jc w:val="center"/>
                <w:textAlignment w:val="baseline"/>
                <w:rPr>
                  <w:szCs w:val="24"/>
                </w:rPr>
              </w:pPr>
              <w:sdt>
                <w:sdtPr>
                  <w:alias w:val="Pavadinimas"/>
                  <w:tag w:val="title_0f110d6facb34efeb1a3a554e18ae7ed"/>
                  <w:lock w:val="sdtLocked"/>
                  <w:richText/>
                </w:sdtPr>
                <w:sdtContent>
                  <w:r>
                    <w:rPr>
                      <w:b/>
                      <w:kern w:val="3"/>
                      <w:szCs w:val="24"/>
                      <w:lang w:eastAsia="lt-LT"/>
                    </w:rPr>
                    <w:t>PROFESINĮ ŽINIŲ VERTINIMĄ ATLIEKANTI ORGANIZACIJA</w:t>
                  </w:r>
                </w:sdtContent>
              </w:sdt>
            </w:p>
            <w:p>
              <w:pPr>
                <w:suppressAutoHyphens/>
                <w:jc w:val="center"/>
                <w:textAlignment w:val="baseline"/>
                <w:rPr>
                  <w:szCs w:val="24"/>
                  <w:lang w:eastAsia="lt-LT"/>
                </w:rPr>
              </w:pPr>
            </w:p>
            <w:sdt>
              <w:sdtPr>
                <w:alias w:val="8 p."/>
                <w:tag w:val="part_c991c3892b744945b0dfcb97fd901c97"/>
                <w:lock w:val="sdtLocked"/>
                <w:richText/>
              </w:sdtPr>
              <w:sdtContent>
                <w:p>
                  <w:pPr>
                    <w:tabs>
                      <w:tab w:val="left" w:pos="2977"/>
                    </w:tabs>
                    <w:suppressAutoHyphens/>
                    <w:ind w:firstLine="567"/>
                    <w:jc w:val="both"/>
                    <w:rPr>
                      <w:szCs w:val="24"/>
                      <w:lang w:eastAsia="lt-LT"/>
                    </w:rPr>
                  </w:pPr>
                  <w:sdt>
                    <w:sdtPr>
                      <w:alias w:val="Numeris"/>
                      <w:tag w:val="nr_c991c3892b744945b0dfcb97fd901c97"/>
                      <w:lock w:val="sdtLocked"/>
                      <w:richText/>
                    </w:sdtPr>
                    <w:sdtContent>
                      <w:r>
                        <w:rPr>
                          <w:szCs w:val="24"/>
                          <w:lang w:eastAsia="lt-LT"/>
                        </w:rPr>
                        <w:t>8</w:t>
                      </w:r>
                    </w:sdtContent>
                  </w:sdt>
                  <w:r>
                    <w:rPr>
                      <w:szCs w:val="24"/>
                      <w:lang w:eastAsia="lt-LT"/>
                    </w:rPr>
                    <w:t xml:space="preserve">. Pareiškėjų profesines žinias vertina viešoji įstaiga Energetikų mokymo centras (toliau – EMC), buveinės adresas: Raudondvario pl. 168, Kaunas. EMC </w:t>
                  </w:r>
                  <w:r>
                    <w:rPr>
                      <w:szCs w:val="24"/>
                      <w:shd w:val="clear" w:color="auto" w:fill="FEFEFE"/>
                    </w:rPr>
                    <w:t>yra viena didžiausių Lietuvoje energetikos, statybos ir pramonės sektoriaus mokymo ir sertifikavimo įstaigų, jos veikla apima darbuotojų mokymą, kvalifikacijos kėlimą, jų sertifikavimą, laboratorijos, darbuotojų saugos ir sveikatos, ekspertų paslaugų teikimą.</w:t>
                  </w:r>
                  <w:r>
                    <w:rPr>
                      <w:szCs w:val="24"/>
                      <w:lang w:eastAsia="lt-LT"/>
                    </w:rPr>
                    <w:t xml:space="preserve"> EMC teikia statybos specialistų atestavimo paslaugas, kvalifikacijos tobulinimo mokymus, vertina profesines žinias. Paslaugos teikiamos EMC patalpose, kurios yra didžiuosiuose Lietuvos miestuose: Vilniuje, Kaune, Klaipėdoje, Šiauliuose, Panevėžyje.</w:t>
                  </w:r>
                </w:p>
              </w:sdtContent>
            </w:sdt>
            <w:sdt>
              <w:sdtPr>
                <w:alias w:val="9 p."/>
                <w:tag w:val="part_6dcd9fa532c74d3aaec5e7e373312bb8"/>
                <w:lock w:val="sdtLocked"/>
                <w:richText/>
              </w:sdtPr>
              <w:sdtContent>
                <w:p>
                  <w:pPr>
                    <w:ind w:firstLine="567"/>
                    <w:jc w:val="both"/>
                    <w:rPr>
                      <w:szCs w:val="24"/>
                      <w:lang w:eastAsia="lt-LT"/>
                    </w:rPr>
                  </w:pPr>
                  <w:sdt>
                    <w:sdtPr>
                      <w:alias w:val="Numeris"/>
                      <w:tag w:val="nr_6dcd9fa532c74d3aaec5e7e373312bb8"/>
                      <w:lock w:val="sdtLocked"/>
                      <w:richText/>
                    </w:sdtPr>
                    <w:sdtContent>
                      <w:r>
                        <w:rPr>
                          <w:szCs w:val="24"/>
                          <w:lang w:eastAsia="lt-LT"/>
                        </w:rPr>
                        <w:t>9</w:t>
                      </w:r>
                    </w:sdtContent>
                  </w:sdt>
                  <w:r>
                    <w:rPr>
                      <w:szCs w:val="24"/>
                      <w:lang w:eastAsia="lt-LT"/>
                    </w:rPr>
                    <w:t xml:space="preserve">. EMC turi </w:t>
                  </w:r>
                  <w:r>
                    <w:rPr>
                      <w:szCs w:val="24"/>
                    </w:rPr>
                    <w:t xml:space="preserve">materialiųjų, metodinių, techninių ir kitų išteklių ir (ar) priemonių, kurių reikia </w:t>
                  </w:r>
                  <w:r>
                    <w:rPr>
                      <w:szCs w:val="24"/>
                      <w:lang w:eastAsia="lt-LT"/>
                    </w:rPr>
                    <w:t>mokymo ir egzaminavimo procesui organizuoti: a</w:t>
                  </w:r>
                  <w:r>
                    <w:rPr>
                      <w:szCs w:val="24"/>
                    </w:rPr>
                    <w:t xml:space="preserve">uditorijų su multimedijos įranga ir rašymo lenta, </w:t>
                  </w:r>
                  <w:r>
                    <w:rPr>
                      <w:szCs w:val="24"/>
                      <w:lang w:eastAsia="lt-LT"/>
                    </w:rPr>
                    <w:t>k</w:t>
                  </w:r>
                  <w:r>
                    <w:rPr>
                      <w:szCs w:val="24"/>
                    </w:rPr>
                    <w:t xml:space="preserve">ompiuterių, lektoriams skirtos </w:t>
                  </w:r>
                  <w:r>
                    <w:rPr>
                      <w:szCs w:val="24"/>
                      <w:lang w:eastAsia="lt-LT"/>
                    </w:rPr>
                    <w:t>m</w:t>
                  </w:r>
                  <w:r>
                    <w:rPr>
                      <w:szCs w:val="24"/>
                    </w:rPr>
                    <w:t xml:space="preserve">etodinės medžiagos, </w:t>
                  </w:r>
                  <w:r>
                    <w:rPr>
                      <w:szCs w:val="24"/>
                      <w:lang w:eastAsia="lt-LT"/>
                    </w:rPr>
                    <w:t>m</w:t>
                  </w:r>
                  <w:r>
                    <w:rPr>
                      <w:szCs w:val="24"/>
                    </w:rPr>
                    <w:t>okymo medžiagos (skaidrių, vertinamųjų klausimynų ir kt.), metodinės dalijamosios medžiagos, asmeninių apsaugos priemonių. Metodiniai ištekliai nuolat atnaujinami įvertinus darbo rinkoje naudojamus įrenginius, naujus techninius ir technologinius reikalavimus.</w:t>
                  </w:r>
                </w:p>
                <w:p>
                  <w:pPr>
                    <w:tabs>
                      <w:tab w:val="left" w:pos="2977"/>
                    </w:tabs>
                    <w:suppressAutoHyphens/>
                    <w:jc w:val="both"/>
                    <w:rPr>
                      <w:szCs w:val="24"/>
                    </w:rPr>
                  </w:pPr>
                </w:p>
              </w:sdtContent>
            </w:sdt>
          </w:sdtContent>
        </w:sdt>
        <w:sdt>
          <w:sdtPr>
            <w:alias w:val="skyrius"/>
            <w:tag w:val="part_79067f71d4df4442af743a5352c0688b"/>
            <w:lock w:val="sdtLocked"/>
            <w:richText/>
          </w:sdtPr>
          <w:sdtContent>
            <w:p>
              <w:pPr>
                <w:keepNext/>
                <w:suppressAutoHyphens/>
                <w:ind w:firstLine="69"/>
                <w:jc w:val="center"/>
                <w:textAlignment w:val="baseline"/>
                <w:rPr>
                  <w:b/>
                  <w:kern w:val="3"/>
                  <w:szCs w:val="24"/>
                  <w:lang w:eastAsia="lt-LT"/>
                </w:rPr>
              </w:pPr>
              <w:sdt>
                <w:sdtPr>
                  <w:alias w:val="Numeris"/>
                  <w:tag w:val="nr_79067f71d4df4442af743a5352c0688b"/>
                  <w:lock w:val="sdtLocked"/>
                  <w:richText/>
                </w:sdtPr>
                <w:sdtContent>
                  <w:r>
                    <w:rPr>
                      <w:b/>
                      <w:kern w:val="3"/>
                      <w:szCs w:val="24"/>
                      <w:lang w:eastAsia="lt-LT"/>
                    </w:rPr>
                    <w:t>VI</w:t>
                  </w:r>
                </w:sdtContent>
              </w:sdt>
              <w:r>
                <w:rPr>
                  <w:b/>
                  <w:kern w:val="3"/>
                  <w:szCs w:val="24"/>
                  <w:lang w:eastAsia="lt-LT"/>
                </w:rPr>
                <w:t xml:space="preserve"> SKYRIUS</w:t>
              </w:r>
            </w:p>
            <w:p>
              <w:pPr>
                <w:keepNext/>
                <w:suppressAutoHyphens/>
                <w:ind w:firstLine="69"/>
                <w:jc w:val="center"/>
                <w:textAlignment w:val="baseline"/>
                <w:rPr>
                  <w:szCs w:val="24"/>
                </w:rPr>
              </w:pPr>
              <w:sdt>
                <w:sdtPr>
                  <w:alias w:val="Pavadinimas"/>
                  <w:tag w:val="title_79067f71d4df4442af743a5352c0688b"/>
                  <w:lock w:val="sdtLocked"/>
                  <w:richText/>
                </w:sdtPr>
                <w:sdtContent>
                  <w:r>
                    <w:rPr>
                      <w:b/>
                      <w:kern w:val="3"/>
                      <w:szCs w:val="24"/>
                      <w:lang w:eastAsia="lt-LT"/>
                    </w:rPr>
                    <w:t>PROFESINIŲ ŽINIŲ VERTINIMAS</w:t>
                  </w:r>
                </w:sdtContent>
              </w:sdt>
            </w:p>
            <w:p>
              <w:pPr>
                <w:suppressAutoHyphens/>
                <w:jc w:val="center"/>
                <w:textAlignment w:val="baseline"/>
                <w:rPr>
                  <w:szCs w:val="24"/>
                </w:rPr>
              </w:pPr>
            </w:p>
            <w:sdt>
              <w:sdtPr>
                <w:alias w:val="10 p."/>
                <w:tag w:val="part_e98ecf703a53449ca39cec5a2ef5c3c0"/>
                <w:lock w:val="sdtLocked"/>
                <w:richText/>
              </w:sdtPr>
              <w:sdtContent>
                <w:p>
                  <w:pPr>
                    <w:suppressAutoHyphens/>
                    <w:ind w:firstLine="567"/>
                    <w:jc w:val="both"/>
                    <w:rPr>
                      <w:szCs w:val="24"/>
                      <w:lang w:eastAsia="lt-LT"/>
                    </w:rPr>
                  </w:pPr>
                  <w:sdt>
                    <w:sdtPr>
                      <w:alias w:val="Numeris"/>
                      <w:tag w:val="nr_e98ecf703a53449ca39cec5a2ef5c3c0"/>
                      <w:lock w:val="sdtLocked"/>
                      <w:richText/>
                    </w:sdtPr>
                    <w:sdtContent>
                      <w:r>
                        <w:rPr>
                          <w:szCs w:val="24"/>
                          <w:lang w:eastAsia="lt-LT"/>
                        </w:rPr>
                        <w:t>10</w:t>
                      </w:r>
                    </w:sdtContent>
                  </w:sdt>
                  <w:r>
                    <w:rPr>
                      <w:szCs w:val="24"/>
                      <w:lang w:eastAsia="lt-LT"/>
                    </w:rPr>
                    <w:t>. Profesinių žinių vertinimo egzaminą sudaro du etapai – testas ir pokalbis su profesinių žinių vertinimo komisija (toliau – komisija):</w:t>
                  </w:r>
                </w:p>
                <w:sdt>
                  <w:sdtPr>
                    <w:alias w:val="10.1 pp."/>
                    <w:tag w:val="part_6252829bc828498b8934b5d2287bf4d8"/>
                    <w:lock w:val="sdtLocked"/>
                    <w:richText/>
                  </w:sdtPr>
                  <w:sdtContent>
                    <w:p>
                      <w:pPr>
                        <w:suppressAutoHyphens/>
                        <w:ind w:firstLine="567"/>
                        <w:jc w:val="both"/>
                        <w:rPr>
                          <w:szCs w:val="24"/>
                          <w:lang w:eastAsia="lt-LT"/>
                        </w:rPr>
                      </w:pPr>
                      <w:sdt>
                        <w:sdtPr>
                          <w:alias w:val="Numeris"/>
                          <w:tag w:val="nr_6252829bc828498b8934b5d2287bf4d8"/>
                          <w:lock w:val="sdtLocked"/>
                          <w:richText/>
                        </w:sdtPr>
                        <w:sdtContent>
                          <w:r>
                            <w:rPr>
                              <w:szCs w:val="24"/>
                              <w:lang w:eastAsia="lt-LT"/>
                            </w:rPr>
                            <w:t>10.1</w:t>
                          </w:r>
                        </w:sdtContent>
                      </w:sdt>
                      <w:r>
                        <w:rPr>
                          <w:szCs w:val="24"/>
                          <w:lang w:eastAsia="lt-LT"/>
                        </w:rPr>
                        <w:t>. Pirmajame etape pareiškėjai laiko testą naudodamiesi EMC kompiuteriu. Draudžiama naudotis telefonu ir asmeniniu kompiuteriu. Testai rengiami ir atliekami pagal „Moodle“ programos naudojimo vadovą. Testavimas pradedamas paaiškinimu, kaip naudotis „Moodle“ programa. Tada pareiškėjai prisijungia prie parengto pagal pareiškėjo kategoriją testo ir jį sprendžia:</w:t>
                      </w:r>
                    </w:p>
                    <w:sdt>
                      <w:sdtPr>
                        <w:alias w:val="10.1.1 pp."/>
                        <w:tag w:val="part_5eb0af2b97894e00b4584de0de89790c"/>
                        <w:lock w:val="sdtLocked"/>
                        <w:richText/>
                      </w:sdtPr>
                      <w:sdtContent>
                        <w:p>
                          <w:pPr>
                            <w:suppressAutoHyphens/>
                            <w:ind w:firstLine="567"/>
                            <w:jc w:val="both"/>
                            <w:rPr>
                              <w:szCs w:val="24"/>
                              <w:lang w:eastAsia="lt-LT"/>
                            </w:rPr>
                          </w:pPr>
                          <w:sdt>
                            <w:sdtPr>
                              <w:alias w:val="Numeris"/>
                              <w:tag w:val="nr_5eb0af2b97894e00b4584de0de89790c"/>
                              <w:lock w:val="sdtLocked"/>
                              <w:richText/>
                            </w:sdtPr>
                            <w:sdtContent>
                              <w:r>
                                <w:rPr>
                                  <w:szCs w:val="24"/>
                                  <w:lang w:eastAsia="lt-LT"/>
                                </w:rPr>
                                <w:t>10.1.1</w:t>
                              </w:r>
                            </w:sdtContent>
                          </w:sdt>
                          <w:r>
                            <w:rPr>
                              <w:szCs w:val="24"/>
                              <w:lang w:eastAsia="lt-LT"/>
                            </w:rPr>
                            <w:t>. Testą sudaro 40 klausimų su trimis atsakymų variantais, vienas iš jų yra teisingas. Testo trukmė – 60 minučių. Testas automatiškai užsidaro pasibaigus laikui.</w:t>
                          </w:r>
                        </w:p>
                      </w:sdtContent>
                    </w:sdt>
                    <w:sdt>
                      <w:sdtPr>
                        <w:alias w:val="10.1.2 pp."/>
                        <w:tag w:val="part_a760e20668c04005abdfa2f556faf9c7"/>
                        <w:lock w:val="sdtLocked"/>
                        <w:richText/>
                      </w:sdtPr>
                      <w:sdtContent>
                        <w:p>
                          <w:pPr>
                            <w:suppressAutoHyphens/>
                            <w:ind w:firstLine="567"/>
                            <w:jc w:val="both"/>
                            <w:rPr>
                              <w:szCs w:val="24"/>
                              <w:lang w:eastAsia="lt-LT"/>
                            </w:rPr>
                          </w:pPr>
                          <w:sdt>
                            <w:sdtPr>
                              <w:alias w:val="Numeris"/>
                              <w:tag w:val="nr_a760e20668c04005abdfa2f556faf9c7"/>
                              <w:lock w:val="sdtLocked"/>
                              <w:richText/>
                            </w:sdtPr>
                            <w:sdtContent>
                              <w:r>
                                <w:rPr>
                                  <w:szCs w:val="24"/>
                                  <w:lang w:eastAsia="lt-LT"/>
                                </w:rPr>
                                <w:t>10.1.2</w:t>
                              </w:r>
                            </w:sdtContent>
                          </w:sdt>
                          <w:r>
                            <w:rPr>
                              <w:szCs w:val="24"/>
                              <w:lang w:eastAsia="lt-LT"/>
                            </w:rPr>
                            <w:t>. Testas išlaikomas, jeigu pareiškėjas teisingai atsako į ne mažiau kaip 70 procentų testo klausimų (ne mažiau kaip 28 testo klausimus). Teisingai atsakius į mažiau kaip 70 procentų testo klausimų, testas neišlaikytas. Pareiškėjas testo rezultatus mato kompiuteryje, o testo klausimai ir atsakymai saugomi 2 metus testų programoje.</w:t>
                          </w:r>
                        </w:p>
                      </w:sdtContent>
                    </w:sdt>
                    <w:sdt>
                      <w:sdtPr>
                        <w:alias w:val="10.1.3 pp."/>
                        <w:tag w:val="part_a6a1390b8ddc417a857f1f23c1256e6b"/>
                        <w:lock w:val="sdtLocked"/>
                        <w:richText/>
                      </w:sdtPr>
                      <w:sdtContent>
                        <w:p>
                          <w:pPr>
                            <w:suppressAutoHyphens/>
                            <w:ind w:firstLine="567"/>
                            <w:jc w:val="both"/>
                            <w:rPr>
                              <w:szCs w:val="24"/>
                              <w:lang w:eastAsia="ar-SA"/>
                            </w:rPr>
                          </w:pPr>
                          <w:sdt>
                            <w:sdtPr>
                              <w:alias w:val="Numeris"/>
                              <w:tag w:val="nr_a6a1390b8ddc417a857f1f23c1256e6b"/>
                              <w:lock w:val="sdtLocked"/>
                              <w:richText/>
                            </w:sdtPr>
                            <w:sdtContent>
                              <w:r>
                                <w:rPr>
                                  <w:szCs w:val="24"/>
                                  <w:lang w:eastAsia="ar-SA"/>
                                </w:rPr>
                                <w:t>10.1.3</w:t>
                              </w:r>
                            </w:sdtContent>
                          </w:sdt>
                          <w:r>
                            <w:rPr>
                              <w:szCs w:val="24"/>
                              <w:lang w:eastAsia="ar-SA"/>
                            </w:rPr>
                            <w:t>. Pareiškėjas, gavęs neigiamą testo įvertinimą, gali pakartotinai laikyti testą ne anksčiau kaip po 30 dienų nuo testo rezultatų gavimo dienos. Atestavimo procedūra atnaujinama pareiškėjui gavus teigiamą testo įvertinimą.</w:t>
                          </w:r>
                        </w:p>
                      </w:sdtContent>
                    </w:sdt>
                  </w:sdtContent>
                </w:sdt>
                <w:sdt>
                  <w:sdtPr>
                    <w:alias w:val="10.2 pp."/>
                    <w:tag w:val="part_58213f93c7a1409cb348622f14fb4a44"/>
                    <w:lock w:val="sdtLocked"/>
                    <w:richText/>
                  </w:sdtPr>
                  <w:sdtContent>
                    <w:p>
                      <w:pPr>
                        <w:suppressAutoHyphens/>
                        <w:ind w:firstLine="567"/>
                        <w:jc w:val="both"/>
                        <w:rPr>
                          <w:szCs w:val="24"/>
                          <w:lang w:eastAsia="lt-LT"/>
                        </w:rPr>
                      </w:pPr>
                      <w:sdt>
                        <w:sdtPr>
                          <w:alias w:val="Numeris"/>
                          <w:tag w:val="nr_58213f93c7a1409cb348622f14fb4a44"/>
                          <w:lock w:val="sdtLocked"/>
                          <w:richText/>
                        </w:sdtPr>
                        <w:sdtContent>
                          <w:r>
                            <w:rPr>
                              <w:szCs w:val="24"/>
                              <w:lang w:eastAsia="lt-LT"/>
                            </w:rPr>
                            <w:t>10.2</w:t>
                          </w:r>
                        </w:sdtContent>
                      </w:sdt>
                      <w:r>
                        <w:rPr>
                          <w:szCs w:val="24"/>
                          <w:lang w:eastAsia="lt-LT"/>
                        </w:rPr>
                        <w:t>. Antrajame etape komisija per pokalbį su Programos 3 punkte nurodytų statybos techninės veiklos pagrindinių sričių vadovų pareigas eiti siekiančiais pareiškėjais įvertina jų praktinę patirtį. Komisijos posėdis pokalbiui su pareiškėjais organizuojamas per 20 darbo dienų nuo testo teigiamo įvertinimo dienos. Posėdžio metu pareiškėjui užduodami protokole numatyti klausimai. Daromas posėdžio garso įrašas. Garso įrašas saugomas 30 dienų. Per šį laikotarpį skundų dėl komisijos išvadų negavus, įrašas naikinamas. Jei skundas pateikiamas, įrašas saugomas visą skundo nagrinėjimo laikotarpį ir 3 mėnesius baigus jį nagrinėti.</w:t>
                      </w:r>
                    </w:p>
                  </w:sdtContent>
                </w:sdt>
                <w:sdt>
                  <w:sdtPr>
                    <w:alias w:val="10.3 pp."/>
                    <w:tag w:val="part_0955b9d23d374af68f90cae2f9d10d37"/>
                    <w:lock w:val="sdtLocked"/>
                    <w:richText/>
                  </w:sdtPr>
                  <w:sdtContent>
                    <w:p>
                      <w:pPr>
                        <w:suppressAutoHyphens/>
                        <w:ind w:firstLine="567"/>
                        <w:jc w:val="both"/>
                        <w:rPr>
                          <w:szCs w:val="24"/>
                          <w:lang w:eastAsia="lt-LT"/>
                        </w:rPr>
                      </w:pPr>
                      <w:sdt>
                        <w:sdtPr>
                          <w:alias w:val="Numeris"/>
                          <w:tag w:val="nr_0955b9d23d374af68f90cae2f9d10d37"/>
                          <w:lock w:val="sdtLocked"/>
                          <w:richText/>
                        </w:sdtPr>
                        <w:sdtContent>
                          <w:r>
                            <w:rPr>
                              <w:szCs w:val="24"/>
                              <w:lang w:eastAsia="lt-LT"/>
                            </w:rPr>
                            <w:t>10.3</w:t>
                          </w:r>
                        </w:sdtContent>
                      </w:sdt>
                      <w:r>
                        <w:rPr>
                          <w:szCs w:val="24"/>
                          <w:lang w:eastAsia="lt-LT"/>
                        </w:rPr>
                        <w:t>. Komisija priima sprendimus kolegialiai paprasta dauguma.</w:t>
                      </w:r>
                    </w:p>
                  </w:sdtContent>
                </w:sdt>
              </w:sdtContent>
            </w:sdt>
            <w:sdt>
              <w:sdtPr>
                <w:alias w:val="11 p."/>
                <w:tag w:val="part_3fd0509536aa4e99b6b3d9cf0a8dfa54"/>
                <w:lock w:val="sdtLocked"/>
                <w:richText/>
              </w:sdtPr>
              <w:sdtContent>
                <w:p>
                  <w:pPr>
                    <w:suppressAutoHyphens/>
                    <w:ind w:firstLine="567"/>
                    <w:jc w:val="both"/>
                    <w:rPr>
                      <w:szCs w:val="24"/>
                      <w:lang w:eastAsia="lt-LT"/>
                    </w:rPr>
                  </w:pPr>
                  <w:sdt>
                    <w:sdtPr>
                      <w:alias w:val="Numeris"/>
                      <w:tag w:val="nr_3fd0509536aa4e99b6b3d9cf0a8dfa54"/>
                      <w:lock w:val="sdtLocked"/>
                      <w:richText/>
                    </w:sdtPr>
                    <w:sdtContent>
                      <w:r>
                        <w:rPr>
                          <w:szCs w:val="24"/>
                          <w:lang w:eastAsia="lt-LT"/>
                        </w:rPr>
                        <w:t>11</w:t>
                      </w:r>
                    </w:sdtContent>
                  </w:sdt>
                  <w:r>
                    <w:rPr>
                      <w:szCs w:val="24"/>
                      <w:lang w:eastAsia="lt-LT"/>
                    </w:rPr>
                    <w:t>. Komisijos narys supažindina pareiškėją su komisijos sprendimu dėl egzamino rezultatų, kuriuos posėdžio sekretorius įrašo į protokolą. Susipažinęs su komisijos sprendimu, pareiškėjas pasirašo protokolo išrašą. Jį pareiškėjas gauna pasibaigus egzaminui.</w:t>
                  </w:r>
                </w:p>
              </w:sdtContent>
            </w:sdt>
            <w:sdt>
              <w:sdtPr>
                <w:alias w:val="12 p."/>
                <w:tag w:val="part_d7081d19955b47c18bc22f7d5b4711ad"/>
                <w:lock w:val="sdtLocked"/>
                <w:richText/>
              </w:sdtPr>
              <w:sdtContent>
                <w:p>
                  <w:pPr>
                    <w:suppressAutoHyphens/>
                    <w:ind w:firstLine="567"/>
                    <w:jc w:val="both"/>
                    <w:rPr>
                      <w:szCs w:val="24"/>
                      <w:lang w:eastAsia="lt-LT"/>
                    </w:rPr>
                  </w:pPr>
                  <w:sdt>
                    <w:sdtPr>
                      <w:alias w:val="Numeris"/>
                      <w:tag w:val="nr_d7081d19955b47c18bc22f7d5b4711ad"/>
                      <w:lock w:val="sdtLocked"/>
                      <w:richText/>
                    </w:sdtPr>
                    <w:sdtContent>
                      <w:r>
                        <w:rPr>
                          <w:rFonts w:eastAsia="Calibri"/>
                          <w:szCs w:val="24"/>
                          <w:lang w:eastAsia="lt-LT"/>
                        </w:rPr>
                        <w:t>12</w:t>
                      </w:r>
                    </w:sdtContent>
                  </w:sdt>
                  <w:r>
                    <w:rPr>
                      <w:rFonts w:eastAsia="Calibri"/>
                      <w:szCs w:val="24"/>
                      <w:lang w:eastAsia="lt-LT"/>
                    </w:rPr>
                    <w:t xml:space="preserve">. Pareiškėjas, gavęs neigiamą profesinių žinių egzamino įvertinimą, gali egzaminą pakartotinai laikyti ne anksčiau kaip po 30 dienų. Egzamino perlaikymo skaičius neribojamas. </w:t>
                  </w:r>
                  <w:r>
                    <w:rPr>
                      <w:rFonts w:eastAsia="Calibri"/>
                      <w:lang w:eastAsia="lt-LT"/>
                    </w:rPr>
                    <w:t xml:space="preserve">Pareiškėjas per 10 darbo dienų dėl </w:t>
                  </w:r>
                  <w:r>
                    <w:rPr>
                      <w:rFonts w:eastAsia="Calibri"/>
                      <w:szCs w:val="24"/>
                      <w:lang w:eastAsia="lt-LT"/>
                    </w:rPr>
                    <w:t>profesinių žinių egzamino įvertinimo</w:t>
                  </w:r>
                  <w:r>
                    <w:rPr>
                      <w:rFonts w:eastAsia="Calibri"/>
                      <w:lang w:eastAsia="lt-LT"/>
                    </w:rPr>
                    <w:t xml:space="preserve"> gali pateikti motyvuotą skundą. EMC vadovo sudaryta skundo nagrinėjimo komisija per 10 darbo dienų išnagrinėja skundą įvertindama visus egzamino duomenis, įskaitant įrašus, </w:t>
                  </w:r>
                  <w:r>
                    <w:rPr>
                      <w:rFonts w:eastAsia="Calibri"/>
                      <w:szCs w:val="24"/>
                      <w:lang w:eastAsia="lt-LT"/>
                    </w:rPr>
                    <w:t>priima sprendimą palikti rezultatą nepakeistą, jį pakeisti arba panaikinti ir skirti pakartotinį egzaminą, ir apie priimtą sprendimą per 3 darbo dienas nuo sprendimo priėmimo informuoja pareiškėją. Skundo nagrinėjimo komisijos sprendimas per mėnesį gali būti skundžiamas Lietuvos administracinių ginčų komisijai arba Lietuvos administraciniam teismui teisės aktų nustatyta tvarka.</w:t>
                  </w:r>
                </w:p>
              </w:sdtContent>
            </w:sdt>
            <w:sdt>
              <w:sdtPr>
                <w:alias w:val="13 p."/>
                <w:tag w:val="part_4a146a0b5b7b48afb28acb1d1e56a8c1"/>
                <w:lock w:val="sdtLocked"/>
                <w:richText/>
              </w:sdtPr>
              <w:sdtContent>
                <w:p>
                  <w:pPr>
                    <w:suppressAutoHyphens/>
                    <w:ind w:firstLine="567"/>
                    <w:jc w:val="both"/>
                    <w:rPr>
                      <w:szCs w:val="24"/>
                      <w:lang w:eastAsia="lt-LT"/>
                    </w:rPr>
                  </w:pPr>
                  <w:sdt>
                    <w:sdtPr>
                      <w:alias w:val="Numeris"/>
                      <w:tag w:val="nr_4a146a0b5b7b48afb28acb1d1e56a8c1"/>
                      <w:lock w:val="sdtLocked"/>
                      <w:richText/>
                    </w:sdtPr>
                    <w:sdtContent>
                      <w:r>
                        <w:rPr>
                          <w:szCs w:val="24"/>
                          <w:lang w:eastAsia="lt-LT"/>
                        </w:rPr>
                        <w:t>13</w:t>
                      </w:r>
                    </w:sdtContent>
                  </w:sdt>
                  <w:r>
                    <w:rPr>
                      <w:szCs w:val="24"/>
                      <w:lang w:eastAsia="lt-LT"/>
                    </w:rPr>
                    <w:t>. Pareiškėjai, norintys, kad jiems išduotas kvalifikacijos atestatas būtų papildytas naujomis darbo sritimis, laiko egzamino testą iš darbo sričių, kuriomis siekia papildyti kvalifikacijos atestatą. Dėl kitų galimų įrašų apie techninių parametrų atitinkamoje darbo srityje ir (ar) statinių grupėse, ir (ar) pareigų aprašyme pagrįstumą, įvertinusi pareiškėjo prašymą ir priedus, sprendžia komisija.</w:t>
                  </w:r>
                </w:p>
              </w:sdtContent>
            </w:sdt>
            <w:sdt>
              <w:sdtPr>
                <w:alias w:val="14 p."/>
                <w:tag w:val="part_8a821cb25248497d9228083ff27942e0"/>
                <w:lock w:val="sdtLocked"/>
                <w:richText/>
              </w:sdtPr>
              <w:sdtContent>
                <w:p>
                  <w:pPr>
                    <w:suppressAutoHyphens/>
                    <w:ind w:firstLine="567"/>
                    <w:jc w:val="both"/>
                    <w:rPr>
                      <w:szCs w:val="24"/>
                      <w:lang w:eastAsia="lt-LT"/>
                    </w:rPr>
                  </w:pPr>
                  <w:sdt>
                    <w:sdtPr>
                      <w:alias w:val="Numeris"/>
                      <w:tag w:val="nr_8a821cb25248497d9228083ff27942e0"/>
                      <w:lock w:val="sdtLocked"/>
                      <w:richText/>
                    </w:sdtPr>
                    <w:sdtContent>
                      <w:r>
                        <w:rPr>
                          <w:szCs w:val="24"/>
                          <w:lang w:eastAsia="lt-LT"/>
                        </w:rPr>
                        <w:t>14</w:t>
                      </w:r>
                    </w:sdtContent>
                  </w:sdt>
                  <w:r>
                    <w:rPr>
                      <w:szCs w:val="24"/>
                      <w:lang w:eastAsia="lt-LT"/>
                    </w:rPr>
                    <w:t>. Profesinių žinių vertinimo paslaugos yra mokamos. Už vieno egzamino laikymą ar perlaikymą pareiškėjas sumoka EMC direktoriaus nustatyto dydžio mokestį. Šis mokestis turi būti sumokėtas per 5 darbo dienas nuo išankstinio apmokėjimo sąskaitos gavimo dienos. Neišlaikius egzamino arba į jį neatvykus be svarbių priežasčių, sumokėtas mokestis pareiškėjui negrąžinamas.</w:t>
                  </w:r>
                </w:p>
                <w:p>
                  <w:pPr>
                    <w:suppressAutoHyphens/>
                    <w:jc w:val="both"/>
                    <w:rPr>
                      <w:szCs w:val="24"/>
                      <w:lang w:eastAsia="lt-LT"/>
                    </w:rPr>
                  </w:pPr>
                </w:p>
              </w:sdtContent>
            </w:sdt>
          </w:sdtContent>
        </w:sdt>
        <w:sdt>
          <w:sdtPr>
            <w:alias w:val="skyrius"/>
            <w:tag w:val="part_910acb4860d143769e480a45a8069fff"/>
            <w:lock w:val="sdtLocked"/>
            <w:richText/>
          </w:sdtPr>
          <w:sdtContent>
            <w:p>
              <w:pPr>
                <w:keepNext/>
                <w:tabs>
                  <w:tab w:val="left" w:pos="284"/>
                </w:tabs>
                <w:jc w:val="center"/>
                <w:rPr>
                  <w:b/>
                  <w:kern w:val="28"/>
                  <w:szCs w:val="24"/>
                  <w:lang w:eastAsia="lt-LT"/>
                </w:rPr>
              </w:pPr>
              <w:sdt>
                <w:sdtPr>
                  <w:alias w:val="Numeris"/>
                  <w:tag w:val="nr_910acb4860d143769e480a45a8069fff"/>
                  <w:lock w:val="sdtLocked"/>
                  <w:richText/>
                </w:sdtPr>
                <w:sdtContent>
                  <w:r>
                    <w:rPr>
                      <w:b/>
                      <w:kern w:val="28"/>
                      <w:szCs w:val="24"/>
                      <w:lang w:eastAsia="lt-LT"/>
                    </w:rPr>
                    <w:t>VII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910acb4860d143769e480a45a8069fff"/>
                  <w:lock w:val="sdtLocked"/>
                  <w:richText/>
                </w:sdtPr>
                <w:sdtContent>
                  <w:r>
                    <w:rPr>
                      <w:b/>
                      <w:kern w:val="28"/>
                      <w:szCs w:val="24"/>
                      <w:lang w:eastAsia="lt-LT"/>
                    </w:rPr>
                    <w:t>PROFESINIŲ ŽINIŲ VERTINIMO PERSONALAS</w:t>
                  </w:r>
                </w:sdtContent>
              </w:sdt>
            </w:p>
            <w:p>
              <w:pPr>
                <w:jc w:val="center"/>
                <w:rPr>
                  <w:szCs w:val="24"/>
                  <w:lang w:eastAsia="lt-LT"/>
                </w:rPr>
              </w:pPr>
            </w:p>
            <w:sdt>
              <w:sdtPr>
                <w:alias w:val="15 p."/>
                <w:tag w:val="part_f22e3ea833ab4fad9ff2b5498b316134"/>
                <w:lock w:val="sdtLocked"/>
                <w:richText/>
              </w:sdtPr>
              <w:sdtContent>
                <w:p>
                  <w:pPr>
                    <w:suppressAutoHyphens/>
                    <w:ind w:firstLine="567"/>
                    <w:jc w:val="both"/>
                    <w:rPr>
                      <w:szCs w:val="24"/>
                      <w:lang w:eastAsia="lt-LT"/>
                    </w:rPr>
                  </w:pPr>
                  <w:sdt>
                    <w:sdtPr>
                      <w:alias w:val="Numeris"/>
                      <w:tag w:val="nr_f22e3ea833ab4fad9ff2b5498b316134"/>
                      <w:lock w:val="sdtLocked"/>
                      <w:richText/>
                    </w:sdtPr>
                    <w:sdtContent>
                      <w:r>
                        <w:rPr>
                          <w:szCs w:val="24"/>
                          <w:lang w:eastAsia="lt-LT"/>
                        </w:rPr>
                        <w:t>15</w:t>
                      </w:r>
                    </w:sdtContent>
                  </w:sdt>
                  <w:r>
                    <w:rPr>
                      <w:szCs w:val="24"/>
                      <w:lang w:eastAsia="lt-LT"/>
                    </w:rPr>
                    <w:t>. Pareiškėjų profesines žinias vertina EMC sudaryta komisija. Komisijos nariai – žinomi savo srities specialistai, atitinkantys vieną iš Reglamento</w:t>
                  </w:r>
                  <w:r>
                    <w:rPr>
                      <w:bCs/>
                      <w:szCs w:val="24"/>
                      <w:lang w:eastAsia="lt-LT"/>
                    </w:rPr>
                    <w:t xml:space="preserve"> </w:t>
                  </w:r>
                  <w:r>
                    <w:rPr>
                      <w:szCs w:val="24"/>
                      <w:lang w:eastAsia="lt-LT"/>
                    </w:rPr>
                    <w:t xml:space="preserve">30.4 papunktyje nustatytų kvalifikacinių reikalavimų – </w:t>
                  </w:r>
                  <w:r>
                    <w:rPr>
                      <w:spacing w:val="-2"/>
                      <w:szCs w:val="24"/>
                    </w:rPr>
                    <w:t>atsakingais už profesinių žinių vertinimą gali būti: aukštųjų mokyklų, rengiančių statybos specialistus, atstovai; specialistai, turintys mokslinį laipsnį; vertinamoje profesinių žinių srityje Reglamento nustatyta tvarka atestuoti vadovai.</w:t>
                  </w:r>
                </w:p>
              </w:sdtContent>
            </w:sdt>
            <w:sdt>
              <w:sdtPr>
                <w:alias w:val="16 p."/>
                <w:tag w:val="part_b80bc8c00323463f8f580dea9eba73fe"/>
                <w:lock w:val="sdtLocked"/>
                <w:richText/>
              </w:sdtPr>
              <w:sdtContent>
                <w:p>
                  <w:pPr>
                    <w:suppressAutoHyphens/>
                    <w:ind w:firstLine="567"/>
                    <w:jc w:val="both"/>
                    <w:rPr>
                      <w:szCs w:val="24"/>
                      <w:lang w:eastAsia="lt-LT"/>
                    </w:rPr>
                  </w:pPr>
                  <w:sdt>
                    <w:sdtPr>
                      <w:alias w:val="Numeris"/>
                      <w:tag w:val="nr_b80bc8c00323463f8f580dea9eba73fe"/>
                      <w:lock w:val="sdtLocked"/>
                      <w:richText/>
                    </w:sdtPr>
                    <w:sdtContent>
                      <w:r>
                        <w:rPr>
                          <w:szCs w:val="24"/>
                          <w:lang w:eastAsia="lt-LT"/>
                        </w:rPr>
                        <w:t>16</w:t>
                      </w:r>
                    </w:sdtContent>
                  </w:sdt>
                  <w:r>
                    <w:rPr>
                      <w:szCs w:val="24"/>
                      <w:lang w:eastAsia="lt-LT"/>
                    </w:rPr>
                    <w:t>. Komisija sudaroma mažiausiai iš trijų asmenų ir skiriama EMC direktoriaus potvarkiu. Komisijos pirmininku skiriamas komisijos narys, turintis didžiausią veiklos patirtį vertinamoje profesinių žinių srityje.</w:t>
                  </w:r>
                </w:p>
              </w:sdtContent>
            </w:sdt>
            <w:sdt>
              <w:sdtPr>
                <w:alias w:val="17 p."/>
                <w:tag w:val="part_9043aaf938ff420fb2af8b3223776e56"/>
                <w:lock w:val="sdtLocked"/>
                <w:richText/>
              </w:sdtPr>
              <w:sdtContent>
                <w:p>
                  <w:pPr>
                    <w:ind w:firstLine="567"/>
                    <w:jc w:val="both"/>
                    <w:rPr>
                      <w:szCs w:val="24"/>
                      <w:lang w:eastAsia="lt-LT"/>
                    </w:rPr>
                  </w:pPr>
                  <w:sdt>
                    <w:sdtPr>
                      <w:alias w:val="Numeris"/>
                      <w:tag w:val="nr_9043aaf938ff420fb2af8b3223776e56"/>
                      <w:lock w:val="sdtLocked"/>
                      <w:richText/>
                    </w:sdtPr>
                    <w:sdtContent>
                      <w:r>
                        <w:rPr>
                          <w:szCs w:val="24"/>
                          <w:lang w:eastAsia="lt-LT"/>
                        </w:rPr>
                        <w:t>17</w:t>
                      </w:r>
                    </w:sdtContent>
                  </w:sdt>
                  <w:r>
                    <w:rPr>
                      <w:szCs w:val="24"/>
                      <w:lang w:eastAsia="lt-LT"/>
                    </w:rPr>
                    <w:t>. Prireikus ir komisijai nusprendus, EMC direktorius gali kviesti į profesinių žinių vertinimo komisijos posėdį nepriklausomus specialistus ir (ar) ekspertus.</w:t>
                  </w:r>
                </w:p>
              </w:sdtContent>
            </w:sdt>
            <w:sdt>
              <w:sdtPr>
                <w:alias w:val="18 p."/>
                <w:tag w:val="part_9f4c8548b4ef4211bf26a79c03cba7e7"/>
                <w:lock w:val="sdtLocked"/>
                <w:richText/>
              </w:sdtPr>
              <w:sdtContent>
                <w:p>
                  <w:pPr>
                    <w:ind w:firstLine="567"/>
                    <w:jc w:val="both"/>
                    <w:rPr>
                      <w:szCs w:val="24"/>
                      <w:lang w:eastAsia="lt-LT"/>
                    </w:rPr>
                  </w:pPr>
                  <w:sdt>
                    <w:sdtPr>
                      <w:alias w:val="Numeris"/>
                      <w:tag w:val="nr_9f4c8548b4ef4211bf26a79c03cba7e7"/>
                      <w:lock w:val="sdtLocked"/>
                      <w:richText/>
                    </w:sdtPr>
                    <w:sdtContent>
                      <w:r>
                        <w:rPr>
                          <w:szCs w:val="24"/>
                          <w:lang w:eastAsia="lt-LT"/>
                        </w:rPr>
                        <w:t>18</w:t>
                      </w:r>
                    </w:sdtContent>
                  </w:sdt>
                  <w:r>
                    <w:rPr>
                      <w:szCs w:val="24"/>
                      <w:lang w:eastAsia="lt-LT"/>
                    </w:rPr>
                    <w:t>. Komisijos narys privalo nusišalinti nuo pareiškėjo profesinių žinių vertinimo, jeigu yra susijęs su pareiškėju šeimos, artimos giminystės ir (ar) verslo ryšiais, susijusiais su jo privačiais interesais – jo (ar jam artimo asmens, kaip tai apibrėžta Lietuvos Respublikos viešųjų ir privačių interesų derinimo įstatyme) suinteresuotumu asmenine turtine nauda, ir dėl to gali kilti interesų konfliktas.</w:t>
                  </w:r>
                </w:p>
              </w:sdtContent>
            </w:sdt>
            <w:sdt>
              <w:sdtPr>
                <w:alias w:val="19 p."/>
                <w:tag w:val="part_cfea79bd45a3424681a5c636d6f93027"/>
                <w:lock w:val="sdtLocked"/>
                <w:richText/>
              </w:sdtPr>
              <w:sdtContent>
                <w:p>
                  <w:pPr>
                    <w:suppressAutoHyphens/>
                    <w:ind w:firstLine="567"/>
                    <w:jc w:val="both"/>
                    <w:rPr>
                      <w:szCs w:val="24"/>
                      <w:lang w:eastAsia="lt-LT"/>
                    </w:rPr>
                  </w:pPr>
                  <w:sdt>
                    <w:sdtPr>
                      <w:alias w:val="Numeris"/>
                      <w:tag w:val="nr_cfea79bd45a3424681a5c636d6f93027"/>
                      <w:lock w:val="sdtLocked"/>
                      <w:richText/>
                    </w:sdtPr>
                    <w:sdtContent>
                      <w:r>
                        <w:rPr>
                          <w:szCs w:val="24"/>
                          <w:lang w:eastAsia="lt-LT"/>
                        </w:rPr>
                        <w:t>19</w:t>
                      </w:r>
                    </w:sdtContent>
                  </w:sdt>
                  <w:r>
                    <w:rPr>
                      <w:szCs w:val="24"/>
                      <w:lang w:eastAsia="lt-LT"/>
                    </w:rPr>
                    <w:t>. Vertinant kitų valstybių (trečiųjų šalių), Europos Sąjungos valstybės narių piliečių profesinį pasirengimą, testas pareiškėjui teikiamas valstybine lietuvių kalba. Jei pareiškėjas nesupranta lietuvių kalbos, jo prašymu EMC organizuoja testo vertimą. Testo vertimo išlaidas apmoka pareiškėjas. Komisijos narių pokalbis su pareiškėju vyksta valstybine lietuvių kalba. Galima išimtis – abiem pusėms suprantama kalba, kai yra bent du komisijos nariai, mokantys pareiškėjo kalbą. Kitu atveju, pareiškėjo prašymu, EMC samdo vertėją, kurio paslaugas apmoka pareiškėjas.</w:t>
                  </w:r>
                </w:p>
                <w:p>
                  <w:pPr>
                    <w:rPr>
                      <w:szCs w:val="24"/>
                      <w:lang w:eastAsia="lt-LT"/>
                    </w:rPr>
                  </w:pPr>
                </w:p>
              </w:sdtContent>
            </w:sdt>
          </w:sdtContent>
        </w:sdt>
        <w:sdt>
          <w:sdtPr>
            <w:alias w:val="skyrius"/>
            <w:tag w:val="part_ba1e33684c564362b6b0a4b0789b7ac8"/>
            <w:lock w:val="sdtLocked"/>
            <w:richText/>
          </w:sdtPr>
          <w:sdtContent>
            <w:p>
              <w:pPr>
                <w:keepNext/>
                <w:tabs>
                  <w:tab w:val="left" w:pos="284"/>
                </w:tabs>
                <w:jc w:val="center"/>
                <w:rPr>
                  <w:b/>
                  <w:kern w:val="28"/>
                  <w:szCs w:val="24"/>
                  <w:lang w:eastAsia="lt-LT"/>
                </w:rPr>
              </w:pPr>
              <w:sdt>
                <w:sdtPr>
                  <w:alias w:val="Numeris"/>
                  <w:tag w:val="nr_ba1e33684c564362b6b0a4b0789b7ac8"/>
                  <w:lock w:val="sdtLocked"/>
                  <w:richText/>
                </w:sdtPr>
                <w:sdtContent>
                  <w:r>
                    <w:rPr>
                      <w:b/>
                      <w:kern w:val="28"/>
                      <w:szCs w:val="24"/>
                      <w:lang w:eastAsia="lt-LT"/>
                    </w:rPr>
                    <w:t>VIII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ba1e33684c564362b6b0a4b0789b7ac8"/>
                  <w:lock w:val="sdtLocked"/>
                  <w:richText/>
                </w:sdtPr>
                <w:sdtContent>
                  <w:r>
                    <w:rPr>
                      <w:b/>
                      <w:kern w:val="28"/>
                      <w:szCs w:val="24"/>
                      <w:lang w:eastAsia="lt-LT"/>
                    </w:rPr>
                    <w:t>PROFESINIŲ ŽINIŲ VERTINIMĄ PATVIRTINANTIS DOKUMENTAS</w:t>
                  </w:r>
                </w:sdtContent>
              </w:sdt>
            </w:p>
            <w:p>
              <w:pPr>
                <w:jc w:val="center"/>
                <w:rPr>
                  <w:szCs w:val="24"/>
                  <w:lang w:eastAsia="lt-LT"/>
                </w:rPr>
              </w:pPr>
            </w:p>
            <w:sdt>
              <w:sdtPr>
                <w:alias w:val="20 p."/>
                <w:tag w:val="part_0918d4707c384a71b479d307982d390f"/>
                <w:lock w:val="sdtLocked"/>
                <w:richText/>
              </w:sdtPr>
              <w:sdtContent>
                <w:p>
                  <w:pPr>
                    <w:suppressAutoHyphens/>
                    <w:ind w:firstLine="567"/>
                    <w:jc w:val="both"/>
                    <w:rPr>
                      <w:szCs w:val="24"/>
                    </w:rPr>
                  </w:pPr>
                  <w:sdt>
                    <w:sdtPr>
                      <w:alias w:val="Numeris"/>
                      <w:tag w:val="nr_0918d4707c384a71b479d307982d390f"/>
                      <w:lock w:val="sdtLocked"/>
                      <w:richText/>
                    </w:sdtPr>
                    <w:sdtContent>
                      <w:r>
                        <w:rPr>
                          <w:szCs w:val="24"/>
                          <w:lang w:eastAsia="lt-LT"/>
                        </w:rPr>
                        <w:t>20</w:t>
                      </w:r>
                    </w:sdtContent>
                  </w:sdt>
                  <w:r>
                    <w:rPr>
                      <w:szCs w:val="24"/>
                      <w:lang w:eastAsia="lt-LT"/>
                    </w:rPr>
                    <w:t>. Sprendimai dėl profesinių žinių įvertinimo įforminami protokolu. Jame nurodoma:</w:t>
                  </w:r>
                </w:p>
                <w:sdt>
                  <w:sdtPr>
                    <w:alias w:val="20.1 pp."/>
                    <w:tag w:val="part_2e6ee95192e4431c9701b18b73f8ab17"/>
                    <w:lock w:val="sdtLocked"/>
                    <w:richText/>
                  </w:sdtPr>
                  <w:sdtContent>
                    <w:p>
                      <w:pPr>
                        <w:suppressAutoHyphens/>
                        <w:ind w:firstLine="567"/>
                        <w:jc w:val="both"/>
                        <w:rPr>
                          <w:szCs w:val="24"/>
                          <w:lang w:eastAsia="lt-LT"/>
                        </w:rPr>
                      </w:pPr>
                      <w:sdt>
                        <w:sdtPr>
                          <w:alias w:val="Numeris"/>
                          <w:tag w:val="nr_2e6ee95192e4431c9701b18b73f8ab17"/>
                          <w:lock w:val="sdtLocked"/>
                          <w:richText/>
                        </w:sdtPr>
                        <w:sdtContent>
                          <w:r>
                            <w:rPr>
                              <w:szCs w:val="24"/>
                              <w:lang w:eastAsia="lt-LT"/>
                            </w:rPr>
                            <w:t>20.1</w:t>
                          </w:r>
                        </w:sdtContent>
                      </w:sdt>
                      <w:r>
                        <w:rPr>
                          <w:szCs w:val="24"/>
                          <w:lang w:eastAsia="lt-LT"/>
                        </w:rPr>
                        <w:t>. komisijos sudėtis (komisijos pirmininko, sekretoriaus, narių vardai ir pavardės), kaip balsavo kiekvienas komisijos narys;</w:t>
                      </w:r>
                    </w:p>
                  </w:sdtContent>
                </w:sdt>
                <w:sdt>
                  <w:sdtPr>
                    <w:alias w:val="20.2 pp."/>
                    <w:tag w:val="part_a6b37ab6477b49ad8a51e08ae1d7a4fb"/>
                    <w:lock w:val="sdtLocked"/>
                    <w:richText/>
                  </w:sdtPr>
                  <w:sdtContent>
                    <w:p>
                      <w:pPr>
                        <w:suppressAutoHyphens/>
                        <w:ind w:firstLine="567"/>
                        <w:jc w:val="both"/>
                        <w:rPr>
                          <w:szCs w:val="24"/>
                          <w:lang w:eastAsia="lt-LT"/>
                        </w:rPr>
                      </w:pPr>
                      <w:sdt>
                        <w:sdtPr>
                          <w:alias w:val="Numeris"/>
                          <w:tag w:val="nr_a6b37ab6477b49ad8a51e08ae1d7a4fb"/>
                          <w:lock w:val="sdtLocked"/>
                          <w:richText/>
                        </w:sdtPr>
                        <w:sdtContent>
                          <w:r>
                            <w:rPr>
                              <w:szCs w:val="24"/>
                              <w:lang w:eastAsia="lt-LT"/>
                            </w:rPr>
                            <w:t>20.2</w:t>
                          </w:r>
                        </w:sdtContent>
                      </w:sdt>
                      <w:r>
                        <w:rPr>
                          <w:szCs w:val="24"/>
                          <w:lang w:eastAsia="lt-LT"/>
                        </w:rPr>
                        <w:t>. profesinių žinių vertinimo data ir vieta;</w:t>
                      </w:r>
                    </w:p>
                  </w:sdtContent>
                </w:sdt>
                <w:sdt>
                  <w:sdtPr>
                    <w:alias w:val="20.3 pp."/>
                    <w:tag w:val="part_4663ce08dc124a9ba9ac2f463a4e9b8e"/>
                    <w:lock w:val="sdtLocked"/>
                    <w:richText/>
                  </w:sdtPr>
                  <w:sdtContent>
                    <w:p>
                      <w:pPr>
                        <w:suppressAutoHyphens/>
                        <w:ind w:firstLine="567"/>
                        <w:jc w:val="both"/>
                        <w:rPr>
                          <w:szCs w:val="24"/>
                          <w:lang w:eastAsia="lt-LT"/>
                        </w:rPr>
                      </w:pPr>
                      <w:sdt>
                        <w:sdtPr>
                          <w:alias w:val="Numeris"/>
                          <w:tag w:val="nr_4663ce08dc124a9ba9ac2f463a4e9b8e"/>
                          <w:lock w:val="sdtLocked"/>
                          <w:richText/>
                        </w:sdtPr>
                        <w:sdtContent>
                          <w:r>
                            <w:rPr>
                              <w:szCs w:val="24"/>
                              <w:lang w:eastAsia="lt-LT"/>
                            </w:rPr>
                            <w:t>20.3</w:t>
                          </w:r>
                        </w:sdtContent>
                      </w:sdt>
                      <w:r>
                        <w:rPr>
                          <w:szCs w:val="24"/>
                          <w:lang w:eastAsia="lt-LT"/>
                        </w:rPr>
                        <w:t>. protokolo numeris;</w:t>
                      </w:r>
                    </w:p>
                  </w:sdtContent>
                </w:sdt>
                <w:sdt>
                  <w:sdtPr>
                    <w:alias w:val="20.4 pp."/>
                    <w:tag w:val="part_2320c793117044b1856ff5426a371477"/>
                    <w:lock w:val="sdtLocked"/>
                    <w:richText/>
                  </w:sdtPr>
                  <w:sdtContent>
                    <w:p>
                      <w:pPr>
                        <w:suppressAutoHyphens/>
                        <w:ind w:firstLine="567"/>
                        <w:jc w:val="both"/>
                        <w:rPr>
                          <w:szCs w:val="24"/>
                          <w:lang w:eastAsia="lt-LT"/>
                        </w:rPr>
                      </w:pPr>
                      <w:sdt>
                        <w:sdtPr>
                          <w:alias w:val="Numeris"/>
                          <w:tag w:val="nr_2320c793117044b1856ff5426a371477"/>
                          <w:lock w:val="sdtLocked"/>
                          <w:richText/>
                        </w:sdtPr>
                        <w:sdtContent>
                          <w:r>
                            <w:rPr>
                              <w:szCs w:val="24"/>
                              <w:lang w:eastAsia="lt-LT"/>
                            </w:rPr>
                            <w:t>20.4</w:t>
                          </w:r>
                        </w:sdtContent>
                      </w:sdt>
                      <w:r>
                        <w:rPr>
                          <w:szCs w:val="24"/>
                          <w:lang w:eastAsia="lt-LT"/>
                        </w:rPr>
                        <w:t>. pareiškėjo, kurio profesinės žinios buvo įvertintos teigiamai, vardas, pavardė, asmens kodas ir jam siūloma suteikti kvalifikacija;</w:t>
                      </w:r>
                    </w:p>
                  </w:sdtContent>
                </w:sdt>
                <w:sdt>
                  <w:sdtPr>
                    <w:alias w:val="20.5 pp."/>
                    <w:tag w:val="part_c459468780fa4cafba85949e0fd83b74"/>
                    <w:lock w:val="sdtLocked"/>
                    <w:richText/>
                  </w:sdtPr>
                  <w:sdtContent>
                    <w:p>
                      <w:pPr>
                        <w:suppressAutoHyphens/>
                        <w:ind w:firstLine="567"/>
                        <w:jc w:val="both"/>
                        <w:rPr>
                          <w:szCs w:val="24"/>
                          <w:lang w:eastAsia="lt-LT"/>
                        </w:rPr>
                      </w:pPr>
                      <w:sdt>
                        <w:sdtPr>
                          <w:alias w:val="Numeris"/>
                          <w:tag w:val="nr_c459468780fa4cafba85949e0fd83b74"/>
                          <w:lock w:val="sdtLocked"/>
                          <w:richText/>
                        </w:sdtPr>
                        <w:sdtContent>
                          <w:r>
                            <w:rPr>
                              <w:szCs w:val="24"/>
                              <w:lang w:eastAsia="lt-LT"/>
                            </w:rPr>
                            <w:t>20.5</w:t>
                          </w:r>
                        </w:sdtContent>
                      </w:sdt>
                      <w:r>
                        <w:rPr>
                          <w:szCs w:val="24"/>
                          <w:lang w:eastAsia="lt-LT"/>
                        </w:rPr>
                        <w:t>. Pareiškėjo, kurio profesinės žinios buvo įvertintos neigiamai, vardas, pavardė, asmens kodas, sprendimo dėl neigiamo profesinių žinių įvertinimo priežastys;</w:t>
                      </w:r>
                    </w:p>
                  </w:sdtContent>
                </w:sdt>
                <w:sdt>
                  <w:sdtPr>
                    <w:alias w:val="20.6 pp."/>
                    <w:tag w:val="part_8cb6e9048b97489d9d045d86c54a1367"/>
                    <w:lock w:val="sdtLocked"/>
                    <w:richText/>
                  </w:sdtPr>
                  <w:sdtContent>
                    <w:p>
                      <w:pPr>
                        <w:suppressAutoHyphens/>
                        <w:ind w:firstLine="567"/>
                        <w:jc w:val="both"/>
                        <w:rPr>
                          <w:szCs w:val="24"/>
                          <w:lang w:eastAsia="lt-LT"/>
                        </w:rPr>
                      </w:pPr>
                      <w:sdt>
                        <w:sdtPr>
                          <w:alias w:val="Numeris"/>
                          <w:tag w:val="nr_8cb6e9048b97489d9d045d86c54a1367"/>
                          <w:lock w:val="sdtLocked"/>
                          <w:richText/>
                        </w:sdtPr>
                        <w:sdtContent>
                          <w:r>
                            <w:rPr>
                              <w:szCs w:val="24"/>
                              <w:lang w:eastAsia="lt-LT"/>
                            </w:rPr>
                            <w:t>20.6</w:t>
                          </w:r>
                        </w:sdtContent>
                      </w:sdt>
                      <w:r>
                        <w:rPr>
                          <w:szCs w:val="24"/>
                          <w:lang w:eastAsia="lt-LT"/>
                        </w:rPr>
                        <w:t>. pareiškėjui užduodami klausimai žodžiu, komisijos narių vardai, pavardės, parašai;</w:t>
                      </w:r>
                    </w:p>
                  </w:sdtContent>
                </w:sdt>
                <w:sdt>
                  <w:sdtPr>
                    <w:alias w:val="20.7 pp."/>
                    <w:tag w:val="part_3bb80e454e734b6cbc4982d2a5c7bb3b"/>
                    <w:lock w:val="sdtLocked"/>
                    <w:richText/>
                  </w:sdtPr>
                  <w:sdtContent>
                    <w:p>
                      <w:pPr>
                        <w:suppressAutoHyphens/>
                        <w:ind w:firstLine="567"/>
                        <w:jc w:val="both"/>
                        <w:rPr>
                          <w:szCs w:val="24"/>
                          <w:lang w:eastAsia="lt-LT"/>
                        </w:rPr>
                      </w:pPr>
                      <w:sdt>
                        <w:sdtPr>
                          <w:alias w:val="Numeris"/>
                          <w:tag w:val="nr_3bb80e454e734b6cbc4982d2a5c7bb3b"/>
                          <w:lock w:val="sdtLocked"/>
                          <w:richText/>
                        </w:sdtPr>
                        <w:sdtContent>
                          <w:r>
                            <w:rPr>
                              <w:szCs w:val="24"/>
                              <w:lang w:eastAsia="lt-LT"/>
                            </w:rPr>
                            <w:t>20.7</w:t>
                          </w:r>
                        </w:sdtContent>
                      </w:sdt>
                      <w:r>
                        <w:rPr>
                          <w:szCs w:val="24"/>
                          <w:lang w:eastAsia="lt-LT"/>
                        </w:rPr>
                        <w:t>. kita informacija apie pareiškėją (</w:t>
                      </w:r>
                      <w:r>
                        <w:rPr>
                          <w:szCs w:val="24"/>
                        </w:rPr>
                        <w:t>nurodyta statybos techninio reglamento STR 1.02.01:2017 „Statybos dalyvių atestavimo ir teisės pripažinimo tvarkos aprašas“ 1 priede</w:t>
                      </w:r>
                      <w:r>
                        <w:rPr>
                          <w:szCs w:val="24"/>
                          <w:lang w:eastAsia="lt-LT"/>
                        </w:rPr>
                        <w:t xml:space="preserve">) – komisijos sekretoriaus sprendimu ar viešosios įstaigos Statybos sektoriaus vystymo agentūros </w:t>
                        <w:br/>
                        <w:t>(toliau – SSVA) prašymu.</w:t>
                      </w:r>
                    </w:p>
                  </w:sdtContent>
                </w:sdt>
              </w:sdtContent>
            </w:sdt>
            <w:sdt>
              <w:sdtPr>
                <w:alias w:val="21 p."/>
                <w:tag w:val="part_b9fe24ebf2bc446586d17385620a73aa"/>
                <w:lock w:val="sdtLocked"/>
                <w:richText/>
              </w:sdtPr>
              <w:sdtContent>
                <w:p>
                  <w:pPr>
                    <w:suppressAutoHyphens/>
                    <w:ind w:firstLine="567"/>
                    <w:jc w:val="both"/>
                    <w:rPr>
                      <w:szCs w:val="24"/>
                      <w:lang w:eastAsia="lt-LT"/>
                    </w:rPr>
                  </w:pPr>
                  <w:sdt>
                    <w:sdtPr>
                      <w:alias w:val="Numeris"/>
                      <w:tag w:val="nr_b9fe24ebf2bc446586d17385620a73aa"/>
                      <w:lock w:val="sdtLocked"/>
                      <w:richText/>
                    </w:sdtPr>
                    <w:sdtContent>
                      <w:r>
                        <w:rPr>
                          <w:szCs w:val="24"/>
                          <w:lang w:eastAsia="lt-LT"/>
                        </w:rPr>
                        <w:t>21</w:t>
                      </w:r>
                    </w:sdtContent>
                  </w:sdt>
                  <w:r>
                    <w:rPr>
                      <w:szCs w:val="24"/>
                      <w:lang w:eastAsia="lt-LT"/>
                    </w:rPr>
                    <w:t>. Parengiami du vienodą juridinę galią turintys profesinių žinių įvertinimo protokolo egzemplioriai: vienas teikiamas SSVA, antras lieka ir 5 metus saugomas EMC.</w:t>
                  </w:r>
                </w:p>
              </w:sdtContent>
            </w:sdt>
            <w:sdt>
              <w:sdtPr>
                <w:alias w:val="22 p."/>
                <w:tag w:val="part_8b147c9f5e574da49ecf0e66ea0ff4f0"/>
                <w:lock w:val="sdtLocked"/>
                <w:richText/>
              </w:sdtPr>
              <w:sdtContent>
                <w:p>
                  <w:pPr>
                    <w:suppressAutoHyphens/>
                    <w:ind w:firstLine="567"/>
                    <w:jc w:val="both"/>
                    <w:rPr>
                      <w:szCs w:val="24"/>
                      <w:lang w:eastAsia="lt-LT"/>
                    </w:rPr>
                  </w:pPr>
                  <w:sdt>
                    <w:sdtPr>
                      <w:alias w:val="Numeris"/>
                      <w:tag w:val="nr_8b147c9f5e574da49ecf0e66ea0ff4f0"/>
                      <w:lock w:val="sdtLocked"/>
                      <w:richText/>
                    </w:sdtPr>
                    <w:sdtContent>
                      <w:r>
                        <w:rPr>
                          <w:szCs w:val="24"/>
                          <w:lang w:eastAsia="lt-LT"/>
                        </w:rPr>
                        <w:t>22</w:t>
                      </w:r>
                    </w:sdtContent>
                  </w:sdt>
                  <w:r>
                    <w:rPr>
                      <w:szCs w:val="24"/>
                      <w:lang w:eastAsia="lt-LT"/>
                    </w:rPr>
                    <w:t xml:space="preserve">. Pareiškėjui išduodamas komisijos sekretoriaus pasirašytas profesinių žinių įvertinimo protokolo išrašas, </w:t>
                  </w:r>
                  <w:r>
                    <w:rPr>
                      <w:bCs/>
                      <w:szCs w:val="24"/>
                      <w:lang w:eastAsia="lt-LT"/>
                    </w:rPr>
                    <w:t>kuriame nurodoma: pareiškėjo vardas, pavardė, statybos techninės veiklos pagrindinių sričių vadovų pareigos, statinių grupės, darbo sritys ir (ar) projekto dalys, dokumento išdavimo data. Protokolo išrašas išduodamas vadovaujantis Dokumentų rengimo taisyklių, patvirtintų Lietuvos vyriausiojo archyvaro 2011</w:t>
                  </w:r>
                  <w:r>
                    <w:rPr>
                      <w:szCs w:val="24"/>
                      <w:lang w:eastAsia="lt-LT"/>
                    </w:rPr>
                    <w:t> </w:t>
                  </w:r>
                  <w:r>
                    <w:rPr>
                      <w:bCs/>
                      <w:szCs w:val="24"/>
                      <w:lang w:eastAsia="lt-LT"/>
                    </w:rPr>
                    <w:t>m. liepos 4</w:t>
                  </w:r>
                  <w:r>
                    <w:rPr>
                      <w:szCs w:val="24"/>
                      <w:lang w:eastAsia="lt-LT"/>
                    </w:rPr>
                    <w:t> </w:t>
                  </w:r>
                  <w:r>
                    <w:rPr>
                      <w:bCs/>
                      <w:szCs w:val="24"/>
                      <w:lang w:eastAsia="lt-LT"/>
                    </w:rPr>
                    <w:t>d. įsakymu Nr.</w:t>
                  </w:r>
                  <w:r>
                    <w:rPr>
                      <w:szCs w:val="24"/>
                      <w:lang w:eastAsia="lt-LT"/>
                    </w:rPr>
                    <w:t> </w:t>
                  </w:r>
                  <w:r>
                    <w:rPr>
                      <w:bCs/>
                      <w:szCs w:val="24"/>
                      <w:lang w:eastAsia="lt-LT"/>
                    </w:rPr>
                    <w:t>V-117 „Dėl Dokumentų rengimo taisyklių patvirtinimo“ 38 punkte nustatytais reikalavimais</w:t>
                  </w:r>
                  <w:r>
                    <w:rPr>
                      <w:szCs w:val="24"/>
                      <w:lang w:eastAsia="lt-LT"/>
                    </w:rPr>
                    <w:t>.</w:t>
                  </w:r>
                </w:p>
                <w:p>
                  <w:pPr>
                    <w:suppressAutoHyphens/>
                    <w:jc w:val="both"/>
                    <w:rPr>
                      <w:szCs w:val="24"/>
                      <w:lang w:eastAsia="lt-LT"/>
                    </w:rPr>
                  </w:pPr>
                </w:p>
              </w:sdtContent>
            </w:sdt>
          </w:sdtContent>
        </w:sdt>
        <w:sdt>
          <w:sdtPr>
            <w:alias w:val="skyrius"/>
            <w:tag w:val="part_66e89fd3b2024bce95017a27bc34b671"/>
            <w:lock w:val="sdtLocked"/>
            <w:richText/>
          </w:sdtPr>
          <w:sdtContent>
            <w:p>
              <w:pPr>
                <w:keepNext/>
                <w:tabs>
                  <w:tab w:val="left" w:pos="284"/>
                </w:tabs>
                <w:jc w:val="center"/>
                <w:rPr>
                  <w:b/>
                  <w:kern w:val="28"/>
                  <w:szCs w:val="24"/>
                  <w:lang w:eastAsia="lt-LT"/>
                </w:rPr>
              </w:pPr>
              <w:sdt>
                <w:sdtPr>
                  <w:alias w:val="Numeris"/>
                  <w:tag w:val="nr_66e89fd3b2024bce95017a27bc34b671"/>
                  <w:lock w:val="sdtLocked"/>
                  <w:richText/>
                </w:sdtPr>
                <w:sdtContent>
                  <w:r>
                    <w:rPr>
                      <w:b/>
                      <w:kern w:val="28"/>
                      <w:szCs w:val="24"/>
                      <w:lang w:eastAsia="lt-LT"/>
                    </w:rPr>
                    <w:t>IX</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66e89fd3b2024bce95017a27bc34b671"/>
                  <w:lock w:val="sdtLocked"/>
                  <w:richText/>
                </w:sdtPr>
                <w:sdtContent>
                  <w:r>
                    <w:rPr>
                      <w:b/>
                      <w:kern w:val="28"/>
                      <w:szCs w:val="24"/>
                      <w:lang w:eastAsia="lt-LT"/>
                    </w:rPr>
                    <w:t>BAIGIAMOSIOS NUOSTATOS</w:t>
                  </w:r>
                </w:sdtContent>
              </w:sdt>
            </w:p>
            <w:p>
              <w:pPr>
                <w:keepNext/>
                <w:tabs>
                  <w:tab w:val="left" w:pos="284"/>
                </w:tabs>
                <w:jc w:val="center"/>
                <w:rPr>
                  <w:bCs/>
                  <w:kern w:val="28"/>
                  <w:szCs w:val="24"/>
                  <w:lang w:eastAsia="lt-LT"/>
                </w:rPr>
              </w:pPr>
            </w:p>
            <w:sdt>
              <w:sdtPr>
                <w:alias w:val="23 p."/>
                <w:tag w:val="part_1c15a59a2cc449768e280e5221653e10"/>
                <w:lock w:val="sdtLocked"/>
                <w:richText/>
              </w:sdtPr>
              <w:sdtContent>
                <w:p>
                  <w:pPr>
                    <w:keepNext/>
                    <w:tabs>
                      <w:tab w:val="left" w:pos="284"/>
                    </w:tabs>
                    <w:ind w:firstLine="680"/>
                    <w:jc w:val="both"/>
                    <w:rPr>
                      <w:kern w:val="28"/>
                      <w:szCs w:val="24"/>
                      <w:lang w:eastAsia="lt-LT"/>
                    </w:rPr>
                  </w:pPr>
                  <w:sdt>
                    <w:sdtPr>
                      <w:alias w:val="Numeris"/>
                      <w:tag w:val="nr_1c15a59a2cc449768e280e5221653e10"/>
                      <w:lock w:val="sdtLocked"/>
                      <w:richText/>
                    </w:sdtPr>
                    <w:sdtContent>
                      <w:r>
                        <w:rPr>
                          <w:kern w:val="28"/>
                          <w:szCs w:val="24"/>
                          <w:lang w:eastAsia="lt-LT"/>
                        </w:rPr>
                        <w:t>23</w:t>
                      </w:r>
                    </w:sdtContent>
                  </w:sdt>
                  <w:r>
                    <w:rPr>
                      <w:kern w:val="28"/>
                      <w:szCs w:val="24"/>
                      <w:lang w:eastAsia="lt-LT"/>
                    </w:rPr>
                    <w:t>. Informacija apie egzamino laiką ir vietą, statybos inžinieriams planuojamus kursus, seminarus, jų temas ir įkainius, skelbiama EMC interneto svetainėje www.emclt.lt</w:t>
                  </w:r>
                  <w:r>
                    <w:rPr>
                      <w:szCs w:val="24"/>
                    </w:rPr>
                    <w:t>.</w:t>
                  </w:r>
                </w:p>
              </w:sdtContent>
            </w:sdt>
            <w:sdt>
              <w:sdtPr>
                <w:alias w:val="24 p."/>
                <w:tag w:val="part_d85ce9d7161d428cb57eeaa606448f5b"/>
                <w:lock w:val="sdtLocked"/>
                <w:richText/>
              </w:sdtPr>
              <w:sdtContent>
                <w:p>
                  <w:pPr>
                    <w:keepNext/>
                    <w:tabs>
                      <w:tab w:val="left" w:pos="284"/>
                    </w:tabs>
                    <w:ind w:firstLine="680"/>
                    <w:jc w:val="both"/>
                    <w:rPr>
                      <w:kern w:val="28"/>
                      <w:szCs w:val="24"/>
                      <w:lang w:eastAsia="lt-LT"/>
                    </w:rPr>
                  </w:pPr>
                  <w:sdt>
                    <w:sdtPr>
                      <w:alias w:val="Numeris"/>
                      <w:tag w:val="nr_d85ce9d7161d428cb57eeaa606448f5b"/>
                      <w:lock w:val="sdtLocked"/>
                      <w:richText/>
                    </w:sdtPr>
                    <w:sdtContent>
                      <w:r>
                        <w:rPr>
                          <w:kern w:val="28"/>
                          <w:szCs w:val="24"/>
                          <w:lang w:eastAsia="lt-LT"/>
                        </w:rPr>
                        <w:t>24</w:t>
                      </w:r>
                    </w:sdtContent>
                  </w:sdt>
                  <w:r>
                    <w:rPr>
                      <w:kern w:val="28"/>
                      <w:szCs w:val="24"/>
                      <w:lang w:eastAsia="lt-LT"/>
                    </w:rPr>
                    <w:t>. Programa ar jos dalis gali būti naudojama tik EMC vykdomos veiklos tikslams įgyvendinti. Programą naudoti kitiems tikslams galima tik rengėjui sutikus.</w:t>
                  </w:r>
                </w:p>
              </w:sdtContent>
            </w:sdt>
          </w:sdtContent>
        </w:sdt>
        <w:sdt>
          <w:sdtPr>
            <w:alias w:val="pabaiga"/>
            <w:tag w:val="part_26a2116be37c4e1ba8e2bd4db501dbac"/>
            <w:lock w:val="sdtLocked"/>
            <w:richText/>
          </w:sdtPr>
          <w:sdtContent>
            <w:p>
              <w:pPr>
                <w:widowControl w:val="0"/>
                <w:tabs>
                  <w:tab w:val="left" w:pos="1134"/>
                </w:tabs>
                <w:suppressAutoHyphens/>
                <w:ind w:firstLine="567"/>
                <w:jc w:val="center"/>
              </w:pPr>
              <w:r>
                <w:rPr>
                  <w:szCs w:val="24"/>
                </w:rPr>
                <w:t>______________</w:t>
              </w:r>
            </w:p>
          </w:sdtContent>
        </w:sdt>
      </w:sdtContent>
    </w:sdt>
    <w:sdt>
      <w:sdtPr>
        <w:alias w:val="patvirtinta"/>
        <w:tag w:val="part_511df2b09c7740d0be9a0e0e9788e162"/>
        <w:lock w:val="sdtLocked"/>
        <w:richText/>
      </w:sdtPr>
      <w:sdtContent>
        <w:p>
          <w:pPr>
            <w:tabs>
              <w:tab w:val="left" w:pos="1304"/>
              <w:tab w:val="left" w:pos="1457"/>
              <w:tab w:val="left" w:pos="1604"/>
              <w:tab w:val="left" w:pos="1757"/>
            </w:tabs>
            <w:ind w:left="5103"/>
            <w:textAlignment w:val="center"/>
            <w:sectPr>
              <w:type w:val="continuous"/>
              <w:pgSz w:w="11907" w:h="16840" w:code="9"/>
              <w:pgMar w:top="0" w:right="567" w:bottom="1134" w:left="1701" w:header="567" w:footer="567" w:gutter="0"/>
              <w:pgNumType w:start="1"/>
              <w:cols w:space="1296"/>
              <w:titlePg/>
              <w:docGrid w:linePitch="360"/>
            </w:sectPr>
          </w:pPr>
        </w:p>
        <w:p>
          <w:pPr>
            <w:tabs>
              <w:tab w:val="left" w:pos="1304"/>
              <w:tab w:val="left" w:pos="1457"/>
              <w:tab w:val="left" w:pos="1604"/>
              <w:tab w:val="left" w:pos="1757"/>
            </w:tabs>
            <w:ind w:left="5103"/>
            <w:textAlignment w:val="center"/>
            <w:rPr>
              <w:szCs w:val="24"/>
              <w:lang w:eastAsia="lt-LT"/>
            </w:rPr>
          </w:pPr>
          <w:r>
            <w:rPr>
              <w:szCs w:val="24"/>
              <w:lang w:eastAsia="lt-LT"/>
            </w:rPr>
            <w:t xml:space="preserve">PATVIRTINTA </w:t>
          </w:r>
        </w:p>
        <w:p>
          <w:pPr>
            <w:tabs>
              <w:tab w:val="left" w:pos="1304"/>
              <w:tab w:val="left" w:pos="1457"/>
              <w:tab w:val="left" w:pos="1604"/>
              <w:tab w:val="left" w:pos="1757"/>
            </w:tabs>
            <w:ind w:left="5103"/>
            <w:textAlignment w:val="center"/>
            <w:rPr>
              <w:szCs w:val="24"/>
              <w:lang w:eastAsia="lt-LT"/>
            </w:rPr>
          </w:pPr>
          <w:r>
            <w:rPr>
              <w:szCs w:val="24"/>
              <w:lang w:eastAsia="lt-LT"/>
            </w:rPr>
            <w:t>Lietuvos Respublikos aplinkos ministro 2017 m. rugpjūčio 23 d. įsakymu Nr. D1-679</w:t>
          </w:r>
        </w:p>
        <w:p>
          <w:pPr>
            <w:tabs>
              <w:tab w:val="left" w:pos="1304"/>
              <w:tab w:val="left" w:pos="1457"/>
              <w:tab w:val="left" w:pos="1604"/>
              <w:tab w:val="left" w:pos="1757"/>
            </w:tabs>
            <w:ind w:left="5103"/>
            <w:textAlignment w:val="center"/>
            <w:rPr>
              <w:szCs w:val="24"/>
              <w:lang w:eastAsia="lt-LT"/>
            </w:rPr>
          </w:pPr>
          <w:r>
            <w:rPr>
              <w:szCs w:val="24"/>
              <w:lang w:eastAsia="lt-LT"/>
            </w:rPr>
            <w:t>(Lietuvos Respublikos aplinkos ministro</w:t>
          </w:r>
        </w:p>
        <w:p>
          <w:pPr>
            <w:tabs>
              <w:tab w:val="left" w:pos="1304"/>
              <w:tab w:val="left" w:pos="1457"/>
              <w:tab w:val="left" w:pos="1604"/>
              <w:tab w:val="left" w:pos="1757"/>
            </w:tabs>
            <w:ind w:left="5103"/>
            <w:textAlignment w:val="center"/>
            <w:rPr>
              <w:szCs w:val="24"/>
              <w:lang w:eastAsia="lt-LT"/>
            </w:rPr>
          </w:pPr>
          <w:r>
            <w:rPr>
              <w:szCs w:val="24"/>
              <w:lang w:eastAsia="lt-LT"/>
            </w:rPr>
            <w:t>2026 m. balandžio 2 d. įsakymo Nr. D1-45</w:t>
          </w:r>
        </w:p>
        <w:p>
          <w:pPr>
            <w:suppressAutoHyphens/>
            <w:ind w:left="5103"/>
            <w:rPr>
              <w:szCs w:val="24"/>
              <w:lang w:eastAsia="lt-LT"/>
            </w:rPr>
          </w:pPr>
          <w:r>
            <w:rPr>
              <w:szCs w:val="24"/>
              <w:lang w:eastAsia="lt-LT"/>
            </w:rPr>
            <w:t>redakcija)</w:t>
          </w:r>
        </w:p>
        <w:p>
          <w:pPr>
            <w:suppressAutoHyphens/>
            <w:jc w:val="center"/>
            <w:rPr>
              <w:szCs w:val="24"/>
              <w:lang w:eastAsia="lt-LT"/>
            </w:rPr>
          </w:pPr>
        </w:p>
        <w:sdt>
          <w:sdtPr>
            <w:alias w:val="Pavadinimas"/>
            <w:tag w:val="title_511df2b09c7740d0be9a0e0e9788e162"/>
            <w:lock w:val="sdtLocked"/>
            <w:richText/>
          </w:sdtPr>
          <w:sdtContent>
            <w:p>
              <w:pPr>
                <w:widowControl w:val="0"/>
                <w:suppressAutoHyphens/>
                <w:jc w:val="center"/>
                <w:rPr>
                  <w:rFonts w:eastAsia="Arial Unicode MS"/>
                  <w:b/>
                  <w:caps/>
                  <w:szCs w:val="24"/>
                  <w:lang w:eastAsia="lt-LT"/>
                </w:rPr>
              </w:pPr>
              <w:r>
                <w:rPr>
                  <w:rFonts w:eastAsia="Arial Unicode MS"/>
                  <w:b/>
                  <w:caps/>
                  <w:szCs w:val="24"/>
                  <w:lang w:eastAsia="lt-LT"/>
                </w:rPr>
                <w:t>VIEŠOSIOS ĮSTAIGOS energetikų mokymo centro</w:t>
              </w:r>
            </w:p>
            <w:p>
              <w:pPr>
                <w:widowControl w:val="0"/>
                <w:suppressAutoHyphens/>
                <w:jc w:val="center"/>
                <w:rPr>
                  <w:rFonts w:eastAsia="Arial Unicode MS"/>
                  <w:b/>
                  <w:caps/>
                  <w:szCs w:val="24"/>
                  <w:lang w:eastAsia="lt-LT"/>
                </w:rPr>
              </w:pPr>
              <w:r>
                <w:rPr>
                  <w:rFonts w:eastAsia="Arial Unicode MS"/>
                  <w:b/>
                  <w:caps/>
                  <w:szCs w:val="24"/>
                  <w:lang w:eastAsia="lt-LT"/>
                </w:rPr>
                <w:t>STATYBOS TECHNINĖS VEIKLOS PAGRINDINIŲ SRIČIŲ VADOVŲ</w:t>
              </w:r>
            </w:p>
            <w:p>
              <w:pPr>
                <w:suppressAutoHyphens/>
                <w:jc w:val="center"/>
                <w:rPr>
                  <w:b/>
                  <w:szCs w:val="24"/>
                  <w:lang w:eastAsia="lt-LT"/>
                </w:rPr>
              </w:pPr>
              <w:r>
                <w:rPr>
                  <w:b/>
                  <w:szCs w:val="24"/>
                  <w:lang w:eastAsia="lt-LT"/>
                </w:rPr>
                <w:t>PROFESINIŲ ŽINIŲ VERTINIMO EGZAMINŲ PROGRAMA</w:t>
              </w:r>
            </w:p>
          </w:sdtContent>
        </w:sdt>
        <w:p>
          <w:pPr>
            <w:suppressAutoHyphens/>
            <w:jc w:val="center"/>
            <w:rPr>
              <w:bCs/>
              <w:szCs w:val="24"/>
              <w:lang w:eastAsia="lt-LT"/>
            </w:rPr>
          </w:pPr>
        </w:p>
        <w:p>
          <w:pPr>
            <w:suppressAutoHyphens/>
            <w:jc w:val="center"/>
            <w:rPr>
              <w:i/>
              <w:szCs w:val="24"/>
              <w:lang w:eastAsia="lt-LT"/>
            </w:rPr>
          </w:pPr>
          <w:r>
            <w:rPr>
              <w:szCs w:val="24"/>
              <w:lang w:eastAsia="lt-LT"/>
            </w:rPr>
            <w:t xml:space="preserve">Programos žymuo: </w:t>
          </w:r>
          <w:r>
            <w:rPr>
              <w:b/>
              <w:bCs/>
              <w:szCs w:val="24"/>
              <w:lang w:eastAsia="lt-LT"/>
            </w:rPr>
            <w:t>E-197-25-EMC</w:t>
          </w:r>
        </w:p>
        <w:p>
          <w:pPr>
            <w:suppressAutoHyphens/>
            <w:jc w:val="center"/>
            <w:rPr>
              <w:iCs/>
              <w:szCs w:val="24"/>
              <w:lang w:eastAsia="lt-LT"/>
            </w:rPr>
          </w:pPr>
        </w:p>
        <w:sdt>
          <w:sdtPr>
            <w:alias w:val="skyrius"/>
            <w:tag w:val="part_11ad917ac62744d8860dacb1eda756a0"/>
            <w:lock w:val="sdtLocked"/>
            <w:richText/>
          </w:sdtPr>
          <w:sdtContent>
            <w:p>
              <w:pPr>
                <w:keepNext/>
                <w:suppressAutoHyphens/>
                <w:jc w:val="center"/>
                <w:rPr>
                  <w:b/>
                  <w:kern w:val="1"/>
                  <w:szCs w:val="24"/>
                  <w:lang w:eastAsia="lt-LT"/>
                </w:rPr>
              </w:pPr>
              <w:sdt>
                <w:sdtPr>
                  <w:alias w:val="Numeris"/>
                  <w:tag w:val="nr_11ad917ac62744d8860dacb1eda756a0"/>
                  <w:lock w:val="sdtLocked"/>
                  <w:richText/>
                </w:sdtPr>
                <w:sdtContent>
                  <w:r>
                    <w:rPr>
                      <w:b/>
                      <w:kern w:val="1"/>
                      <w:szCs w:val="24"/>
                      <w:lang w:eastAsia="lt-LT"/>
                    </w:rPr>
                    <w:t>I</w:t>
                  </w:r>
                </w:sdtContent>
              </w:sdt>
              <w:r>
                <w:rPr>
                  <w:b/>
                  <w:kern w:val="1"/>
                  <w:szCs w:val="24"/>
                  <w:lang w:eastAsia="lt-LT"/>
                </w:rPr>
                <w:t xml:space="preserve"> SKYRIUS</w:t>
              </w:r>
            </w:p>
            <w:p>
              <w:pPr>
                <w:keepNext/>
                <w:suppressAutoHyphens/>
                <w:jc w:val="center"/>
                <w:rPr>
                  <w:b/>
                  <w:kern w:val="1"/>
                  <w:szCs w:val="24"/>
                  <w:lang w:eastAsia="lt-LT"/>
                </w:rPr>
              </w:pPr>
              <w:sdt>
                <w:sdtPr>
                  <w:alias w:val="Pavadinimas"/>
                  <w:tag w:val="title_11ad917ac62744d8860dacb1eda756a0"/>
                  <w:lock w:val="sdtLocked"/>
                  <w:richText/>
                </w:sdtPr>
                <w:sdtContent>
                  <w:r>
                    <w:rPr>
                      <w:b/>
                      <w:kern w:val="1"/>
                      <w:szCs w:val="24"/>
                      <w:lang w:eastAsia="lt-LT"/>
                    </w:rPr>
                    <w:t>BENDROSIOS NUOSTATOS</w:t>
                  </w:r>
                </w:sdtContent>
              </w:sdt>
            </w:p>
            <w:p>
              <w:pPr>
                <w:jc w:val="center"/>
                <w:rPr>
                  <w:szCs w:val="24"/>
                </w:rPr>
              </w:pPr>
            </w:p>
            <w:sdt>
              <w:sdtPr>
                <w:alias w:val="1 p."/>
                <w:tag w:val="part_76c0e7db7f9442e595a9c5c8dcbd717c"/>
                <w:lock w:val="sdtLocked"/>
                <w:richText/>
              </w:sdtPr>
              <w:sdtContent>
                <w:p>
                  <w:pPr>
                    <w:widowControl w:val="0"/>
                    <w:suppressAutoHyphens/>
                    <w:ind w:firstLine="567"/>
                    <w:jc w:val="both"/>
                    <w:rPr>
                      <w:rFonts w:eastAsia="Arial Unicode MS"/>
                      <w:bCs/>
                      <w:caps/>
                      <w:szCs w:val="24"/>
                      <w:lang w:eastAsia="lt-LT"/>
                    </w:rPr>
                  </w:pPr>
                  <w:sdt>
                    <w:sdtPr>
                      <w:alias w:val="Numeris"/>
                      <w:tag w:val="nr_76c0e7db7f9442e595a9c5c8dcbd717c"/>
                      <w:lock w:val="sdtLocked"/>
                      <w:richText/>
                    </w:sdtPr>
                    <w:sdtContent>
                      <w:r>
                        <w:rPr>
                          <w:rFonts w:eastAsia="Arial Unicode MS"/>
                          <w:caps/>
                          <w:szCs w:val="24"/>
                          <w:lang w:eastAsia="lt-LT"/>
                        </w:rPr>
                        <w:t>1</w:t>
                      </w:r>
                    </w:sdtContent>
                  </w:sdt>
                  <w:r>
                    <w:rPr>
                      <w:rFonts w:eastAsia="Arial Unicode MS"/>
                      <w:caps/>
                      <w:szCs w:val="24"/>
                      <w:lang w:eastAsia="lt-LT"/>
                    </w:rPr>
                    <w:t>.</w:t>
                  </w:r>
                  <w:r>
                    <w:rPr>
                      <w:rFonts w:eastAsia="Arial Unicode MS"/>
                      <w:b/>
                      <w:caps/>
                      <w:szCs w:val="24"/>
                      <w:lang w:eastAsia="lt-LT"/>
                    </w:rPr>
                    <w:t xml:space="preserve"> </w:t>
                  </w:r>
                  <w:r>
                    <w:rPr>
                      <w:rFonts w:eastAsia="Arial Unicode MS"/>
                      <w:b/>
                      <w:szCs w:val="24"/>
                      <w:lang w:eastAsia="lt-LT"/>
                    </w:rPr>
                    <w:t>Programos pavadinimas:</w:t>
                  </w:r>
                  <w:r>
                    <w:rPr>
                      <w:rFonts w:eastAsia="Arial Unicode MS"/>
                      <w:caps/>
                      <w:szCs w:val="24"/>
                      <w:lang w:eastAsia="lt-LT"/>
                    </w:rPr>
                    <w:t xml:space="preserve"> </w:t>
                  </w:r>
                  <w:r>
                    <w:rPr>
                      <w:rFonts w:eastAsia="Arial Unicode MS"/>
                      <w:szCs w:val="24"/>
                      <w:lang w:eastAsia="lt-LT"/>
                    </w:rPr>
                    <w:t>ypatingojo statinio projekto vadovo, ypatingojo statinio projekto vykdymo priežiūros vadovo, ypatingojo statinio projekto dalies vadovo, ypatingojo statinio projekto dalies vykdymo priežiūros vadovo, statinio projekto dalies ekspertizės vadovo profesinių žinių vertinimo egzaminų programa (toliau – Programa);</w:t>
                  </w:r>
                </w:p>
              </w:sdtContent>
            </w:sdt>
            <w:sdt>
              <w:sdtPr>
                <w:alias w:val="2 p."/>
                <w:tag w:val="part_e622e24e9ca64796a2577d73a9a57721"/>
                <w:lock w:val="sdtLocked"/>
                <w:richText/>
              </w:sdtPr>
              <w:sdtContent>
                <w:p>
                  <w:pPr>
                    <w:suppressAutoHyphens/>
                    <w:ind w:firstLine="567"/>
                    <w:jc w:val="both"/>
                    <w:textAlignment w:val="baseline"/>
                    <w:rPr>
                      <w:szCs w:val="24"/>
                      <w:lang w:eastAsia="lt-LT"/>
                    </w:rPr>
                  </w:pPr>
                  <w:sdt>
                    <w:sdtPr>
                      <w:alias w:val="Numeris"/>
                      <w:tag w:val="nr_e622e24e9ca64796a2577d73a9a57721"/>
                      <w:lock w:val="sdtLocked"/>
                      <w:richText/>
                    </w:sdtPr>
                    <w:sdtContent>
                      <w:r>
                        <w:rPr>
                          <w:szCs w:val="24"/>
                          <w:lang w:eastAsia="lt-LT"/>
                        </w:rPr>
                        <w:t>2</w:t>
                      </w:r>
                    </w:sdtContent>
                  </w:sdt>
                  <w:r>
                    <w:rPr>
                      <w:szCs w:val="24"/>
                      <w:lang w:eastAsia="lt-LT"/>
                    </w:rPr>
                    <w:t>.</w:t>
                  </w:r>
                  <w:r>
                    <w:rPr>
                      <w:b/>
                      <w:szCs w:val="24"/>
                      <w:lang w:eastAsia="lt-LT"/>
                    </w:rPr>
                    <w:t xml:space="preserve"> Programos tikslas:</w:t>
                  </w:r>
                  <w:r>
                    <w:rPr>
                      <w:szCs w:val="24"/>
                      <w:lang w:eastAsia="lt-LT"/>
                    </w:rPr>
                    <w:t xml:space="preserve"> patikrinti statybos inžinierių, siekiančių įgyti kvalifikacijos atestatą mechanikos darbų srityje, suteikiantį teisę eiti Programos 3 punkte nurodytų statybos techninės veiklos pagrindinių sričių vadovų pareigas, (toliau – pareiškėjai) profesines žinias, jų išsamumą ir nustatyti vertinimo tvarką.</w:t>
                  </w:r>
                </w:p>
              </w:sdtContent>
            </w:sdt>
            <w:sdt>
              <w:sdtPr>
                <w:alias w:val="3 p."/>
                <w:tag w:val="part_2debf986c0be42a8b74895b39468aa69"/>
                <w:lock w:val="sdtLocked"/>
                <w:richText/>
              </w:sdtPr>
              <w:sdtContent>
                <w:p>
                  <w:pPr>
                    <w:suppressAutoHyphens/>
                    <w:ind w:firstLine="567"/>
                    <w:jc w:val="both"/>
                    <w:textAlignment w:val="baseline"/>
                    <w:rPr>
                      <w:szCs w:val="24"/>
                      <w:lang w:eastAsia="lt-LT"/>
                    </w:rPr>
                  </w:pPr>
                  <w:sdt>
                    <w:sdtPr>
                      <w:alias w:val="Numeris"/>
                      <w:tag w:val="nr_2debf986c0be42a8b74895b39468aa69"/>
                      <w:lock w:val="sdtLocked"/>
                      <w:richText/>
                    </w:sdtPr>
                    <w:sdtContent>
                      <w:r>
                        <w:rPr>
                          <w:szCs w:val="24"/>
                          <w:lang w:eastAsia="lt-LT"/>
                        </w:rPr>
                        <w:t>3</w:t>
                      </w:r>
                    </w:sdtContent>
                  </w:sdt>
                  <w:r>
                    <w:rPr>
                      <w:szCs w:val="24"/>
                      <w:lang w:eastAsia="lt-LT"/>
                    </w:rPr>
                    <w:t>.</w:t>
                  </w:r>
                  <w:r>
                    <w:rPr>
                      <w:b/>
                      <w:szCs w:val="24"/>
                      <w:lang w:eastAsia="lt-LT"/>
                    </w:rPr>
                    <w:t xml:space="preserve"> Programos paskirtis:</w:t>
                  </w:r>
                  <w:r>
                    <w:rPr>
                      <w:szCs w:val="24"/>
                      <w:lang w:eastAsia="lt-LT"/>
                    </w:rPr>
                    <w:t xml:space="preserve"> pagal Programą tikrinamos ir vertinamos profesinės žinios pareiškėjų, kurie siekia eiti šias statybos techninės veiklos pagrindinių sričių vadovų pareigas:</w:t>
                  </w:r>
                </w:p>
                <w:sdt>
                  <w:sdtPr>
                    <w:alias w:val="3.1 pp."/>
                    <w:tag w:val="part_16508a7043a34b8fa09e5efba45a6489"/>
                    <w:lock w:val="sdtLocked"/>
                    <w:richText/>
                  </w:sdtPr>
                  <w:sdtContent>
                    <w:p>
                      <w:pPr>
                        <w:suppressAutoHyphens/>
                        <w:ind w:firstLine="567"/>
                        <w:jc w:val="both"/>
                        <w:rPr>
                          <w:szCs w:val="24"/>
                          <w:lang w:eastAsia="lt-LT"/>
                        </w:rPr>
                      </w:pPr>
                      <w:sdt>
                        <w:sdtPr>
                          <w:alias w:val="Numeris"/>
                          <w:tag w:val="nr_16508a7043a34b8fa09e5efba45a6489"/>
                          <w:lock w:val="sdtLocked"/>
                          <w:richText/>
                        </w:sdtPr>
                        <w:sdtContent>
                          <w:r>
                            <w:rPr>
                              <w:szCs w:val="24"/>
                              <w:lang w:eastAsia="lt-LT"/>
                            </w:rPr>
                            <w:t>3.1</w:t>
                          </w:r>
                        </w:sdtContent>
                      </w:sdt>
                      <w:r>
                        <w:rPr>
                          <w:szCs w:val="24"/>
                          <w:lang w:eastAsia="lt-LT"/>
                        </w:rPr>
                        <w:t>. ypatingojo statinio projekto vadovo (toliau – YSPV) ir ypatingojo statinio projekto vykdymo priežiūros vadovo (toliau – YSPVPV) pareigas šiuose statiniuose: inžineriniai tinklai (naftos tinklai), inžineriniai tinklai (dujų tinklai);</w:t>
                      </w:r>
                    </w:p>
                  </w:sdtContent>
                </w:sdt>
                <w:sdt>
                  <w:sdtPr>
                    <w:alias w:val="3.2 pp."/>
                    <w:tag w:val="part_e8eda3f776a84e99b113daa73dccd157"/>
                    <w:lock w:val="sdtLocked"/>
                    <w:richText/>
                  </w:sdtPr>
                  <w:sdtContent>
                    <w:p>
                      <w:pPr>
                        <w:suppressAutoHyphens/>
                        <w:ind w:firstLine="567"/>
                        <w:jc w:val="both"/>
                        <w:rPr>
                          <w:szCs w:val="24"/>
                          <w:lang w:eastAsia="lt-LT"/>
                        </w:rPr>
                      </w:pPr>
                      <w:sdt>
                        <w:sdtPr>
                          <w:alias w:val="Numeris"/>
                          <w:tag w:val="nr_e8eda3f776a84e99b113daa73dccd157"/>
                          <w:lock w:val="sdtLocked"/>
                          <w:richText/>
                        </w:sdtPr>
                        <w:sdtContent>
                          <w:r>
                            <w:rPr>
                              <w:szCs w:val="24"/>
                              <w:lang w:eastAsia="lt-LT"/>
                            </w:rPr>
                            <w:t>3.2</w:t>
                          </w:r>
                        </w:sdtContent>
                      </w:sdt>
                      <w:r>
                        <w:rPr>
                          <w:szCs w:val="24"/>
                          <w:lang w:eastAsia="lt-LT"/>
                        </w:rPr>
                        <w:t>. statinio projekto dalies ekspertizės vadovo (toliau – SPDEV) pareigas šiuose statiniuose: pastatai (gyvenamieji ir negyvenamieji), inžineriniai tinklai (naftos tinklai), inžineriniai tinklai (dujų tinklai), projekto dalyje – dujotiekio;</w:t>
                      </w:r>
                    </w:p>
                  </w:sdtContent>
                </w:sdt>
                <w:sdt>
                  <w:sdtPr>
                    <w:alias w:val="3.3 pp."/>
                    <w:tag w:val="part_933b8203546e43c1be956fb9ae3d0dce"/>
                    <w:lock w:val="sdtLocked"/>
                    <w:richText/>
                  </w:sdtPr>
                  <w:sdtContent>
                    <w:p>
                      <w:pPr>
                        <w:suppressAutoHyphens/>
                        <w:ind w:firstLine="567"/>
                        <w:jc w:val="both"/>
                        <w:rPr>
                          <w:szCs w:val="24"/>
                          <w:lang w:eastAsia="lt-LT"/>
                        </w:rPr>
                      </w:pPr>
                      <w:sdt>
                        <w:sdtPr>
                          <w:alias w:val="Numeris"/>
                          <w:tag w:val="nr_933b8203546e43c1be956fb9ae3d0dce"/>
                          <w:lock w:val="sdtLocked"/>
                          <w:richText/>
                        </w:sdtPr>
                        <w:sdtContent>
                          <w:r>
                            <w:rPr>
                              <w:szCs w:val="24"/>
                              <w:lang w:eastAsia="lt-LT"/>
                            </w:rPr>
                            <w:t>3.3</w:t>
                          </w:r>
                        </w:sdtContent>
                      </w:sdt>
                      <w:r>
                        <w:rPr>
                          <w:szCs w:val="24"/>
                          <w:lang w:eastAsia="lt-LT"/>
                        </w:rPr>
                        <w:t>. ypatingojo statinio projekto dalies vadovo (toliau – YSPDV) ir ypatingojo statinio projekto dalies vykdymo priežiūros vadovo (toliau – YSPDVPV) pareigas šiuose statiniuose: pastatai (gyvenamieji ir negyvenamieji), susisiekimo komunikacijos (keliai, gatvės), susisiekimo komunikacijos (geležinkelio kelias), susisiekimo komunikacijos (oro uostų statiniai), susisiekimo komunikacijos (vandens uostų statiniai), inžineriniai tinklai (naftos tinklai), inžineriniai tinklai (dujų tinklai), hidrotechnikos statiniai, kiti transporto statiniai, kiti inžinerinių tinklų statiniai, kiti inžineriniai statiniai, projekto dalyje – dujotiekio.</w:t>
                      </w:r>
                    </w:p>
                    <w:p>
                      <w:pPr>
                        <w:keepNext/>
                        <w:suppressAutoHyphens/>
                        <w:rPr>
                          <w:bCs/>
                          <w:kern w:val="1"/>
                          <w:szCs w:val="24"/>
                          <w:lang w:eastAsia="lt-LT"/>
                        </w:rPr>
                      </w:pPr>
                    </w:p>
                  </w:sdtContent>
                </w:sdt>
              </w:sdtContent>
            </w:sdt>
          </w:sdtContent>
        </w:sdt>
        <w:sdt>
          <w:sdtPr>
            <w:alias w:val="skyrius"/>
            <w:tag w:val="part_ee8869e3e8e94d8494d9c5e10bdc854e"/>
            <w:lock w:val="sdtLocked"/>
            <w:richText/>
          </w:sdtPr>
          <w:sdtContent>
            <w:p>
              <w:pPr>
                <w:keepNext/>
                <w:suppressAutoHyphens/>
                <w:jc w:val="center"/>
                <w:rPr>
                  <w:b/>
                  <w:kern w:val="1"/>
                  <w:szCs w:val="24"/>
                  <w:lang w:eastAsia="lt-LT"/>
                </w:rPr>
              </w:pPr>
              <w:sdt>
                <w:sdtPr>
                  <w:alias w:val="Numeris"/>
                  <w:tag w:val="nr_ee8869e3e8e94d8494d9c5e10bdc854e"/>
                  <w:lock w:val="sdtLocked"/>
                  <w:richText/>
                </w:sdtPr>
                <w:sdtContent>
                  <w:r>
                    <w:rPr>
                      <w:b/>
                      <w:kern w:val="1"/>
                      <w:szCs w:val="24"/>
                      <w:lang w:eastAsia="lt-LT"/>
                    </w:rPr>
                    <w:t>II</w:t>
                  </w:r>
                </w:sdtContent>
              </w:sdt>
              <w:r>
                <w:rPr>
                  <w:b/>
                  <w:kern w:val="1"/>
                  <w:szCs w:val="24"/>
                  <w:lang w:eastAsia="lt-LT"/>
                </w:rPr>
                <w:t xml:space="preserve"> SKYRIUS</w:t>
              </w:r>
            </w:p>
            <w:p>
              <w:pPr>
                <w:keepNext/>
                <w:suppressAutoHyphens/>
                <w:jc w:val="center"/>
                <w:rPr>
                  <w:b/>
                  <w:kern w:val="1"/>
                  <w:szCs w:val="24"/>
                  <w:lang w:eastAsia="lt-LT"/>
                </w:rPr>
              </w:pPr>
              <w:sdt>
                <w:sdtPr>
                  <w:alias w:val="Pavadinimas"/>
                  <w:tag w:val="title_ee8869e3e8e94d8494d9c5e10bdc854e"/>
                  <w:lock w:val="sdtLocked"/>
                  <w:richText/>
                </w:sdtPr>
                <w:sdtContent>
                  <w:r>
                    <w:rPr>
                      <w:b/>
                      <w:kern w:val="1"/>
                      <w:szCs w:val="24"/>
                      <w:lang w:eastAsia="lt-LT"/>
                    </w:rPr>
                    <w:t>PROGRAMOS ANOTACIJA</w:t>
                  </w:r>
                </w:sdtContent>
              </w:sdt>
            </w:p>
            <w:p>
              <w:pPr>
                <w:suppressAutoHyphens/>
                <w:jc w:val="center"/>
                <w:rPr>
                  <w:szCs w:val="24"/>
                  <w:lang w:eastAsia="lt-LT"/>
                </w:rPr>
              </w:pPr>
            </w:p>
            <w:sdt>
              <w:sdtPr>
                <w:alias w:val="4 p."/>
                <w:tag w:val="part_340d343b99264ffea4c738ae59782b85"/>
                <w:lock w:val="sdtLocked"/>
                <w:richText/>
              </w:sdtPr>
              <w:sdtContent>
                <w:p>
                  <w:pPr>
                    <w:suppressAutoHyphens/>
                    <w:ind w:firstLine="567"/>
                    <w:jc w:val="both"/>
                    <w:rPr>
                      <w:szCs w:val="24"/>
                      <w:lang w:eastAsia="lt-LT"/>
                    </w:rPr>
                  </w:pPr>
                  <w:sdt>
                    <w:sdtPr>
                      <w:alias w:val="Numeris"/>
                      <w:tag w:val="nr_340d343b99264ffea4c738ae59782b85"/>
                      <w:lock w:val="sdtLocked"/>
                      <w:richText/>
                    </w:sdtPr>
                    <w:sdtContent>
                      <w:r>
                        <w:rPr>
                          <w:szCs w:val="24"/>
                          <w:lang w:eastAsia="lt-LT"/>
                        </w:rPr>
                        <w:t>4</w:t>
                      </w:r>
                    </w:sdtContent>
                  </w:sdt>
                  <w:r>
                    <w:rPr>
                      <w:szCs w:val="24"/>
                      <w:lang w:eastAsia="lt-LT"/>
                    </w:rPr>
                    <w:t>. Pagal Programą tikrinamos ir vertinamos profesinės žinios pareiškėjų, siekiančių eiti pareigas, nurodytas Programos 3 punkte. Pareiškėjai turi žinoti bei gebėti įgyvendinti statinio projekto rengimo, planavimo, organizavimo, įforminimo ir įteisinimo tvarką, gerai išmanyti dujų tiekimo pagrindus, žinoti dujotiekio montavimo technologiją, mokėti atlikti reikalingus skaičiavimus projektuojant dujotiekį.</w:t>
                  </w:r>
                </w:p>
              </w:sdtContent>
            </w:sdt>
            <w:sdt>
              <w:sdtPr>
                <w:alias w:val="5 p."/>
                <w:tag w:val="part_66ae1112694b4c7c92cd883c61a0b927"/>
                <w:lock w:val="sdtLocked"/>
                <w:richText/>
              </w:sdtPr>
              <w:sdtContent>
                <w:p>
                  <w:pPr>
                    <w:suppressAutoHyphens/>
                    <w:ind w:firstLine="567"/>
                    <w:jc w:val="both"/>
                    <w:rPr>
                      <w:szCs w:val="24"/>
                      <w:lang w:eastAsia="lt-LT"/>
                    </w:rPr>
                  </w:pPr>
                  <w:sdt>
                    <w:sdtPr>
                      <w:alias w:val="Numeris"/>
                      <w:tag w:val="nr_66ae1112694b4c7c92cd883c61a0b927"/>
                      <w:lock w:val="sdtLocked"/>
                      <w:richText/>
                    </w:sdtPr>
                    <w:sdtContent>
                      <w:r>
                        <w:rPr>
                          <w:szCs w:val="24"/>
                          <w:lang w:eastAsia="lt-LT"/>
                        </w:rPr>
                        <w:t>5</w:t>
                      </w:r>
                    </w:sdtContent>
                  </w:sdt>
                  <w:r>
                    <w:rPr>
                      <w:szCs w:val="24"/>
                      <w:lang w:eastAsia="lt-LT"/>
                    </w:rPr>
                    <w:t xml:space="preserve">. Pareiškėjai, siekiantys įgyti teisę eiti statinio projekto dalies ekspertizės vadovo pareigas, turi turėti kvalifikacijos atestatą, </w:t>
                  </w:r>
                  <w:r>
                    <w:rPr>
                      <w:szCs w:val="24"/>
                    </w:rPr>
                    <w:t xml:space="preserve">suteikiantį teisę eiti ypatingojo statinio projekto dalies vadovo, ypatingojo statinio projekto dalies vykdymo priežiūros vadovo pareigas, </w:t>
                  </w:r>
                  <w:r>
                    <w:rPr>
                      <w:szCs w:val="24"/>
                      <w:lang w:eastAsia="lt-LT"/>
                    </w:rPr>
                    <w:t>ir pristatyti dvi statinio projekto dalies ekspertų rekomendacijas.</w:t>
                  </w:r>
                </w:p>
                <w:p>
                  <w:pPr>
                    <w:suppressAutoHyphens/>
                    <w:jc w:val="both"/>
                    <w:rPr>
                      <w:bCs/>
                      <w:kern w:val="1"/>
                      <w:szCs w:val="24"/>
                      <w:lang w:eastAsia="lt-LT"/>
                    </w:rPr>
                  </w:pPr>
                </w:p>
              </w:sdtContent>
            </w:sdt>
          </w:sdtContent>
        </w:sdt>
        <w:sdt>
          <w:sdtPr>
            <w:alias w:val="skyrius"/>
            <w:tag w:val="part_30cd5a0feec1402495ecb7ed161efd93"/>
            <w:lock w:val="sdtLocked"/>
            <w:richText/>
          </w:sdtPr>
          <w:sdtContent>
            <w:p>
              <w:pPr>
                <w:keepNext/>
                <w:suppressAutoHyphens/>
                <w:jc w:val="center"/>
                <w:rPr>
                  <w:b/>
                  <w:kern w:val="1"/>
                  <w:szCs w:val="24"/>
                  <w:lang w:eastAsia="lt-LT"/>
                </w:rPr>
              </w:pPr>
              <w:sdt>
                <w:sdtPr>
                  <w:alias w:val="Numeris"/>
                  <w:tag w:val="nr_30cd5a0feec1402495ecb7ed161efd93"/>
                  <w:lock w:val="sdtLocked"/>
                  <w:richText/>
                </w:sdtPr>
                <w:sdtContent>
                  <w:r>
                    <w:rPr>
                      <w:b/>
                      <w:kern w:val="1"/>
                      <w:szCs w:val="24"/>
                      <w:lang w:eastAsia="lt-LT"/>
                    </w:rPr>
                    <w:t>III</w:t>
                  </w:r>
                </w:sdtContent>
              </w:sdt>
              <w:r>
                <w:rPr>
                  <w:b/>
                  <w:kern w:val="1"/>
                  <w:szCs w:val="24"/>
                  <w:lang w:eastAsia="lt-LT"/>
                </w:rPr>
                <w:t xml:space="preserve"> SKYRIUS</w:t>
              </w:r>
            </w:p>
            <w:p>
              <w:pPr>
                <w:keepNext/>
                <w:suppressAutoHyphens/>
                <w:jc w:val="center"/>
                <w:rPr>
                  <w:b/>
                  <w:kern w:val="1"/>
                  <w:szCs w:val="24"/>
                  <w:lang w:eastAsia="lt-LT"/>
                </w:rPr>
              </w:pPr>
              <w:sdt>
                <w:sdtPr>
                  <w:alias w:val="Pavadinimas"/>
                  <w:tag w:val="title_30cd5a0feec1402495ecb7ed161efd93"/>
                  <w:lock w:val="sdtLocked"/>
                  <w:richText/>
                </w:sdtPr>
                <w:sdtContent>
                  <w:r>
                    <w:rPr>
                      <w:b/>
                      <w:kern w:val="1"/>
                      <w:szCs w:val="24"/>
                      <w:lang w:eastAsia="lt-LT"/>
                    </w:rPr>
                    <w:t>PROFESINIŲ ŽINIŲ VERTINIMO EGZAMINŲ PROGRAMOS TURINYS</w:t>
                  </w:r>
                </w:sdtContent>
              </w:sdt>
            </w:p>
            <w:p>
              <w:pPr>
                <w:keepNext/>
                <w:suppressAutoHyphens/>
                <w:jc w:val="center"/>
                <w:rPr>
                  <w:kern w:val="1"/>
                  <w:szCs w:val="24"/>
                  <w:lang w:eastAsia="lt-LT"/>
                </w:rPr>
              </w:pPr>
            </w:p>
            <w:sdt>
              <w:sdtPr>
                <w:alias w:val="6 p."/>
                <w:tag w:val="part_829bea32724f4976a2079b46ab377791"/>
                <w:lock w:val="sdtLocked"/>
                <w:richText/>
              </w:sdtPr>
              <w:sdtContent>
                <w:p>
                  <w:pPr>
                    <w:suppressAutoHyphens/>
                    <w:ind w:firstLine="567"/>
                    <w:jc w:val="both"/>
                    <w:rPr>
                      <w:szCs w:val="24"/>
                      <w:lang w:eastAsia="lt-LT"/>
                    </w:rPr>
                  </w:pPr>
                  <w:sdt>
                    <w:sdtPr>
                      <w:alias w:val="Numeris"/>
                      <w:tag w:val="nr_829bea32724f4976a2079b46ab377791"/>
                      <w:lock w:val="sdtLocked"/>
                      <w:richText/>
                    </w:sdtPr>
                    <w:sdtContent>
                      <w:r>
                        <w:rPr>
                          <w:szCs w:val="24"/>
                          <w:lang w:eastAsia="lt-LT"/>
                        </w:rPr>
                        <w:t>6</w:t>
                      </w:r>
                    </w:sdtContent>
                  </w:sdt>
                  <w:r>
                    <w:rPr>
                      <w:szCs w:val="24"/>
                      <w:lang w:eastAsia="lt-LT"/>
                    </w:rPr>
                    <w:t>. Profesinių žinių vertinimo egzamino (toliau – egzaminas) temos: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5"/>
                    <w:gridCol w:w="7606"/>
                    <w:gridCol w:w="1451"/>
                  </w:tblGrid>
                  <w:tr>
                    <w:trPr>
                      <w:tblHeader/>
                    </w:trPr>
                    <w:tc>
                      <w:tcPr>
                        <w:tcW w:w="337" w:type="pct"/>
                        <w:tcBorders>
                          <w:top w:val="single" w:sz="4" w:space="0" w:color="auto"/>
                          <w:left w:val="single" w:sz="4" w:space="0" w:color="auto"/>
                          <w:bottom w:val="single" w:sz="4" w:space="0" w:color="auto"/>
                          <w:right w:val="single" w:sz="4" w:space="0" w:color="auto"/>
                        </w:tcBorders>
                        <w:hideMark/>
                      </w:tcPr>
                      <w:p>
                        <w:pPr>
                          <w:tabs>
                            <w:tab w:val="left" w:pos="427"/>
                          </w:tabs>
                          <w:ind w:left="-25" w:hanging="13"/>
                          <w:jc w:val="center"/>
                          <w:rPr>
                            <w:b/>
                            <w:szCs w:val="24"/>
                          </w:rPr>
                        </w:pPr>
                        <w:r>
                          <w:rPr>
                            <w:b/>
                            <w:szCs w:val="24"/>
                          </w:rPr>
                          <w:t>Eil.</w:t>
                        </w:r>
                      </w:p>
                      <w:p>
                        <w:pPr>
                          <w:tabs>
                            <w:tab w:val="left" w:pos="427"/>
                          </w:tabs>
                          <w:ind w:left="-25" w:hanging="13"/>
                          <w:jc w:val="center"/>
                          <w:rPr>
                            <w:b/>
                            <w:szCs w:val="24"/>
                          </w:rPr>
                        </w:pPr>
                        <w:r>
                          <w:rPr>
                            <w:b/>
                            <w:szCs w:val="24"/>
                          </w:rPr>
                          <w:t>Nr.</w:t>
                        </w:r>
                      </w:p>
                    </w:tc>
                    <w:tc>
                      <w:tcPr>
                        <w:tcW w:w="3916" w:type="pct"/>
                        <w:tcBorders>
                          <w:top w:val="single" w:sz="4" w:space="0" w:color="auto"/>
                          <w:left w:val="single" w:sz="4" w:space="0" w:color="auto"/>
                          <w:bottom w:val="single" w:sz="4" w:space="0" w:color="auto"/>
                          <w:right w:val="single" w:sz="4" w:space="0" w:color="auto"/>
                        </w:tcBorders>
                        <w:vAlign w:val="center"/>
                        <w:hideMark/>
                      </w:tcPr>
                      <w:p>
                        <w:pPr>
                          <w:jc w:val="center"/>
                          <w:rPr>
                            <w:b/>
                            <w:szCs w:val="24"/>
                          </w:rPr>
                        </w:pPr>
                        <w:r>
                          <w:rPr>
                            <w:b/>
                            <w:szCs w:val="24"/>
                          </w:rPr>
                          <w:t>Temos pavadinimas</w:t>
                        </w:r>
                      </w:p>
                    </w:tc>
                    <w:tc>
                      <w:tcPr>
                        <w:tcW w:w="747" w:type="pct"/>
                        <w:tcBorders>
                          <w:top w:val="single" w:sz="4" w:space="0" w:color="auto"/>
                          <w:left w:val="single" w:sz="4" w:space="0" w:color="auto"/>
                          <w:bottom w:val="single" w:sz="4" w:space="0" w:color="auto"/>
                          <w:right w:val="single" w:sz="4" w:space="0" w:color="auto"/>
                        </w:tcBorders>
                        <w:vAlign w:val="center"/>
                        <w:hideMark/>
                      </w:tcPr>
                      <w:p>
                        <w:pPr>
                          <w:jc w:val="center"/>
                          <w:rPr>
                            <w:b/>
                            <w:szCs w:val="24"/>
                          </w:rPr>
                        </w:pPr>
                        <w:r>
                          <w:rPr>
                            <w:b/>
                            <w:szCs w:val="24"/>
                          </w:rPr>
                          <w:t>Vadovų pareigos</w:t>
                        </w:r>
                      </w:p>
                    </w:tc>
                  </w:tr>
                  <w:tr>
                    <w:trPr>
                      <w:trHeight w:val="310"/>
                    </w:trPr>
                    <w:tc>
                      <w:tcPr>
                        <w:tcW w:w="337" w:type="pct"/>
                        <w:tcBorders>
                          <w:top w:val="single" w:sz="4" w:space="0" w:color="auto"/>
                          <w:left w:val="single" w:sz="4" w:space="0" w:color="auto"/>
                          <w:bottom w:val="nil"/>
                          <w:right w:val="single" w:sz="4" w:space="0" w:color="auto"/>
                        </w:tcBorders>
                        <w:hideMark/>
                      </w:tcPr>
                      <w:p>
                        <w:pPr>
                          <w:tabs>
                            <w:tab w:val="left" w:pos="427"/>
                          </w:tabs>
                          <w:suppressAutoHyphens/>
                          <w:ind w:left="-25" w:hanging="13"/>
                          <w:rPr>
                            <w:szCs w:val="24"/>
                          </w:rPr>
                        </w:pPr>
                      </w:p>
                    </w:tc>
                    <w:tc>
                      <w:tcPr>
                        <w:tcW w:w="3916" w:type="pct"/>
                        <w:tcBorders>
                          <w:top w:val="single" w:sz="4" w:space="0" w:color="auto"/>
                          <w:left w:val="single" w:sz="4" w:space="0" w:color="auto"/>
                          <w:bottom w:val="nil"/>
                          <w:right w:val="single" w:sz="4" w:space="0" w:color="auto"/>
                        </w:tcBorders>
                        <w:vAlign w:val="center"/>
                        <w:hideMark/>
                      </w:tcPr>
                      <w:p>
                        <w:pPr>
                          <w:suppressAutoHyphens/>
                          <w:ind w:firstLine="34"/>
                          <w:rPr>
                            <w:szCs w:val="24"/>
                          </w:rPr>
                        </w:pPr>
                        <w:r>
                          <w:rPr>
                            <w:szCs w:val="24"/>
                          </w:rPr>
                          <w:t>MAGISTRALINIAI DUJOTIEKIAI</w:t>
                        </w:r>
                      </w:p>
                    </w:tc>
                    <w:tc>
                      <w:tcPr>
                        <w:tcW w:w="747" w:type="pct"/>
                        <w:tcBorders>
                          <w:top w:val="single" w:sz="4" w:space="0" w:color="auto"/>
                          <w:left w:val="single" w:sz="4" w:space="0" w:color="auto"/>
                          <w:bottom w:val="nil"/>
                          <w:right w:val="single" w:sz="4" w:space="0" w:color="auto"/>
                        </w:tcBorders>
                        <w:vAlign w:val="center"/>
                        <w:hideMark/>
                      </w:tcPr>
                      <w:p>
                        <w:pPr>
                          <w:suppressAutoHyphens/>
                          <w:jc w:val="center"/>
                          <w:rPr>
                            <w:szCs w:val="24"/>
                          </w:rPr>
                        </w:pPr>
                      </w:p>
                    </w:tc>
                  </w:tr>
                  <w:tr>
                    <w:trPr>
                      <w:trHeight w:val="2227"/>
                    </w:trPr>
                    <w:tc>
                      <w:tcPr>
                        <w:tcW w:w="337" w:type="pct"/>
                        <w:tcBorders>
                          <w:top w:val="nil"/>
                          <w:left w:val="single" w:sz="4" w:space="0" w:color="auto"/>
                          <w:bottom w:val="single" w:sz="4" w:space="0" w:color="auto"/>
                          <w:right w:val="single" w:sz="4" w:space="0" w:color="auto"/>
                        </w:tcBorders>
                      </w:tcPr>
                      <w:p>
                        <w:pPr>
                          <w:tabs>
                            <w:tab w:val="left" w:pos="427"/>
                          </w:tabs>
                          <w:suppressAutoHyphens/>
                          <w:ind w:left="-25" w:hanging="13"/>
                          <w:rPr>
                            <w:szCs w:val="24"/>
                          </w:rPr>
                        </w:pPr>
                        <w:r>
                          <w:rPr>
                            <w:szCs w:val="24"/>
                          </w:rPr>
                          <w:t>1.</w:t>
                        </w:r>
                      </w:p>
                      <w:p>
                        <w:pPr>
                          <w:tabs>
                            <w:tab w:val="left" w:pos="427"/>
                          </w:tabs>
                          <w:suppressAutoHyphens/>
                          <w:ind w:left="-25" w:hanging="13"/>
                          <w:rPr>
                            <w:szCs w:val="24"/>
                          </w:rPr>
                        </w:pPr>
                      </w:p>
                      <w:p>
                        <w:pPr>
                          <w:tabs>
                            <w:tab w:val="left" w:pos="427"/>
                          </w:tabs>
                          <w:suppressAutoHyphens/>
                          <w:ind w:left="-25" w:hanging="13"/>
                          <w:rPr>
                            <w:szCs w:val="24"/>
                          </w:rPr>
                        </w:pPr>
                        <w:r>
                          <w:rPr>
                            <w:szCs w:val="24"/>
                          </w:rPr>
                          <w:t>2.</w:t>
                        </w:r>
                      </w:p>
                      <w:p>
                        <w:pPr>
                          <w:tabs>
                            <w:tab w:val="left" w:pos="427"/>
                          </w:tabs>
                          <w:suppressAutoHyphens/>
                          <w:ind w:left="-25" w:hanging="13"/>
                          <w:rPr>
                            <w:szCs w:val="24"/>
                          </w:rPr>
                        </w:pPr>
                        <w:r>
                          <w:rPr>
                            <w:szCs w:val="24"/>
                          </w:rPr>
                          <w:t>3.</w:t>
                        </w:r>
                      </w:p>
                      <w:p>
                        <w:pPr>
                          <w:tabs>
                            <w:tab w:val="left" w:pos="427"/>
                          </w:tabs>
                          <w:suppressAutoHyphens/>
                          <w:ind w:left="-25" w:hanging="13"/>
                          <w:rPr>
                            <w:szCs w:val="24"/>
                          </w:rPr>
                        </w:pPr>
                        <w:r>
                          <w:rPr>
                            <w:szCs w:val="24"/>
                          </w:rPr>
                          <w:t>4.</w:t>
                        </w:r>
                      </w:p>
                      <w:p>
                        <w:pPr>
                          <w:tabs>
                            <w:tab w:val="left" w:pos="427"/>
                          </w:tabs>
                          <w:suppressAutoHyphens/>
                          <w:ind w:left="-25" w:hanging="13"/>
                          <w:rPr>
                            <w:szCs w:val="24"/>
                          </w:rPr>
                        </w:pPr>
                      </w:p>
                      <w:p>
                        <w:pPr>
                          <w:tabs>
                            <w:tab w:val="left" w:pos="427"/>
                          </w:tabs>
                          <w:suppressAutoHyphens/>
                          <w:ind w:left="-25" w:hanging="13"/>
                          <w:rPr>
                            <w:szCs w:val="24"/>
                          </w:rPr>
                        </w:pPr>
                        <w:r>
                          <w:rPr>
                            <w:szCs w:val="24"/>
                          </w:rPr>
                          <w:t>5.</w:t>
                        </w:r>
                      </w:p>
                      <w:p>
                        <w:pPr>
                          <w:tabs>
                            <w:tab w:val="left" w:pos="427"/>
                          </w:tabs>
                          <w:suppressAutoHyphens/>
                          <w:ind w:left="-25" w:hanging="13"/>
                          <w:rPr>
                            <w:szCs w:val="24"/>
                          </w:rPr>
                        </w:pPr>
                        <w:r>
                          <w:rPr>
                            <w:szCs w:val="24"/>
                          </w:rPr>
                          <w:t>6.</w:t>
                        </w:r>
                      </w:p>
                      <w:p>
                        <w:pPr>
                          <w:tabs>
                            <w:tab w:val="left" w:pos="427"/>
                          </w:tabs>
                          <w:suppressAutoHyphens/>
                          <w:ind w:left="-25" w:hanging="13"/>
                          <w:rPr>
                            <w:szCs w:val="24"/>
                          </w:rPr>
                        </w:pPr>
                        <w:r>
                          <w:rPr>
                            <w:szCs w:val="24"/>
                          </w:rPr>
                          <w:t>7.</w:t>
                        </w:r>
                      </w:p>
                      <w:p>
                        <w:pPr>
                          <w:tabs>
                            <w:tab w:val="left" w:pos="427"/>
                          </w:tabs>
                          <w:suppressAutoHyphens/>
                          <w:ind w:left="-25" w:hanging="13"/>
                          <w:rPr>
                            <w:szCs w:val="24"/>
                          </w:rPr>
                        </w:pPr>
                        <w:r>
                          <w:rPr>
                            <w:szCs w:val="24"/>
                          </w:rPr>
                          <w:t>8.</w:t>
                        </w:r>
                      </w:p>
                    </w:tc>
                    <w:tc>
                      <w:tcPr>
                        <w:tcW w:w="3916" w:type="pct"/>
                        <w:tcBorders>
                          <w:top w:val="nil"/>
                          <w:left w:val="single" w:sz="4" w:space="0" w:color="auto"/>
                          <w:bottom w:val="single" w:sz="4" w:space="0" w:color="auto"/>
                          <w:right w:val="single" w:sz="4" w:space="0" w:color="auto"/>
                        </w:tcBorders>
                        <w:hideMark/>
                      </w:tcPr>
                      <w:p>
                        <w:pPr>
                          <w:suppressAutoHyphens/>
                          <w:rPr>
                            <w:szCs w:val="24"/>
                          </w:rPr>
                        </w:pPr>
                        <w:r>
                          <w:rPr>
                            <w:szCs w:val="24"/>
                          </w:rPr>
                          <w:t>Magistralinio dujotiekio vamzdžiai, sudedamosios dalys, jungiamosios detalės, jų parinkimas.</w:t>
                        </w:r>
                      </w:p>
                      <w:p>
                        <w:pPr>
                          <w:suppressAutoHyphens/>
                          <w:rPr>
                            <w:sz w:val="22"/>
                            <w:szCs w:val="22"/>
                          </w:rPr>
                        </w:pPr>
                        <w:r>
                          <w:rPr>
                            <w:sz w:val="22"/>
                            <w:szCs w:val="22"/>
                          </w:rPr>
                          <w:t>Dujotiekio vamzdžio sienelės storio skaičiavimas.</w:t>
                        </w:r>
                      </w:p>
                      <w:p>
                        <w:pPr>
                          <w:suppressAutoHyphens/>
                          <w:rPr>
                            <w:szCs w:val="24"/>
                          </w:rPr>
                        </w:pPr>
                        <w:r>
                          <w:rPr>
                            <w:sz w:val="22"/>
                            <w:szCs w:val="22"/>
                          </w:rPr>
                          <w:t>Magistralinių dujotiekių apsaugos zonų, vietovės klasių teritorijų nustatymas.</w:t>
                        </w:r>
                      </w:p>
                      <w:p>
                        <w:pPr>
                          <w:suppressAutoHyphens/>
                          <w:rPr>
                            <w:szCs w:val="24"/>
                          </w:rPr>
                        </w:pPr>
                        <w:r>
                          <w:rPr>
                            <w:szCs w:val="24"/>
                          </w:rPr>
                          <w:t>Magistralinio dujotiekio uždarymo įtaisai, uždarymo įtaisų aikštelės, jų parinkimas.</w:t>
                        </w:r>
                      </w:p>
                      <w:p>
                        <w:pPr>
                          <w:suppressAutoHyphens/>
                          <w:rPr>
                            <w:szCs w:val="24"/>
                          </w:rPr>
                        </w:pPr>
                        <w:r>
                          <w:rPr>
                            <w:szCs w:val="24"/>
                          </w:rPr>
                          <w:t>Magistralinio dujotiekio vamzdyno ir jo sudedamųjų dalių projektavimas.</w:t>
                        </w:r>
                      </w:p>
                      <w:p>
                        <w:pPr>
                          <w:suppressAutoHyphens/>
                          <w:rPr>
                            <w:szCs w:val="24"/>
                          </w:rPr>
                        </w:pPr>
                        <w:r>
                          <w:rPr>
                            <w:szCs w:val="24"/>
                          </w:rPr>
                          <w:t>Dujų skirstymo stočių įrenginiai, jų parinkimas ir projektavimas.</w:t>
                        </w:r>
                      </w:p>
                      <w:p>
                        <w:pPr>
                          <w:suppressAutoHyphens/>
                          <w:rPr>
                            <w:szCs w:val="24"/>
                          </w:rPr>
                        </w:pPr>
                        <w:r>
                          <w:rPr>
                            <w:szCs w:val="24"/>
                          </w:rPr>
                          <w:t>Dujų apskaitos stočių įrenginiai, jų parinkimas ir projektavimas.</w:t>
                        </w:r>
                      </w:p>
                      <w:p>
                        <w:pPr>
                          <w:suppressAutoHyphens/>
                          <w:rPr>
                            <w:szCs w:val="24"/>
                            <w:lang w:eastAsia="lt-LT"/>
                          </w:rPr>
                        </w:pPr>
                        <w:r>
                          <w:rPr>
                            <w:szCs w:val="24"/>
                          </w:rPr>
                          <w:t>Dujų kompresorių stočių įrenginiai, dujų slėgio ribojimo mazgai, jų parinkimas ir projektavimas.</w:t>
                        </w:r>
                      </w:p>
                    </w:tc>
                    <w:tc>
                      <w:tcPr>
                        <w:tcW w:w="747" w:type="pct"/>
                        <w:tcBorders>
                          <w:top w:val="nil"/>
                          <w:left w:val="single" w:sz="4" w:space="0" w:color="auto"/>
                          <w:bottom w:val="single" w:sz="4" w:space="0" w:color="auto"/>
                          <w:right w:val="single" w:sz="4" w:space="0" w:color="auto"/>
                        </w:tcBorders>
                        <w:vAlign w:val="center"/>
                      </w:tcPr>
                      <w:p>
                        <w:pPr>
                          <w:suppressAutoHyphens/>
                          <w:jc w:val="both"/>
                          <w:rPr>
                            <w:szCs w:val="24"/>
                          </w:rPr>
                        </w:pPr>
                        <w:r>
                          <w:rPr>
                            <w:szCs w:val="24"/>
                          </w:rPr>
                          <w:t>YSPV, YSPVPV,</w:t>
                        </w:r>
                      </w:p>
                      <w:p>
                        <w:pPr>
                          <w:suppressAutoHyphens/>
                          <w:jc w:val="both"/>
                          <w:rPr>
                            <w:szCs w:val="24"/>
                          </w:rPr>
                        </w:pPr>
                        <w:r>
                          <w:rPr>
                            <w:szCs w:val="24"/>
                          </w:rPr>
                          <w:t>YSPDV, YSPDVPV,</w:t>
                        </w:r>
                      </w:p>
                      <w:p>
                        <w:pPr>
                          <w:suppressAutoHyphens/>
                          <w:jc w:val="both"/>
                          <w:rPr>
                            <w:szCs w:val="24"/>
                          </w:rPr>
                        </w:pPr>
                        <w:r>
                          <w:rPr>
                            <w:szCs w:val="24"/>
                            <w:lang w:eastAsia="lt-LT"/>
                          </w:rPr>
                          <w:t>SPDEV</w:t>
                        </w:r>
                      </w:p>
                    </w:tc>
                  </w:tr>
                  <w:tr>
                    <w:trPr>
                      <w:trHeight w:val="312"/>
                    </w:trPr>
                    <w:tc>
                      <w:tcPr>
                        <w:tcW w:w="337" w:type="pct"/>
                        <w:tcBorders>
                          <w:top w:val="single" w:sz="4" w:space="0" w:color="auto"/>
                          <w:left w:val="single" w:sz="4" w:space="0" w:color="auto"/>
                          <w:bottom w:val="nil"/>
                          <w:right w:val="single" w:sz="4" w:space="0" w:color="auto"/>
                        </w:tcBorders>
                      </w:tcPr>
                      <w:p>
                        <w:pPr>
                          <w:tabs>
                            <w:tab w:val="left" w:pos="427"/>
                          </w:tabs>
                          <w:suppressAutoHyphens/>
                          <w:ind w:left="-25" w:hanging="13"/>
                          <w:jc w:val="center"/>
                          <w:rPr>
                            <w:szCs w:val="24"/>
                          </w:rPr>
                        </w:pPr>
                      </w:p>
                    </w:tc>
                    <w:tc>
                      <w:tcPr>
                        <w:tcW w:w="3916" w:type="pct"/>
                        <w:tcBorders>
                          <w:top w:val="single" w:sz="4" w:space="0" w:color="auto"/>
                          <w:left w:val="single" w:sz="4" w:space="0" w:color="auto"/>
                          <w:bottom w:val="nil"/>
                          <w:right w:val="single" w:sz="4" w:space="0" w:color="auto"/>
                        </w:tcBorders>
                      </w:tcPr>
                      <w:p>
                        <w:pPr>
                          <w:suppressAutoHyphens/>
                          <w:rPr>
                            <w:szCs w:val="24"/>
                            <w:lang w:eastAsia="lt-LT"/>
                          </w:rPr>
                        </w:pPr>
                        <w:r>
                          <w:rPr>
                            <w:szCs w:val="24"/>
                            <w:lang w:eastAsia="lt-LT"/>
                          </w:rPr>
                          <w:t>SKIRSTOMIEJI DUJOTIEKIAI</w:t>
                        </w:r>
                      </w:p>
                    </w:tc>
                    <w:tc>
                      <w:tcPr>
                        <w:tcW w:w="747" w:type="pct"/>
                        <w:tcBorders>
                          <w:top w:val="single" w:sz="4" w:space="0" w:color="auto"/>
                          <w:left w:val="single" w:sz="4" w:space="0" w:color="auto"/>
                          <w:bottom w:val="nil"/>
                          <w:right w:val="single" w:sz="4" w:space="0" w:color="auto"/>
                        </w:tcBorders>
                        <w:vAlign w:val="center"/>
                      </w:tcPr>
                      <w:p>
                        <w:pPr>
                          <w:suppressAutoHyphens/>
                          <w:jc w:val="center"/>
                          <w:rPr>
                            <w:szCs w:val="24"/>
                            <w:lang w:eastAsia="lt-LT"/>
                          </w:rPr>
                        </w:pPr>
                      </w:p>
                    </w:tc>
                  </w:tr>
                  <w:tr>
                    <w:trPr>
                      <w:trHeight w:val="557"/>
                    </w:trPr>
                    <w:tc>
                      <w:tcPr>
                        <w:tcW w:w="337" w:type="pct"/>
                        <w:tcBorders>
                          <w:top w:val="nil"/>
                          <w:left w:val="single" w:sz="4" w:space="0" w:color="auto"/>
                          <w:bottom w:val="single" w:sz="4" w:space="0" w:color="auto"/>
                          <w:right w:val="single" w:sz="4" w:space="0" w:color="auto"/>
                        </w:tcBorders>
                        <w:hideMark/>
                      </w:tcPr>
                      <w:p>
                        <w:pPr>
                          <w:tabs>
                            <w:tab w:val="left" w:pos="427"/>
                          </w:tabs>
                          <w:suppressAutoHyphens/>
                          <w:ind w:left="-25" w:hanging="13"/>
                          <w:rPr>
                            <w:szCs w:val="24"/>
                          </w:rPr>
                        </w:pPr>
                        <w:r>
                          <w:rPr>
                            <w:szCs w:val="24"/>
                          </w:rPr>
                          <w:t>9.</w:t>
                        </w:r>
                      </w:p>
                      <w:p>
                        <w:pPr>
                          <w:tabs>
                            <w:tab w:val="left" w:pos="427"/>
                          </w:tabs>
                          <w:suppressAutoHyphens/>
                          <w:ind w:left="-25" w:hanging="13"/>
                          <w:rPr>
                            <w:szCs w:val="24"/>
                          </w:rPr>
                        </w:pPr>
                        <w:r>
                          <w:rPr>
                            <w:szCs w:val="24"/>
                          </w:rPr>
                          <w:t>10.</w:t>
                        </w:r>
                      </w:p>
                      <w:p>
                        <w:pPr>
                          <w:tabs>
                            <w:tab w:val="left" w:pos="427"/>
                          </w:tabs>
                          <w:suppressAutoHyphens/>
                          <w:ind w:left="-25" w:hanging="13"/>
                          <w:rPr>
                            <w:szCs w:val="24"/>
                          </w:rPr>
                        </w:pPr>
                        <w:r>
                          <w:rPr>
                            <w:szCs w:val="24"/>
                          </w:rPr>
                          <w:t>11.</w:t>
                        </w:r>
                      </w:p>
                      <w:p>
                        <w:pPr>
                          <w:tabs>
                            <w:tab w:val="left" w:pos="427"/>
                          </w:tabs>
                          <w:suppressAutoHyphens/>
                          <w:ind w:left="-25" w:hanging="13"/>
                          <w:rPr>
                            <w:szCs w:val="24"/>
                          </w:rPr>
                        </w:pPr>
                      </w:p>
                      <w:p>
                        <w:pPr>
                          <w:tabs>
                            <w:tab w:val="left" w:pos="427"/>
                          </w:tabs>
                          <w:suppressAutoHyphens/>
                          <w:ind w:left="-25" w:hanging="13"/>
                          <w:rPr>
                            <w:szCs w:val="24"/>
                          </w:rPr>
                        </w:pPr>
                        <w:r>
                          <w:rPr>
                            <w:szCs w:val="24"/>
                          </w:rPr>
                          <w:t>12.</w:t>
                        </w:r>
                      </w:p>
                      <w:p>
                        <w:pPr>
                          <w:tabs>
                            <w:tab w:val="left" w:pos="427"/>
                          </w:tabs>
                          <w:suppressAutoHyphens/>
                          <w:ind w:left="-25" w:hanging="13"/>
                          <w:rPr>
                            <w:szCs w:val="24"/>
                          </w:rPr>
                        </w:pPr>
                        <w:r>
                          <w:rPr>
                            <w:szCs w:val="24"/>
                          </w:rPr>
                          <w:t>13.</w:t>
                        </w:r>
                      </w:p>
                      <w:p>
                        <w:pPr>
                          <w:tabs>
                            <w:tab w:val="left" w:pos="427"/>
                          </w:tabs>
                          <w:suppressAutoHyphens/>
                          <w:ind w:left="-25" w:hanging="13"/>
                          <w:rPr>
                            <w:szCs w:val="24"/>
                          </w:rPr>
                        </w:pPr>
                        <w:r>
                          <w:rPr>
                            <w:szCs w:val="24"/>
                          </w:rPr>
                          <w:t>14.</w:t>
                        </w:r>
                      </w:p>
                      <w:p>
                        <w:pPr>
                          <w:tabs>
                            <w:tab w:val="left" w:pos="427"/>
                          </w:tabs>
                          <w:suppressAutoHyphens/>
                          <w:ind w:left="-25" w:hanging="13"/>
                          <w:rPr>
                            <w:szCs w:val="24"/>
                          </w:rPr>
                        </w:pPr>
                      </w:p>
                      <w:p>
                        <w:pPr>
                          <w:tabs>
                            <w:tab w:val="left" w:pos="427"/>
                          </w:tabs>
                          <w:suppressAutoHyphens/>
                          <w:ind w:left="-25" w:hanging="13"/>
                          <w:rPr>
                            <w:szCs w:val="24"/>
                          </w:rPr>
                        </w:pPr>
                        <w:r>
                          <w:rPr>
                            <w:szCs w:val="24"/>
                          </w:rPr>
                          <w:t>15.</w:t>
                        </w:r>
                      </w:p>
                      <w:p>
                        <w:pPr>
                          <w:tabs>
                            <w:tab w:val="left" w:pos="427"/>
                          </w:tabs>
                          <w:suppressAutoHyphens/>
                          <w:ind w:left="-25" w:hanging="13"/>
                          <w:rPr>
                            <w:szCs w:val="24"/>
                          </w:rPr>
                        </w:pPr>
                        <w:r>
                          <w:rPr>
                            <w:szCs w:val="24"/>
                          </w:rPr>
                          <w:t>16.</w:t>
                        </w:r>
                      </w:p>
                      <w:p>
                        <w:pPr>
                          <w:tabs>
                            <w:tab w:val="left" w:pos="427"/>
                          </w:tabs>
                          <w:suppressAutoHyphens/>
                          <w:ind w:left="-25" w:hanging="13"/>
                          <w:rPr>
                            <w:szCs w:val="24"/>
                          </w:rPr>
                        </w:pPr>
                        <w:r>
                          <w:rPr>
                            <w:szCs w:val="24"/>
                          </w:rPr>
                          <w:t>17.</w:t>
                        </w:r>
                      </w:p>
                      <w:p>
                        <w:pPr>
                          <w:tabs>
                            <w:tab w:val="left" w:pos="427"/>
                          </w:tabs>
                          <w:suppressAutoHyphens/>
                          <w:ind w:left="-25" w:hanging="13"/>
                          <w:rPr>
                            <w:szCs w:val="24"/>
                          </w:rPr>
                        </w:pPr>
                        <w:r>
                          <w:rPr>
                            <w:szCs w:val="24"/>
                          </w:rPr>
                          <w:t>18.</w:t>
                        </w:r>
                      </w:p>
                      <w:p>
                        <w:pPr>
                          <w:tabs>
                            <w:tab w:val="left" w:pos="427"/>
                          </w:tabs>
                          <w:suppressAutoHyphens/>
                          <w:ind w:left="-25" w:hanging="13"/>
                          <w:rPr>
                            <w:szCs w:val="24"/>
                          </w:rPr>
                        </w:pPr>
                        <w:r>
                          <w:rPr>
                            <w:szCs w:val="24"/>
                          </w:rPr>
                          <w:t>19.</w:t>
                        </w:r>
                      </w:p>
                    </w:tc>
                    <w:tc>
                      <w:tcPr>
                        <w:tcW w:w="3916" w:type="pct"/>
                        <w:tcBorders>
                          <w:top w:val="nil"/>
                          <w:left w:val="single" w:sz="4" w:space="0" w:color="auto"/>
                          <w:bottom w:val="single" w:sz="4" w:space="0" w:color="auto"/>
                          <w:right w:val="single" w:sz="4" w:space="0" w:color="auto"/>
                        </w:tcBorders>
                        <w:hideMark/>
                      </w:tcPr>
                      <w:p>
                        <w:pPr>
                          <w:suppressAutoHyphens/>
                          <w:rPr>
                            <w:szCs w:val="24"/>
                          </w:rPr>
                        </w:pPr>
                        <w:r>
                          <w:rPr>
                            <w:szCs w:val="24"/>
                          </w:rPr>
                          <w:t>Skirstomųjų dujotiekių klasifikacija.</w:t>
                        </w:r>
                      </w:p>
                      <w:p>
                        <w:pPr>
                          <w:suppressAutoHyphens/>
                          <w:rPr>
                            <w:szCs w:val="24"/>
                          </w:rPr>
                        </w:pPr>
                        <w:r>
                          <w:rPr>
                            <w:szCs w:val="24"/>
                          </w:rPr>
                          <w:t>Suvartojamų dujų skaičiavimas.</w:t>
                        </w:r>
                      </w:p>
                      <w:p>
                        <w:pPr>
                          <w:suppressAutoHyphens/>
                          <w:rPr>
                            <w:szCs w:val="24"/>
                          </w:rPr>
                        </w:pPr>
                        <w:r>
                          <w:rPr>
                            <w:szCs w:val="24"/>
                          </w:rPr>
                          <w:t>Skirstomojo dujotiekio vamzdžiai, dujotiekio įtaisai, uždarymo įtaisai, jų parinkimas.</w:t>
                        </w:r>
                      </w:p>
                      <w:p>
                        <w:pPr>
                          <w:suppressAutoHyphens/>
                          <w:rPr>
                            <w:szCs w:val="24"/>
                          </w:rPr>
                        </w:pPr>
                        <w:r>
                          <w:rPr>
                            <w:szCs w:val="24"/>
                          </w:rPr>
                          <w:t>Skirstomųjų dujotiekių projektavimas.</w:t>
                        </w:r>
                      </w:p>
                      <w:p>
                        <w:pPr>
                          <w:suppressAutoHyphens/>
                          <w:rPr>
                            <w:szCs w:val="24"/>
                          </w:rPr>
                        </w:pPr>
                        <w:r>
                          <w:rPr>
                            <w:szCs w:val="24"/>
                          </w:rPr>
                          <w:t>Dujų slėgio reguliavimo įrenginiai, jų parinkimas ir projektavimas.</w:t>
                        </w:r>
                      </w:p>
                      <w:p>
                        <w:pPr>
                          <w:suppressAutoHyphens/>
                          <w:rPr>
                            <w:szCs w:val="24"/>
                          </w:rPr>
                        </w:pPr>
                        <w:r>
                          <w:rPr>
                            <w:szCs w:val="24"/>
                          </w:rPr>
                          <w:t>Pastato dujų sistemos prietaisai, vamzdžiai, jungtys, automatika, įtaisai, jų parinkimas.</w:t>
                        </w:r>
                      </w:p>
                      <w:p>
                        <w:pPr>
                          <w:suppressAutoHyphens/>
                          <w:rPr>
                            <w:szCs w:val="24"/>
                          </w:rPr>
                        </w:pPr>
                        <w:r>
                          <w:rPr>
                            <w:szCs w:val="24"/>
                          </w:rPr>
                          <w:t>Pastato dujų sistemos dujinių prietaisų ir patalpų klasifikavimas.</w:t>
                        </w:r>
                      </w:p>
                      <w:p>
                        <w:pPr>
                          <w:suppressAutoHyphens/>
                          <w:rPr>
                            <w:szCs w:val="24"/>
                          </w:rPr>
                        </w:pPr>
                        <w:r>
                          <w:rPr>
                            <w:szCs w:val="24"/>
                          </w:rPr>
                          <w:t>Reikalavimai dujinių prietaisų patalpoms.</w:t>
                        </w:r>
                      </w:p>
                      <w:p>
                        <w:pPr>
                          <w:suppressAutoHyphens/>
                          <w:rPr>
                            <w:szCs w:val="24"/>
                          </w:rPr>
                        </w:pPr>
                        <w:r>
                          <w:rPr>
                            <w:szCs w:val="24"/>
                          </w:rPr>
                          <w:t>Pastato dujų sistemos projektavimas.</w:t>
                        </w:r>
                      </w:p>
                      <w:p>
                        <w:pPr>
                          <w:suppressAutoHyphens/>
                          <w:rPr>
                            <w:szCs w:val="24"/>
                          </w:rPr>
                        </w:pPr>
                        <w:r>
                          <w:rPr>
                            <w:szCs w:val="24"/>
                          </w:rPr>
                          <w:t>Dujinių prietaisų degimo produktų šalinimo sistemos.</w:t>
                        </w:r>
                      </w:p>
                      <w:p>
                        <w:pPr>
                          <w:suppressAutoHyphens/>
                          <w:rPr>
                            <w:szCs w:val="24"/>
                            <w:lang w:eastAsia="lt-LT"/>
                          </w:rPr>
                        </w:pPr>
                        <w:r>
                          <w:rPr>
                            <w:szCs w:val="24"/>
                          </w:rPr>
                          <w:t>Rezervuarinių įrenginių projektavimas.</w:t>
                        </w:r>
                      </w:p>
                    </w:tc>
                    <w:tc>
                      <w:tcPr>
                        <w:tcW w:w="747" w:type="pct"/>
                        <w:tcBorders>
                          <w:top w:val="nil"/>
                          <w:left w:val="single" w:sz="4" w:space="0" w:color="auto"/>
                          <w:bottom w:val="single" w:sz="4" w:space="0" w:color="auto"/>
                          <w:right w:val="single" w:sz="4" w:space="0" w:color="auto"/>
                        </w:tcBorders>
                        <w:vAlign w:val="center"/>
                      </w:tcPr>
                      <w:p>
                        <w:pPr>
                          <w:suppressAutoHyphens/>
                          <w:jc w:val="both"/>
                          <w:rPr>
                            <w:szCs w:val="24"/>
                          </w:rPr>
                        </w:pPr>
                        <w:r>
                          <w:rPr>
                            <w:szCs w:val="24"/>
                          </w:rPr>
                          <w:t>YSPV, YSPVPV,</w:t>
                        </w:r>
                      </w:p>
                      <w:p>
                        <w:pPr>
                          <w:suppressAutoHyphens/>
                          <w:jc w:val="both"/>
                          <w:rPr>
                            <w:szCs w:val="24"/>
                          </w:rPr>
                        </w:pPr>
                        <w:r>
                          <w:rPr>
                            <w:szCs w:val="24"/>
                          </w:rPr>
                          <w:t>YSPDV, YSPDVPV,</w:t>
                        </w:r>
                      </w:p>
                      <w:p>
                        <w:pPr>
                          <w:suppressAutoHyphens/>
                          <w:jc w:val="both"/>
                          <w:rPr>
                            <w:szCs w:val="24"/>
                          </w:rPr>
                        </w:pPr>
                        <w:r>
                          <w:rPr>
                            <w:szCs w:val="24"/>
                            <w:lang w:eastAsia="lt-LT"/>
                          </w:rPr>
                          <w:t>SPDEV</w:t>
                        </w:r>
                      </w:p>
                    </w:tc>
                  </w:tr>
                  <w:tr>
                    <w:trPr>
                      <w:trHeight w:val="221"/>
                    </w:trPr>
                    <w:tc>
                      <w:tcPr>
                        <w:tcW w:w="337" w:type="pct"/>
                        <w:tcBorders>
                          <w:top w:val="single" w:sz="4" w:space="0" w:color="auto"/>
                          <w:left w:val="single" w:sz="4" w:space="0" w:color="auto"/>
                          <w:bottom w:val="nil"/>
                          <w:right w:val="single" w:sz="4" w:space="0" w:color="auto"/>
                        </w:tcBorders>
                      </w:tcPr>
                      <w:p>
                        <w:pPr>
                          <w:tabs>
                            <w:tab w:val="left" w:pos="427"/>
                          </w:tabs>
                          <w:suppressAutoHyphens/>
                          <w:ind w:left="-25" w:hanging="13"/>
                          <w:jc w:val="center"/>
                          <w:rPr>
                            <w:szCs w:val="24"/>
                          </w:rPr>
                        </w:pPr>
                      </w:p>
                    </w:tc>
                    <w:tc>
                      <w:tcPr>
                        <w:tcW w:w="3916" w:type="pct"/>
                        <w:tcBorders>
                          <w:top w:val="single" w:sz="4" w:space="0" w:color="auto"/>
                          <w:left w:val="single" w:sz="4" w:space="0" w:color="auto"/>
                          <w:bottom w:val="nil"/>
                          <w:right w:val="single" w:sz="4" w:space="0" w:color="auto"/>
                        </w:tcBorders>
                      </w:tcPr>
                      <w:p>
                        <w:pPr>
                          <w:tabs>
                            <w:tab w:val="left" w:pos="427"/>
                          </w:tabs>
                          <w:suppressAutoHyphens/>
                          <w:ind w:left="-25" w:hanging="13"/>
                          <w:rPr>
                            <w:szCs w:val="24"/>
                          </w:rPr>
                        </w:pPr>
                        <w:r>
                          <w:rPr>
                            <w:szCs w:val="24"/>
                          </w:rPr>
                          <w:t>SUVIRINIMAS</w:t>
                        </w:r>
                      </w:p>
                    </w:tc>
                    <w:tc>
                      <w:tcPr>
                        <w:tcW w:w="747" w:type="pct"/>
                        <w:tcBorders>
                          <w:top w:val="single" w:sz="4" w:space="0" w:color="auto"/>
                          <w:left w:val="single" w:sz="4" w:space="0" w:color="auto"/>
                          <w:bottom w:val="nil"/>
                          <w:right w:val="single" w:sz="4" w:space="0" w:color="auto"/>
                        </w:tcBorders>
                        <w:vAlign w:val="center"/>
                      </w:tcPr>
                      <w:p>
                        <w:pPr>
                          <w:tabs>
                            <w:tab w:val="left" w:pos="427"/>
                          </w:tabs>
                          <w:suppressAutoHyphens/>
                          <w:ind w:left="-25" w:hanging="13"/>
                          <w:jc w:val="center"/>
                          <w:rPr>
                            <w:szCs w:val="24"/>
                          </w:rPr>
                        </w:pPr>
                      </w:p>
                    </w:tc>
                  </w:tr>
                  <w:tr>
                    <w:trPr>
                      <w:trHeight w:val="249"/>
                    </w:trPr>
                    <w:tc>
                      <w:tcPr>
                        <w:tcW w:w="337" w:type="pct"/>
                        <w:tcBorders>
                          <w:top w:val="nil"/>
                          <w:left w:val="single" w:sz="4" w:space="0" w:color="auto"/>
                          <w:bottom w:val="nil"/>
                          <w:right w:val="single" w:sz="4" w:space="0" w:color="auto"/>
                        </w:tcBorders>
                      </w:tcPr>
                      <w:p>
                        <w:pPr>
                          <w:tabs>
                            <w:tab w:val="left" w:pos="427"/>
                          </w:tabs>
                          <w:suppressAutoHyphens/>
                          <w:ind w:left="-25" w:hanging="13"/>
                          <w:rPr>
                            <w:szCs w:val="24"/>
                          </w:rPr>
                        </w:pPr>
                        <w:r>
                          <w:rPr>
                            <w:szCs w:val="24"/>
                          </w:rPr>
                          <w:t>20.</w:t>
                        </w:r>
                      </w:p>
                    </w:tc>
                    <w:tc>
                      <w:tcPr>
                        <w:tcW w:w="3916" w:type="pct"/>
                        <w:tcBorders>
                          <w:top w:val="nil"/>
                          <w:left w:val="single" w:sz="4" w:space="0" w:color="auto"/>
                          <w:bottom w:val="nil"/>
                          <w:right w:val="single" w:sz="4" w:space="0" w:color="auto"/>
                        </w:tcBorders>
                      </w:tcPr>
                      <w:p>
                        <w:pPr>
                          <w:tabs>
                            <w:tab w:val="left" w:pos="427"/>
                          </w:tabs>
                          <w:suppressAutoHyphens/>
                          <w:ind w:left="-38"/>
                          <w:rPr>
                            <w:szCs w:val="24"/>
                          </w:rPr>
                        </w:pPr>
                        <w:r>
                          <w:rPr>
                            <w:szCs w:val="24"/>
                          </w:rPr>
                          <w:t>Vamzdynų ir jų elementų suvirinimo reikalavimai.</w:t>
                        </w:r>
                      </w:p>
                    </w:tc>
                    <w:tc>
                      <w:tcPr>
                        <w:tcW w:w="747" w:type="pct"/>
                        <w:vMerge w:val="restart"/>
                        <w:tcBorders>
                          <w:top w:val="nil"/>
                          <w:left w:val="single" w:sz="4" w:space="0" w:color="auto"/>
                          <w:right w:val="single" w:sz="4" w:space="0" w:color="auto"/>
                        </w:tcBorders>
                        <w:vAlign w:val="center"/>
                      </w:tcPr>
                      <w:p>
                        <w:pPr>
                          <w:suppressAutoHyphens/>
                          <w:jc w:val="both"/>
                          <w:rPr>
                            <w:szCs w:val="24"/>
                          </w:rPr>
                        </w:pPr>
                        <w:r>
                          <w:rPr>
                            <w:szCs w:val="24"/>
                          </w:rPr>
                          <w:t>YSPV, YSPVPV,</w:t>
                        </w:r>
                      </w:p>
                      <w:p>
                        <w:pPr>
                          <w:suppressAutoHyphens/>
                          <w:jc w:val="both"/>
                          <w:rPr>
                            <w:szCs w:val="24"/>
                          </w:rPr>
                        </w:pPr>
                        <w:r>
                          <w:rPr>
                            <w:szCs w:val="24"/>
                          </w:rPr>
                          <w:t>YSPDV, YSPDVPV,</w:t>
                        </w:r>
                      </w:p>
                      <w:p>
                        <w:pPr>
                          <w:tabs>
                            <w:tab w:val="left" w:pos="427"/>
                          </w:tabs>
                          <w:suppressAutoHyphens/>
                          <w:ind w:left="-38"/>
                          <w:jc w:val="both"/>
                          <w:rPr>
                            <w:szCs w:val="24"/>
                          </w:rPr>
                        </w:pPr>
                        <w:r>
                          <w:rPr>
                            <w:szCs w:val="24"/>
                            <w:lang w:eastAsia="lt-LT"/>
                          </w:rPr>
                          <w:t>SPDEV</w:t>
                        </w:r>
                      </w:p>
                      <w:p>
                        <w:pPr>
                          <w:suppressAutoHyphens/>
                          <w:jc w:val="center"/>
                          <w:rPr>
                            <w:szCs w:val="24"/>
                          </w:rPr>
                        </w:pPr>
                      </w:p>
                    </w:tc>
                  </w:tr>
                  <w:tr>
                    <w:trPr>
                      <w:trHeight w:val="557"/>
                    </w:trPr>
                    <w:tc>
                      <w:tcPr>
                        <w:tcW w:w="337" w:type="pct"/>
                        <w:tcBorders>
                          <w:top w:val="nil"/>
                          <w:left w:val="single" w:sz="4" w:space="0" w:color="auto"/>
                          <w:bottom w:val="nil"/>
                          <w:right w:val="single" w:sz="4" w:space="0" w:color="auto"/>
                        </w:tcBorders>
                      </w:tcPr>
                      <w:p>
                        <w:pPr>
                          <w:tabs>
                            <w:tab w:val="left" w:pos="427"/>
                          </w:tabs>
                          <w:suppressAutoHyphens/>
                          <w:ind w:left="-25" w:hanging="13"/>
                          <w:rPr>
                            <w:szCs w:val="24"/>
                          </w:rPr>
                        </w:pPr>
                        <w:r>
                          <w:rPr>
                            <w:szCs w:val="24"/>
                          </w:rPr>
                          <w:t>21.</w:t>
                        </w:r>
                      </w:p>
                    </w:tc>
                    <w:tc>
                      <w:tcPr>
                        <w:tcW w:w="3916" w:type="pct"/>
                        <w:tcBorders>
                          <w:top w:val="nil"/>
                          <w:left w:val="single" w:sz="4" w:space="0" w:color="auto"/>
                          <w:bottom w:val="nil"/>
                          <w:right w:val="single" w:sz="4" w:space="0" w:color="auto"/>
                        </w:tcBorders>
                      </w:tcPr>
                      <w:p>
                        <w:pPr>
                          <w:tabs>
                            <w:tab w:val="left" w:pos="427"/>
                          </w:tabs>
                          <w:suppressAutoHyphens/>
                          <w:ind w:left="-38"/>
                          <w:rPr>
                            <w:szCs w:val="24"/>
                          </w:rPr>
                        </w:pPr>
                        <w:r>
                          <w:rPr>
                            <w:szCs w:val="24"/>
                          </w:rPr>
                          <w:t>Kvalifikaciniai reikalavimai suvirinimą atliekančiam ir koordinuojančiam personalui.</w:t>
                        </w:r>
                      </w:p>
                    </w:tc>
                    <w:tc>
                      <w:tcPr>
                        <w:tcW w:w="747" w:type="pct"/>
                        <w:vMerge/>
                        <w:tcBorders>
                          <w:left w:val="single" w:sz="4" w:space="0" w:color="auto"/>
                          <w:right w:val="single" w:sz="4" w:space="0" w:color="auto"/>
                        </w:tcBorders>
                        <w:vAlign w:val="center"/>
                      </w:tcPr>
                      <w:p>
                        <w:pPr>
                          <w:suppressAutoHyphens/>
                          <w:jc w:val="center"/>
                          <w:rPr>
                            <w:szCs w:val="24"/>
                          </w:rPr>
                        </w:pPr>
                      </w:p>
                    </w:tc>
                  </w:tr>
                  <w:tr>
                    <w:trPr>
                      <w:trHeight w:val="557"/>
                    </w:trPr>
                    <w:tc>
                      <w:tcPr>
                        <w:tcW w:w="337" w:type="pct"/>
                        <w:tcBorders>
                          <w:top w:val="nil"/>
                          <w:left w:val="single" w:sz="4" w:space="0" w:color="auto"/>
                          <w:bottom w:val="nil"/>
                          <w:right w:val="single" w:sz="4" w:space="0" w:color="auto"/>
                        </w:tcBorders>
                      </w:tcPr>
                      <w:p>
                        <w:pPr>
                          <w:tabs>
                            <w:tab w:val="left" w:pos="427"/>
                          </w:tabs>
                          <w:suppressAutoHyphens/>
                          <w:ind w:left="-25" w:hanging="13"/>
                          <w:rPr>
                            <w:szCs w:val="24"/>
                          </w:rPr>
                        </w:pPr>
                        <w:r>
                          <w:rPr>
                            <w:szCs w:val="24"/>
                          </w:rPr>
                          <w:t>22.</w:t>
                        </w:r>
                      </w:p>
                    </w:tc>
                    <w:tc>
                      <w:tcPr>
                        <w:tcW w:w="3916" w:type="pct"/>
                        <w:tcBorders>
                          <w:top w:val="nil"/>
                          <w:left w:val="single" w:sz="4" w:space="0" w:color="auto"/>
                          <w:bottom w:val="nil"/>
                          <w:right w:val="single" w:sz="4" w:space="0" w:color="auto"/>
                        </w:tcBorders>
                      </w:tcPr>
                      <w:p>
                        <w:pPr>
                          <w:tabs>
                            <w:tab w:val="left" w:pos="427"/>
                          </w:tabs>
                          <w:suppressAutoHyphens/>
                          <w:ind w:left="-38"/>
                          <w:rPr>
                            <w:szCs w:val="24"/>
                          </w:rPr>
                        </w:pPr>
                        <w:r>
                          <w:rPr>
                            <w:szCs w:val="24"/>
                          </w:rPr>
                          <w:t>Suvirinimo procedūrų patvirtinimo protokolai, suvirinimo procedūrų aprašai ir jų sudarymas.</w:t>
                        </w:r>
                      </w:p>
                    </w:tc>
                    <w:tc>
                      <w:tcPr>
                        <w:tcW w:w="747" w:type="pct"/>
                        <w:vMerge/>
                        <w:tcBorders>
                          <w:left w:val="single" w:sz="4" w:space="0" w:color="auto"/>
                          <w:right w:val="single" w:sz="4" w:space="0" w:color="auto"/>
                        </w:tcBorders>
                        <w:vAlign w:val="center"/>
                      </w:tcPr>
                      <w:p>
                        <w:pPr>
                          <w:suppressAutoHyphens/>
                          <w:jc w:val="center"/>
                          <w:rPr>
                            <w:szCs w:val="24"/>
                          </w:rPr>
                        </w:pPr>
                      </w:p>
                    </w:tc>
                  </w:tr>
                  <w:tr>
                    <w:trPr>
                      <w:trHeight w:val="402"/>
                    </w:trPr>
                    <w:tc>
                      <w:tcPr>
                        <w:tcW w:w="337" w:type="pct"/>
                        <w:tcBorders>
                          <w:top w:val="nil"/>
                          <w:left w:val="single" w:sz="4" w:space="0" w:color="auto"/>
                          <w:bottom w:val="nil"/>
                          <w:right w:val="single" w:sz="4" w:space="0" w:color="auto"/>
                        </w:tcBorders>
                      </w:tcPr>
                      <w:p>
                        <w:pPr>
                          <w:tabs>
                            <w:tab w:val="left" w:pos="427"/>
                          </w:tabs>
                          <w:suppressAutoHyphens/>
                          <w:ind w:left="-25" w:hanging="13"/>
                          <w:rPr>
                            <w:szCs w:val="24"/>
                          </w:rPr>
                        </w:pPr>
                        <w:r>
                          <w:rPr>
                            <w:szCs w:val="24"/>
                          </w:rPr>
                          <w:t>23.</w:t>
                        </w:r>
                      </w:p>
                    </w:tc>
                    <w:tc>
                      <w:tcPr>
                        <w:tcW w:w="3916" w:type="pct"/>
                        <w:tcBorders>
                          <w:top w:val="nil"/>
                          <w:left w:val="single" w:sz="4" w:space="0" w:color="auto"/>
                          <w:bottom w:val="nil"/>
                          <w:right w:val="single" w:sz="4" w:space="0" w:color="auto"/>
                        </w:tcBorders>
                      </w:tcPr>
                      <w:p>
                        <w:pPr>
                          <w:tabs>
                            <w:tab w:val="left" w:pos="427"/>
                          </w:tabs>
                          <w:suppressAutoHyphens/>
                          <w:ind w:left="-38"/>
                          <w:rPr>
                            <w:szCs w:val="24"/>
                          </w:rPr>
                        </w:pPr>
                        <w:r>
                          <w:rPr>
                            <w:szCs w:val="24"/>
                          </w:rPr>
                          <w:t>Suvirintų siūlių kokybės kontrolė, kontrolės metodai ir priimtinumo kriterijai.</w:t>
                        </w:r>
                      </w:p>
                    </w:tc>
                    <w:tc>
                      <w:tcPr>
                        <w:tcW w:w="747" w:type="pct"/>
                        <w:vMerge/>
                        <w:tcBorders>
                          <w:left w:val="single" w:sz="4" w:space="0" w:color="auto"/>
                          <w:right w:val="single" w:sz="4" w:space="0" w:color="auto"/>
                        </w:tcBorders>
                        <w:vAlign w:val="center"/>
                      </w:tcPr>
                      <w:p>
                        <w:pPr>
                          <w:suppressAutoHyphens/>
                          <w:jc w:val="center"/>
                          <w:rPr>
                            <w:szCs w:val="24"/>
                          </w:rPr>
                        </w:pPr>
                      </w:p>
                    </w:tc>
                  </w:tr>
                  <w:tr>
                    <w:trPr>
                      <w:trHeight w:val="225"/>
                    </w:trPr>
                    <w:tc>
                      <w:tcPr>
                        <w:tcW w:w="337" w:type="pct"/>
                        <w:tcBorders>
                          <w:top w:val="nil"/>
                          <w:left w:val="single" w:sz="4" w:space="0" w:color="auto"/>
                          <w:bottom w:val="single" w:sz="4" w:space="0" w:color="auto"/>
                          <w:right w:val="single" w:sz="4" w:space="0" w:color="auto"/>
                        </w:tcBorders>
                      </w:tcPr>
                      <w:p>
                        <w:pPr>
                          <w:tabs>
                            <w:tab w:val="left" w:pos="427"/>
                          </w:tabs>
                          <w:suppressAutoHyphens/>
                          <w:ind w:left="-25" w:hanging="13"/>
                          <w:rPr>
                            <w:szCs w:val="24"/>
                          </w:rPr>
                        </w:pPr>
                        <w:r>
                          <w:rPr>
                            <w:szCs w:val="24"/>
                          </w:rPr>
                          <w:t>24.</w:t>
                        </w:r>
                      </w:p>
                    </w:tc>
                    <w:tc>
                      <w:tcPr>
                        <w:tcW w:w="3916" w:type="pct"/>
                        <w:tcBorders>
                          <w:top w:val="nil"/>
                          <w:left w:val="single" w:sz="4" w:space="0" w:color="auto"/>
                          <w:bottom w:val="single" w:sz="4" w:space="0" w:color="auto"/>
                          <w:right w:val="single" w:sz="4" w:space="0" w:color="auto"/>
                        </w:tcBorders>
                      </w:tcPr>
                      <w:p>
                        <w:pPr>
                          <w:tabs>
                            <w:tab w:val="left" w:pos="427"/>
                          </w:tabs>
                          <w:suppressAutoHyphens/>
                          <w:ind w:left="-38"/>
                          <w:rPr>
                            <w:szCs w:val="24"/>
                          </w:rPr>
                        </w:pPr>
                        <w:r>
                          <w:rPr>
                            <w:szCs w:val="24"/>
                          </w:rPr>
                          <w:t>Suvirinimo siūlių žymėjimas brėžiniuose.</w:t>
                        </w:r>
                      </w:p>
                    </w:tc>
                    <w:tc>
                      <w:tcPr>
                        <w:tcW w:w="747" w:type="pct"/>
                        <w:vMerge/>
                        <w:tcBorders>
                          <w:left w:val="single" w:sz="4" w:space="0" w:color="auto"/>
                          <w:right w:val="single" w:sz="4" w:space="0" w:color="auto"/>
                        </w:tcBorders>
                        <w:vAlign w:val="center"/>
                      </w:tcPr>
                      <w:p>
                        <w:pPr>
                          <w:suppressAutoHyphens/>
                          <w:jc w:val="center"/>
                          <w:rPr>
                            <w:szCs w:val="24"/>
                          </w:rPr>
                        </w:pPr>
                      </w:p>
                    </w:tc>
                  </w:tr>
                  <w:tr>
                    <w:trPr>
                      <w:trHeight w:val="216"/>
                    </w:trPr>
                    <w:tc>
                      <w:tcPr>
                        <w:tcW w:w="337" w:type="pct"/>
                        <w:tcBorders>
                          <w:top w:val="single" w:sz="4" w:space="0" w:color="auto"/>
                          <w:left w:val="single" w:sz="4" w:space="0" w:color="auto"/>
                          <w:bottom w:val="nil"/>
                          <w:right w:val="single" w:sz="4" w:space="0" w:color="auto"/>
                        </w:tcBorders>
                      </w:tcPr>
                      <w:p>
                        <w:pPr>
                          <w:ind w:left="-25" w:hanging="13"/>
                          <w:rPr>
                            <w:szCs w:val="24"/>
                          </w:rPr>
                        </w:pPr>
                      </w:p>
                    </w:tc>
                    <w:tc>
                      <w:tcPr>
                        <w:tcW w:w="3916" w:type="pct"/>
                        <w:tcBorders>
                          <w:top w:val="single" w:sz="4" w:space="0" w:color="auto"/>
                          <w:left w:val="single" w:sz="4" w:space="0" w:color="auto"/>
                          <w:bottom w:val="nil"/>
                          <w:right w:val="single" w:sz="4" w:space="0" w:color="auto"/>
                        </w:tcBorders>
                      </w:tcPr>
                      <w:p>
                        <w:pPr>
                          <w:tabs>
                            <w:tab w:val="left" w:pos="427"/>
                          </w:tabs>
                          <w:suppressAutoHyphens/>
                          <w:ind w:left="-38"/>
                          <w:rPr>
                            <w:szCs w:val="24"/>
                          </w:rPr>
                        </w:pPr>
                        <w:r>
                          <w:rPr>
                            <w:szCs w:val="24"/>
                          </w:rPr>
                          <w:t>MAGISTRALINIAI NAFTOTIEKIAI</w:t>
                        </w:r>
                      </w:p>
                    </w:tc>
                    <w:tc>
                      <w:tcPr>
                        <w:tcW w:w="747" w:type="pct"/>
                        <w:vMerge w:val="restart"/>
                        <w:tcBorders>
                          <w:left w:val="single" w:sz="4" w:space="0" w:color="auto"/>
                          <w:right w:val="single" w:sz="4" w:space="0" w:color="auto"/>
                        </w:tcBorders>
                        <w:vAlign w:val="center"/>
                      </w:tcPr>
                      <w:p>
                        <w:pPr>
                          <w:suppressAutoHyphens/>
                          <w:jc w:val="both"/>
                          <w:rPr>
                            <w:szCs w:val="24"/>
                          </w:rPr>
                        </w:pPr>
                        <w:r>
                          <w:rPr>
                            <w:szCs w:val="24"/>
                          </w:rPr>
                          <w:t>YSPV, YSPVPV,</w:t>
                        </w:r>
                      </w:p>
                      <w:p>
                        <w:pPr>
                          <w:suppressAutoHyphens/>
                          <w:jc w:val="both"/>
                          <w:rPr>
                            <w:szCs w:val="24"/>
                          </w:rPr>
                        </w:pPr>
                        <w:r>
                          <w:rPr>
                            <w:szCs w:val="24"/>
                          </w:rPr>
                          <w:t>YSPDV, YSPDVPV,</w:t>
                        </w:r>
                      </w:p>
                      <w:p>
                        <w:pPr>
                          <w:suppressAutoHyphens/>
                          <w:jc w:val="both"/>
                          <w:rPr>
                            <w:szCs w:val="24"/>
                          </w:rPr>
                        </w:pPr>
                        <w:r>
                          <w:rPr>
                            <w:szCs w:val="24"/>
                            <w:lang w:eastAsia="lt-LT"/>
                          </w:rPr>
                          <w:t>SPDEV</w:t>
                        </w:r>
                      </w:p>
                      <w:p>
                        <w:pPr>
                          <w:suppressAutoHyphens/>
                          <w:jc w:val="center"/>
                          <w:rPr>
                            <w:szCs w:val="24"/>
                          </w:rPr>
                        </w:pPr>
                      </w:p>
                    </w:tc>
                  </w:tr>
                  <w:tr>
                    <w:trPr>
                      <w:trHeight w:val="225"/>
                    </w:trPr>
                    <w:tc>
                      <w:tcPr>
                        <w:tcW w:w="337" w:type="pct"/>
                        <w:tcBorders>
                          <w:top w:val="nil"/>
                          <w:left w:val="single" w:sz="4" w:space="0" w:color="auto"/>
                          <w:bottom w:val="single" w:sz="4" w:space="0" w:color="auto"/>
                          <w:right w:val="single" w:sz="4" w:space="0" w:color="auto"/>
                        </w:tcBorders>
                      </w:tcPr>
                      <w:p>
                        <w:pPr>
                          <w:tabs>
                            <w:tab w:val="left" w:pos="427"/>
                          </w:tabs>
                          <w:suppressAutoHyphens/>
                          <w:ind w:left="-25" w:hanging="13"/>
                          <w:rPr>
                            <w:szCs w:val="24"/>
                          </w:rPr>
                        </w:pPr>
                        <w:r>
                          <w:rPr>
                            <w:szCs w:val="24"/>
                          </w:rPr>
                          <w:t>25.</w:t>
                        </w:r>
                      </w:p>
                      <w:p>
                        <w:pPr>
                          <w:tabs>
                            <w:tab w:val="left" w:pos="427"/>
                          </w:tabs>
                          <w:suppressAutoHyphens/>
                          <w:ind w:left="-25" w:hanging="13"/>
                          <w:rPr>
                            <w:szCs w:val="24"/>
                          </w:rPr>
                        </w:pPr>
                      </w:p>
                      <w:p>
                        <w:pPr>
                          <w:tabs>
                            <w:tab w:val="left" w:pos="427"/>
                          </w:tabs>
                          <w:suppressAutoHyphens/>
                          <w:ind w:left="-25" w:hanging="13"/>
                          <w:rPr>
                            <w:szCs w:val="24"/>
                          </w:rPr>
                        </w:pPr>
                        <w:r>
                          <w:rPr>
                            <w:szCs w:val="24"/>
                          </w:rPr>
                          <w:t>26.</w:t>
                        </w:r>
                      </w:p>
                      <w:p>
                        <w:pPr>
                          <w:tabs>
                            <w:tab w:val="left" w:pos="427"/>
                          </w:tabs>
                          <w:suppressAutoHyphens/>
                          <w:ind w:left="-25" w:hanging="13"/>
                          <w:rPr>
                            <w:szCs w:val="24"/>
                          </w:rPr>
                        </w:pPr>
                      </w:p>
                      <w:p>
                        <w:pPr>
                          <w:tabs>
                            <w:tab w:val="left" w:pos="427"/>
                          </w:tabs>
                          <w:suppressAutoHyphens/>
                          <w:ind w:left="-25" w:hanging="13"/>
                          <w:rPr>
                            <w:szCs w:val="24"/>
                          </w:rPr>
                        </w:pPr>
                        <w:r>
                          <w:rPr>
                            <w:szCs w:val="24"/>
                          </w:rPr>
                          <w:t>27.</w:t>
                        </w:r>
                      </w:p>
                      <w:p>
                        <w:pPr>
                          <w:tabs>
                            <w:tab w:val="left" w:pos="427"/>
                          </w:tabs>
                          <w:suppressAutoHyphens/>
                          <w:ind w:left="-25" w:hanging="13"/>
                          <w:rPr>
                            <w:szCs w:val="24"/>
                          </w:rPr>
                        </w:pPr>
                        <w:r>
                          <w:rPr>
                            <w:szCs w:val="24"/>
                          </w:rPr>
                          <w:t>28.</w:t>
                        </w:r>
                      </w:p>
                      <w:p>
                        <w:pPr>
                          <w:tabs>
                            <w:tab w:val="left" w:pos="427"/>
                          </w:tabs>
                          <w:suppressAutoHyphens/>
                          <w:ind w:left="-25" w:hanging="13"/>
                          <w:rPr>
                            <w:szCs w:val="24"/>
                          </w:rPr>
                        </w:pPr>
                        <w:r>
                          <w:rPr>
                            <w:szCs w:val="24"/>
                          </w:rPr>
                          <w:t>29.</w:t>
                        </w:r>
                      </w:p>
                    </w:tc>
                    <w:tc>
                      <w:tcPr>
                        <w:tcW w:w="3916" w:type="pct"/>
                        <w:tcBorders>
                          <w:top w:val="nil"/>
                          <w:left w:val="single" w:sz="4" w:space="0" w:color="auto"/>
                          <w:bottom w:val="single" w:sz="4" w:space="0" w:color="auto"/>
                          <w:right w:val="single" w:sz="4" w:space="0" w:color="auto"/>
                        </w:tcBorders>
                      </w:tcPr>
                      <w:p>
                        <w:pPr>
                          <w:tabs>
                            <w:tab w:val="left" w:pos="427"/>
                          </w:tabs>
                          <w:suppressAutoHyphens/>
                          <w:ind w:left="-38"/>
                          <w:rPr>
                            <w:szCs w:val="24"/>
                          </w:rPr>
                        </w:pPr>
                        <w:r>
                          <w:rPr>
                            <w:szCs w:val="24"/>
                          </w:rPr>
                          <w:t>Magistralinio naftotiekio vamzdžiai, sudedamosios dalys, jungiamosios detalės, jų parinkimas.</w:t>
                        </w:r>
                      </w:p>
                      <w:p>
                        <w:pPr>
                          <w:tabs>
                            <w:tab w:val="left" w:pos="427"/>
                          </w:tabs>
                          <w:suppressAutoHyphens/>
                          <w:ind w:left="-38"/>
                          <w:rPr>
                            <w:szCs w:val="24"/>
                          </w:rPr>
                        </w:pPr>
                        <w:r>
                          <w:rPr>
                            <w:szCs w:val="24"/>
                          </w:rPr>
                          <w:t>Magistralinio naftotiekio uždarymo įtaisai, uždarymo įtaisų aikštelės, jų parinkimas.</w:t>
                        </w:r>
                      </w:p>
                      <w:p>
                        <w:pPr>
                          <w:tabs>
                            <w:tab w:val="left" w:pos="427"/>
                          </w:tabs>
                          <w:suppressAutoHyphens/>
                          <w:ind w:left="-38"/>
                          <w:rPr>
                            <w:szCs w:val="24"/>
                          </w:rPr>
                        </w:pPr>
                        <w:r>
                          <w:rPr>
                            <w:szCs w:val="24"/>
                          </w:rPr>
                          <w:t>Magistralinio naftotiekio vamzdyno ir jo sudedamųjų dalių projektavimas.</w:t>
                        </w:r>
                      </w:p>
                      <w:p>
                        <w:pPr>
                          <w:tabs>
                            <w:tab w:val="left" w:pos="427"/>
                          </w:tabs>
                          <w:suppressAutoHyphens/>
                          <w:ind w:left="-38"/>
                          <w:rPr>
                            <w:szCs w:val="24"/>
                          </w:rPr>
                        </w:pPr>
                        <w:r>
                          <w:rPr>
                            <w:szCs w:val="24"/>
                          </w:rPr>
                          <w:t>Naftos apskaitos, matavimo, filtravimo ir šildymo įrenginiai, jų parinkimas.</w:t>
                        </w:r>
                      </w:p>
                      <w:p>
                        <w:pPr>
                          <w:tabs>
                            <w:tab w:val="left" w:pos="427"/>
                          </w:tabs>
                          <w:suppressAutoHyphens/>
                          <w:ind w:left="-38"/>
                          <w:rPr>
                            <w:szCs w:val="24"/>
                          </w:rPr>
                        </w:pPr>
                        <w:r>
                          <w:rPr>
                            <w:szCs w:val="24"/>
                          </w:rPr>
                          <w:t>Apsaugos nuo korozijos priemonės ir įrenginiai, jų parinkimas ir projektavimas.</w:t>
                        </w:r>
                      </w:p>
                    </w:tc>
                    <w:tc>
                      <w:tcPr>
                        <w:tcW w:w="747" w:type="pct"/>
                        <w:vMerge/>
                        <w:tcBorders>
                          <w:left w:val="single" w:sz="4" w:space="0" w:color="auto"/>
                          <w:bottom w:val="single" w:sz="4" w:space="0" w:color="auto"/>
                          <w:right w:val="single" w:sz="4" w:space="0" w:color="auto"/>
                        </w:tcBorders>
                        <w:vAlign w:val="center"/>
                      </w:tcPr>
                      <w:p>
                        <w:pPr>
                          <w:suppressAutoHyphens/>
                          <w:jc w:val="center"/>
                          <w:rPr>
                            <w:szCs w:val="24"/>
                          </w:rPr>
                        </w:pPr>
                      </w:p>
                    </w:tc>
                  </w:tr>
                  <w:tr>
                    <w:trPr>
                      <w:trHeight w:val="225"/>
                    </w:trPr>
                    <w:tc>
                      <w:tcPr>
                        <w:tcW w:w="337" w:type="pct"/>
                        <w:tcBorders>
                          <w:top w:val="single" w:sz="4" w:space="0" w:color="auto"/>
                          <w:left w:val="single" w:sz="4" w:space="0" w:color="auto"/>
                          <w:bottom w:val="nil"/>
                          <w:right w:val="single" w:sz="4" w:space="0" w:color="auto"/>
                        </w:tcBorders>
                      </w:tcPr>
                      <w:p>
                        <w:pPr>
                          <w:tabs>
                            <w:tab w:val="left" w:pos="427"/>
                          </w:tabs>
                          <w:suppressAutoHyphens/>
                          <w:ind w:left="-25" w:hanging="13"/>
                          <w:rPr>
                            <w:szCs w:val="24"/>
                          </w:rPr>
                        </w:pPr>
                      </w:p>
                    </w:tc>
                    <w:tc>
                      <w:tcPr>
                        <w:tcW w:w="3916" w:type="pct"/>
                        <w:tcBorders>
                          <w:top w:val="single" w:sz="4" w:space="0" w:color="auto"/>
                          <w:left w:val="single" w:sz="4" w:space="0" w:color="auto"/>
                          <w:bottom w:val="nil"/>
                          <w:right w:val="single" w:sz="4" w:space="0" w:color="auto"/>
                        </w:tcBorders>
                      </w:tcPr>
                      <w:p>
                        <w:pPr>
                          <w:tabs>
                            <w:tab w:val="left" w:pos="427"/>
                          </w:tabs>
                          <w:suppressAutoHyphens/>
                          <w:ind w:left="-38"/>
                          <w:rPr>
                            <w:szCs w:val="24"/>
                          </w:rPr>
                        </w:pPr>
                        <w:r>
                          <w:rPr>
                            <w:szCs w:val="24"/>
                          </w:rPr>
                          <w:t>PROJEKTO RENGIMO TVARKA, ETAPAI, PROJEKTO SUDEDAMOSIOS DALYS, PROJEKTO VALDYMAS</w:t>
                        </w:r>
                      </w:p>
                    </w:tc>
                    <w:tc>
                      <w:tcPr>
                        <w:tcW w:w="747" w:type="pct"/>
                        <w:vMerge w:val="restart"/>
                        <w:tcBorders>
                          <w:top w:val="single" w:sz="4" w:space="0" w:color="auto"/>
                          <w:left w:val="single" w:sz="4" w:space="0" w:color="auto"/>
                          <w:bottom w:val="nil"/>
                          <w:right w:val="single" w:sz="4" w:space="0" w:color="auto"/>
                        </w:tcBorders>
                        <w:vAlign w:val="center"/>
                      </w:tcPr>
                      <w:p>
                        <w:pPr>
                          <w:suppressAutoHyphens/>
                          <w:jc w:val="center"/>
                          <w:rPr>
                            <w:szCs w:val="24"/>
                          </w:rPr>
                        </w:pPr>
                      </w:p>
                      <w:p>
                        <w:pPr>
                          <w:suppressAutoHyphens/>
                          <w:jc w:val="center"/>
                          <w:rPr>
                            <w:szCs w:val="24"/>
                          </w:rPr>
                        </w:pPr>
                        <w:r>
                          <w:rPr>
                            <w:szCs w:val="24"/>
                          </w:rPr>
                          <w:t>YSPV, YSPVPV,</w:t>
                        </w:r>
                      </w:p>
                      <w:p>
                        <w:pPr>
                          <w:suppressAutoHyphens/>
                          <w:jc w:val="center"/>
                          <w:rPr>
                            <w:szCs w:val="24"/>
                          </w:rPr>
                        </w:pPr>
                        <w:r>
                          <w:rPr>
                            <w:szCs w:val="24"/>
                          </w:rPr>
                          <w:t>YSPDV, YSPDVPV,</w:t>
                        </w:r>
                      </w:p>
                      <w:p>
                        <w:pPr>
                          <w:suppressAutoHyphens/>
                          <w:jc w:val="center"/>
                          <w:rPr>
                            <w:szCs w:val="24"/>
                          </w:rPr>
                        </w:pPr>
                        <w:r>
                          <w:rPr>
                            <w:szCs w:val="24"/>
                            <w:lang w:eastAsia="lt-LT"/>
                          </w:rPr>
                          <w:t>SPDEV</w:t>
                        </w:r>
                      </w:p>
                    </w:tc>
                  </w:tr>
                  <w:tr>
                    <w:trPr>
                      <w:trHeight w:val="225"/>
                    </w:trPr>
                    <w:tc>
                      <w:tcPr>
                        <w:tcW w:w="337" w:type="pct"/>
                        <w:tcBorders>
                          <w:top w:val="nil"/>
                          <w:left w:val="single" w:sz="4" w:space="0" w:color="auto"/>
                          <w:bottom w:val="nil"/>
                          <w:right w:val="single" w:sz="4" w:space="0" w:color="auto"/>
                        </w:tcBorders>
                      </w:tcPr>
                      <w:p>
                        <w:pPr>
                          <w:tabs>
                            <w:tab w:val="left" w:pos="427"/>
                          </w:tabs>
                          <w:suppressAutoHyphens/>
                          <w:ind w:left="-25" w:hanging="13"/>
                          <w:rPr>
                            <w:szCs w:val="24"/>
                          </w:rPr>
                        </w:pPr>
                        <w:r>
                          <w:rPr>
                            <w:szCs w:val="24"/>
                          </w:rPr>
                          <w:t>30.</w:t>
                        </w:r>
                      </w:p>
                    </w:tc>
                    <w:tc>
                      <w:tcPr>
                        <w:tcW w:w="3916" w:type="pct"/>
                        <w:tcBorders>
                          <w:top w:val="nil"/>
                          <w:left w:val="single" w:sz="4" w:space="0" w:color="auto"/>
                          <w:bottom w:val="nil"/>
                          <w:right w:val="single" w:sz="4" w:space="0" w:color="auto"/>
                        </w:tcBorders>
                      </w:tcPr>
                      <w:p>
                        <w:pPr>
                          <w:tabs>
                            <w:tab w:val="left" w:pos="427"/>
                          </w:tabs>
                          <w:suppressAutoHyphens/>
                          <w:ind w:left="-38"/>
                        </w:pPr>
                        <w:r>
                          <w:t>Projekto rengimo tvarka.</w:t>
                        </w:r>
                      </w:p>
                    </w:tc>
                    <w:tc>
                      <w:tcPr>
                        <w:tcW w:w="747" w:type="pct"/>
                        <w:vMerge/>
                        <w:tcBorders>
                          <w:left w:val="single" w:sz="4" w:space="0" w:color="auto"/>
                          <w:bottom w:val="nil"/>
                          <w:right w:val="single" w:sz="4" w:space="0" w:color="auto"/>
                        </w:tcBorders>
                        <w:vAlign w:val="center"/>
                      </w:tcPr>
                      <w:p>
                        <w:pPr>
                          <w:suppressAutoHyphens/>
                          <w:jc w:val="center"/>
                          <w:rPr>
                            <w:szCs w:val="24"/>
                          </w:rPr>
                        </w:pPr>
                      </w:p>
                    </w:tc>
                  </w:tr>
                  <w:tr>
                    <w:trPr>
                      <w:trHeight w:val="225"/>
                    </w:trPr>
                    <w:tc>
                      <w:tcPr>
                        <w:tcW w:w="337" w:type="pct"/>
                        <w:tcBorders>
                          <w:top w:val="nil"/>
                          <w:left w:val="single" w:sz="4" w:space="0" w:color="auto"/>
                          <w:bottom w:val="nil"/>
                          <w:right w:val="single" w:sz="4" w:space="0" w:color="auto"/>
                        </w:tcBorders>
                      </w:tcPr>
                      <w:p>
                        <w:pPr>
                          <w:tabs>
                            <w:tab w:val="left" w:pos="427"/>
                          </w:tabs>
                          <w:suppressAutoHyphens/>
                          <w:ind w:left="-25" w:hanging="13"/>
                          <w:rPr>
                            <w:szCs w:val="24"/>
                          </w:rPr>
                        </w:pPr>
                        <w:r>
                          <w:rPr>
                            <w:szCs w:val="24"/>
                          </w:rPr>
                          <w:t>31.</w:t>
                        </w:r>
                      </w:p>
                    </w:tc>
                    <w:tc>
                      <w:tcPr>
                        <w:tcW w:w="3916" w:type="pct"/>
                        <w:tcBorders>
                          <w:top w:val="nil"/>
                          <w:left w:val="single" w:sz="4" w:space="0" w:color="auto"/>
                          <w:bottom w:val="nil"/>
                          <w:right w:val="single" w:sz="4" w:space="0" w:color="auto"/>
                        </w:tcBorders>
                      </w:tcPr>
                      <w:p>
                        <w:pPr>
                          <w:tabs>
                            <w:tab w:val="left" w:pos="427"/>
                          </w:tabs>
                          <w:suppressAutoHyphens/>
                          <w:ind w:left="-38"/>
                          <w:rPr>
                            <w:szCs w:val="24"/>
                          </w:rPr>
                        </w:pPr>
                        <w:r>
                          <w:t>Projekto sudedamosios dalys.</w:t>
                        </w:r>
                      </w:p>
                    </w:tc>
                    <w:tc>
                      <w:tcPr>
                        <w:tcW w:w="747" w:type="pct"/>
                        <w:vMerge/>
                        <w:tcBorders>
                          <w:left w:val="single" w:sz="4" w:space="0" w:color="auto"/>
                          <w:bottom w:val="nil"/>
                          <w:right w:val="single" w:sz="4" w:space="0" w:color="auto"/>
                        </w:tcBorders>
                        <w:vAlign w:val="center"/>
                      </w:tcPr>
                      <w:p>
                        <w:pPr>
                          <w:suppressAutoHyphens/>
                          <w:jc w:val="center"/>
                          <w:rPr>
                            <w:szCs w:val="24"/>
                          </w:rPr>
                        </w:pPr>
                      </w:p>
                    </w:tc>
                  </w:tr>
                  <w:tr>
                    <w:trPr>
                      <w:trHeight w:val="225"/>
                    </w:trPr>
                    <w:tc>
                      <w:tcPr>
                        <w:tcW w:w="337" w:type="pct"/>
                        <w:tcBorders>
                          <w:top w:val="nil"/>
                          <w:left w:val="single" w:sz="4" w:space="0" w:color="auto"/>
                          <w:bottom w:val="nil"/>
                          <w:right w:val="single" w:sz="4" w:space="0" w:color="auto"/>
                        </w:tcBorders>
                      </w:tcPr>
                      <w:p>
                        <w:pPr>
                          <w:tabs>
                            <w:tab w:val="left" w:pos="427"/>
                          </w:tabs>
                          <w:suppressAutoHyphens/>
                          <w:ind w:left="-25" w:hanging="13"/>
                          <w:rPr>
                            <w:szCs w:val="24"/>
                          </w:rPr>
                        </w:pPr>
                        <w:r>
                          <w:rPr>
                            <w:szCs w:val="24"/>
                          </w:rPr>
                          <w:t>32.</w:t>
                        </w:r>
                      </w:p>
                    </w:tc>
                    <w:tc>
                      <w:tcPr>
                        <w:tcW w:w="3916" w:type="pct"/>
                        <w:tcBorders>
                          <w:top w:val="nil"/>
                          <w:left w:val="single" w:sz="4" w:space="0" w:color="auto"/>
                          <w:bottom w:val="nil"/>
                          <w:right w:val="single" w:sz="4" w:space="0" w:color="auto"/>
                        </w:tcBorders>
                      </w:tcPr>
                      <w:p>
                        <w:pPr>
                          <w:tabs>
                            <w:tab w:val="left" w:pos="427"/>
                          </w:tabs>
                          <w:suppressAutoHyphens/>
                          <w:ind w:left="-38"/>
                          <w:rPr>
                            <w:szCs w:val="24"/>
                          </w:rPr>
                        </w:pPr>
                        <w:r>
                          <w:t>Projekto ir tipinio statinio projekto tvirtinimo tvarka.</w:t>
                        </w:r>
                      </w:p>
                    </w:tc>
                    <w:tc>
                      <w:tcPr>
                        <w:tcW w:w="747" w:type="pct"/>
                        <w:vMerge/>
                        <w:tcBorders>
                          <w:left w:val="single" w:sz="4" w:space="0" w:color="auto"/>
                          <w:bottom w:val="nil"/>
                          <w:right w:val="single" w:sz="4" w:space="0" w:color="auto"/>
                        </w:tcBorders>
                      </w:tcPr>
                      <w:p>
                        <w:pPr>
                          <w:suppressAutoHyphens/>
                          <w:jc w:val="center"/>
                          <w:rPr>
                            <w:szCs w:val="24"/>
                          </w:rPr>
                        </w:pPr>
                      </w:p>
                    </w:tc>
                  </w:tr>
                  <w:tr>
                    <w:trPr>
                      <w:trHeight w:val="225"/>
                    </w:trPr>
                    <w:tc>
                      <w:tcPr>
                        <w:tcW w:w="337" w:type="pct"/>
                        <w:tcBorders>
                          <w:top w:val="nil"/>
                          <w:left w:val="single" w:sz="4" w:space="0" w:color="auto"/>
                          <w:bottom w:val="nil"/>
                          <w:right w:val="single" w:sz="4" w:space="0" w:color="auto"/>
                        </w:tcBorders>
                      </w:tcPr>
                      <w:p>
                        <w:pPr>
                          <w:tabs>
                            <w:tab w:val="left" w:pos="427"/>
                          </w:tabs>
                          <w:suppressAutoHyphens/>
                          <w:ind w:left="-25" w:hanging="13"/>
                          <w:rPr>
                            <w:szCs w:val="24"/>
                          </w:rPr>
                        </w:pPr>
                        <w:r>
                          <w:rPr>
                            <w:szCs w:val="24"/>
                          </w:rPr>
                          <w:t>33.</w:t>
                        </w:r>
                      </w:p>
                    </w:tc>
                    <w:tc>
                      <w:tcPr>
                        <w:tcW w:w="3916" w:type="pct"/>
                        <w:tcBorders>
                          <w:top w:val="nil"/>
                          <w:left w:val="single" w:sz="4" w:space="0" w:color="auto"/>
                          <w:bottom w:val="nil"/>
                          <w:right w:val="single" w:sz="4" w:space="0" w:color="auto"/>
                        </w:tcBorders>
                      </w:tcPr>
                      <w:p>
                        <w:pPr>
                          <w:tabs>
                            <w:tab w:val="left" w:pos="427"/>
                          </w:tabs>
                          <w:suppressAutoHyphens/>
                          <w:ind w:left="-38"/>
                          <w:rPr>
                            <w:szCs w:val="24"/>
                          </w:rPr>
                        </w:pPr>
                        <w:r>
                          <w:t>Visuomenei svarbių statinių ir statinių dalių sąrašas, informavimo ir visuomenės dalyvavimo svarstant statinių ir statinių dalių projektinius pasiūlymus.</w:t>
                        </w:r>
                      </w:p>
                    </w:tc>
                    <w:tc>
                      <w:tcPr>
                        <w:tcW w:w="747" w:type="pct"/>
                        <w:vMerge/>
                        <w:tcBorders>
                          <w:left w:val="single" w:sz="4" w:space="0" w:color="auto"/>
                          <w:bottom w:val="nil"/>
                          <w:right w:val="single" w:sz="4" w:space="0" w:color="auto"/>
                        </w:tcBorders>
                      </w:tcPr>
                      <w:p>
                        <w:pPr>
                          <w:suppressAutoHyphens/>
                          <w:jc w:val="center"/>
                          <w:rPr>
                            <w:szCs w:val="24"/>
                          </w:rPr>
                        </w:pPr>
                      </w:p>
                    </w:tc>
                  </w:tr>
                  <w:tr>
                    <w:trPr>
                      <w:trHeight w:val="225"/>
                    </w:trPr>
                    <w:tc>
                      <w:tcPr>
                        <w:tcW w:w="337" w:type="pct"/>
                        <w:tcBorders>
                          <w:top w:val="nil"/>
                          <w:left w:val="single" w:sz="4" w:space="0" w:color="auto"/>
                          <w:bottom w:val="nil"/>
                          <w:right w:val="single" w:sz="4" w:space="0" w:color="auto"/>
                        </w:tcBorders>
                      </w:tcPr>
                      <w:p>
                        <w:pPr>
                          <w:tabs>
                            <w:tab w:val="left" w:pos="427"/>
                          </w:tabs>
                          <w:suppressAutoHyphens/>
                          <w:ind w:left="-25" w:hanging="13"/>
                          <w:rPr>
                            <w:szCs w:val="24"/>
                          </w:rPr>
                        </w:pPr>
                        <w:r>
                          <w:rPr>
                            <w:szCs w:val="24"/>
                          </w:rPr>
                          <w:t>34.</w:t>
                        </w:r>
                      </w:p>
                    </w:tc>
                    <w:tc>
                      <w:tcPr>
                        <w:tcW w:w="3916" w:type="pct"/>
                        <w:tcBorders>
                          <w:top w:val="nil"/>
                          <w:left w:val="single" w:sz="4" w:space="0" w:color="auto"/>
                          <w:bottom w:val="nil"/>
                          <w:right w:val="single" w:sz="4" w:space="0" w:color="auto"/>
                        </w:tcBorders>
                      </w:tcPr>
                      <w:p>
                        <w:pPr>
                          <w:tabs>
                            <w:tab w:val="left" w:pos="427"/>
                          </w:tabs>
                          <w:suppressAutoHyphens/>
                          <w:ind w:left="-38"/>
                          <w:rPr>
                            <w:szCs w:val="24"/>
                          </w:rPr>
                        </w:pPr>
                        <w:r>
                          <w:t>Statinio projekto vadovo ir statinio projekto dalies vadovo funkcijos.</w:t>
                        </w:r>
                      </w:p>
                    </w:tc>
                    <w:tc>
                      <w:tcPr>
                        <w:tcW w:w="747" w:type="pct"/>
                        <w:vMerge/>
                        <w:tcBorders>
                          <w:left w:val="single" w:sz="4" w:space="0" w:color="auto"/>
                          <w:bottom w:val="nil"/>
                          <w:right w:val="single" w:sz="4" w:space="0" w:color="auto"/>
                        </w:tcBorders>
                      </w:tcPr>
                      <w:p>
                        <w:pPr>
                          <w:suppressAutoHyphens/>
                          <w:jc w:val="center"/>
                          <w:rPr>
                            <w:szCs w:val="24"/>
                          </w:rPr>
                        </w:pPr>
                      </w:p>
                    </w:tc>
                  </w:tr>
                  <w:tr>
                    <w:trPr>
                      <w:trHeight w:val="225"/>
                    </w:trPr>
                    <w:tc>
                      <w:tcPr>
                        <w:tcW w:w="337" w:type="pct"/>
                        <w:tcBorders>
                          <w:top w:val="nil"/>
                          <w:left w:val="single" w:sz="4" w:space="0" w:color="auto"/>
                          <w:bottom w:val="nil"/>
                          <w:right w:val="single" w:sz="4" w:space="0" w:color="auto"/>
                        </w:tcBorders>
                      </w:tcPr>
                      <w:p>
                        <w:pPr>
                          <w:tabs>
                            <w:tab w:val="left" w:pos="427"/>
                          </w:tabs>
                          <w:suppressAutoHyphens/>
                          <w:ind w:left="-25" w:hanging="13"/>
                          <w:rPr>
                            <w:szCs w:val="24"/>
                          </w:rPr>
                        </w:pPr>
                        <w:r>
                          <w:rPr>
                            <w:szCs w:val="24"/>
                          </w:rPr>
                          <w:t>35.</w:t>
                        </w:r>
                      </w:p>
                    </w:tc>
                    <w:tc>
                      <w:tcPr>
                        <w:tcW w:w="3916" w:type="pct"/>
                        <w:tcBorders>
                          <w:top w:val="nil"/>
                          <w:left w:val="single" w:sz="4" w:space="0" w:color="auto"/>
                          <w:bottom w:val="nil"/>
                          <w:right w:val="single" w:sz="4" w:space="0" w:color="auto"/>
                        </w:tcBorders>
                      </w:tcPr>
                      <w:p>
                        <w:pPr>
                          <w:tabs>
                            <w:tab w:val="left" w:pos="427"/>
                          </w:tabs>
                          <w:suppressAutoHyphens/>
                          <w:ind w:left="-38"/>
                          <w:rPr>
                            <w:szCs w:val="24"/>
                          </w:rPr>
                        </w:pPr>
                        <w:r>
                          <w:t>Projekto ar atskirų jo dalių ekspertizės privalomieji atvejai.</w:t>
                        </w:r>
                      </w:p>
                    </w:tc>
                    <w:tc>
                      <w:tcPr>
                        <w:tcW w:w="747" w:type="pct"/>
                        <w:vMerge/>
                        <w:tcBorders>
                          <w:left w:val="single" w:sz="4" w:space="0" w:color="auto"/>
                          <w:bottom w:val="nil"/>
                          <w:right w:val="single" w:sz="4" w:space="0" w:color="auto"/>
                        </w:tcBorders>
                      </w:tcPr>
                      <w:p>
                        <w:pPr>
                          <w:suppressAutoHyphens/>
                          <w:jc w:val="center"/>
                          <w:rPr>
                            <w:szCs w:val="24"/>
                          </w:rPr>
                        </w:pPr>
                      </w:p>
                    </w:tc>
                  </w:tr>
                  <w:tr>
                    <w:trPr>
                      <w:trHeight w:val="225"/>
                    </w:trPr>
                    <w:tc>
                      <w:tcPr>
                        <w:tcW w:w="337" w:type="pct"/>
                        <w:tcBorders>
                          <w:top w:val="nil"/>
                          <w:left w:val="single" w:sz="4" w:space="0" w:color="auto"/>
                          <w:bottom w:val="nil"/>
                          <w:right w:val="single" w:sz="4" w:space="0" w:color="auto"/>
                        </w:tcBorders>
                      </w:tcPr>
                      <w:p>
                        <w:pPr>
                          <w:tabs>
                            <w:tab w:val="left" w:pos="427"/>
                          </w:tabs>
                          <w:suppressAutoHyphens/>
                          <w:ind w:left="-25" w:hanging="13"/>
                          <w:rPr>
                            <w:szCs w:val="24"/>
                          </w:rPr>
                        </w:pPr>
                        <w:r>
                          <w:rPr>
                            <w:szCs w:val="24"/>
                          </w:rPr>
                          <w:t>36.</w:t>
                        </w:r>
                      </w:p>
                    </w:tc>
                    <w:tc>
                      <w:tcPr>
                        <w:tcW w:w="3916" w:type="pct"/>
                        <w:tcBorders>
                          <w:top w:val="nil"/>
                          <w:left w:val="single" w:sz="4" w:space="0" w:color="auto"/>
                          <w:bottom w:val="nil"/>
                          <w:right w:val="single" w:sz="4" w:space="0" w:color="auto"/>
                        </w:tcBorders>
                      </w:tcPr>
                      <w:p>
                        <w:pPr>
                          <w:tabs>
                            <w:tab w:val="left" w:pos="427"/>
                          </w:tabs>
                          <w:suppressAutoHyphens/>
                          <w:ind w:left="-38"/>
                          <w:rPr>
                            <w:szCs w:val="24"/>
                          </w:rPr>
                        </w:pPr>
                        <w:r>
                          <w:t>Sąnaudų žiniaraščių sudarymo bendrieji reikalavimai.</w:t>
                        </w:r>
                      </w:p>
                    </w:tc>
                    <w:tc>
                      <w:tcPr>
                        <w:tcW w:w="747" w:type="pct"/>
                        <w:vMerge/>
                        <w:tcBorders>
                          <w:left w:val="single" w:sz="4" w:space="0" w:color="auto"/>
                          <w:bottom w:val="nil"/>
                          <w:right w:val="single" w:sz="4" w:space="0" w:color="auto"/>
                        </w:tcBorders>
                      </w:tcPr>
                      <w:p>
                        <w:pPr>
                          <w:suppressAutoHyphens/>
                          <w:jc w:val="center"/>
                          <w:rPr>
                            <w:szCs w:val="24"/>
                          </w:rPr>
                        </w:pPr>
                      </w:p>
                    </w:tc>
                  </w:tr>
                  <w:tr>
                    <w:trPr>
                      <w:trHeight w:val="225"/>
                    </w:trPr>
                    <w:tc>
                      <w:tcPr>
                        <w:tcW w:w="337" w:type="pct"/>
                        <w:tcBorders>
                          <w:top w:val="nil"/>
                          <w:left w:val="single" w:sz="4" w:space="0" w:color="auto"/>
                          <w:bottom w:val="nil"/>
                          <w:right w:val="single" w:sz="4" w:space="0" w:color="auto"/>
                        </w:tcBorders>
                      </w:tcPr>
                      <w:p>
                        <w:pPr>
                          <w:tabs>
                            <w:tab w:val="left" w:pos="427"/>
                          </w:tabs>
                          <w:suppressAutoHyphens/>
                          <w:ind w:left="-25" w:hanging="13"/>
                          <w:rPr>
                            <w:szCs w:val="24"/>
                          </w:rPr>
                        </w:pPr>
                        <w:r>
                          <w:rPr>
                            <w:szCs w:val="24"/>
                          </w:rPr>
                          <w:t>37.</w:t>
                        </w:r>
                      </w:p>
                    </w:tc>
                    <w:tc>
                      <w:tcPr>
                        <w:tcW w:w="3916" w:type="pct"/>
                        <w:tcBorders>
                          <w:top w:val="nil"/>
                          <w:left w:val="single" w:sz="4" w:space="0" w:color="auto"/>
                          <w:bottom w:val="nil"/>
                          <w:right w:val="single" w:sz="4" w:space="0" w:color="auto"/>
                        </w:tcBorders>
                      </w:tcPr>
                      <w:p>
                        <w:pPr>
                          <w:tabs>
                            <w:tab w:val="left" w:pos="427"/>
                          </w:tabs>
                          <w:suppressAutoHyphens/>
                          <w:ind w:left="-38"/>
                        </w:pPr>
                        <w:r>
                          <w:t>Projekto įvertinimas.</w:t>
                        </w:r>
                      </w:p>
                    </w:tc>
                    <w:tc>
                      <w:tcPr>
                        <w:tcW w:w="747" w:type="pct"/>
                        <w:vMerge/>
                        <w:tcBorders>
                          <w:left w:val="single" w:sz="4" w:space="0" w:color="auto"/>
                          <w:bottom w:val="nil"/>
                          <w:right w:val="single" w:sz="4" w:space="0" w:color="auto"/>
                        </w:tcBorders>
                      </w:tcPr>
                      <w:p>
                        <w:pPr>
                          <w:suppressAutoHyphens/>
                          <w:jc w:val="center"/>
                          <w:rPr>
                            <w:szCs w:val="24"/>
                          </w:rPr>
                        </w:pPr>
                      </w:p>
                    </w:tc>
                  </w:tr>
                  <w:tr>
                    <w:trPr>
                      <w:trHeight w:val="225"/>
                    </w:trPr>
                    <w:tc>
                      <w:tcPr>
                        <w:tcW w:w="337" w:type="pct"/>
                        <w:tcBorders>
                          <w:top w:val="nil"/>
                          <w:left w:val="single" w:sz="4" w:space="0" w:color="auto"/>
                          <w:bottom w:val="nil"/>
                          <w:right w:val="single" w:sz="4" w:space="0" w:color="auto"/>
                        </w:tcBorders>
                      </w:tcPr>
                      <w:p>
                        <w:pPr>
                          <w:tabs>
                            <w:tab w:val="left" w:pos="427"/>
                          </w:tabs>
                          <w:suppressAutoHyphens/>
                          <w:ind w:left="-25" w:hanging="13"/>
                          <w:rPr>
                            <w:szCs w:val="24"/>
                          </w:rPr>
                        </w:pPr>
                        <w:r>
                          <w:rPr>
                            <w:szCs w:val="24"/>
                          </w:rPr>
                          <w:t>38</w:t>
                        </w:r>
                      </w:p>
                    </w:tc>
                    <w:tc>
                      <w:tcPr>
                        <w:tcW w:w="3916" w:type="pct"/>
                        <w:tcBorders>
                          <w:top w:val="nil"/>
                          <w:left w:val="single" w:sz="4" w:space="0" w:color="auto"/>
                          <w:bottom w:val="nil"/>
                          <w:right w:val="single" w:sz="4" w:space="0" w:color="auto"/>
                        </w:tcBorders>
                      </w:tcPr>
                      <w:p>
                        <w:pPr>
                          <w:tabs>
                            <w:tab w:val="left" w:pos="427"/>
                          </w:tabs>
                          <w:suppressAutoHyphens/>
                          <w:ind w:left="-38"/>
                          <w:rPr>
                            <w:szCs w:val="24"/>
                          </w:rPr>
                        </w:pPr>
                        <w:r>
                          <w:rPr>
                            <w:szCs w:val="24"/>
                          </w:rPr>
                          <w:t>Projekto ekspertizės dalyviai, pareigos ir teisės.</w:t>
                        </w:r>
                      </w:p>
                    </w:tc>
                    <w:tc>
                      <w:tcPr>
                        <w:tcW w:w="747" w:type="pct"/>
                        <w:vMerge/>
                        <w:tcBorders>
                          <w:left w:val="single" w:sz="4" w:space="0" w:color="auto"/>
                          <w:bottom w:val="nil"/>
                          <w:right w:val="single" w:sz="4" w:space="0" w:color="auto"/>
                        </w:tcBorders>
                      </w:tcPr>
                      <w:p>
                        <w:pPr>
                          <w:suppressAutoHyphens/>
                          <w:jc w:val="center"/>
                          <w:rPr>
                            <w:szCs w:val="24"/>
                          </w:rPr>
                        </w:pPr>
                      </w:p>
                    </w:tc>
                  </w:tr>
                  <w:tr>
                    <w:trPr>
                      <w:trHeight w:val="225"/>
                    </w:trPr>
                    <w:tc>
                      <w:tcPr>
                        <w:tcW w:w="337" w:type="pct"/>
                        <w:tcBorders>
                          <w:top w:val="nil"/>
                          <w:left w:val="single" w:sz="4" w:space="0" w:color="auto"/>
                          <w:bottom w:val="nil"/>
                          <w:right w:val="single" w:sz="4" w:space="0" w:color="auto"/>
                        </w:tcBorders>
                      </w:tcPr>
                      <w:p>
                        <w:pPr>
                          <w:tabs>
                            <w:tab w:val="left" w:pos="427"/>
                          </w:tabs>
                          <w:suppressAutoHyphens/>
                          <w:ind w:left="-25" w:hanging="13"/>
                          <w:rPr>
                            <w:szCs w:val="24"/>
                          </w:rPr>
                        </w:pPr>
                        <w:r>
                          <w:rPr>
                            <w:szCs w:val="24"/>
                          </w:rPr>
                          <w:t>39.</w:t>
                        </w:r>
                      </w:p>
                    </w:tc>
                    <w:tc>
                      <w:tcPr>
                        <w:tcW w:w="3916" w:type="pct"/>
                        <w:tcBorders>
                          <w:top w:val="nil"/>
                          <w:left w:val="single" w:sz="4" w:space="0" w:color="auto"/>
                          <w:bottom w:val="nil"/>
                          <w:right w:val="single" w:sz="4" w:space="0" w:color="auto"/>
                        </w:tcBorders>
                      </w:tcPr>
                      <w:p>
                        <w:pPr>
                          <w:tabs>
                            <w:tab w:val="left" w:pos="427"/>
                          </w:tabs>
                          <w:suppressAutoHyphens/>
                          <w:ind w:left="-38"/>
                          <w:rPr>
                            <w:szCs w:val="24"/>
                          </w:rPr>
                        </w:pPr>
                        <w:r>
                          <w:rPr>
                            <w:szCs w:val="24"/>
                          </w:rPr>
                          <w:t>Projekto dokumentų valdymas.</w:t>
                        </w:r>
                      </w:p>
                    </w:tc>
                    <w:tc>
                      <w:tcPr>
                        <w:tcW w:w="747" w:type="pct"/>
                        <w:vMerge/>
                        <w:tcBorders>
                          <w:left w:val="single" w:sz="4" w:space="0" w:color="auto"/>
                          <w:bottom w:val="nil"/>
                          <w:right w:val="single" w:sz="4" w:space="0" w:color="auto"/>
                        </w:tcBorders>
                      </w:tcPr>
                      <w:p>
                        <w:pPr>
                          <w:suppressAutoHyphens/>
                          <w:jc w:val="center"/>
                          <w:rPr>
                            <w:szCs w:val="24"/>
                          </w:rPr>
                        </w:pPr>
                      </w:p>
                    </w:tc>
                  </w:tr>
                  <w:tr>
                    <w:trPr>
                      <w:trHeight w:val="225"/>
                    </w:trPr>
                    <w:tc>
                      <w:tcPr>
                        <w:tcW w:w="337" w:type="pct"/>
                        <w:tcBorders>
                          <w:top w:val="nil"/>
                          <w:left w:val="single" w:sz="4" w:space="0" w:color="auto"/>
                          <w:bottom w:val="nil"/>
                          <w:right w:val="single" w:sz="4" w:space="0" w:color="auto"/>
                        </w:tcBorders>
                      </w:tcPr>
                      <w:p>
                        <w:pPr>
                          <w:tabs>
                            <w:tab w:val="left" w:pos="427"/>
                          </w:tabs>
                          <w:suppressAutoHyphens/>
                          <w:ind w:left="-25" w:hanging="13"/>
                          <w:rPr>
                            <w:szCs w:val="24"/>
                          </w:rPr>
                        </w:pPr>
                        <w:r>
                          <w:rPr>
                            <w:szCs w:val="24"/>
                          </w:rPr>
                          <w:t>40.</w:t>
                        </w:r>
                      </w:p>
                    </w:tc>
                    <w:tc>
                      <w:tcPr>
                        <w:tcW w:w="3916" w:type="pct"/>
                        <w:tcBorders>
                          <w:top w:val="nil"/>
                          <w:left w:val="single" w:sz="4" w:space="0" w:color="auto"/>
                          <w:bottom w:val="nil"/>
                          <w:right w:val="single" w:sz="4" w:space="0" w:color="auto"/>
                        </w:tcBorders>
                      </w:tcPr>
                      <w:p>
                        <w:pPr>
                          <w:tabs>
                            <w:tab w:val="left" w:pos="427"/>
                          </w:tabs>
                          <w:suppressAutoHyphens/>
                          <w:ind w:left="-38"/>
                          <w:rPr>
                            <w:szCs w:val="24"/>
                          </w:rPr>
                        </w:pPr>
                        <w:r>
                          <w:rPr>
                            <w:szCs w:val="24"/>
                          </w:rPr>
                          <w:t>Esminiai statinių reikalavimai.</w:t>
                        </w:r>
                      </w:p>
                    </w:tc>
                    <w:tc>
                      <w:tcPr>
                        <w:tcW w:w="747" w:type="pct"/>
                        <w:vMerge/>
                        <w:tcBorders>
                          <w:left w:val="single" w:sz="4" w:space="0" w:color="auto"/>
                          <w:bottom w:val="nil"/>
                          <w:right w:val="single" w:sz="4" w:space="0" w:color="auto"/>
                        </w:tcBorders>
                      </w:tcPr>
                      <w:p>
                        <w:pPr>
                          <w:suppressAutoHyphens/>
                          <w:jc w:val="center"/>
                          <w:rPr>
                            <w:szCs w:val="24"/>
                          </w:rPr>
                        </w:pPr>
                      </w:p>
                    </w:tc>
                  </w:tr>
                  <w:tr>
                    <w:trPr>
                      <w:trHeight w:val="225"/>
                    </w:trPr>
                    <w:tc>
                      <w:tcPr>
                        <w:tcW w:w="337" w:type="pct"/>
                        <w:tcBorders>
                          <w:top w:val="nil"/>
                          <w:left w:val="single" w:sz="4" w:space="0" w:color="auto"/>
                          <w:bottom w:val="single" w:sz="4" w:space="0" w:color="auto"/>
                          <w:right w:val="single" w:sz="4" w:space="0" w:color="auto"/>
                        </w:tcBorders>
                      </w:tcPr>
                      <w:p>
                        <w:pPr>
                          <w:tabs>
                            <w:tab w:val="left" w:pos="427"/>
                          </w:tabs>
                          <w:suppressAutoHyphens/>
                          <w:ind w:left="-25" w:hanging="13"/>
                          <w:rPr>
                            <w:szCs w:val="24"/>
                          </w:rPr>
                        </w:pPr>
                        <w:r>
                          <w:rPr>
                            <w:szCs w:val="24"/>
                          </w:rPr>
                          <w:t>41.</w:t>
                        </w:r>
                      </w:p>
                    </w:tc>
                    <w:tc>
                      <w:tcPr>
                        <w:tcW w:w="3916" w:type="pct"/>
                        <w:tcBorders>
                          <w:top w:val="nil"/>
                          <w:left w:val="single" w:sz="4" w:space="0" w:color="auto"/>
                          <w:bottom w:val="single" w:sz="4" w:space="0" w:color="auto"/>
                          <w:right w:val="single" w:sz="4" w:space="0" w:color="auto"/>
                        </w:tcBorders>
                      </w:tcPr>
                      <w:p>
                        <w:pPr>
                          <w:tabs>
                            <w:tab w:val="left" w:pos="427"/>
                          </w:tabs>
                          <w:suppressAutoHyphens/>
                          <w:ind w:left="-38"/>
                          <w:rPr>
                            <w:szCs w:val="24"/>
                          </w:rPr>
                        </w:pPr>
                        <w:r>
                          <w:rPr>
                            <w:szCs w:val="24"/>
                          </w:rPr>
                          <w:t>Esminiai statinio projekto sprendiniai.</w:t>
                        </w:r>
                      </w:p>
                    </w:tc>
                    <w:tc>
                      <w:tcPr>
                        <w:tcW w:w="747" w:type="pct"/>
                        <w:tcBorders>
                          <w:top w:val="nil"/>
                          <w:left w:val="single" w:sz="4" w:space="0" w:color="auto"/>
                          <w:right w:val="single" w:sz="4" w:space="0" w:color="auto"/>
                        </w:tcBorders>
                      </w:tcPr>
                      <w:p>
                        <w:pPr>
                          <w:suppressAutoHyphens/>
                          <w:jc w:val="center"/>
                          <w:rPr>
                            <w:szCs w:val="24"/>
                          </w:rPr>
                        </w:pPr>
                      </w:p>
                    </w:tc>
                  </w:tr>
                </w:tbl>
                <w:p>
                  <w:pPr>
                    <w:keepNext/>
                    <w:tabs>
                      <w:tab w:val="left" w:pos="284"/>
                    </w:tabs>
                    <w:suppressAutoHyphens/>
                    <w:jc w:val="center"/>
                    <w:rPr>
                      <w:bCs/>
                      <w:kern w:val="28"/>
                      <w:szCs w:val="24"/>
                      <w:lang w:eastAsia="lt-LT"/>
                    </w:rPr>
                  </w:pPr>
                </w:p>
              </w:sdtContent>
            </w:sdt>
          </w:sdtContent>
        </w:sdt>
        <w:sdt>
          <w:sdtPr>
            <w:alias w:val="skyrius"/>
            <w:tag w:val="part_e6268a9217da4cbc9932fbcea45f1296"/>
            <w:lock w:val="sdtLocked"/>
            <w:richText/>
          </w:sdtPr>
          <w:sdtContent>
            <w:p>
              <w:pPr>
                <w:keepNext/>
                <w:tabs>
                  <w:tab w:val="left" w:pos="284"/>
                </w:tabs>
                <w:suppressAutoHyphens/>
                <w:jc w:val="center"/>
                <w:rPr>
                  <w:b/>
                  <w:kern w:val="28"/>
                  <w:szCs w:val="24"/>
                  <w:lang w:eastAsia="lt-LT"/>
                </w:rPr>
              </w:pPr>
              <w:sdt>
                <w:sdtPr>
                  <w:alias w:val="Numeris"/>
                  <w:tag w:val="nr_e6268a9217da4cbc9932fbcea45f1296"/>
                  <w:lock w:val="sdtLocked"/>
                  <w:richText/>
                </w:sdtPr>
                <w:sdtContent>
                  <w:r>
                    <w:rPr>
                      <w:b/>
                      <w:kern w:val="28"/>
                      <w:szCs w:val="24"/>
                      <w:lang w:eastAsia="lt-LT"/>
                    </w:rPr>
                    <w:t>IV</w:t>
                  </w:r>
                </w:sdtContent>
              </w:sdt>
              <w:r>
                <w:rPr>
                  <w:b/>
                  <w:kern w:val="28"/>
                  <w:szCs w:val="24"/>
                  <w:lang w:eastAsia="lt-LT"/>
                </w:rPr>
                <w:t xml:space="preserve"> SKYRIUS</w:t>
              </w:r>
            </w:p>
            <w:p>
              <w:pPr>
                <w:keepNext/>
                <w:tabs>
                  <w:tab w:val="left" w:pos="284"/>
                </w:tabs>
                <w:suppressAutoHyphens/>
                <w:jc w:val="center"/>
                <w:rPr>
                  <w:b/>
                  <w:kern w:val="28"/>
                  <w:szCs w:val="24"/>
                  <w:lang w:eastAsia="lt-LT"/>
                </w:rPr>
              </w:pPr>
              <w:sdt>
                <w:sdtPr>
                  <w:alias w:val="Pavadinimas"/>
                  <w:tag w:val="title_e6268a9217da4cbc9932fbcea45f1296"/>
                  <w:lock w:val="sdtLocked"/>
                  <w:richText/>
                </w:sdtPr>
                <w:sdtContent>
                  <w:r>
                    <w:rPr>
                      <w:b/>
                      <w:kern w:val="28"/>
                      <w:szCs w:val="24"/>
                      <w:lang w:eastAsia="lt-LT"/>
                    </w:rPr>
                    <w:t>TEISĖS AKTŲ IR LITERATŪROS SĄRAŠAS</w:t>
                  </w:r>
                </w:sdtContent>
              </w:sdt>
            </w:p>
            <w:p>
              <w:pPr>
                <w:keepNext/>
                <w:tabs>
                  <w:tab w:val="left" w:pos="284"/>
                </w:tabs>
                <w:suppressAutoHyphens/>
                <w:jc w:val="center"/>
                <w:rPr>
                  <w:bCs/>
                  <w:kern w:val="28"/>
                  <w:szCs w:val="24"/>
                  <w:lang w:eastAsia="lt-LT"/>
                </w:rPr>
              </w:pPr>
            </w:p>
            <w:sdt>
              <w:sdtPr>
                <w:alias w:val="7 p."/>
                <w:tag w:val="part_b43e50f314e24ed89c37f50510113e28"/>
                <w:lock w:val="sdtLocked"/>
                <w:richText/>
              </w:sdtPr>
              <w:sdtContent>
                <w:p>
                  <w:pPr>
                    <w:tabs>
                      <w:tab w:val="left" w:pos="993"/>
                    </w:tabs>
                    <w:suppressAutoHyphens/>
                    <w:ind w:firstLine="567"/>
                    <w:jc w:val="both"/>
                    <w:rPr>
                      <w:szCs w:val="24"/>
                      <w:lang w:eastAsia="lt-LT"/>
                    </w:rPr>
                  </w:pPr>
                  <w:sdt>
                    <w:sdtPr>
                      <w:alias w:val="Numeris"/>
                      <w:tag w:val="nr_b43e50f314e24ed89c37f50510113e28"/>
                      <w:lock w:val="sdtLocked"/>
                      <w:richText/>
                    </w:sdtPr>
                    <w:sdtContent>
                      <w:r>
                        <w:rPr>
                          <w:szCs w:val="24"/>
                          <w:lang w:eastAsia="lt-LT"/>
                        </w:rPr>
                        <w:t>7</w:t>
                      </w:r>
                    </w:sdtContent>
                  </w:sdt>
                  <w:r>
                    <w:rPr>
                      <w:szCs w:val="24"/>
                      <w:lang w:eastAsia="lt-LT"/>
                    </w:rPr>
                    <w:t>. Teisės aktai ir literatūra, kuriais vadovaujantis parengta Programa:</w:t>
                  </w:r>
                </w:p>
                <w:sdt>
                  <w:sdtPr>
                    <w:alias w:val="7.1 pp."/>
                    <w:tag w:val="part_fa66d55673e943ce826b17973e85681f"/>
                    <w:lock w:val="sdtLocked"/>
                    <w:richText/>
                  </w:sdtPr>
                  <w:sdtContent>
                    <w:p>
                      <w:pPr>
                        <w:tabs>
                          <w:tab w:val="left" w:pos="993"/>
                        </w:tabs>
                        <w:suppressAutoHyphens/>
                        <w:ind w:firstLine="567"/>
                        <w:jc w:val="both"/>
                        <w:rPr>
                          <w:szCs w:val="24"/>
                          <w:lang w:eastAsia="lt-LT"/>
                        </w:rPr>
                      </w:pPr>
                      <w:sdt>
                        <w:sdtPr>
                          <w:alias w:val="Numeris"/>
                          <w:tag w:val="nr_fa66d55673e943ce826b17973e85681f"/>
                          <w:lock w:val="sdtLocked"/>
                          <w:richText/>
                        </w:sdtPr>
                        <w:sdtContent>
                          <w:r>
                            <w:rPr>
                              <w:szCs w:val="24"/>
                              <w:lang w:eastAsia="lt-LT"/>
                            </w:rPr>
                            <w:t>7.1</w:t>
                          </w:r>
                        </w:sdtContent>
                      </w:sdt>
                      <w:r>
                        <w:rPr>
                          <w:szCs w:val="24"/>
                          <w:lang w:eastAsia="lt-LT"/>
                        </w:rPr>
                        <w:t>. Lietuvos Respublikos energetikos įstatymas;</w:t>
                      </w:r>
                    </w:p>
                  </w:sdtContent>
                </w:sdt>
                <w:sdt>
                  <w:sdtPr>
                    <w:alias w:val="7.2 pp."/>
                    <w:tag w:val="part_c4af492be89a4c75935fffce6266a770"/>
                    <w:lock w:val="sdtLocked"/>
                    <w:richText/>
                  </w:sdtPr>
                  <w:sdtContent>
                    <w:p>
                      <w:pPr>
                        <w:tabs>
                          <w:tab w:val="left" w:pos="993"/>
                        </w:tabs>
                        <w:suppressAutoHyphens/>
                        <w:ind w:firstLine="567"/>
                        <w:jc w:val="both"/>
                        <w:rPr>
                          <w:szCs w:val="24"/>
                          <w:lang w:eastAsia="lt-LT"/>
                        </w:rPr>
                      </w:pPr>
                      <w:sdt>
                        <w:sdtPr>
                          <w:alias w:val="Numeris"/>
                          <w:tag w:val="nr_c4af492be89a4c75935fffce6266a770"/>
                          <w:lock w:val="sdtLocked"/>
                          <w:richText/>
                        </w:sdtPr>
                        <w:sdtContent>
                          <w:r>
                            <w:rPr>
                              <w:szCs w:val="24"/>
                              <w:lang w:eastAsia="lt-LT"/>
                            </w:rPr>
                            <w:t>7.2</w:t>
                          </w:r>
                        </w:sdtContent>
                      </w:sdt>
                      <w:r>
                        <w:rPr>
                          <w:szCs w:val="24"/>
                          <w:lang w:eastAsia="lt-LT"/>
                        </w:rPr>
                        <w:t>. Lietuvos Respublikos gamtinių dujų įstatymas;</w:t>
                      </w:r>
                    </w:p>
                  </w:sdtContent>
                </w:sdt>
                <w:sdt>
                  <w:sdtPr>
                    <w:alias w:val="7.3 pp."/>
                    <w:tag w:val="part_a8005b7e5db64e6190c772d6c93e0fff"/>
                    <w:lock w:val="sdtLocked"/>
                    <w:richText/>
                  </w:sdtPr>
                  <w:sdtContent>
                    <w:p>
                      <w:pPr>
                        <w:tabs>
                          <w:tab w:val="left" w:pos="993"/>
                        </w:tabs>
                        <w:suppressAutoHyphens/>
                        <w:ind w:firstLine="567"/>
                        <w:jc w:val="both"/>
                        <w:rPr>
                          <w:szCs w:val="24"/>
                          <w:lang w:eastAsia="lt-LT"/>
                        </w:rPr>
                      </w:pPr>
                      <w:sdt>
                        <w:sdtPr>
                          <w:alias w:val="Numeris"/>
                          <w:tag w:val="nr_a8005b7e5db64e6190c772d6c93e0fff"/>
                          <w:lock w:val="sdtLocked"/>
                          <w:richText/>
                        </w:sdtPr>
                        <w:sdtContent>
                          <w:r>
                            <w:rPr>
                              <w:szCs w:val="24"/>
                              <w:lang w:eastAsia="lt-LT"/>
                            </w:rPr>
                            <w:t>7.3</w:t>
                          </w:r>
                        </w:sdtContent>
                      </w:sdt>
                      <w:r>
                        <w:rPr>
                          <w:szCs w:val="24"/>
                          <w:lang w:eastAsia="lt-LT"/>
                        </w:rPr>
                        <w:t xml:space="preserve">. Lietuvos Respublikos </w:t>
                      </w:r>
                      <w:r>
                        <w:rPr>
                          <w:szCs w:val="24"/>
                        </w:rPr>
                        <w:t>specialiųjų žemės naudojimo sąlygų</w:t>
                      </w:r>
                      <w:r>
                        <w:rPr>
                          <w:caps/>
                          <w:szCs w:val="24"/>
                        </w:rPr>
                        <w:t xml:space="preserve"> </w:t>
                      </w:r>
                      <w:r>
                        <w:rPr>
                          <w:szCs w:val="24"/>
                        </w:rPr>
                        <w:t>įstatymas;</w:t>
                      </w:r>
                    </w:p>
                  </w:sdtContent>
                </w:sdt>
                <w:sdt>
                  <w:sdtPr>
                    <w:alias w:val="7.4 pp."/>
                    <w:tag w:val="part_d9f96cc82b7240f2bac0005d09530b51"/>
                    <w:lock w:val="sdtLocked"/>
                    <w:richText/>
                  </w:sdtPr>
                  <w:sdtContent>
                    <w:p>
                      <w:pPr>
                        <w:suppressAutoHyphens/>
                        <w:ind w:firstLine="567"/>
                        <w:jc w:val="both"/>
                        <w:textAlignment w:val="baseline"/>
                        <w:rPr>
                          <w:szCs w:val="24"/>
                        </w:rPr>
                      </w:pPr>
                      <w:sdt>
                        <w:sdtPr>
                          <w:alias w:val="Numeris"/>
                          <w:tag w:val="nr_d9f96cc82b7240f2bac0005d09530b51"/>
                          <w:lock w:val="sdtLocked"/>
                          <w:richText/>
                        </w:sdtPr>
                        <w:sdtContent>
                          <w:r>
                            <w:rPr>
                              <w:szCs w:val="24"/>
                              <w:lang w:eastAsia="lt-LT"/>
                            </w:rPr>
                            <w:t>7.4</w:t>
                          </w:r>
                        </w:sdtContent>
                      </w:sdt>
                      <w:r>
                        <w:rPr>
                          <w:szCs w:val="24"/>
                          <w:lang w:eastAsia="lt-LT"/>
                        </w:rPr>
                        <w:t xml:space="preserve">. </w:t>
                      </w:r>
                      <w:r>
                        <w:rPr>
                          <w:szCs w:val="24"/>
                        </w:rPr>
                        <w:t>statybos techninis reglamentas STR</w:t>
                      </w:r>
                      <w:r>
                        <w:rPr>
                          <w:szCs w:val="24"/>
                          <w:lang w:eastAsia="lt-LT"/>
                        </w:rPr>
                        <w:t> </w:t>
                      </w:r>
                      <w:r>
                        <w:rPr>
                          <w:szCs w:val="24"/>
                        </w:rPr>
                        <w:t>1.01.08:2002 „Statinio statybos rūšys“, patvirtintas Lietuvos Respublikos aplinkos ministro 2002</w:t>
                      </w:r>
                      <w:r>
                        <w:rPr>
                          <w:szCs w:val="24"/>
                          <w:lang w:eastAsia="lt-LT"/>
                        </w:rPr>
                        <w:t> </w:t>
                      </w:r>
                      <w:r>
                        <w:rPr>
                          <w:szCs w:val="24"/>
                        </w:rPr>
                        <w:t>m. gruodžio 5</w:t>
                      </w:r>
                      <w:r>
                        <w:rPr>
                          <w:szCs w:val="24"/>
                          <w:lang w:eastAsia="lt-LT"/>
                        </w:rPr>
                        <w:t> </w:t>
                      </w:r>
                      <w:r>
                        <w:rPr>
                          <w:szCs w:val="24"/>
                        </w:rPr>
                        <w:t>d. įsakymu Nr.</w:t>
                      </w:r>
                      <w:r>
                        <w:rPr>
                          <w:szCs w:val="24"/>
                          <w:lang w:eastAsia="lt-LT"/>
                        </w:rPr>
                        <w:t> </w:t>
                      </w:r>
                      <w:r>
                        <w:rPr>
                          <w:szCs w:val="24"/>
                        </w:rPr>
                        <w:t>622 „Dėl statybos techninio reglamento STR</w:t>
                      </w:r>
                      <w:r>
                        <w:rPr>
                          <w:szCs w:val="24"/>
                          <w:lang w:eastAsia="lt-LT"/>
                        </w:rPr>
                        <w:t> </w:t>
                      </w:r>
                      <w:r>
                        <w:rPr>
                          <w:szCs w:val="24"/>
                        </w:rPr>
                        <w:t>1.01.08:2002 „Statinio statybos rūšys“ patvirtinimo“;</w:t>
                      </w:r>
                    </w:p>
                  </w:sdtContent>
                </w:sdt>
                <w:sdt>
                  <w:sdtPr>
                    <w:alias w:val="7.5 pp."/>
                    <w:tag w:val="part_c97a0342c6934d708844d6632ad86d7a"/>
                    <w:lock w:val="sdtLocked"/>
                    <w:richText/>
                  </w:sdtPr>
                  <w:sdtContent>
                    <w:p>
                      <w:pPr>
                        <w:suppressAutoHyphens/>
                        <w:ind w:firstLine="567"/>
                        <w:jc w:val="both"/>
                        <w:textAlignment w:val="baseline"/>
                        <w:rPr>
                          <w:szCs w:val="24"/>
                        </w:rPr>
                      </w:pPr>
                      <w:sdt>
                        <w:sdtPr>
                          <w:alias w:val="Numeris"/>
                          <w:tag w:val="nr_c97a0342c6934d708844d6632ad86d7a"/>
                          <w:lock w:val="sdtLocked"/>
                          <w:richText/>
                        </w:sdtPr>
                        <w:sdtContent>
                          <w:r>
                            <w:rPr>
                              <w:szCs w:val="24"/>
                            </w:rPr>
                            <w:t>7.5</w:t>
                          </w:r>
                        </w:sdtContent>
                      </w:sdt>
                      <w:r>
                        <w:rPr>
                          <w:szCs w:val="24"/>
                        </w:rPr>
                        <w:t>. statybos techninis reglamentas STR</w:t>
                      </w:r>
                      <w:r>
                        <w:rPr>
                          <w:szCs w:val="24"/>
                          <w:lang w:eastAsia="lt-LT"/>
                        </w:rPr>
                        <w:t> </w:t>
                      </w:r>
                      <w:r>
                        <w:rPr>
                          <w:szCs w:val="24"/>
                        </w:rPr>
                        <w:t>1.01.02:2016 „Normatyviniai statybos techniniai dokumentai“, patvirtintas Lietuvos Respublikos aplinkos ministro 2016</w:t>
                      </w:r>
                      <w:r>
                        <w:rPr>
                          <w:szCs w:val="24"/>
                          <w:lang w:eastAsia="lt-LT"/>
                        </w:rPr>
                        <w:t> </w:t>
                      </w:r>
                      <w:r>
                        <w:rPr>
                          <w:szCs w:val="24"/>
                        </w:rPr>
                        <w:t>m. spalio 10</w:t>
                      </w:r>
                      <w:r>
                        <w:rPr>
                          <w:szCs w:val="24"/>
                          <w:lang w:eastAsia="lt-LT"/>
                        </w:rPr>
                        <w:t> </w:t>
                      </w:r>
                      <w:r>
                        <w:rPr>
                          <w:szCs w:val="24"/>
                        </w:rPr>
                        <w:t>d. įsakymu Nr.</w:t>
                      </w:r>
                      <w:r>
                        <w:rPr>
                          <w:szCs w:val="24"/>
                          <w:lang w:eastAsia="lt-LT"/>
                        </w:rPr>
                        <w:t> </w:t>
                      </w:r>
                      <w:r>
                        <w:rPr>
                          <w:szCs w:val="24"/>
                        </w:rPr>
                        <w:t>D1-669 „Dėl statybos techninio reglamento STR</w:t>
                      </w:r>
                      <w:r>
                        <w:rPr>
                          <w:szCs w:val="24"/>
                          <w:lang w:eastAsia="lt-LT"/>
                        </w:rPr>
                        <w:t> </w:t>
                      </w:r>
                      <w:r>
                        <w:rPr>
                          <w:szCs w:val="24"/>
                        </w:rPr>
                        <w:t>1.01.02:2016 „Normatyviniai statybos techniniai dokumentai“ patvirtinimo“;</w:t>
                      </w:r>
                    </w:p>
                  </w:sdtContent>
                </w:sdt>
                <w:sdt>
                  <w:sdtPr>
                    <w:alias w:val="7.6 pp."/>
                    <w:tag w:val="part_1335e3f7cdd54758a92f7e72531dca00"/>
                    <w:lock w:val="sdtLocked"/>
                    <w:richText/>
                  </w:sdtPr>
                  <w:sdtContent>
                    <w:p>
                      <w:pPr>
                        <w:suppressAutoHyphens/>
                        <w:ind w:firstLine="567"/>
                        <w:jc w:val="both"/>
                        <w:textAlignment w:val="baseline"/>
                        <w:rPr>
                          <w:szCs w:val="24"/>
                        </w:rPr>
                      </w:pPr>
                      <w:sdt>
                        <w:sdtPr>
                          <w:alias w:val="Numeris"/>
                          <w:tag w:val="nr_1335e3f7cdd54758a92f7e72531dca00"/>
                          <w:lock w:val="sdtLocked"/>
                          <w:richText/>
                        </w:sdtPr>
                        <w:sdtContent>
                          <w:r>
                            <w:rPr>
                              <w:szCs w:val="24"/>
                            </w:rPr>
                            <w:t>7.6</w:t>
                          </w:r>
                        </w:sdtContent>
                      </w:sdt>
                      <w:r>
                        <w:rPr>
                          <w:szCs w:val="24"/>
                        </w:rPr>
                        <w:t>. statybos techninis reglamentas STR</w:t>
                      </w:r>
                      <w:r>
                        <w:rPr>
                          <w:szCs w:val="24"/>
                          <w:lang w:eastAsia="lt-LT"/>
                        </w:rPr>
                        <w:t> </w:t>
                      </w:r>
                      <w:r>
                        <w:rPr>
                          <w:szCs w:val="24"/>
                        </w:rPr>
                        <w:t>1.01.03:2017 „Statinių klasifikavimas“, patvirtintas Lietuvos Respublikos aplinkos ministro 2016</w:t>
                      </w:r>
                      <w:r>
                        <w:rPr>
                          <w:szCs w:val="24"/>
                          <w:lang w:eastAsia="lt-LT"/>
                        </w:rPr>
                        <w:t> </w:t>
                      </w:r>
                      <w:r>
                        <w:rPr>
                          <w:szCs w:val="24"/>
                        </w:rPr>
                        <w:t>m. spalio 27</w:t>
                      </w:r>
                      <w:r>
                        <w:rPr>
                          <w:szCs w:val="24"/>
                          <w:lang w:eastAsia="lt-LT"/>
                        </w:rPr>
                        <w:t> </w:t>
                      </w:r>
                      <w:r>
                        <w:rPr>
                          <w:szCs w:val="24"/>
                        </w:rPr>
                        <w:t>d. įsakymu Nr.</w:t>
                      </w:r>
                      <w:r>
                        <w:rPr>
                          <w:szCs w:val="24"/>
                          <w:lang w:eastAsia="lt-LT"/>
                        </w:rPr>
                        <w:t> </w:t>
                      </w:r>
                      <w:r>
                        <w:rPr>
                          <w:szCs w:val="24"/>
                        </w:rPr>
                        <w:t>D1–713 „Dėl statybos techninio reglamento STR</w:t>
                      </w:r>
                      <w:r>
                        <w:rPr>
                          <w:szCs w:val="24"/>
                          <w:lang w:eastAsia="lt-LT"/>
                        </w:rPr>
                        <w:t> </w:t>
                      </w:r>
                      <w:r>
                        <w:rPr>
                          <w:szCs w:val="24"/>
                        </w:rPr>
                        <w:t>1.01.03:2017 „Statinių ir patalpų klasifikavimas“ patvirtinimo“;</w:t>
                      </w:r>
                    </w:p>
                  </w:sdtContent>
                </w:sdt>
                <w:sdt>
                  <w:sdtPr>
                    <w:alias w:val="7.7 pp."/>
                    <w:tag w:val="part_a52ccbfabe5c4328bda93edcb725981e"/>
                    <w:lock w:val="sdtLocked"/>
                    <w:richText/>
                  </w:sdtPr>
                  <w:sdtContent>
                    <w:p>
                      <w:pPr>
                        <w:suppressAutoHyphens/>
                        <w:ind w:firstLine="567"/>
                        <w:jc w:val="both"/>
                        <w:textAlignment w:val="baseline"/>
                        <w:rPr>
                          <w:szCs w:val="24"/>
                        </w:rPr>
                      </w:pPr>
                      <w:sdt>
                        <w:sdtPr>
                          <w:alias w:val="Numeris"/>
                          <w:tag w:val="nr_a52ccbfabe5c4328bda93edcb725981e"/>
                          <w:lock w:val="sdtLocked"/>
                          <w:richText/>
                        </w:sdtPr>
                        <w:sdtContent>
                          <w:r>
                            <w:rPr>
                              <w:szCs w:val="24"/>
                            </w:rPr>
                            <w:t>7.7</w:t>
                          </w:r>
                        </w:sdtContent>
                      </w:sdt>
                      <w:r>
                        <w:rPr>
                          <w:szCs w:val="24"/>
                        </w:rPr>
                        <w:t>. statybos techninis reglamentas STR</w:t>
                      </w:r>
                      <w:r>
                        <w:rPr>
                          <w:szCs w:val="24"/>
                          <w:lang w:eastAsia="lt-LT"/>
                        </w:rPr>
                        <w:t> </w:t>
                      </w:r>
                      <w:r>
                        <w:rPr>
                          <w:szCs w:val="24"/>
                        </w:rPr>
                        <w:t>1.04.04:2017 „Statinio projektavimas, projekto ekspertizė“, patvirtintas Lietuvos Respublikos aplinkos ministro 2016</w:t>
                      </w:r>
                      <w:r>
                        <w:rPr>
                          <w:szCs w:val="24"/>
                          <w:lang w:eastAsia="lt-LT"/>
                        </w:rPr>
                        <w:t> </w:t>
                      </w:r>
                      <w:r>
                        <w:rPr>
                          <w:szCs w:val="24"/>
                        </w:rPr>
                        <w:t>m. lapkričio 7</w:t>
                      </w:r>
                      <w:r>
                        <w:rPr>
                          <w:szCs w:val="24"/>
                          <w:lang w:eastAsia="lt-LT"/>
                        </w:rPr>
                        <w:t> </w:t>
                      </w:r>
                      <w:r>
                        <w:rPr>
                          <w:szCs w:val="24"/>
                        </w:rPr>
                        <w:t>d. įsakymu Nr.</w:t>
                      </w:r>
                      <w:r>
                        <w:rPr>
                          <w:szCs w:val="24"/>
                          <w:lang w:eastAsia="lt-LT"/>
                        </w:rPr>
                        <w:t> </w:t>
                      </w:r>
                      <w:r>
                        <w:rPr>
                          <w:szCs w:val="24"/>
                        </w:rPr>
                        <w:t>D1-738 „Dėl statybos techninio reglamento STR</w:t>
                      </w:r>
                      <w:r>
                        <w:rPr>
                          <w:szCs w:val="24"/>
                          <w:lang w:eastAsia="lt-LT"/>
                        </w:rPr>
                        <w:t> </w:t>
                      </w:r>
                      <w:r>
                        <w:rPr>
                          <w:szCs w:val="24"/>
                        </w:rPr>
                        <w:t>1.04.04:2017 „Statinio projektavimas, projekto ekspertizė“ patvirtinimo“;</w:t>
                      </w:r>
                    </w:p>
                  </w:sdtContent>
                </w:sdt>
                <w:sdt>
                  <w:sdtPr>
                    <w:alias w:val="7.8 pp."/>
                    <w:tag w:val="part_9d25ed5150c849299db1e772c9ca1552"/>
                    <w:lock w:val="sdtLocked"/>
                    <w:richText/>
                  </w:sdtPr>
                  <w:sdtContent>
                    <w:p>
                      <w:pPr>
                        <w:suppressAutoHyphens/>
                        <w:ind w:firstLine="567"/>
                        <w:jc w:val="both"/>
                        <w:textAlignment w:val="baseline"/>
                        <w:rPr>
                          <w:szCs w:val="24"/>
                        </w:rPr>
                      </w:pPr>
                      <w:sdt>
                        <w:sdtPr>
                          <w:alias w:val="Numeris"/>
                          <w:tag w:val="nr_9d25ed5150c849299db1e772c9ca1552"/>
                          <w:lock w:val="sdtLocked"/>
                          <w:richText/>
                        </w:sdtPr>
                        <w:sdtContent>
                          <w:r>
                            <w:rPr>
                              <w:szCs w:val="24"/>
                            </w:rPr>
                            <w:t>7.8</w:t>
                          </w:r>
                        </w:sdtContent>
                      </w:sdt>
                      <w:r>
                        <w:rPr>
                          <w:szCs w:val="24"/>
                        </w:rPr>
                        <w:t>. statybos techninis reglamentas STR</w:t>
                      </w:r>
                      <w:r>
                        <w:rPr>
                          <w:szCs w:val="24"/>
                          <w:lang w:eastAsia="lt-LT"/>
                        </w:rPr>
                        <w:t> </w:t>
                      </w:r>
                      <w:r>
                        <w:rPr>
                          <w:szCs w:val="24"/>
                        </w:rPr>
                        <w:t>1.06.01:2016 „Statybos darbai. Statinio statybos priežiūra“, patvirtintas Lietuvos Respublikos aplinkos ministro 2016</w:t>
                      </w:r>
                      <w:r>
                        <w:rPr>
                          <w:szCs w:val="24"/>
                          <w:lang w:eastAsia="lt-LT"/>
                        </w:rPr>
                        <w:t> </w:t>
                      </w:r>
                      <w:r>
                        <w:rPr>
                          <w:szCs w:val="24"/>
                        </w:rPr>
                        <w:t>m. gruodžio 2</w:t>
                      </w:r>
                      <w:r>
                        <w:rPr>
                          <w:szCs w:val="24"/>
                          <w:lang w:eastAsia="lt-LT"/>
                        </w:rPr>
                        <w:t> </w:t>
                      </w:r>
                      <w:r>
                        <w:rPr>
                          <w:szCs w:val="24"/>
                        </w:rPr>
                        <w:t>d. įsakymu Nr.</w:t>
                      </w:r>
                      <w:r>
                        <w:rPr>
                          <w:szCs w:val="24"/>
                          <w:lang w:eastAsia="lt-LT"/>
                        </w:rPr>
                        <w:t> </w:t>
                      </w:r>
                      <w:r>
                        <w:rPr>
                          <w:szCs w:val="24"/>
                        </w:rPr>
                        <w:t>D1-848 „Dėl statybos techninio reglamento STR</w:t>
                      </w:r>
                      <w:r>
                        <w:rPr>
                          <w:szCs w:val="24"/>
                          <w:lang w:eastAsia="lt-LT"/>
                        </w:rPr>
                        <w:t> </w:t>
                      </w:r>
                      <w:r>
                        <w:rPr>
                          <w:szCs w:val="24"/>
                        </w:rPr>
                        <w:t>1.06.01:2016 „Statybos darbai. Statinio statybos priežiūra“ patvirtinimo“;</w:t>
                      </w:r>
                    </w:p>
                  </w:sdtContent>
                </w:sdt>
                <w:sdt>
                  <w:sdtPr>
                    <w:alias w:val="7.9 pp."/>
                    <w:tag w:val="part_73a558ea04d34eef8374639b74b539c7"/>
                    <w:lock w:val="sdtLocked"/>
                    <w:richText/>
                  </w:sdtPr>
                  <w:sdtContent>
                    <w:p>
                      <w:pPr>
                        <w:suppressAutoHyphens/>
                        <w:ind w:firstLine="567"/>
                        <w:jc w:val="both"/>
                        <w:textAlignment w:val="baseline"/>
                        <w:rPr>
                          <w:szCs w:val="24"/>
                        </w:rPr>
                      </w:pPr>
                      <w:sdt>
                        <w:sdtPr>
                          <w:alias w:val="Numeris"/>
                          <w:tag w:val="nr_73a558ea04d34eef8374639b74b539c7"/>
                          <w:lock w:val="sdtLocked"/>
                          <w:richText/>
                        </w:sdtPr>
                        <w:sdtContent>
                          <w:r>
                            <w:rPr>
                              <w:szCs w:val="24"/>
                            </w:rPr>
                            <w:t>7.9</w:t>
                          </w:r>
                        </w:sdtContent>
                      </w:sdt>
                      <w:r>
                        <w:rPr>
                          <w:szCs w:val="24"/>
                        </w:rPr>
                        <w:t>. statybos techninis reglamentas STR</w:t>
                      </w:r>
                      <w:r>
                        <w:rPr>
                          <w:szCs w:val="24"/>
                          <w:lang w:eastAsia="lt-LT"/>
                        </w:rPr>
                        <w:t> </w:t>
                      </w:r>
                      <w:r>
                        <w:rPr>
                          <w:szCs w:val="24"/>
                        </w:rPr>
                        <w:t>1.02.01:2017 „Statybos dalyvių atestavimo ir teisės pripažinimo tvarkos aprašas“, patvirtintas Lietuvos Respublikos aplinkos ministro 2016</w:t>
                      </w:r>
                      <w:r>
                        <w:rPr>
                          <w:szCs w:val="24"/>
                          <w:lang w:eastAsia="lt-LT"/>
                        </w:rPr>
                        <w:t> </w:t>
                      </w:r>
                      <w:r>
                        <w:rPr>
                          <w:szCs w:val="24"/>
                        </w:rPr>
                        <w:t>m. gruodžio 12</w:t>
                      </w:r>
                      <w:r>
                        <w:rPr>
                          <w:szCs w:val="24"/>
                          <w:lang w:eastAsia="lt-LT"/>
                        </w:rPr>
                        <w:t> </w:t>
                      </w:r>
                      <w:r>
                        <w:rPr>
                          <w:szCs w:val="24"/>
                        </w:rPr>
                        <w:t>d. įsakymu Nr.</w:t>
                      </w:r>
                      <w:r>
                        <w:rPr>
                          <w:szCs w:val="24"/>
                          <w:lang w:eastAsia="lt-LT"/>
                        </w:rPr>
                        <w:t> </w:t>
                      </w:r>
                      <w:r>
                        <w:rPr>
                          <w:szCs w:val="24"/>
                        </w:rPr>
                        <w:t>D1-880 „Dėl statybos techninio reglamento STR</w:t>
                      </w:r>
                      <w:r>
                        <w:rPr>
                          <w:szCs w:val="24"/>
                          <w:lang w:eastAsia="lt-LT"/>
                        </w:rPr>
                        <w:t> </w:t>
                      </w:r>
                      <w:r>
                        <w:rPr>
                          <w:szCs w:val="24"/>
                        </w:rPr>
                        <w:t>1.02.01:2017 „Statybos dalyvių atestavimo ir teisės pripažinimo tvarkos aprašas“ patvirtinimo“ (toliau – Reglamentas);</w:t>
                      </w:r>
                    </w:p>
                  </w:sdtContent>
                </w:sdt>
                <w:sdt>
                  <w:sdtPr>
                    <w:alias w:val="7.10 pp."/>
                    <w:tag w:val="part_210f187826f54dd7a550946629100772"/>
                    <w:lock w:val="sdtLocked"/>
                    <w:richText/>
                  </w:sdtPr>
                  <w:sdtContent>
                    <w:p>
                      <w:pPr>
                        <w:suppressAutoHyphens/>
                        <w:ind w:firstLine="567"/>
                        <w:jc w:val="both"/>
                        <w:textAlignment w:val="baseline"/>
                        <w:rPr>
                          <w:szCs w:val="24"/>
                        </w:rPr>
                      </w:pPr>
                      <w:sdt>
                        <w:sdtPr>
                          <w:alias w:val="Numeris"/>
                          <w:tag w:val="nr_210f187826f54dd7a550946629100772"/>
                          <w:lock w:val="sdtLocked"/>
                          <w:richText/>
                        </w:sdtPr>
                        <w:sdtContent>
                          <w:r>
                            <w:rPr>
                              <w:szCs w:val="24"/>
                            </w:rPr>
                            <w:t>7.10</w:t>
                          </w:r>
                        </w:sdtContent>
                      </w:sdt>
                      <w:r>
                        <w:rPr>
                          <w:szCs w:val="24"/>
                        </w:rPr>
                        <w:t>. statybos techninis reglamentas STR</w:t>
                      </w:r>
                      <w:r>
                        <w:rPr>
                          <w:szCs w:val="24"/>
                          <w:lang w:eastAsia="lt-LT"/>
                        </w:rPr>
                        <w:t> </w:t>
                      </w:r>
                      <w:r>
                        <w:rPr>
                          <w:szCs w:val="24"/>
                        </w:rPr>
                        <w:t>1.05.01:2017 „Statybą leidžiantys dokumentai. Statybos užbaigimas. Statybos sustabdymas. Savavališkos statybos padarinių šalinimas. Statybos pagal neteisėtai išduotą statybą leidžiantį dokumentą padarinių šalinimas”, patvirtintas Lietuvos Respublikos aplinkos ministro 2016</w:t>
                      </w:r>
                      <w:r>
                        <w:rPr>
                          <w:szCs w:val="24"/>
                          <w:lang w:eastAsia="lt-LT"/>
                        </w:rPr>
                        <w:t> </w:t>
                      </w:r>
                      <w:r>
                        <w:rPr>
                          <w:szCs w:val="24"/>
                        </w:rPr>
                        <w:t>m. gruodžio 12</w:t>
                      </w:r>
                      <w:r>
                        <w:rPr>
                          <w:szCs w:val="24"/>
                          <w:lang w:eastAsia="lt-LT"/>
                        </w:rPr>
                        <w:t> </w:t>
                      </w:r>
                      <w:r>
                        <w:rPr>
                          <w:szCs w:val="24"/>
                        </w:rPr>
                        <w:t>d. įsakymu Nr.</w:t>
                      </w:r>
                      <w:r>
                        <w:rPr>
                          <w:szCs w:val="24"/>
                          <w:lang w:eastAsia="lt-LT"/>
                        </w:rPr>
                        <w:t> </w:t>
                      </w:r>
                      <w:r>
                        <w:rPr>
                          <w:szCs w:val="24"/>
                        </w:rPr>
                        <w:t>D1-878 „Dėl statybos techninio reglamento STR</w:t>
                      </w:r>
                      <w:r>
                        <w:rPr>
                          <w:szCs w:val="24"/>
                          <w:lang w:eastAsia="lt-LT"/>
                        </w:rPr>
                        <w:t> </w:t>
                      </w:r>
                      <w:r>
                        <w:rPr>
                          <w:szCs w:val="24"/>
                        </w:rPr>
                        <w:t>1.05.01:2017 „Statybą leidžiantys dokumentai. Statybos užbaigimas. Statybos sustabdymas. Savavališkos statybos padarinių šalinimas. Statybos pagal neteisėtai išduotą statybą leidžiantį dokumentą padarinių šalinimas“ patvirtinimo“.</w:t>
                      </w:r>
                    </w:p>
                  </w:sdtContent>
                </w:sdt>
                <w:sdt>
                  <w:sdtPr>
                    <w:alias w:val="7.11 pp."/>
                    <w:tag w:val="part_983a1ac84c69403f8b892768dfa025b8"/>
                    <w:lock w:val="sdtLocked"/>
                    <w:richText/>
                  </w:sdtPr>
                  <w:sdtContent>
                    <w:p>
                      <w:pPr>
                        <w:suppressAutoHyphens/>
                        <w:ind w:firstLine="567"/>
                        <w:jc w:val="both"/>
                        <w:textAlignment w:val="baseline"/>
                        <w:rPr>
                          <w:szCs w:val="24"/>
                        </w:rPr>
                      </w:pPr>
                      <w:sdt>
                        <w:sdtPr>
                          <w:alias w:val="Numeris"/>
                          <w:tag w:val="nr_983a1ac84c69403f8b892768dfa025b8"/>
                          <w:lock w:val="sdtLocked"/>
                          <w:richText/>
                        </w:sdtPr>
                        <w:sdtContent>
                          <w:r>
                            <w:rPr>
                              <w:szCs w:val="24"/>
                              <w:lang w:eastAsia="lt-LT"/>
                            </w:rPr>
                            <w:t>7.11</w:t>
                          </w:r>
                        </w:sdtContent>
                      </w:sdt>
                      <w:r>
                        <w:rPr>
                          <w:szCs w:val="24"/>
                          <w:lang w:eastAsia="lt-LT"/>
                        </w:rPr>
                        <w:t xml:space="preserve">. </w:t>
                      </w:r>
                      <w:r>
                        <w:rPr>
                          <w:szCs w:val="24"/>
                        </w:rPr>
                        <w:t>Magistralinių naftotiekių ir produktotiekių apsaugos taisyklės, patvirtintos Lietuvos Respublikos energetikos ministro 2010</w:t>
                      </w:r>
                      <w:r>
                        <w:rPr>
                          <w:szCs w:val="24"/>
                          <w:lang w:eastAsia="lt-LT"/>
                        </w:rPr>
                        <w:t> </w:t>
                      </w:r>
                      <w:r>
                        <w:rPr>
                          <w:szCs w:val="24"/>
                        </w:rPr>
                        <w:t>m. balandžio 30</w:t>
                      </w:r>
                      <w:r>
                        <w:rPr>
                          <w:szCs w:val="24"/>
                          <w:lang w:eastAsia="lt-LT"/>
                        </w:rPr>
                        <w:t> </w:t>
                      </w:r>
                      <w:r>
                        <w:rPr>
                          <w:szCs w:val="24"/>
                        </w:rPr>
                        <w:t>d. įsakymu Nr.</w:t>
                      </w:r>
                      <w:r>
                        <w:rPr>
                          <w:szCs w:val="24"/>
                          <w:lang w:eastAsia="lt-LT"/>
                        </w:rPr>
                        <w:t> </w:t>
                      </w:r>
                      <w:r>
                        <w:rPr>
                          <w:szCs w:val="24"/>
                        </w:rPr>
                        <w:t>1-131 „Dėl Magistralinių naftotiekių ir produktotiekių apsaugos taisyklių patvirtinimo“;</w:t>
                      </w:r>
                    </w:p>
                  </w:sdtContent>
                </w:sdt>
                <w:sdt>
                  <w:sdtPr>
                    <w:alias w:val="7.12 pp."/>
                    <w:tag w:val="part_9e23f0ce0b324289ab2b9b33df18e821"/>
                    <w:lock w:val="sdtLocked"/>
                    <w:richText/>
                  </w:sdtPr>
                  <w:sdtContent>
                    <w:p>
                      <w:pPr>
                        <w:suppressAutoHyphens/>
                        <w:ind w:firstLine="567"/>
                        <w:jc w:val="both"/>
                        <w:textAlignment w:val="baseline"/>
                        <w:rPr>
                          <w:szCs w:val="24"/>
                        </w:rPr>
                      </w:pPr>
                      <w:sdt>
                        <w:sdtPr>
                          <w:alias w:val="Numeris"/>
                          <w:tag w:val="nr_9e23f0ce0b324289ab2b9b33df18e821"/>
                          <w:lock w:val="sdtLocked"/>
                          <w:richText/>
                        </w:sdtPr>
                        <w:sdtContent>
                          <w:r>
                            <w:rPr>
                              <w:szCs w:val="24"/>
                            </w:rPr>
                            <w:t>7.12</w:t>
                          </w:r>
                        </w:sdtContent>
                      </w:sdt>
                      <w:r>
                        <w:rPr>
                          <w:szCs w:val="24"/>
                        </w:rPr>
                        <w:t>. Dujų sistemų pastatuose įrengimo taisyklės, patvirtintos Lietuvos Respublikos energetikos ministro 2012</w:t>
                      </w:r>
                      <w:r>
                        <w:rPr>
                          <w:szCs w:val="24"/>
                          <w:lang w:eastAsia="lt-LT"/>
                        </w:rPr>
                        <w:t> </w:t>
                      </w:r>
                      <w:r>
                        <w:rPr>
                          <w:szCs w:val="24"/>
                        </w:rPr>
                        <w:t>m. sausio 2</w:t>
                      </w:r>
                      <w:r>
                        <w:rPr>
                          <w:szCs w:val="24"/>
                          <w:lang w:eastAsia="lt-LT"/>
                        </w:rPr>
                        <w:t> </w:t>
                      </w:r>
                      <w:r>
                        <w:rPr>
                          <w:szCs w:val="24"/>
                        </w:rPr>
                        <w:t>d. įsakymu Nr.</w:t>
                      </w:r>
                      <w:r>
                        <w:rPr>
                          <w:szCs w:val="24"/>
                          <w:lang w:eastAsia="lt-LT"/>
                        </w:rPr>
                        <w:t> </w:t>
                      </w:r>
                      <w:r>
                        <w:rPr>
                          <w:szCs w:val="24"/>
                        </w:rPr>
                        <w:t>1-2 „Dėl Dujų sistemų pastatuose įrengimo taisyklių patvirtinimo“;</w:t>
                      </w:r>
                    </w:p>
                  </w:sdtContent>
                </w:sdt>
                <w:sdt>
                  <w:sdtPr>
                    <w:alias w:val="7.13 pp."/>
                    <w:tag w:val="part_748543034fce495a9d1f3c9d439a2c04"/>
                    <w:lock w:val="sdtLocked"/>
                    <w:richText/>
                  </w:sdtPr>
                  <w:sdtContent>
                    <w:p>
                      <w:pPr>
                        <w:suppressAutoHyphens/>
                        <w:ind w:firstLine="567"/>
                        <w:jc w:val="both"/>
                        <w:textAlignment w:val="baseline"/>
                        <w:rPr>
                          <w:szCs w:val="24"/>
                        </w:rPr>
                      </w:pPr>
                      <w:sdt>
                        <w:sdtPr>
                          <w:alias w:val="Numeris"/>
                          <w:tag w:val="nr_748543034fce495a9d1f3c9d439a2c04"/>
                          <w:lock w:val="sdtLocked"/>
                          <w:richText/>
                        </w:sdtPr>
                        <w:sdtContent>
                          <w:r>
                            <w:rPr>
                              <w:szCs w:val="24"/>
                            </w:rPr>
                            <w:t>7.13</w:t>
                          </w:r>
                        </w:sdtContent>
                      </w:sdt>
                      <w:r>
                        <w:rPr>
                          <w:szCs w:val="24"/>
                        </w:rPr>
                        <w:t>. Gamtinių dujų skirstomųjų dujotiekių apsaugos taisyklės, patvirtintos Lietuvos Respublikos energetikos ministro 2012</w:t>
                      </w:r>
                      <w:r>
                        <w:rPr>
                          <w:szCs w:val="24"/>
                          <w:lang w:eastAsia="lt-LT"/>
                        </w:rPr>
                        <w:t> </w:t>
                      </w:r>
                      <w:r>
                        <w:rPr>
                          <w:szCs w:val="24"/>
                        </w:rPr>
                        <w:t>m. lapkričio 23</w:t>
                      </w:r>
                      <w:r>
                        <w:rPr>
                          <w:szCs w:val="24"/>
                          <w:lang w:eastAsia="lt-LT"/>
                        </w:rPr>
                        <w:t> </w:t>
                      </w:r>
                      <w:r>
                        <w:rPr>
                          <w:szCs w:val="24"/>
                        </w:rPr>
                        <w:t>d. įsakymu Nr.</w:t>
                      </w:r>
                      <w:r>
                        <w:rPr>
                          <w:szCs w:val="24"/>
                          <w:lang w:eastAsia="lt-LT"/>
                        </w:rPr>
                        <w:t> </w:t>
                      </w:r>
                      <w:r>
                        <w:rPr>
                          <w:szCs w:val="24"/>
                        </w:rPr>
                        <w:t>1-228 „Dėl Gamtinių dujų skirstomųjų dujotiekių apsaugos taisyklių patvirtinimo“;</w:t>
                      </w:r>
                    </w:p>
                  </w:sdtContent>
                </w:sdt>
                <w:sdt>
                  <w:sdtPr>
                    <w:alias w:val="7.14 pp."/>
                    <w:tag w:val="part_45513b639c3340ac9d3af8262fe610e3"/>
                    <w:lock w:val="sdtLocked"/>
                    <w:richText/>
                  </w:sdtPr>
                  <w:sdtContent>
                    <w:p>
                      <w:pPr>
                        <w:suppressAutoHyphens/>
                        <w:ind w:firstLine="567"/>
                        <w:jc w:val="both"/>
                        <w:textAlignment w:val="baseline"/>
                        <w:rPr>
                          <w:szCs w:val="24"/>
                        </w:rPr>
                      </w:pPr>
                      <w:sdt>
                        <w:sdtPr>
                          <w:alias w:val="Numeris"/>
                          <w:tag w:val="nr_45513b639c3340ac9d3af8262fe610e3"/>
                          <w:lock w:val="sdtLocked"/>
                          <w:richText/>
                        </w:sdtPr>
                        <w:sdtContent>
                          <w:r>
                            <w:rPr>
                              <w:szCs w:val="24"/>
                            </w:rPr>
                            <w:t>7.14</w:t>
                          </w:r>
                        </w:sdtContent>
                      </w:sdt>
                      <w:r>
                        <w:rPr>
                          <w:szCs w:val="24"/>
                        </w:rPr>
                        <w:t>. Naujų perdavimo ar skirstymo sistemų nedujofikuotoje teritorijoje įrengimo, naujų vartotojų gamtinių dujų sistemų prijungimo prie perdavimo ar skirstymo sistemų ir vartotojų gamtinių dujų sistemų įrengimo tvarkos aprašas, patvirtintas Lietuvos Respublikos energetikos ministro 2012</w:t>
                      </w:r>
                      <w:r>
                        <w:rPr>
                          <w:szCs w:val="24"/>
                          <w:lang w:eastAsia="lt-LT"/>
                        </w:rPr>
                        <w:t> </w:t>
                      </w:r>
                      <w:r>
                        <w:rPr>
                          <w:szCs w:val="24"/>
                        </w:rPr>
                        <w:t>m. gruodžio 11</w:t>
                      </w:r>
                      <w:r>
                        <w:rPr>
                          <w:szCs w:val="24"/>
                          <w:lang w:eastAsia="lt-LT"/>
                        </w:rPr>
                        <w:t> </w:t>
                      </w:r>
                      <w:r>
                        <w:rPr>
                          <w:szCs w:val="24"/>
                        </w:rPr>
                        <w:t>d. įsakymu Nr.</w:t>
                      </w:r>
                      <w:r>
                        <w:rPr>
                          <w:szCs w:val="24"/>
                          <w:lang w:eastAsia="lt-LT"/>
                        </w:rPr>
                        <w:t> </w:t>
                      </w:r>
                      <w:r>
                        <w:rPr>
                          <w:szCs w:val="24"/>
                        </w:rPr>
                        <w:t>1-261 „Dėl Naujų perdavimo ar skirstymo sistemų nedujofikuotoje teritorijoje įrengimo, naujų vartotojų gamtinių dujų sistemų prijungimo prie perdavimo ar skirstymo sistemų ir vartotojų gamtinių dujų sistemų įrengimo tvarkos aprašo patvirtinimo“;</w:t>
                      </w:r>
                    </w:p>
                  </w:sdtContent>
                </w:sdt>
                <w:sdt>
                  <w:sdtPr>
                    <w:alias w:val="7.15 pp."/>
                    <w:tag w:val="part_52994890261e4658bf34cc4028c802e8"/>
                    <w:lock w:val="sdtLocked"/>
                    <w:richText/>
                  </w:sdtPr>
                  <w:sdtContent>
                    <w:p>
                      <w:pPr>
                        <w:suppressAutoHyphens/>
                        <w:ind w:firstLine="567"/>
                        <w:jc w:val="both"/>
                        <w:textAlignment w:val="baseline"/>
                        <w:rPr>
                          <w:szCs w:val="24"/>
                        </w:rPr>
                      </w:pPr>
                      <w:sdt>
                        <w:sdtPr>
                          <w:alias w:val="Numeris"/>
                          <w:tag w:val="nr_52994890261e4658bf34cc4028c802e8"/>
                          <w:lock w:val="sdtLocked"/>
                          <w:richText/>
                        </w:sdtPr>
                        <w:sdtContent>
                          <w:r>
                            <w:rPr>
                              <w:szCs w:val="24"/>
                            </w:rPr>
                            <w:t>7.15</w:t>
                          </w:r>
                        </w:sdtContent>
                      </w:sdt>
                      <w:r>
                        <w:rPr>
                          <w:szCs w:val="24"/>
                        </w:rPr>
                        <w:t>. Išmetamų teršalų iš kurą deginančių įrenginių normos LAND</w:t>
                      </w:r>
                      <w:r>
                        <w:rPr>
                          <w:szCs w:val="24"/>
                          <w:lang w:eastAsia="lt-LT"/>
                        </w:rPr>
                        <w:t> </w:t>
                      </w:r>
                      <w:r>
                        <w:rPr>
                          <w:szCs w:val="24"/>
                        </w:rPr>
                        <w:t>43-2013, patvirtintas Lietuvos Respublikos aplinkos ministro 2013</w:t>
                      </w:r>
                      <w:r>
                        <w:rPr>
                          <w:szCs w:val="24"/>
                          <w:lang w:eastAsia="lt-LT"/>
                        </w:rPr>
                        <w:t> </w:t>
                      </w:r>
                      <w:r>
                        <w:rPr>
                          <w:szCs w:val="24"/>
                        </w:rPr>
                        <w:t>m. balandžio 10</w:t>
                      </w:r>
                      <w:r>
                        <w:rPr>
                          <w:szCs w:val="24"/>
                          <w:lang w:eastAsia="lt-LT"/>
                        </w:rPr>
                        <w:t> </w:t>
                      </w:r>
                      <w:r>
                        <w:rPr>
                          <w:szCs w:val="24"/>
                        </w:rPr>
                        <w:t>d. įsakymu Nr.</w:t>
                      </w:r>
                      <w:r>
                        <w:rPr>
                          <w:szCs w:val="24"/>
                          <w:lang w:eastAsia="lt-LT"/>
                        </w:rPr>
                        <w:t> </w:t>
                      </w:r>
                      <w:r>
                        <w:rPr>
                          <w:szCs w:val="24"/>
                        </w:rPr>
                        <w:t>D1-244 „Dėl Išmetamų teršalų iš kurą deginančių įrenginių normų LAND</w:t>
                      </w:r>
                      <w:r>
                        <w:rPr>
                          <w:szCs w:val="24"/>
                          <w:lang w:eastAsia="lt-LT"/>
                        </w:rPr>
                        <w:t> </w:t>
                      </w:r>
                      <w:r>
                        <w:rPr>
                          <w:szCs w:val="24"/>
                        </w:rPr>
                        <w:t>43-2013 patvirtinimo“;</w:t>
                      </w:r>
                    </w:p>
                  </w:sdtContent>
                </w:sdt>
                <w:sdt>
                  <w:sdtPr>
                    <w:alias w:val="7.16 pp."/>
                    <w:tag w:val="part_42c1fadfa39c4ae8abb19f700ef95117"/>
                    <w:lock w:val="sdtLocked"/>
                    <w:richText/>
                  </w:sdtPr>
                  <w:sdtContent>
                    <w:p>
                      <w:pPr>
                        <w:suppressAutoHyphens/>
                        <w:ind w:firstLine="567"/>
                        <w:jc w:val="both"/>
                        <w:textAlignment w:val="baseline"/>
                        <w:rPr>
                          <w:szCs w:val="24"/>
                        </w:rPr>
                      </w:pPr>
                      <w:sdt>
                        <w:sdtPr>
                          <w:alias w:val="Numeris"/>
                          <w:tag w:val="nr_42c1fadfa39c4ae8abb19f700ef95117"/>
                          <w:lock w:val="sdtLocked"/>
                          <w:richText/>
                        </w:sdtPr>
                        <w:sdtContent>
                          <w:r>
                            <w:rPr>
                              <w:szCs w:val="24"/>
                            </w:rPr>
                            <w:t>7.16</w:t>
                          </w:r>
                        </w:sdtContent>
                      </w:sdt>
                      <w:r>
                        <w:rPr>
                          <w:szCs w:val="24"/>
                        </w:rPr>
                        <w:t>. Magistralinio dujotiekio įrengimo taisyklės, patvirtintos Lietuvos Respublikos energetikos ministro 2014</w:t>
                      </w:r>
                      <w:r>
                        <w:rPr>
                          <w:szCs w:val="24"/>
                          <w:lang w:eastAsia="lt-LT"/>
                        </w:rPr>
                        <w:t> </w:t>
                      </w:r>
                      <w:r>
                        <w:rPr>
                          <w:szCs w:val="24"/>
                        </w:rPr>
                        <w:t>m. sausio 28</w:t>
                      </w:r>
                      <w:r>
                        <w:rPr>
                          <w:szCs w:val="24"/>
                          <w:lang w:eastAsia="lt-LT"/>
                        </w:rPr>
                        <w:t> </w:t>
                      </w:r>
                      <w:r>
                        <w:rPr>
                          <w:szCs w:val="24"/>
                        </w:rPr>
                        <w:t>d. įsakymu Nr.</w:t>
                      </w:r>
                      <w:r>
                        <w:rPr>
                          <w:szCs w:val="24"/>
                          <w:lang w:eastAsia="lt-LT"/>
                        </w:rPr>
                        <w:t> </w:t>
                      </w:r>
                      <w:r>
                        <w:rPr>
                          <w:szCs w:val="24"/>
                        </w:rPr>
                        <w:t>1-12 „Dėl Magistralinio dujotiekio įrengimo taisyklių patvirtinimo“;</w:t>
                      </w:r>
                    </w:p>
                  </w:sdtContent>
                </w:sdt>
                <w:sdt>
                  <w:sdtPr>
                    <w:alias w:val="7.17 pp."/>
                    <w:tag w:val="part_677719b9383f4ddebe019549b11d5967"/>
                    <w:lock w:val="sdtLocked"/>
                    <w:richText/>
                  </w:sdtPr>
                  <w:sdtContent>
                    <w:p>
                      <w:pPr>
                        <w:suppressAutoHyphens/>
                        <w:ind w:firstLine="567"/>
                        <w:jc w:val="both"/>
                        <w:textAlignment w:val="baseline"/>
                        <w:rPr>
                          <w:szCs w:val="24"/>
                        </w:rPr>
                      </w:pPr>
                      <w:sdt>
                        <w:sdtPr>
                          <w:alias w:val="Numeris"/>
                          <w:tag w:val="nr_677719b9383f4ddebe019549b11d5967"/>
                          <w:lock w:val="sdtLocked"/>
                          <w:richText/>
                        </w:sdtPr>
                        <w:sdtContent>
                          <w:r>
                            <w:rPr>
                              <w:szCs w:val="24"/>
                            </w:rPr>
                            <w:t>7.17</w:t>
                          </w:r>
                        </w:sdtContent>
                      </w:sdt>
                      <w:r>
                        <w:rPr>
                          <w:szCs w:val="24"/>
                        </w:rPr>
                        <w:t>. Patalpų šildytuvų ir kombinuotųjų šildytuvų atitikties įvertinimo procedūros vykdymo tvarkos aprašas, patvirtintas 2015</w:t>
                      </w:r>
                      <w:r>
                        <w:rPr>
                          <w:szCs w:val="24"/>
                          <w:lang w:eastAsia="lt-LT"/>
                        </w:rPr>
                        <w:t> </w:t>
                      </w:r>
                      <w:r>
                        <w:rPr>
                          <w:szCs w:val="24"/>
                        </w:rPr>
                        <w:t>m. gegužės 20</w:t>
                      </w:r>
                      <w:r>
                        <w:rPr>
                          <w:szCs w:val="24"/>
                          <w:lang w:eastAsia="lt-LT"/>
                        </w:rPr>
                        <w:t> </w:t>
                      </w:r>
                      <w:r>
                        <w:rPr>
                          <w:szCs w:val="24"/>
                        </w:rPr>
                        <w:t>d. Lietuvos Respublikos ūkio ministro įsakymu Nr.</w:t>
                      </w:r>
                      <w:r>
                        <w:rPr>
                          <w:szCs w:val="24"/>
                          <w:lang w:eastAsia="lt-LT"/>
                        </w:rPr>
                        <w:t> </w:t>
                      </w:r>
                      <w:r>
                        <w:rPr>
                          <w:szCs w:val="24"/>
                        </w:rPr>
                        <w:t>4-335 „Dėl Patalpų šildytuvų ir kombinuotųjų šildytuvų atitikties įvertinimo procedūros vykdymo tvarkos aprašo patvirtinimo“;</w:t>
                      </w:r>
                    </w:p>
                  </w:sdtContent>
                </w:sdt>
                <w:sdt>
                  <w:sdtPr>
                    <w:alias w:val="7.18 pp."/>
                    <w:tag w:val="part_8a24800cd78f4046adff665309ba8cc3"/>
                    <w:lock w:val="sdtLocked"/>
                    <w:richText/>
                  </w:sdtPr>
                  <w:sdtContent>
                    <w:p>
                      <w:pPr>
                        <w:suppressAutoHyphens/>
                        <w:ind w:firstLine="567"/>
                        <w:jc w:val="both"/>
                        <w:textAlignment w:val="baseline"/>
                        <w:rPr>
                          <w:szCs w:val="24"/>
                        </w:rPr>
                      </w:pPr>
                      <w:sdt>
                        <w:sdtPr>
                          <w:alias w:val="Numeris"/>
                          <w:tag w:val="nr_8a24800cd78f4046adff665309ba8cc3"/>
                          <w:lock w:val="sdtLocked"/>
                          <w:richText/>
                        </w:sdtPr>
                        <w:sdtContent>
                          <w:r>
                            <w:rPr>
                              <w:szCs w:val="24"/>
                            </w:rPr>
                            <w:t>7.18</w:t>
                          </w:r>
                        </w:sdtContent>
                      </w:sdt>
                      <w:r>
                        <w:rPr>
                          <w:szCs w:val="24"/>
                        </w:rPr>
                        <w:t>. Skirstomųjų dujotiekių įrengimo taisyklės, patvirtintos Lietuvos Respublikos energetikos ministro 2016</w:t>
                      </w:r>
                      <w:r>
                        <w:rPr>
                          <w:szCs w:val="24"/>
                          <w:lang w:eastAsia="lt-LT"/>
                        </w:rPr>
                        <w:t> </w:t>
                      </w:r>
                      <w:r>
                        <w:rPr>
                          <w:szCs w:val="24"/>
                        </w:rPr>
                        <w:t>m. gegužės 17</w:t>
                      </w:r>
                      <w:r>
                        <w:rPr>
                          <w:szCs w:val="24"/>
                          <w:lang w:eastAsia="lt-LT"/>
                        </w:rPr>
                        <w:t> </w:t>
                      </w:r>
                      <w:r>
                        <w:rPr>
                          <w:szCs w:val="24"/>
                        </w:rPr>
                        <w:t>d. įsakymu Nr.</w:t>
                      </w:r>
                      <w:r>
                        <w:rPr>
                          <w:szCs w:val="24"/>
                          <w:lang w:eastAsia="lt-LT"/>
                        </w:rPr>
                        <w:t> </w:t>
                      </w:r>
                      <w:r>
                        <w:rPr>
                          <w:szCs w:val="24"/>
                        </w:rPr>
                        <w:t>1-162 „Dėl Skirstomųjų dujotiekių įrengimo taisyklių patvirtinimo“.</w:t>
                      </w:r>
                    </w:p>
                  </w:sdtContent>
                </w:sdt>
                <w:sdt>
                  <w:sdtPr>
                    <w:alias w:val="7.19 pp."/>
                    <w:tag w:val="part_cb34a6e523724068a50420a31f349bca"/>
                    <w:lock w:val="sdtLocked"/>
                    <w:richText/>
                  </w:sdtPr>
                  <w:sdtContent>
                    <w:p>
                      <w:pPr>
                        <w:suppressAutoHyphens/>
                        <w:ind w:firstLine="567"/>
                        <w:jc w:val="both"/>
                        <w:textAlignment w:val="baseline"/>
                        <w:rPr>
                          <w:rFonts w:eastAsia="MS Mincho"/>
                          <w:szCs w:val="24"/>
                        </w:rPr>
                      </w:pPr>
                      <w:sdt>
                        <w:sdtPr>
                          <w:alias w:val="Numeris"/>
                          <w:tag w:val="nr_cb34a6e523724068a50420a31f349bca"/>
                          <w:lock w:val="sdtLocked"/>
                          <w:richText/>
                        </w:sdtPr>
                        <w:sdtContent>
                          <w:r>
                            <w:rPr>
                              <w:rFonts w:eastAsia="MS Mincho"/>
                              <w:szCs w:val="24"/>
                            </w:rPr>
                            <w:t>7.19</w:t>
                          </w:r>
                        </w:sdtContent>
                      </w:sdt>
                      <w:r>
                        <w:rPr>
                          <w:rFonts w:eastAsia="MS Mincho"/>
                          <w:szCs w:val="24"/>
                        </w:rPr>
                        <w:t xml:space="preserve">. Narbutas B. ir kt. </w:t>
                      </w:r>
                      <w:r>
                        <w:rPr>
                          <w:rFonts w:eastAsia="MS Mincho"/>
                          <w:i/>
                          <w:iCs/>
                          <w:szCs w:val="24"/>
                        </w:rPr>
                        <w:t>Degiųjų dujų sistema</w:t>
                      </w:r>
                      <w:r>
                        <w:rPr>
                          <w:rFonts w:eastAsia="MS Mincho"/>
                          <w:szCs w:val="24"/>
                        </w:rPr>
                        <w:t>. Klaipėda: Klaipėdos universiteto leidykla, 2006.</w:t>
                      </w:r>
                    </w:p>
                    <w:p>
                      <w:pPr>
                        <w:suppressAutoHyphens/>
                        <w:jc w:val="both"/>
                        <w:rPr>
                          <w:szCs w:val="24"/>
                          <w:lang w:eastAsia="lt-LT"/>
                        </w:rPr>
                      </w:pPr>
                    </w:p>
                  </w:sdtContent>
                </w:sdt>
              </w:sdtContent>
            </w:sdt>
          </w:sdtContent>
        </w:sdt>
        <w:sdt>
          <w:sdtPr>
            <w:alias w:val="skyrius"/>
            <w:tag w:val="part_9d602272a39a4c8780992e85e5332b93"/>
            <w:lock w:val="sdtLocked"/>
            <w:richText/>
          </w:sdtPr>
          <w:sdtContent>
            <w:p>
              <w:pPr>
                <w:keepNext/>
                <w:suppressAutoHyphens/>
                <w:jc w:val="center"/>
                <w:rPr>
                  <w:b/>
                  <w:kern w:val="1"/>
                  <w:szCs w:val="24"/>
                  <w:lang w:eastAsia="lt-LT"/>
                </w:rPr>
              </w:pPr>
              <w:sdt>
                <w:sdtPr>
                  <w:alias w:val="Numeris"/>
                  <w:tag w:val="nr_9d602272a39a4c8780992e85e5332b93"/>
                  <w:lock w:val="sdtLocked"/>
                  <w:richText/>
                </w:sdtPr>
                <w:sdtContent>
                  <w:r>
                    <w:rPr>
                      <w:b/>
                      <w:kern w:val="1"/>
                      <w:szCs w:val="24"/>
                      <w:lang w:eastAsia="lt-LT"/>
                    </w:rPr>
                    <w:t>V</w:t>
                  </w:r>
                </w:sdtContent>
              </w:sdt>
              <w:r>
                <w:rPr>
                  <w:b/>
                  <w:kern w:val="1"/>
                  <w:szCs w:val="24"/>
                  <w:lang w:eastAsia="lt-LT"/>
                </w:rPr>
                <w:t xml:space="preserve"> SKYRIUS</w:t>
              </w:r>
            </w:p>
            <w:p>
              <w:pPr>
                <w:keepNext/>
                <w:suppressAutoHyphens/>
                <w:jc w:val="center"/>
                <w:rPr>
                  <w:b/>
                  <w:kern w:val="1"/>
                  <w:szCs w:val="24"/>
                  <w:lang w:eastAsia="lt-LT"/>
                </w:rPr>
              </w:pPr>
              <w:sdt>
                <w:sdtPr>
                  <w:alias w:val="Pavadinimas"/>
                  <w:tag w:val="title_9d602272a39a4c8780992e85e5332b93"/>
                  <w:lock w:val="sdtLocked"/>
                  <w:richText/>
                </w:sdtPr>
                <w:sdtContent>
                  <w:r>
                    <w:rPr>
                      <w:b/>
                      <w:kern w:val="1"/>
                      <w:szCs w:val="24"/>
                      <w:lang w:eastAsia="lt-LT"/>
                    </w:rPr>
                    <w:t>PROFESINIŲ ŽINIŲ VERTINIMĄ ATLIEKANTI ORGANIZACIJA</w:t>
                  </w:r>
                </w:sdtContent>
              </w:sdt>
            </w:p>
            <w:p>
              <w:pPr>
                <w:jc w:val="center"/>
                <w:rPr>
                  <w:szCs w:val="24"/>
                </w:rPr>
              </w:pPr>
            </w:p>
            <w:sdt>
              <w:sdtPr>
                <w:alias w:val="8 p."/>
                <w:tag w:val="part_b8eb06eeb4794fd3abdb08cc3a56abcd"/>
                <w:lock w:val="sdtLocked"/>
                <w:richText/>
              </w:sdtPr>
              <w:sdtContent>
                <w:p>
                  <w:pPr>
                    <w:tabs>
                      <w:tab w:val="left" w:pos="2977"/>
                    </w:tabs>
                    <w:suppressAutoHyphens/>
                    <w:ind w:firstLine="567"/>
                    <w:jc w:val="both"/>
                    <w:rPr>
                      <w:szCs w:val="24"/>
                      <w:lang w:eastAsia="lt-LT"/>
                    </w:rPr>
                  </w:pPr>
                  <w:sdt>
                    <w:sdtPr>
                      <w:alias w:val="Numeris"/>
                      <w:tag w:val="nr_b8eb06eeb4794fd3abdb08cc3a56abcd"/>
                      <w:lock w:val="sdtLocked"/>
                      <w:richText/>
                    </w:sdtPr>
                    <w:sdtContent>
                      <w:r>
                        <w:rPr>
                          <w:szCs w:val="24"/>
                          <w:lang w:eastAsia="lt-LT"/>
                        </w:rPr>
                        <w:t>8</w:t>
                      </w:r>
                    </w:sdtContent>
                  </w:sdt>
                  <w:r>
                    <w:rPr>
                      <w:szCs w:val="24"/>
                      <w:lang w:eastAsia="lt-LT"/>
                    </w:rPr>
                    <w:t xml:space="preserve">. Pareiškėjų profesines žinias vertina viešoji įstaiga Energetikų mokymo centras (toliau – EMC), buveinės adresas: Raudondvario pl. 168, Kaunas. EMC </w:t>
                  </w:r>
                  <w:r>
                    <w:rPr>
                      <w:szCs w:val="24"/>
                      <w:shd w:val="clear" w:color="auto" w:fill="FEFEFE"/>
                    </w:rPr>
                    <w:t>yra viena didžiausių Lietuvoje energetikos, statybos ir pramonės sektoriaus mokymo ir sertifikavimo įstaigų, jos veikla apima darbuotojų mokymą, kvalifikacijos kėlimą, jų sertifikavimą, laboratorijos, darbuotojų saugos ir sveikatos, ekspertų paslaugų teikimą.</w:t>
                  </w:r>
                  <w:r>
                    <w:rPr>
                      <w:szCs w:val="24"/>
                      <w:lang w:eastAsia="lt-LT"/>
                    </w:rPr>
                    <w:t xml:space="preserve"> EMC teikia statybos specialistų atestavimo paslaugas, kvalifikacijos tobulinimo mokymus, vertina profesines žinias. Paslaugos teikiamos EMC patalpose, kurios yra didžiuosiuose Lietuvos miestuose: Vilniuje, Kaune, Klaipėdoje, Šiauliuose, Panevėžyje.</w:t>
                  </w:r>
                </w:p>
              </w:sdtContent>
            </w:sdt>
            <w:sdt>
              <w:sdtPr>
                <w:alias w:val="9 p."/>
                <w:tag w:val="part_97608e4f81884fccaeb7788090fadde5"/>
                <w:lock w:val="sdtLocked"/>
                <w:richText/>
              </w:sdtPr>
              <w:sdtContent>
                <w:p>
                  <w:pPr>
                    <w:tabs>
                      <w:tab w:val="left" w:pos="2977"/>
                    </w:tabs>
                    <w:suppressAutoHyphens/>
                    <w:ind w:firstLine="567"/>
                    <w:jc w:val="both"/>
                    <w:rPr>
                      <w:szCs w:val="24"/>
                      <w:lang w:eastAsia="lt-LT"/>
                    </w:rPr>
                  </w:pPr>
                  <w:sdt>
                    <w:sdtPr>
                      <w:alias w:val="Numeris"/>
                      <w:tag w:val="nr_97608e4f81884fccaeb7788090fadde5"/>
                      <w:lock w:val="sdtLocked"/>
                      <w:richText/>
                    </w:sdtPr>
                    <w:sdtContent>
                      <w:r>
                        <w:rPr>
                          <w:szCs w:val="24"/>
                          <w:lang w:eastAsia="lt-LT"/>
                        </w:rPr>
                        <w:t>9</w:t>
                      </w:r>
                    </w:sdtContent>
                  </w:sdt>
                  <w:r>
                    <w:rPr>
                      <w:szCs w:val="24"/>
                      <w:lang w:eastAsia="lt-LT"/>
                    </w:rPr>
                    <w:t xml:space="preserve">. EMC turi </w:t>
                  </w:r>
                  <w:r>
                    <w:rPr>
                      <w:szCs w:val="24"/>
                    </w:rPr>
                    <w:t xml:space="preserve">materialiųjų, metodinių, techninių ir kitų išteklių ir (ar) priemonių, kurių reikia </w:t>
                  </w:r>
                  <w:r>
                    <w:rPr>
                      <w:szCs w:val="24"/>
                      <w:lang w:eastAsia="lt-LT"/>
                    </w:rPr>
                    <w:t>mokymo ir egzaminavimo procesui organizuoti: a</w:t>
                  </w:r>
                  <w:r>
                    <w:rPr>
                      <w:szCs w:val="24"/>
                    </w:rPr>
                    <w:t xml:space="preserve">uditorijų su multimedijos įranga ir rašymo lenta, </w:t>
                  </w:r>
                  <w:r>
                    <w:rPr>
                      <w:szCs w:val="24"/>
                      <w:lang w:eastAsia="lt-LT"/>
                    </w:rPr>
                    <w:t>k</w:t>
                  </w:r>
                  <w:r>
                    <w:rPr>
                      <w:szCs w:val="24"/>
                    </w:rPr>
                    <w:t xml:space="preserve">ompiuterių, lektoriams skirtos </w:t>
                  </w:r>
                  <w:r>
                    <w:rPr>
                      <w:szCs w:val="24"/>
                      <w:lang w:eastAsia="lt-LT"/>
                    </w:rPr>
                    <w:t>m</w:t>
                  </w:r>
                  <w:r>
                    <w:rPr>
                      <w:szCs w:val="24"/>
                    </w:rPr>
                    <w:t xml:space="preserve">etodinės medžiagos, </w:t>
                  </w:r>
                  <w:r>
                    <w:rPr>
                      <w:szCs w:val="24"/>
                      <w:lang w:eastAsia="lt-LT"/>
                    </w:rPr>
                    <w:t>m</w:t>
                  </w:r>
                  <w:r>
                    <w:rPr>
                      <w:szCs w:val="24"/>
                    </w:rPr>
                    <w:t>okymo medžiagos (skaidrių, vertinamųjų klausimynų ir kt.), metodinės dalijamosios medžiagos, asmeninių apsaugos priemonių. Metodiniai ištekliai nuolat atnaujinami įvertinus darbo rinkoje naudojamus įrenginius, naujus techninius ir technologinius reikalavimus.</w:t>
                  </w:r>
                </w:p>
                <w:p>
                  <w:pPr>
                    <w:jc w:val="both"/>
                    <w:rPr>
                      <w:szCs w:val="24"/>
                      <w:lang w:eastAsia="lt-LT"/>
                    </w:rPr>
                  </w:pPr>
                </w:p>
              </w:sdtContent>
            </w:sdt>
          </w:sdtContent>
        </w:sdt>
        <w:sdt>
          <w:sdtPr>
            <w:alias w:val="skyrius"/>
            <w:tag w:val="part_ce8769468b80480986cb2ab3a6680636"/>
            <w:lock w:val="sdtLocked"/>
            <w:richText/>
          </w:sdtPr>
          <w:sdtContent>
            <w:p>
              <w:pPr>
                <w:keepNext/>
                <w:suppressAutoHyphens/>
                <w:jc w:val="center"/>
                <w:rPr>
                  <w:b/>
                  <w:kern w:val="1"/>
                  <w:szCs w:val="24"/>
                  <w:lang w:eastAsia="lt-LT"/>
                </w:rPr>
              </w:pPr>
              <w:sdt>
                <w:sdtPr>
                  <w:alias w:val="Numeris"/>
                  <w:tag w:val="nr_ce8769468b80480986cb2ab3a6680636"/>
                  <w:lock w:val="sdtLocked"/>
                  <w:richText/>
                </w:sdtPr>
                <w:sdtContent>
                  <w:r>
                    <w:rPr>
                      <w:b/>
                      <w:kern w:val="1"/>
                      <w:szCs w:val="24"/>
                      <w:lang w:eastAsia="lt-LT"/>
                    </w:rPr>
                    <w:t>VI</w:t>
                  </w:r>
                </w:sdtContent>
              </w:sdt>
              <w:r>
                <w:rPr>
                  <w:b/>
                  <w:kern w:val="1"/>
                  <w:szCs w:val="24"/>
                  <w:lang w:eastAsia="lt-LT"/>
                </w:rPr>
                <w:t xml:space="preserve"> SKYRIUS</w:t>
              </w:r>
            </w:p>
            <w:p>
              <w:pPr>
                <w:keepNext/>
                <w:suppressAutoHyphens/>
                <w:jc w:val="center"/>
                <w:rPr>
                  <w:b/>
                  <w:kern w:val="1"/>
                  <w:szCs w:val="24"/>
                  <w:lang w:eastAsia="lt-LT"/>
                </w:rPr>
              </w:pPr>
              <w:sdt>
                <w:sdtPr>
                  <w:alias w:val="Pavadinimas"/>
                  <w:tag w:val="title_ce8769468b80480986cb2ab3a6680636"/>
                  <w:lock w:val="sdtLocked"/>
                  <w:richText/>
                </w:sdtPr>
                <w:sdtContent>
                  <w:r>
                    <w:rPr>
                      <w:b/>
                      <w:kern w:val="1"/>
                      <w:szCs w:val="24"/>
                      <w:lang w:eastAsia="lt-LT"/>
                    </w:rPr>
                    <w:t>PROFESINIŲ ŽINIŲ VERTINIMAS</w:t>
                  </w:r>
                </w:sdtContent>
              </w:sdt>
            </w:p>
            <w:p>
              <w:pPr>
                <w:suppressAutoHyphens/>
                <w:jc w:val="center"/>
                <w:rPr>
                  <w:szCs w:val="24"/>
                  <w:lang w:eastAsia="lt-LT"/>
                </w:rPr>
              </w:pPr>
            </w:p>
            <w:sdt>
              <w:sdtPr>
                <w:alias w:val="10 p."/>
                <w:tag w:val="part_b9f9847e811b434797a4c88c5ba06166"/>
                <w:lock w:val="sdtLocked"/>
                <w:richText/>
              </w:sdtPr>
              <w:sdtContent>
                <w:p>
                  <w:pPr>
                    <w:suppressAutoHyphens/>
                    <w:ind w:firstLine="567"/>
                    <w:jc w:val="both"/>
                    <w:rPr>
                      <w:szCs w:val="24"/>
                      <w:lang w:eastAsia="lt-LT"/>
                    </w:rPr>
                  </w:pPr>
                  <w:sdt>
                    <w:sdtPr>
                      <w:alias w:val="Numeris"/>
                      <w:tag w:val="nr_b9f9847e811b434797a4c88c5ba06166"/>
                      <w:lock w:val="sdtLocked"/>
                      <w:richText/>
                    </w:sdtPr>
                    <w:sdtContent>
                      <w:r>
                        <w:rPr>
                          <w:szCs w:val="24"/>
                          <w:lang w:eastAsia="lt-LT"/>
                        </w:rPr>
                        <w:t>10</w:t>
                      </w:r>
                    </w:sdtContent>
                  </w:sdt>
                  <w:r>
                    <w:rPr>
                      <w:szCs w:val="24"/>
                      <w:lang w:eastAsia="lt-LT"/>
                    </w:rPr>
                    <w:t>. Profesinių žinių vertinimo egzaminą sudaro du etapai – testas ir pokalbis su profesinių žinių vertinimo komisija (toliau – komisija):</w:t>
                  </w:r>
                </w:p>
                <w:sdt>
                  <w:sdtPr>
                    <w:alias w:val="10.1 pp."/>
                    <w:tag w:val="part_ca78ac8b997d4bb6a49a46b78c3f07ab"/>
                    <w:lock w:val="sdtLocked"/>
                    <w:richText/>
                  </w:sdtPr>
                  <w:sdtContent>
                    <w:p>
                      <w:pPr>
                        <w:suppressAutoHyphens/>
                        <w:ind w:firstLine="567"/>
                        <w:jc w:val="both"/>
                        <w:rPr>
                          <w:szCs w:val="24"/>
                          <w:lang w:eastAsia="lt-LT"/>
                        </w:rPr>
                      </w:pPr>
                      <w:sdt>
                        <w:sdtPr>
                          <w:alias w:val="Numeris"/>
                          <w:tag w:val="nr_ca78ac8b997d4bb6a49a46b78c3f07ab"/>
                          <w:lock w:val="sdtLocked"/>
                          <w:richText/>
                        </w:sdtPr>
                        <w:sdtContent>
                          <w:r>
                            <w:rPr>
                              <w:szCs w:val="24"/>
                              <w:lang w:eastAsia="lt-LT"/>
                            </w:rPr>
                            <w:t>10.1</w:t>
                          </w:r>
                        </w:sdtContent>
                      </w:sdt>
                      <w:r>
                        <w:rPr>
                          <w:szCs w:val="24"/>
                          <w:lang w:eastAsia="lt-LT"/>
                        </w:rPr>
                        <w:t>. Pirmajame etape pareiškėjai laiko testą naudodamiesi EMC kompiuteriu. Draudžiama naudotis telefonu ir asmeniniu kompiuteriu. Testai rengiami ir atliekami pagal „Moodle“ programos naudojimo vadovą. Testavimas pradedamas paaiškinimu, kaip naudotis „Moodle“ programa. Tada pareiškėjai prisijungia prie parengto pagal pareiškėjo kategoriją testo ir jį sprendžia:</w:t>
                      </w:r>
                    </w:p>
                    <w:sdt>
                      <w:sdtPr>
                        <w:alias w:val="10.1.1 pp."/>
                        <w:tag w:val="part_f9d3d5d893e442659b82a3c31f447fbc"/>
                        <w:lock w:val="sdtLocked"/>
                        <w:richText/>
                      </w:sdtPr>
                      <w:sdtContent>
                        <w:p>
                          <w:pPr>
                            <w:suppressAutoHyphens/>
                            <w:ind w:firstLine="567"/>
                            <w:jc w:val="both"/>
                            <w:rPr>
                              <w:szCs w:val="24"/>
                              <w:lang w:eastAsia="lt-LT"/>
                            </w:rPr>
                          </w:pPr>
                          <w:sdt>
                            <w:sdtPr>
                              <w:alias w:val="Numeris"/>
                              <w:tag w:val="nr_f9d3d5d893e442659b82a3c31f447fbc"/>
                              <w:lock w:val="sdtLocked"/>
                              <w:richText/>
                            </w:sdtPr>
                            <w:sdtContent>
                              <w:r>
                                <w:rPr>
                                  <w:szCs w:val="24"/>
                                  <w:lang w:eastAsia="lt-LT"/>
                                </w:rPr>
                                <w:t>10.1.1</w:t>
                              </w:r>
                            </w:sdtContent>
                          </w:sdt>
                          <w:r>
                            <w:rPr>
                              <w:szCs w:val="24"/>
                              <w:lang w:eastAsia="lt-LT"/>
                            </w:rPr>
                            <w:t>. Testą sudaro 40 klausimų su trimis atsakymų variantais, vienas iš jų yra teisingas. Testo trukmė – 60 minučių. Testas automatiškai užsidaro pasibaigus laikui.</w:t>
                          </w:r>
                        </w:p>
                      </w:sdtContent>
                    </w:sdt>
                    <w:sdt>
                      <w:sdtPr>
                        <w:alias w:val="10.1.2 pp."/>
                        <w:tag w:val="part_24f6518f760b4dd6895a69963e39f4bb"/>
                        <w:lock w:val="sdtLocked"/>
                        <w:richText/>
                      </w:sdtPr>
                      <w:sdtContent>
                        <w:p>
                          <w:pPr>
                            <w:suppressAutoHyphens/>
                            <w:ind w:firstLine="567"/>
                            <w:jc w:val="both"/>
                            <w:rPr>
                              <w:szCs w:val="24"/>
                              <w:lang w:eastAsia="lt-LT"/>
                            </w:rPr>
                          </w:pPr>
                          <w:sdt>
                            <w:sdtPr>
                              <w:alias w:val="Numeris"/>
                              <w:tag w:val="nr_24f6518f760b4dd6895a69963e39f4bb"/>
                              <w:lock w:val="sdtLocked"/>
                              <w:richText/>
                            </w:sdtPr>
                            <w:sdtContent>
                              <w:r>
                                <w:rPr>
                                  <w:szCs w:val="24"/>
                                  <w:lang w:eastAsia="lt-LT"/>
                                </w:rPr>
                                <w:t>10.1.2</w:t>
                              </w:r>
                            </w:sdtContent>
                          </w:sdt>
                          <w:r>
                            <w:rPr>
                              <w:szCs w:val="24"/>
                              <w:lang w:eastAsia="lt-LT"/>
                            </w:rPr>
                            <w:t>. Testas išlaikomas, jeigu pareiškėjas teisingai atsako į ne mažiau kaip 70 procentų testo klausimų (ne mažiau kaip 28 testo klausimus). Teisingai atsakius į mažiau kaip 70 procentų testo klausimų, testas neišlaikytas. Pareiškėjas testo rezultatus mato kompiuteryje, o testo klausimai ir atsakymai saugomi 2 metus testų programoje.</w:t>
                          </w:r>
                        </w:p>
                      </w:sdtContent>
                    </w:sdt>
                    <w:sdt>
                      <w:sdtPr>
                        <w:alias w:val="10.1.3 pp."/>
                        <w:tag w:val="part_c6d5df552fba446d92f91edc1f29ff8c"/>
                        <w:lock w:val="sdtLocked"/>
                        <w:richText/>
                      </w:sdtPr>
                      <w:sdtContent>
                        <w:p>
                          <w:pPr>
                            <w:suppressAutoHyphens/>
                            <w:ind w:firstLine="567"/>
                            <w:jc w:val="both"/>
                            <w:rPr>
                              <w:szCs w:val="24"/>
                              <w:lang w:eastAsia="ar-SA"/>
                            </w:rPr>
                          </w:pPr>
                          <w:sdt>
                            <w:sdtPr>
                              <w:alias w:val="Numeris"/>
                              <w:tag w:val="nr_c6d5df552fba446d92f91edc1f29ff8c"/>
                              <w:lock w:val="sdtLocked"/>
                              <w:richText/>
                            </w:sdtPr>
                            <w:sdtContent>
                              <w:r>
                                <w:rPr>
                                  <w:szCs w:val="24"/>
                                  <w:lang w:eastAsia="ar-SA"/>
                                </w:rPr>
                                <w:t>10.1.3</w:t>
                              </w:r>
                            </w:sdtContent>
                          </w:sdt>
                          <w:r>
                            <w:rPr>
                              <w:szCs w:val="24"/>
                              <w:lang w:eastAsia="ar-SA"/>
                            </w:rPr>
                            <w:t>. Pareiškėjas, gavęs neigiamą testo įvertinimą, gali pakartotinai laikyti testą ne anksčiau kaip po 30 dienų nuo testo rezultatų gavimo dienos. Atestavimo procedūra atnaujinama pareiškėjui gavus teigiamą testo įvertinimą.</w:t>
                          </w:r>
                        </w:p>
                      </w:sdtContent>
                    </w:sdt>
                  </w:sdtContent>
                </w:sdt>
                <w:sdt>
                  <w:sdtPr>
                    <w:alias w:val="10.2 pp."/>
                    <w:tag w:val="part_65a60d6207e1445ab120b4501ecaf256"/>
                    <w:lock w:val="sdtLocked"/>
                    <w:richText/>
                  </w:sdtPr>
                  <w:sdtContent>
                    <w:p>
                      <w:pPr>
                        <w:suppressAutoHyphens/>
                        <w:ind w:firstLine="567"/>
                        <w:jc w:val="both"/>
                        <w:rPr>
                          <w:szCs w:val="24"/>
                          <w:lang w:eastAsia="lt-LT"/>
                        </w:rPr>
                      </w:pPr>
                      <w:sdt>
                        <w:sdtPr>
                          <w:alias w:val="Numeris"/>
                          <w:tag w:val="nr_65a60d6207e1445ab120b4501ecaf256"/>
                          <w:lock w:val="sdtLocked"/>
                          <w:richText/>
                        </w:sdtPr>
                        <w:sdtContent>
                          <w:r>
                            <w:rPr>
                              <w:szCs w:val="24"/>
                              <w:lang w:eastAsia="lt-LT"/>
                            </w:rPr>
                            <w:t>10.2</w:t>
                          </w:r>
                        </w:sdtContent>
                      </w:sdt>
                      <w:r>
                        <w:rPr>
                          <w:szCs w:val="24"/>
                          <w:lang w:eastAsia="lt-LT"/>
                        </w:rPr>
                        <w:t>. Antrajame etape komisija per pokalbį su Programos 3 punkte nurodytų statybos techninės veiklos pagrindinių sričių vadovų pareigas eiti siekiančiais pareiškėjais įvertina jų praktinę patirtį. Komisijos posėdis pokalbiui su pareiškėjais organizuojamas per 20 darbo dienų nuo testo teigiamo įvertinimo dienos. Posėdžio metu pareiškėjui užduodami protokole numatyti klausimai. Daromas posėdžio garso įrašas. Garso įrašas saugomas 30 dienų. Per šį laikotarpį skundų dėl komisijos išvadų negavus, įrašas naikinamas. Jei skundas pateikiamas, įrašas saugomas visą skundo nagrinėjimo laikotarpį ir 3 mėnesius baigus jį nagrinėti.</w:t>
                      </w:r>
                    </w:p>
                  </w:sdtContent>
                </w:sdt>
                <w:sdt>
                  <w:sdtPr>
                    <w:alias w:val="10.3 pp."/>
                    <w:tag w:val="part_c7e67ed5fdbb4be69c70bfa5c63af2f8"/>
                    <w:lock w:val="sdtLocked"/>
                    <w:richText/>
                  </w:sdtPr>
                  <w:sdtContent>
                    <w:p>
                      <w:pPr>
                        <w:suppressAutoHyphens/>
                        <w:ind w:firstLine="567"/>
                        <w:jc w:val="both"/>
                        <w:rPr>
                          <w:szCs w:val="24"/>
                          <w:lang w:eastAsia="lt-LT"/>
                        </w:rPr>
                      </w:pPr>
                      <w:sdt>
                        <w:sdtPr>
                          <w:alias w:val="Numeris"/>
                          <w:tag w:val="nr_c7e67ed5fdbb4be69c70bfa5c63af2f8"/>
                          <w:lock w:val="sdtLocked"/>
                          <w:richText/>
                        </w:sdtPr>
                        <w:sdtContent>
                          <w:r>
                            <w:rPr>
                              <w:szCs w:val="24"/>
                              <w:lang w:eastAsia="lt-LT"/>
                            </w:rPr>
                            <w:t>10.3</w:t>
                          </w:r>
                        </w:sdtContent>
                      </w:sdt>
                      <w:r>
                        <w:rPr>
                          <w:szCs w:val="24"/>
                          <w:lang w:eastAsia="lt-LT"/>
                        </w:rPr>
                        <w:t>. Komisija priima sprendimus kolegialiai paprasta dauguma.</w:t>
                      </w:r>
                    </w:p>
                  </w:sdtContent>
                </w:sdt>
              </w:sdtContent>
            </w:sdt>
            <w:sdt>
              <w:sdtPr>
                <w:alias w:val="11 p."/>
                <w:tag w:val="part_c3e54d3710f94f82aff2ea4c3168e78a"/>
                <w:lock w:val="sdtLocked"/>
                <w:richText/>
              </w:sdtPr>
              <w:sdtContent>
                <w:p>
                  <w:pPr>
                    <w:suppressAutoHyphens/>
                    <w:ind w:firstLine="567"/>
                    <w:jc w:val="both"/>
                    <w:rPr>
                      <w:rFonts w:eastAsia="Calibri"/>
                      <w:szCs w:val="24"/>
                      <w:lang w:eastAsia="lt-LT"/>
                    </w:rPr>
                  </w:pPr>
                  <w:sdt>
                    <w:sdtPr>
                      <w:alias w:val="Numeris"/>
                      <w:tag w:val="nr_c3e54d3710f94f82aff2ea4c3168e78a"/>
                      <w:lock w:val="sdtLocked"/>
                      <w:richText/>
                    </w:sdtPr>
                    <w:sdtContent>
                      <w:r>
                        <w:rPr>
                          <w:szCs w:val="24"/>
                          <w:lang w:eastAsia="lt-LT"/>
                        </w:rPr>
                        <w:t>11</w:t>
                      </w:r>
                    </w:sdtContent>
                  </w:sdt>
                  <w:r>
                    <w:rPr>
                      <w:szCs w:val="24"/>
                      <w:lang w:eastAsia="lt-LT"/>
                    </w:rPr>
                    <w:t xml:space="preserve">. </w:t>
                  </w:r>
                  <w:r>
                    <w:rPr>
                      <w:rFonts w:eastAsia="Calibri"/>
                      <w:szCs w:val="24"/>
                      <w:lang w:eastAsia="lt-LT"/>
                    </w:rPr>
                    <w:t xml:space="preserve">Pareiškėjas, gavęs neigiamą profesinių žinių egzamino įvertinimą, gali egzaminą pakartotinai laikyti ne anksčiau kaip po 30 dienų. Egzamino perlaikymo skaičius neribojamas. </w:t>
                  </w:r>
                  <w:r>
                    <w:rPr>
                      <w:rFonts w:eastAsia="Calibri"/>
                      <w:lang w:eastAsia="lt-LT"/>
                    </w:rPr>
                    <w:t xml:space="preserve">Pareiškėjas per 10 darbo dienų dėl </w:t>
                  </w:r>
                  <w:r>
                    <w:rPr>
                      <w:rFonts w:eastAsia="Calibri"/>
                      <w:szCs w:val="24"/>
                      <w:lang w:eastAsia="lt-LT"/>
                    </w:rPr>
                    <w:t>profesinių žinių egzamino įvertinimo</w:t>
                  </w:r>
                  <w:r>
                    <w:rPr>
                      <w:rFonts w:eastAsia="Calibri"/>
                      <w:lang w:eastAsia="lt-LT"/>
                    </w:rPr>
                    <w:t xml:space="preserve"> gali pateikti motyvuotą skundą. EMC vadovo sudaryta skundo nagrinėjimo komisija per 10 darbo dienų išnagrinėja skundą įvertindama visus egzamino duomenis, įskaitant įrašus, </w:t>
                  </w:r>
                  <w:r>
                    <w:rPr>
                      <w:rFonts w:eastAsia="Calibri"/>
                      <w:szCs w:val="24"/>
                      <w:lang w:eastAsia="lt-LT"/>
                    </w:rPr>
                    <w:t>priima sprendimą palikti rezultatą nepakeistą, jį pakeisti arba panaikinti ir skirti pakartotinį egzaminą, ir apie priimtą sprendimą per 3 darbo dienas nuo sprendimo priėmimo informuoja pareiškėją. Skundo nagrinėjimo komisijos sprendimas per mėnesį gali būti skundžiamas Lietuvos administracinių ginčų komisijai arba Lietuvos administraciniam teismui teisės aktų nustatyta tvarka.</w:t>
                  </w:r>
                </w:p>
              </w:sdtContent>
            </w:sdt>
            <w:sdt>
              <w:sdtPr>
                <w:alias w:val="12 p."/>
                <w:tag w:val="part_31b53b0ef5b240ea9e1ca1398549fcde"/>
                <w:lock w:val="sdtLocked"/>
                <w:richText/>
              </w:sdtPr>
              <w:sdtContent>
                <w:p>
                  <w:pPr>
                    <w:suppressAutoHyphens/>
                    <w:ind w:firstLine="567"/>
                    <w:jc w:val="both"/>
                    <w:rPr>
                      <w:szCs w:val="24"/>
                      <w:lang w:eastAsia="lt-LT"/>
                    </w:rPr>
                  </w:pPr>
                  <w:sdt>
                    <w:sdtPr>
                      <w:alias w:val="Numeris"/>
                      <w:tag w:val="nr_31b53b0ef5b240ea9e1ca1398549fcde"/>
                      <w:lock w:val="sdtLocked"/>
                      <w:richText/>
                    </w:sdtPr>
                    <w:sdtContent>
                      <w:r>
                        <w:rPr>
                          <w:rFonts w:eastAsia="Calibri"/>
                          <w:szCs w:val="24"/>
                          <w:lang w:eastAsia="lt-LT"/>
                        </w:rPr>
                        <w:t>12</w:t>
                      </w:r>
                    </w:sdtContent>
                  </w:sdt>
                  <w:r>
                    <w:rPr>
                      <w:rFonts w:eastAsia="Calibri"/>
                      <w:szCs w:val="24"/>
                      <w:lang w:eastAsia="lt-LT"/>
                    </w:rPr>
                    <w:t>. Pareiškėjas, gavęs neigiamą profesinių žinių egzamino įvertinimą, gali egzaminą pakartotinai laikyti ne anksčiau kaip po 30 dienų. Egzamino perlaikymo skaičius neribojamas.</w:t>
                  </w:r>
                </w:p>
              </w:sdtContent>
            </w:sdt>
            <w:sdt>
              <w:sdtPr>
                <w:alias w:val="13 p."/>
                <w:tag w:val="part_0352c5bd6fb746f880e8b6229e479667"/>
                <w:lock w:val="sdtLocked"/>
                <w:richText/>
              </w:sdtPr>
              <w:sdtContent>
                <w:p>
                  <w:pPr>
                    <w:suppressAutoHyphens/>
                    <w:ind w:firstLine="567"/>
                    <w:jc w:val="both"/>
                    <w:rPr>
                      <w:szCs w:val="24"/>
                      <w:lang w:eastAsia="lt-LT"/>
                    </w:rPr>
                  </w:pPr>
                  <w:sdt>
                    <w:sdtPr>
                      <w:alias w:val="Numeris"/>
                      <w:tag w:val="nr_0352c5bd6fb746f880e8b6229e479667"/>
                      <w:lock w:val="sdtLocked"/>
                      <w:richText/>
                    </w:sdtPr>
                    <w:sdtContent>
                      <w:r>
                        <w:rPr>
                          <w:szCs w:val="24"/>
                          <w:lang w:eastAsia="lt-LT"/>
                        </w:rPr>
                        <w:t>13</w:t>
                      </w:r>
                    </w:sdtContent>
                  </w:sdt>
                  <w:r>
                    <w:rPr>
                      <w:szCs w:val="24"/>
                      <w:lang w:eastAsia="lt-LT"/>
                    </w:rPr>
                    <w:t>. Pareiškėjai, norintys, kad jiems išduotas kvalifikacijos atestatas būtų papildytas naujomis darbo sritimis, laiko egzamino testą iš darbo sričių, kuriomis siekia papildyti kvalifikacijos atestatą. Dėl kitų galimų įrašų apie techninių parametrų atitinkamoje darbo srityje ir (ar) statinių grupėse, ir (ar) pareigų aprašyme pagrįstumą, įvertinusi pareiškėjo prašymą ir priedus, sprendžia komisija.</w:t>
                  </w:r>
                </w:p>
              </w:sdtContent>
            </w:sdt>
            <w:sdt>
              <w:sdtPr>
                <w:alias w:val="14 p."/>
                <w:tag w:val="part_c3e4566f076146a9a24d66b2aebb58b3"/>
                <w:lock w:val="sdtLocked"/>
                <w:richText/>
              </w:sdtPr>
              <w:sdtContent>
                <w:p>
                  <w:pPr>
                    <w:suppressAutoHyphens/>
                    <w:ind w:firstLine="567"/>
                    <w:jc w:val="both"/>
                    <w:rPr>
                      <w:szCs w:val="24"/>
                      <w:lang w:eastAsia="lt-LT"/>
                    </w:rPr>
                  </w:pPr>
                  <w:sdt>
                    <w:sdtPr>
                      <w:alias w:val="Numeris"/>
                      <w:tag w:val="nr_c3e4566f076146a9a24d66b2aebb58b3"/>
                      <w:lock w:val="sdtLocked"/>
                      <w:richText/>
                    </w:sdtPr>
                    <w:sdtContent>
                      <w:r>
                        <w:rPr>
                          <w:szCs w:val="24"/>
                          <w:lang w:eastAsia="lt-LT"/>
                        </w:rPr>
                        <w:t>14</w:t>
                      </w:r>
                    </w:sdtContent>
                  </w:sdt>
                  <w:r>
                    <w:rPr>
                      <w:szCs w:val="24"/>
                      <w:lang w:eastAsia="lt-LT"/>
                    </w:rPr>
                    <w:t>. Profesinių žinių vertinimo paslaugos yra mokamos. Už vieno egzamino laikymą ar perlaikymą pareiškėjas sumoka EMC direktoriaus nustatyto dydžio mokestį. Šis mokestis turi būti sumokėtas per 5 darbo dienas nuo išankstinio apmokėjimo sąskaitos gavimo dienos. Neišlaikius egzamino arba į jį neatvykus be svarbių priežasčių, sumokėtas mokestis pareiškėjui negrąžinamas.</w:t>
                  </w:r>
                </w:p>
                <w:p>
                  <w:pPr>
                    <w:suppressAutoHyphens/>
                    <w:jc w:val="both"/>
                    <w:rPr>
                      <w:szCs w:val="24"/>
                      <w:lang w:eastAsia="lt-LT"/>
                    </w:rPr>
                  </w:pPr>
                </w:p>
              </w:sdtContent>
            </w:sdt>
          </w:sdtContent>
        </w:sdt>
        <w:sdt>
          <w:sdtPr>
            <w:alias w:val="skyrius"/>
            <w:tag w:val="part_dfd3688116304292a8e5ef0d27ebe0d3"/>
            <w:lock w:val="sdtLocked"/>
            <w:richText/>
          </w:sdtPr>
          <w:sdtContent>
            <w:p>
              <w:pPr>
                <w:keepNext/>
                <w:tabs>
                  <w:tab w:val="left" w:pos="284"/>
                </w:tabs>
                <w:jc w:val="center"/>
                <w:rPr>
                  <w:b/>
                  <w:kern w:val="28"/>
                  <w:szCs w:val="24"/>
                  <w:lang w:eastAsia="lt-LT"/>
                </w:rPr>
              </w:pPr>
              <w:sdt>
                <w:sdtPr>
                  <w:alias w:val="Numeris"/>
                  <w:tag w:val="nr_dfd3688116304292a8e5ef0d27ebe0d3"/>
                  <w:lock w:val="sdtLocked"/>
                  <w:richText/>
                </w:sdtPr>
                <w:sdtContent>
                  <w:r>
                    <w:rPr>
                      <w:b/>
                      <w:kern w:val="28"/>
                      <w:szCs w:val="24"/>
                      <w:lang w:eastAsia="lt-LT"/>
                    </w:rPr>
                    <w:t>VII</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dfd3688116304292a8e5ef0d27ebe0d3"/>
                  <w:lock w:val="sdtLocked"/>
                  <w:richText/>
                </w:sdtPr>
                <w:sdtContent>
                  <w:r>
                    <w:rPr>
                      <w:b/>
                      <w:kern w:val="28"/>
                      <w:szCs w:val="24"/>
                      <w:lang w:eastAsia="lt-LT"/>
                    </w:rPr>
                    <w:t>PROFESINIŲ ŽINIŲ VERTINIMO PERSONALAS</w:t>
                  </w:r>
                </w:sdtContent>
              </w:sdt>
            </w:p>
            <w:p>
              <w:pPr>
                <w:jc w:val="center"/>
                <w:rPr>
                  <w:szCs w:val="24"/>
                  <w:lang w:eastAsia="lt-LT"/>
                </w:rPr>
              </w:pPr>
            </w:p>
            <w:sdt>
              <w:sdtPr>
                <w:alias w:val="15 p."/>
                <w:tag w:val="part_43bd795b1322480caced5dcce293aba7"/>
                <w:lock w:val="sdtLocked"/>
                <w:richText/>
              </w:sdtPr>
              <w:sdtContent>
                <w:p>
                  <w:pPr>
                    <w:suppressAutoHyphens/>
                    <w:ind w:firstLine="567"/>
                    <w:jc w:val="both"/>
                    <w:rPr>
                      <w:szCs w:val="24"/>
                      <w:lang w:eastAsia="lt-LT"/>
                    </w:rPr>
                  </w:pPr>
                  <w:sdt>
                    <w:sdtPr>
                      <w:alias w:val="Numeris"/>
                      <w:tag w:val="nr_43bd795b1322480caced5dcce293aba7"/>
                      <w:lock w:val="sdtLocked"/>
                      <w:richText/>
                    </w:sdtPr>
                    <w:sdtContent>
                      <w:r>
                        <w:rPr>
                          <w:szCs w:val="24"/>
                          <w:lang w:eastAsia="lt-LT"/>
                        </w:rPr>
                        <w:t>15</w:t>
                      </w:r>
                    </w:sdtContent>
                  </w:sdt>
                  <w:r>
                    <w:rPr>
                      <w:szCs w:val="24"/>
                      <w:lang w:eastAsia="lt-LT"/>
                    </w:rPr>
                    <w:t>. Pareiškėjų profesines žinias vertina EMC sudaryta komisija. Komisijos nariai – žinomi savo srities specialistai, atitinkantys vieną iš Reglamento</w:t>
                  </w:r>
                  <w:r>
                    <w:rPr>
                      <w:bCs/>
                      <w:szCs w:val="24"/>
                      <w:lang w:eastAsia="lt-LT"/>
                    </w:rPr>
                    <w:t xml:space="preserve"> </w:t>
                  </w:r>
                  <w:r>
                    <w:rPr>
                      <w:szCs w:val="24"/>
                      <w:lang w:eastAsia="lt-LT"/>
                    </w:rPr>
                    <w:t xml:space="preserve">30.4 papunktyje nustatytų kvalifikacinių reikalavimų – </w:t>
                  </w:r>
                  <w:r>
                    <w:rPr>
                      <w:spacing w:val="-2"/>
                      <w:szCs w:val="24"/>
                    </w:rPr>
                    <w:t>atsakingais už profesinių žinių vertinimą gali būti: aukštųjų mokyklų, rengiančių statybos specialistus, atstovai; specialistai, turintys mokslinį laipsnį; vertinamoje profesinių žinių srityje Reglamento nustatyta tvarka atestuoti vadovai.</w:t>
                  </w:r>
                </w:p>
              </w:sdtContent>
            </w:sdt>
            <w:sdt>
              <w:sdtPr>
                <w:alias w:val="16 p."/>
                <w:tag w:val="part_57ea95a1878a47dab803b212dd4758fc"/>
                <w:lock w:val="sdtLocked"/>
                <w:richText/>
              </w:sdtPr>
              <w:sdtContent>
                <w:p>
                  <w:pPr>
                    <w:suppressAutoHyphens/>
                    <w:ind w:firstLine="567"/>
                    <w:jc w:val="both"/>
                    <w:rPr>
                      <w:szCs w:val="24"/>
                      <w:lang w:eastAsia="lt-LT"/>
                    </w:rPr>
                  </w:pPr>
                  <w:sdt>
                    <w:sdtPr>
                      <w:alias w:val="Numeris"/>
                      <w:tag w:val="nr_57ea95a1878a47dab803b212dd4758fc"/>
                      <w:lock w:val="sdtLocked"/>
                      <w:richText/>
                    </w:sdtPr>
                    <w:sdtContent>
                      <w:r>
                        <w:rPr>
                          <w:szCs w:val="24"/>
                          <w:lang w:eastAsia="lt-LT"/>
                        </w:rPr>
                        <w:t>16</w:t>
                      </w:r>
                    </w:sdtContent>
                  </w:sdt>
                  <w:r>
                    <w:rPr>
                      <w:szCs w:val="24"/>
                      <w:lang w:eastAsia="lt-LT"/>
                    </w:rPr>
                    <w:t>. Komisija sudaroma mažiausiai iš trijų asmenų ir skiriama EMC direktoriaus potvarkiu. Komisijos pirmininku skiriamas komisijos narys, turintis didžiausią veiklos patirtį vertinamoje profesinių žinių srityje.</w:t>
                  </w:r>
                </w:p>
              </w:sdtContent>
            </w:sdt>
            <w:sdt>
              <w:sdtPr>
                <w:alias w:val="17 p."/>
                <w:tag w:val="part_d82792e455874f859991058513a777a2"/>
                <w:lock w:val="sdtLocked"/>
                <w:richText/>
              </w:sdtPr>
              <w:sdtContent>
                <w:p>
                  <w:pPr>
                    <w:ind w:firstLine="567"/>
                    <w:jc w:val="both"/>
                    <w:rPr>
                      <w:szCs w:val="24"/>
                      <w:lang w:eastAsia="lt-LT"/>
                    </w:rPr>
                  </w:pPr>
                  <w:sdt>
                    <w:sdtPr>
                      <w:alias w:val="Numeris"/>
                      <w:tag w:val="nr_d82792e455874f859991058513a777a2"/>
                      <w:lock w:val="sdtLocked"/>
                      <w:richText/>
                    </w:sdtPr>
                    <w:sdtContent>
                      <w:r>
                        <w:rPr>
                          <w:szCs w:val="24"/>
                          <w:lang w:eastAsia="lt-LT"/>
                        </w:rPr>
                        <w:t>17</w:t>
                      </w:r>
                    </w:sdtContent>
                  </w:sdt>
                  <w:r>
                    <w:rPr>
                      <w:szCs w:val="24"/>
                      <w:lang w:eastAsia="lt-LT"/>
                    </w:rPr>
                    <w:t>. Prireikus ir komisijai nusprendus, EMC direktorius gali kviesti į profesinių žinių vertinimo komisijos posėdį nepriklausomus specialistus ir (ar) ekspertus.</w:t>
                  </w:r>
                </w:p>
              </w:sdtContent>
            </w:sdt>
            <w:sdt>
              <w:sdtPr>
                <w:alias w:val="18 p."/>
                <w:tag w:val="part_d0e13eb301ac411f891153c78ce94d90"/>
                <w:lock w:val="sdtLocked"/>
                <w:richText/>
              </w:sdtPr>
              <w:sdtContent>
                <w:p>
                  <w:pPr>
                    <w:ind w:firstLine="567"/>
                    <w:jc w:val="both"/>
                    <w:rPr>
                      <w:szCs w:val="24"/>
                      <w:lang w:eastAsia="lt-LT"/>
                    </w:rPr>
                  </w:pPr>
                  <w:sdt>
                    <w:sdtPr>
                      <w:alias w:val="Numeris"/>
                      <w:tag w:val="nr_d0e13eb301ac411f891153c78ce94d90"/>
                      <w:lock w:val="sdtLocked"/>
                      <w:richText/>
                    </w:sdtPr>
                    <w:sdtContent>
                      <w:r>
                        <w:rPr>
                          <w:szCs w:val="24"/>
                          <w:lang w:eastAsia="lt-LT"/>
                        </w:rPr>
                        <w:t>18</w:t>
                      </w:r>
                    </w:sdtContent>
                  </w:sdt>
                  <w:r>
                    <w:rPr>
                      <w:szCs w:val="24"/>
                      <w:lang w:eastAsia="lt-LT"/>
                    </w:rPr>
                    <w:t>. Komisijos narys privalo nusišalinti nuo pareiškėjo profesinių žinių vertinimo, jeigu yra susijęs su pareiškėju šeimos, artimos giminystės ir (ar) verslo ryšiais, susijusiais su jo privačiais interesais – jo (ar jam artimo asmens, kaip tai apibrėžta Lietuvos Respublikos viešųjų ir privačių interesų derinimo įstatyme) suinteresuotumu asmenine turtine nauda, ir dėl to gali kilti interesų konfliktas.</w:t>
                  </w:r>
                </w:p>
              </w:sdtContent>
            </w:sdt>
            <w:sdt>
              <w:sdtPr>
                <w:alias w:val="19 p."/>
                <w:tag w:val="part_aa3a21fec9bd4066ba1f419af5de44ac"/>
                <w:lock w:val="sdtLocked"/>
                <w:richText/>
              </w:sdtPr>
              <w:sdtContent>
                <w:p>
                  <w:pPr>
                    <w:suppressAutoHyphens/>
                    <w:ind w:firstLine="567"/>
                    <w:jc w:val="both"/>
                    <w:rPr>
                      <w:szCs w:val="24"/>
                      <w:lang w:eastAsia="lt-LT"/>
                    </w:rPr>
                  </w:pPr>
                  <w:sdt>
                    <w:sdtPr>
                      <w:alias w:val="Numeris"/>
                      <w:tag w:val="nr_aa3a21fec9bd4066ba1f419af5de44ac"/>
                      <w:lock w:val="sdtLocked"/>
                      <w:richText/>
                    </w:sdtPr>
                    <w:sdtContent>
                      <w:r>
                        <w:rPr>
                          <w:szCs w:val="24"/>
                          <w:lang w:eastAsia="lt-LT"/>
                        </w:rPr>
                        <w:t>19</w:t>
                      </w:r>
                    </w:sdtContent>
                  </w:sdt>
                  <w:r>
                    <w:rPr>
                      <w:szCs w:val="24"/>
                      <w:lang w:eastAsia="lt-LT"/>
                    </w:rPr>
                    <w:t>. Vertinant kitų valstybių (trečiųjų šalių), Europos Sąjungos valstybės narių piliečių profesinį pasirengimą, testas pareiškėjui teikiamas valstybine lietuvių kalba. Jei pareiškėjas nesupranta lietuvių kalbos, jo prašymu EMC organizuoja testo vertimą. Testo vertimo išlaidas apmoka pareiškėjas. Komisijos narių pokalbis su pareiškėju vyksta valstybine lietuvių kalba. Galima išimtis – abiem pusėms suprantama kalba, kai yra bent du komisijos nariai, mokantys pareiškėjo kalbą. Kitu atveju, pareiškėjo prašymu, EMC samdo vertėją, kurio paslaugas apmoka pareiškėjas.</w:t>
                  </w:r>
                </w:p>
                <w:p>
                  <w:pPr>
                    <w:jc w:val="center"/>
                    <w:rPr>
                      <w:szCs w:val="24"/>
                      <w:lang w:eastAsia="lt-LT"/>
                    </w:rPr>
                  </w:pPr>
                </w:p>
              </w:sdtContent>
            </w:sdt>
          </w:sdtContent>
        </w:sdt>
        <w:sdt>
          <w:sdtPr>
            <w:alias w:val="skyrius"/>
            <w:tag w:val="part_1f99fb00bd9f49518e860db88fbb1e1b"/>
            <w:lock w:val="sdtLocked"/>
            <w:richText/>
          </w:sdtPr>
          <w:sdtContent>
            <w:p>
              <w:pPr>
                <w:keepNext/>
                <w:tabs>
                  <w:tab w:val="left" w:pos="0"/>
                  <w:tab w:val="center" w:pos="4819"/>
                  <w:tab w:val="left" w:pos="6076"/>
                </w:tabs>
                <w:jc w:val="center"/>
                <w:rPr>
                  <w:b/>
                  <w:kern w:val="28"/>
                  <w:szCs w:val="24"/>
                  <w:lang w:eastAsia="lt-LT"/>
                </w:rPr>
              </w:pPr>
              <w:sdt>
                <w:sdtPr>
                  <w:alias w:val="Numeris"/>
                  <w:tag w:val="nr_1f99fb00bd9f49518e860db88fbb1e1b"/>
                  <w:lock w:val="sdtLocked"/>
                  <w:richText/>
                </w:sdtPr>
                <w:sdtContent>
                  <w:r>
                    <w:rPr>
                      <w:b/>
                      <w:kern w:val="28"/>
                      <w:szCs w:val="24"/>
                      <w:lang w:eastAsia="lt-LT"/>
                    </w:rPr>
                    <w:t>VIII</w:t>
                  </w:r>
                </w:sdtContent>
              </w:sdt>
              <w:r>
                <w:rPr>
                  <w:b/>
                  <w:kern w:val="28"/>
                  <w:szCs w:val="24"/>
                  <w:lang w:eastAsia="lt-LT"/>
                </w:rPr>
                <w:t xml:space="preserve"> SKYRIUS</w:t>
              </w:r>
            </w:p>
            <w:p>
              <w:pPr>
                <w:keepNext/>
                <w:tabs>
                  <w:tab w:val="left" w:pos="0"/>
                </w:tabs>
                <w:jc w:val="center"/>
                <w:rPr>
                  <w:b/>
                  <w:kern w:val="28"/>
                  <w:szCs w:val="24"/>
                  <w:lang w:eastAsia="lt-LT"/>
                </w:rPr>
              </w:pPr>
              <w:sdt>
                <w:sdtPr>
                  <w:alias w:val="Pavadinimas"/>
                  <w:tag w:val="title_1f99fb00bd9f49518e860db88fbb1e1b"/>
                  <w:lock w:val="sdtLocked"/>
                  <w:richText/>
                </w:sdtPr>
                <w:sdtContent>
                  <w:r>
                    <w:rPr>
                      <w:b/>
                      <w:kern w:val="28"/>
                      <w:szCs w:val="24"/>
                      <w:lang w:eastAsia="lt-LT"/>
                    </w:rPr>
                    <w:t>PROFESINIŲ ŽINIŲ VERTINIMĄ PATVIRTINANTIS DOKUMENTAS</w:t>
                  </w:r>
                </w:sdtContent>
              </w:sdt>
            </w:p>
            <w:p>
              <w:pPr>
                <w:jc w:val="center"/>
                <w:rPr>
                  <w:szCs w:val="24"/>
                  <w:lang w:eastAsia="lt-LT"/>
                </w:rPr>
              </w:pPr>
            </w:p>
            <w:sdt>
              <w:sdtPr>
                <w:alias w:val="20 p."/>
                <w:tag w:val="part_89f92aecfaed440096a7c4b487b75cb5"/>
                <w:lock w:val="sdtLocked"/>
                <w:richText/>
              </w:sdtPr>
              <w:sdtContent>
                <w:p>
                  <w:pPr>
                    <w:suppressAutoHyphens/>
                    <w:ind w:firstLine="567"/>
                    <w:jc w:val="both"/>
                    <w:rPr>
                      <w:szCs w:val="24"/>
                    </w:rPr>
                  </w:pPr>
                  <w:sdt>
                    <w:sdtPr>
                      <w:alias w:val="Numeris"/>
                      <w:tag w:val="nr_89f92aecfaed440096a7c4b487b75cb5"/>
                      <w:lock w:val="sdtLocked"/>
                      <w:richText/>
                    </w:sdtPr>
                    <w:sdtContent>
                      <w:r>
                        <w:rPr>
                          <w:szCs w:val="24"/>
                          <w:lang w:eastAsia="lt-LT"/>
                        </w:rPr>
                        <w:t>20</w:t>
                      </w:r>
                    </w:sdtContent>
                  </w:sdt>
                  <w:r>
                    <w:rPr>
                      <w:szCs w:val="24"/>
                      <w:lang w:eastAsia="lt-LT"/>
                    </w:rPr>
                    <w:t>. Sprendimai dėl profesinių žinių įvertinimo įforminami protokolu. Jame nurodoma:</w:t>
                  </w:r>
                </w:p>
                <w:sdt>
                  <w:sdtPr>
                    <w:alias w:val="20.1 pp."/>
                    <w:tag w:val="part_a6fc7638ef0d4e0a8ca303a95584fe68"/>
                    <w:lock w:val="sdtLocked"/>
                    <w:richText/>
                  </w:sdtPr>
                  <w:sdtContent>
                    <w:p>
                      <w:pPr>
                        <w:suppressAutoHyphens/>
                        <w:ind w:firstLine="567"/>
                        <w:jc w:val="both"/>
                        <w:rPr>
                          <w:szCs w:val="24"/>
                          <w:lang w:eastAsia="lt-LT"/>
                        </w:rPr>
                      </w:pPr>
                      <w:sdt>
                        <w:sdtPr>
                          <w:alias w:val="Numeris"/>
                          <w:tag w:val="nr_a6fc7638ef0d4e0a8ca303a95584fe68"/>
                          <w:lock w:val="sdtLocked"/>
                          <w:richText/>
                        </w:sdtPr>
                        <w:sdtContent>
                          <w:r>
                            <w:rPr>
                              <w:szCs w:val="24"/>
                              <w:lang w:eastAsia="lt-LT"/>
                            </w:rPr>
                            <w:t>20.1</w:t>
                          </w:r>
                        </w:sdtContent>
                      </w:sdt>
                      <w:r>
                        <w:rPr>
                          <w:szCs w:val="24"/>
                          <w:lang w:eastAsia="lt-LT"/>
                        </w:rPr>
                        <w:t>. komisijos sudėtis (komisijos pirmininko, sekretoriaus, narių vardai ir pavardės), kaip balsavo kiekvienas komisijos narys;</w:t>
                      </w:r>
                    </w:p>
                  </w:sdtContent>
                </w:sdt>
                <w:sdt>
                  <w:sdtPr>
                    <w:alias w:val="20.2 pp."/>
                    <w:tag w:val="part_b6860d189f994679bed029e1a02e0d7c"/>
                    <w:lock w:val="sdtLocked"/>
                    <w:richText/>
                  </w:sdtPr>
                  <w:sdtContent>
                    <w:p>
                      <w:pPr>
                        <w:suppressAutoHyphens/>
                        <w:ind w:firstLine="567"/>
                        <w:jc w:val="both"/>
                        <w:rPr>
                          <w:szCs w:val="24"/>
                          <w:lang w:eastAsia="lt-LT"/>
                        </w:rPr>
                      </w:pPr>
                      <w:sdt>
                        <w:sdtPr>
                          <w:alias w:val="Numeris"/>
                          <w:tag w:val="nr_b6860d189f994679bed029e1a02e0d7c"/>
                          <w:lock w:val="sdtLocked"/>
                          <w:richText/>
                        </w:sdtPr>
                        <w:sdtContent>
                          <w:r>
                            <w:rPr>
                              <w:szCs w:val="24"/>
                              <w:lang w:eastAsia="lt-LT"/>
                            </w:rPr>
                            <w:t>20.2</w:t>
                          </w:r>
                        </w:sdtContent>
                      </w:sdt>
                      <w:r>
                        <w:rPr>
                          <w:szCs w:val="24"/>
                          <w:lang w:eastAsia="lt-LT"/>
                        </w:rPr>
                        <w:t>. profesinių žinių vertinimo data ir vieta;</w:t>
                      </w:r>
                    </w:p>
                  </w:sdtContent>
                </w:sdt>
                <w:sdt>
                  <w:sdtPr>
                    <w:alias w:val="20.3 pp."/>
                    <w:tag w:val="part_0a30cf781dd24026a39b81ab74bbe9ba"/>
                    <w:lock w:val="sdtLocked"/>
                    <w:richText/>
                  </w:sdtPr>
                  <w:sdtContent>
                    <w:p>
                      <w:pPr>
                        <w:suppressAutoHyphens/>
                        <w:ind w:firstLine="567"/>
                        <w:jc w:val="both"/>
                        <w:rPr>
                          <w:szCs w:val="24"/>
                          <w:lang w:eastAsia="lt-LT"/>
                        </w:rPr>
                      </w:pPr>
                      <w:sdt>
                        <w:sdtPr>
                          <w:alias w:val="Numeris"/>
                          <w:tag w:val="nr_0a30cf781dd24026a39b81ab74bbe9ba"/>
                          <w:lock w:val="sdtLocked"/>
                          <w:richText/>
                        </w:sdtPr>
                        <w:sdtContent>
                          <w:r>
                            <w:rPr>
                              <w:szCs w:val="24"/>
                              <w:lang w:eastAsia="lt-LT"/>
                            </w:rPr>
                            <w:t>20.3</w:t>
                          </w:r>
                        </w:sdtContent>
                      </w:sdt>
                      <w:r>
                        <w:rPr>
                          <w:szCs w:val="24"/>
                          <w:lang w:eastAsia="lt-LT"/>
                        </w:rPr>
                        <w:t>. protokolo numeris;</w:t>
                      </w:r>
                    </w:p>
                  </w:sdtContent>
                </w:sdt>
                <w:sdt>
                  <w:sdtPr>
                    <w:alias w:val="20.4 pp."/>
                    <w:tag w:val="part_4e8ac70875f64539aac8ab06cd5a0a57"/>
                    <w:lock w:val="sdtLocked"/>
                    <w:richText/>
                  </w:sdtPr>
                  <w:sdtContent>
                    <w:p>
                      <w:pPr>
                        <w:suppressAutoHyphens/>
                        <w:ind w:firstLine="567"/>
                        <w:jc w:val="both"/>
                        <w:rPr>
                          <w:szCs w:val="24"/>
                          <w:lang w:eastAsia="lt-LT"/>
                        </w:rPr>
                      </w:pPr>
                      <w:sdt>
                        <w:sdtPr>
                          <w:alias w:val="Numeris"/>
                          <w:tag w:val="nr_4e8ac70875f64539aac8ab06cd5a0a57"/>
                          <w:lock w:val="sdtLocked"/>
                          <w:richText/>
                        </w:sdtPr>
                        <w:sdtContent>
                          <w:r>
                            <w:rPr>
                              <w:szCs w:val="24"/>
                              <w:lang w:eastAsia="lt-LT"/>
                            </w:rPr>
                            <w:t>20.4</w:t>
                          </w:r>
                        </w:sdtContent>
                      </w:sdt>
                      <w:r>
                        <w:rPr>
                          <w:szCs w:val="24"/>
                          <w:lang w:eastAsia="lt-LT"/>
                        </w:rPr>
                        <w:t>. pareiškėjo, kurio profesinės žinios buvo įvertintos teigiamai, vardas, pavardė, asmens kodas ir jam siūloma suteikti kvalifikacija;</w:t>
                      </w:r>
                    </w:p>
                  </w:sdtContent>
                </w:sdt>
                <w:sdt>
                  <w:sdtPr>
                    <w:alias w:val="20.5 pp."/>
                    <w:tag w:val="part_598dbf34daea40f69aabbebe0469f3e9"/>
                    <w:lock w:val="sdtLocked"/>
                    <w:richText/>
                  </w:sdtPr>
                  <w:sdtContent>
                    <w:p>
                      <w:pPr>
                        <w:suppressAutoHyphens/>
                        <w:ind w:firstLine="567"/>
                        <w:jc w:val="both"/>
                        <w:rPr>
                          <w:szCs w:val="24"/>
                          <w:lang w:eastAsia="lt-LT"/>
                        </w:rPr>
                      </w:pPr>
                      <w:sdt>
                        <w:sdtPr>
                          <w:alias w:val="Numeris"/>
                          <w:tag w:val="nr_598dbf34daea40f69aabbebe0469f3e9"/>
                          <w:lock w:val="sdtLocked"/>
                          <w:richText/>
                        </w:sdtPr>
                        <w:sdtContent>
                          <w:r>
                            <w:rPr>
                              <w:szCs w:val="24"/>
                              <w:lang w:eastAsia="lt-LT"/>
                            </w:rPr>
                            <w:t>20.5</w:t>
                          </w:r>
                        </w:sdtContent>
                      </w:sdt>
                      <w:r>
                        <w:rPr>
                          <w:szCs w:val="24"/>
                          <w:lang w:eastAsia="lt-LT"/>
                        </w:rPr>
                        <w:t>. Pareiškėjo, kurio profesinės žinios buvo įvertintos neigiamai, vardas, pavardė, asmens kodas, sprendimo dėl neigiamo profesinių žinių įvertinimo priežastys;</w:t>
                      </w:r>
                    </w:p>
                  </w:sdtContent>
                </w:sdt>
                <w:sdt>
                  <w:sdtPr>
                    <w:alias w:val="20.6 pp."/>
                    <w:tag w:val="part_b0e1da7797ec4b28a35d36a994c0cb05"/>
                    <w:lock w:val="sdtLocked"/>
                    <w:richText/>
                  </w:sdtPr>
                  <w:sdtContent>
                    <w:p>
                      <w:pPr>
                        <w:suppressAutoHyphens/>
                        <w:ind w:firstLine="567"/>
                        <w:jc w:val="both"/>
                        <w:rPr>
                          <w:szCs w:val="24"/>
                          <w:lang w:eastAsia="lt-LT"/>
                        </w:rPr>
                      </w:pPr>
                      <w:sdt>
                        <w:sdtPr>
                          <w:alias w:val="Numeris"/>
                          <w:tag w:val="nr_b0e1da7797ec4b28a35d36a994c0cb05"/>
                          <w:lock w:val="sdtLocked"/>
                          <w:richText/>
                        </w:sdtPr>
                        <w:sdtContent>
                          <w:r>
                            <w:rPr>
                              <w:szCs w:val="24"/>
                              <w:lang w:eastAsia="lt-LT"/>
                            </w:rPr>
                            <w:t>20.6</w:t>
                          </w:r>
                        </w:sdtContent>
                      </w:sdt>
                      <w:r>
                        <w:rPr>
                          <w:szCs w:val="24"/>
                          <w:lang w:eastAsia="lt-LT"/>
                        </w:rPr>
                        <w:t>. pareiškėjui užduodami klausimai žodžiu, komisijos narių vardai, pavardės, parašai;</w:t>
                      </w:r>
                    </w:p>
                  </w:sdtContent>
                </w:sdt>
                <w:sdt>
                  <w:sdtPr>
                    <w:alias w:val="20.7 pp."/>
                    <w:tag w:val="part_fe5ea818ef50457ab9c71ccf6345ab51"/>
                    <w:lock w:val="sdtLocked"/>
                    <w:richText/>
                  </w:sdtPr>
                  <w:sdtContent>
                    <w:p>
                      <w:pPr>
                        <w:suppressAutoHyphens/>
                        <w:ind w:firstLine="567"/>
                        <w:jc w:val="both"/>
                        <w:rPr>
                          <w:szCs w:val="24"/>
                          <w:lang w:eastAsia="lt-LT"/>
                        </w:rPr>
                      </w:pPr>
                      <w:sdt>
                        <w:sdtPr>
                          <w:alias w:val="Numeris"/>
                          <w:tag w:val="nr_fe5ea818ef50457ab9c71ccf6345ab51"/>
                          <w:lock w:val="sdtLocked"/>
                          <w:richText/>
                        </w:sdtPr>
                        <w:sdtContent>
                          <w:r>
                            <w:rPr>
                              <w:szCs w:val="24"/>
                              <w:lang w:eastAsia="lt-LT"/>
                            </w:rPr>
                            <w:t>20.7</w:t>
                          </w:r>
                        </w:sdtContent>
                      </w:sdt>
                      <w:r>
                        <w:rPr>
                          <w:szCs w:val="24"/>
                          <w:lang w:eastAsia="lt-LT"/>
                        </w:rPr>
                        <w:t>. kita informacija apie pareiškėją (</w:t>
                      </w:r>
                      <w:r>
                        <w:rPr>
                          <w:szCs w:val="24"/>
                        </w:rPr>
                        <w:t>nurodyta statybos techninio reglamento STR 1.02.01:2017 „Statybos dalyvių atestavimo ir teisės pripažinimo tvarkos aprašas“ 1 priede</w:t>
                      </w:r>
                      <w:r>
                        <w:rPr>
                          <w:szCs w:val="24"/>
                          <w:lang w:eastAsia="lt-LT"/>
                        </w:rPr>
                        <w:t xml:space="preserve">) – komisijos sekretoriaus sprendimu ar viešosios įstaigos Statybos sektoriaus vystymo agentūros </w:t>
                        <w:br/>
                        <w:t>(toliau – SSVA) prašymu.</w:t>
                      </w:r>
                    </w:p>
                  </w:sdtContent>
                </w:sdt>
              </w:sdtContent>
            </w:sdt>
            <w:sdt>
              <w:sdtPr>
                <w:alias w:val="21 p."/>
                <w:tag w:val="part_8c702447aaba4bb8926c71628090f39f"/>
                <w:lock w:val="sdtLocked"/>
                <w:richText/>
              </w:sdtPr>
              <w:sdtContent>
                <w:p>
                  <w:pPr>
                    <w:suppressAutoHyphens/>
                    <w:ind w:firstLine="567"/>
                    <w:jc w:val="both"/>
                    <w:rPr>
                      <w:szCs w:val="24"/>
                      <w:lang w:eastAsia="lt-LT"/>
                    </w:rPr>
                  </w:pPr>
                  <w:sdt>
                    <w:sdtPr>
                      <w:alias w:val="Numeris"/>
                      <w:tag w:val="nr_8c702447aaba4bb8926c71628090f39f"/>
                      <w:lock w:val="sdtLocked"/>
                      <w:richText/>
                    </w:sdtPr>
                    <w:sdtContent>
                      <w:r>
                        <w:rPr>
                          <w:szCs w:val="24"/>
                          <w:lang w:eastAsia="lt-LT"/>
                        </w:rPr>
                        <w:t>21</w:t>
                      </w:r>
                    </w:sdtContent>
                  </w:sdt>
                  <w:r>
                    <w:rPr>
                      <w:szCs w:val="24"/>
                      <w:lang w:eastAsia="lt-LT"/>
                    </w:rPr>
                    <w:t>. Parengiami du vienodą juridinę galią turintys profesinių žinių įvertinimo protokolo egzemplioriai: vienas teikiamas SSVA, antras lieka ir 5 metus saugomas EMC.</w:t>
                  </w:r>
                </w:p>
              </w:sdtContent>
            </w:sdt>
            <w:sdt>
              <w:sdtPr>
                <w:alias w:val="22 p."/>
                <w:tag w:val="part_21e657c4783243339fda8eee5d614954"/>
                <w:lock w:val="sdtLocked"/>
                <w:richText/>
              </w:sdtPr>
              <w:sdtContent>
                <w:p>
                  <w:pPr>
                    <w:suppressAutoHyphens/>
                    <w:ind w:firstLine="567"/>
                    <w:jc w:val="both"/>
                    <w:rPr>
                      <w:szCs w:val="24"/>
                      <w:lang w:eastAsia="lt-LT"/>
                    </w:rPr>
                  </w:pPr>
                  <w:sdt>
                    <w:sdtPr>
                      <w:alias w:val="Numeris"/>
                      <w:tag w:val="nr_21e657c4783243339fda8eee5d614954"/>
                      <w:lock w:val="sdtLocked"/>
                      <w:richText/>
                    </w:sdtPr>
                    <w:sdtContent>
                      <w:r>
                        <w:rPr>
                          <w:szCs w:val="24"/>
                          <w:lang w:eastAsia="lt-LT"/>
                        </w:rPr>
                        <w:t>22</w:t>
                      </w:r>
                    </w:sdtContent>
                  </w:sdt>
                  <w:r>
                    <w:rPr>
                      <w:szCs w:val="24"/>
                      <w:lang w:eastAsia="lt-LT"/>
                    </w:rPr>
                    <w:t xml:space="preserve">. Pareiškėjui išduodamas komisijos sekretoriaus pasirašytas profesinių žinių įvertinimo protokolo išrašas, </w:t>
                  </w:r>
                  <w:r>
                    <w:rPr>
                      <w:bCs/>
                      <w:szCs w:val="24"/>
                      <w:lang w:eastAsia="lt-LT"/>
                    </w:rPr>
                    <w:t>kuriame nurodoma: pareiškėjo vardas, pavardė, statybos techninės veiklos pagrindinių sričių vadovų pareigos, statinių grupės, darbo sritys ir (ar) projekto dalys, dokumento išdavimo data. Protokolo išrašas išduodamas vadovaujantis Dokumentų rengimo taisyklių, patvirtintų Lietuvos vyriausiojo archyvaro 2011</w:t>
                  </w:r>
                  <w:r>
                    <w:rPr>
                      <w:szCs w:val="24"/>
                      <w:lang w:eastAsia="lt-LT"/>
                    </w:rPr>
                    <w:t> </w:t>
                  </w:r>
                  <w:r>
                    <w:rPr>
                      <w:bCs/>
                      <w:szCs w:val="24"/>
                      <w:lang w:eastAsia="lt-LT"/>
                    </w:rPr>
                    <w:t>m. liepos 4</w:t>
                  </w:r>
                  <w:r>
                    <w:rPr>
                      <w:szCs w:val="24"/>
                      <w:lang w:eastAsia="lt-LT"/>
                    </w:rPr>
                    <w:t> </w:t>
                  </w:r>
                  <w:r>
                    <w:rPr>
                      <w:bCs/>
                      <w:szCs w:val="24"/>
                      <w:lang w:eastAsia="lt-LT"/>
                    </w:rPr>
                    <w:t>d. įsakymu Nr.</w:t>
                  </w:r>
                  <w:r>
                    <w:rPr>
                      <w:szCs w:val="24"/>
                      <w:lang w:eastAsia="lt-LT"/>
                    </w:rPr>
                    <w:t> </w:t>
                  </w:r>
                  <w:r>
                    <w:rPr>
                      <w:bCs/>
                      <w:szCs w:val="24"/>
                      <w:lang w:eastAsia="lt-LT"/>
                    </w:rPr>
                    <w:t>V-117 „Dėl Dokumentų rengimo taisyklių patvirtinimo“ 38 punkte nustatytais reikalavimais</w:t>
                  </w:r>
                  <w:r>
                    <w:rPr>
                      <w:szCs w:val="24"/>
                      <w:lang w:eastAsia="lt-LT"/>
                    </w:rPr>
                    <w:t>.</w:t>
                  </w:r>
                </w:p>
                <w:p>
                  <w:pPr>
                    <w:suppressAutoHyphens/>
                    <w:jc w:val="both"/>
                    <w:rPr>
                      <w:szCs w:val="24"/>
                      <w:lang w:eastAsia="lt-LT"/>
                    </w:rPr>
                  </w:pPr>
                </w:p>
              </w:sdtContent>
            </w:sdt>
          </w:sdtContent>
        </w:sdt>
        <w:sdt>
          <w:sdtPr>
            <w:alias w:val="skyrius"/>
            <w:tag w:val="part_7c018573dd23404fa3b7adef982a4a59"/>
            <w:lock w:val="sdtLocked"/>
            <w:richText/>
          </w:sdtPr>
          <w:sdtContent>
            <w:p>
              <w:pPr>
                <w:keepNext/>
                <w:tabs>
                  <w:tab w:val="left" w:pos="284"/>
                </w:tabs>
                <w:jc w:val="center"/>
                <w:rPr>
                  <w:b/>
                  <w:kern w:val="28"/>
                  <w:szCs w:val="24"/>
                  <w:lang w:eastAsia="lt-LT"/>
                </w:rPr>
              </w:pPr>
              <w:sdt>
                <w:sdtPr>
                  <w:alias w:val="Numeris"/>
                  <w:tag w:val="nr_7c018573dd23404fa3b7adef982a4a59"/>
                  <w:lock w:val="sdtLocked"/>
                  <w:richText/>
                </w:sdtPr>
                <w:sdtContent>
                  <w:r>
                    <w:rPr>
                      <w:b/>
                      <w:kern w:val="28"/>
                      <w:szCs w:val="24"/>
                      <w:lang w:eastAsia="lt-LT"/>
                    </w:rPr>
                    <w:t>IX</w:t>
                  </w:r>
                </w:sdtContent>
              </w:sdt>
              <w:r>
                <w:rPr>
                  <w:b/>
                  <w:kern w:val="28"/>
                  <w:szCs w:val="24"/>
                  <w:lang w:eastAsia="lt-LT"/>
                </w:rPr>
                <w:t xml:space="preserve"> SKYRIUS</w:t>
              </w:r>
            </w:p>
            <w:p>
              <w:pPr>
                <w:keepNext/>
                <w:tabs>
                  <w:tab w:val="left" w:pos="284"/>
                </w:tabs>
                <w:jc w:val="center"/>
                <w:rPr>
                  <w:b/>
                  <w:kern w:val="28"/>
                  <w:szCs w:val="24"/>
                  <w:lang w:eastAsia="lt-LT"/>
                </w:rPr>
              </w:pPr>
              <w:sdt>
                <w:sdtPr>
                  <w:alias w:val="Pavadinimas"/>
                  <w:tag w:val="title_7c018573dd23404fa3b7adef982a4a59"/>
                  <w:lock w:val="sdtLocked"/>
                  <w:richText/>
                </w:sdtPr>
                <w:sdtContent>
                  <w:r>
                    <w:rPr>
                      <w:b/>
                      <w:kern w:val="28"/>
                      <w:szCs w:val="24"/>
                      <w:lang w:eastAsia="lt-LT"/>
                    </w:rPr>
                    <w:t>BAIGIAMOSIOS NUOSTATOS</w:t>
                  </w:r>
                </w:sdtContent>
              </w:sdt>
            </w:p>
            <w:p>
              <w:pPr>
                <w:keepNext/>
                <w:tabs>
                  <w:tab w:val="left" w:pos="284"/>
                </w:tabs>
                <w:jc w:val="center"/>
                <w:rPr>
                  <w:bCs/>
                  <w:kern w:val="28"/>
                  <w:szCs w:val="24"/>
                  <w:lang w:eastAsia="lt-LT"/>
                </w:rPr>
              </w:pPr>
            </w:p>
            <w:sdt>
              <w:sdtPr>
                <w:alias w:val="23 p."/>
                <w:tag w:val="part_175532b1234f4528848088ba8d91a0ae"/>
                <w:lock w:val="sdtLocked"/>
                <w:richText/>
              </w:sdtPr>
              <w:sdtContent>
                <w:p>
                  <w:pPr>
                    <w:keepNext/>
                    <w:tabs>
                      <w:tab w:val="left" w:pos="284"/>
                    </w:tabs>
                    <w:ind w:firstLine="680"/>
                    <w:jc w:val="both"/>
                    <w:rPr>
                      <w:kern w:val="28"/>
                      <w:szCs w:val="24"/>
                      <w:lang w:eastAsia="lt-LT"/>
                    </w:rPr>
                  </w:pPr>
                  <w:sdt>
                    <w:sdtPr>
                      <w:alias w:val="Numeris"/>
                      <w:tag w:val="nr_175532b1234f4528848088ba8d91a0ae"/>
                      <w:lock w:val="sdtLocked"/>
                      <w:richText/>
                    </w:sdtPr>
                    <w:sdtContent>
                      <w:r>
                        <w:rPr>
                          <w:kern w:val="28"/>
                          <w:szCs w:val="24"/>
                          <w:lang w:eastAsia="lt-LT"/>
                        </w:rPr>
                        <w:t>23</w:t>
                      </w:r>
                    </w:sdtContent>
                  </w:sdt>
                  <w:r>
                    <w:rPr>
                      <w:kern w:val="28"/>
                      <w:szCs w:val="24"/>
                      <w:lang w:eastAsia="lt-LT"/>
                    </w:rPr>
                    <w:t>. Informacija apie egzamino laiką ir vietą, statybos inžinieriams planuojamus kursus, seminarus, jų temas ir įkainius, skelbiama EMC interneto svetainėje www.emclt.lt</w:t>
                  </w:r>
                  <w:r>
                    <w:t>.</w:t>
                  </w:r>
                </w:p>
              </w:sdtContent>
            </w:sdt>
            <w:sdt>
              <w:sdtPr>
                <w:alias w:val="24 p."/>
                <w:tag w:val="part_ff61f1cdc84840f2a931b863267d3aa1"/>
                <w:lock w:val="sdtLocked"/>
                <w:richText/>
              </w:sdtPr>
              <w:sdtContent>
                <w:p>
                  <w:pPr>
                    <w:keepNext/>
                    <w:tabs>
                      <w:tab w:val="left" w:pos="284"/>
                    </w:tabs>
                    <w:ind w:firstLine="680"/>
                    <w:jc w:val="both"/>
                    <w:rPr>
                      <w:kern w:val="28"/>
                      <w:szCs w:val="24"/>
                      <w:lang w:eastAsia="lt-LT"/>
                    </w:rPr>
                  </w:pPr>
                  <w:sdt>
                    <w:sdtPr>
                      <w:alias w:val="Numeris"/>
                      <w:tag w:val="nr_ff61f1cdc84840f2a931b863267d3aa1"/>
                      <w:lock w:val="sdtLocked"/>
                      <w:richText/>
                    </w:sdtPr>
                    <w:sdtContent>
                      <w:r>
                        <w:rPr>
                          <w:kern w:val="28"/>
                          <w:szCs w:val="24"/>
                          <w:lang w:eastAsia="lt-LT"/>
                        </w:rPr>
                        <w:t>24</w:t>
                      </w:r>
                    </w:sdtContent>
                  </w:sdt>
                  <w:r>
                    <w:rPr>
                      <w:kern w:val="28"/>
                      <w:szCs w:val="24"/>
                      <w:lang w:eastAsia="lt-LT"/>
                    </w:rPr>
                    <w:t>. Programa ar jos dalis gali būti naudojama tik EMC vykdomos veiklos tikslams įgyvendinti. Programą naudoti kitiems tikslams galima tik rengėjui sutikus.</w:t>
                  </w:r>
                </w:p>
              </w:sdtContent>
            </w:sdt>
          </w:sdtContent>
        </w:sdt>
        <w:sdt>
          <w:sdtPr>
            <w:alias w:val="pabaiga"/>
            <w:tag w:val="part_f595f2f967f24e4eaedeb8cc39d38375"/>
            <w:lock w:val="sdtLocked"/>
            <w:richText/>
          </w:sdtPr>
          <w:sdtContent>
            <w:p>
              <w:pPr>
                <w:widowControl w:val="0"/>
                <w:tabs>
                  <w:tab w:val="left" w:pos="1134"/>
                </w:tabs>
                <w:suppressAutoHyphens/>
                <w:ind w:firstLine="567"/>
                <w:jc w:val="center"/>
                <w:rPr>
                  <w:szCs w:val="24"/>
                  <w:lang w:eastAsia="lt-LT"/>
                </w:rPr>
              </w:pPr>
              <w:r>
                <w:rPr>
                  <w:szCs w:val="24"/>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17a5362e5011f180c9c618618421ed">
            <w:r w:rsidRPr="00532B9F">
              <w:rPr>
                <w:rFonts w:ascii="Times New Roman" w:eastAsia="MS Mincho" w:hAnsi="Times New Roman"/>
                <w:sz w:val="20"/>
                <w:iCs/>
                <w:color w:val="0000FF" w:themeColor="hyperlink"/>
                <w:u w:val="single"/>
              </w:rPr>
              <w:t>D1-45</w:t>
            </w:r>
          </w:fldSimple>
          <w:r>
            <w:rPr>
              <w:rFonts w:ascii="Times New Roman" w:eastAsia="MS Mincho" w:hAnsi="Times New Roman"/>
              <w:sz w:val="20"/>
              <w:iCs/>
            </w:rPr>
            <w:t>,
2026-04-02,
paskelbta TAR 2026-04-02, i. k. 2026-05434                </w:t>
          </w:r>
        </w:p>
        <w:p>
          <w:pPr>
            <w:jc w:val="both"/>
            <w:rPr>
              <w:rFonts w:ascii="Times New Roman" w:hAnsi="Times New Roman"/>
            </w:rPr>
          </w:pPr>
          <w:r>
            <w:rPr>
              <w:rFonts w:ascii="Times New Roman" w:hAnsi="Times New Roman"/>
              <w:sz w:val="20"/>
            </w:rPr>
            <w:t>Dėl Lietuvos Respublikos aplinkos ministro 2017 m. rugpjūčio 23 d. įsakymo Nr. D1-679 „Dėl viešosios įstaigos energetikų mokymo centro statybos techninės veiklos pagrindinių sričių vadovų profesinių žinių vertinimo egzaminų programų patvirtinimo“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pgSz w:w="11905" w:h="16837"/>
      <w:pgMar w:top="1135" w:right="708" w:bottom="1032" w:left="1701" w:header="567" w:footer="919"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umberland">
    <w:charset w:val="BA"/>
    <w:family w:val="modern"/>
    <w:pitch w:val="fixed"/>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left" w:pos="3344"/>
        <w:tab w:val="left" w:pos="8291"/>
      </w:tabs>
      <w:suppressAutoHyphens/>
      <w:spacing w:before="120" w:after="60"/>
      <w:ind w:left="-17" w:firstLine="17"/>
      <w:jc w:val="center"/>
      <w:rPr>
        <w:b/>
        <w:bCs/>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b/>
        <w:bCs/>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left" w:pos="3344"/>
        <w:tab w:val="left" w:pos="8291"/>
      </w:tabs>
      <w:suppressAutoHyphens/>
      <w:spacing w:before="120" w:after="60"/>
      <w:ind w:left="-17" w:firstLine="17"/>
      <w:jc w:val="center"/>
      <w:rPr>
        <w:b/>
        <w:bCs/>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left" w:pos="3344"/>
        <w:tab w:val="left" w:pos="8291"/>
      </w:tabs>
      <w:suppressAutoHyphens/>
      <w:spacing w:before="120" w:after="60"/>
      <w:ind w:left="-17" w:firstLine="17"/>
      <w:jc w:val="center"/>
      <w:rPr>
        <w:b/>
        <w:bCs/>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removePersonalInformation/>
  <w:removeDateAndTime/>
  <w:hideGrammaticalErrors/>
  <w:proofState w:spelling="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93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20481"/>
    <o:shapelayout v:ext="edit">
      <o:idmap v:ext="edit" data="1"/>
    </o:shapelayout>
  </w:shapeDefaults>
  <w:decimalSymbol w:val=","/>
  <w:listSeparator w:val=";"/>
  <w14:docId w14:val="57CF67A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56984882">
      <w:bodyDiv w:val="1"/>
      <w:marLeft w:val="0"/>
      <w:marRight w:val="0"/>
      <w:marTop w:val="0"/>
      <w:marBottom w:val="0"/>
      <w:divBdr>
        <w:top w:val="none" w:sz="0" w:space="0" w:color="auto"/>
        <w:left w:val="none" w:sz="0" w:space="0" w:color="auto"/>
        <w:bottom w:val="none" w:sz="0" w:space="0" w:color="auto"/>
        <w:right w:val="none" w:sz="0" w:space="0" w:color="auto"/>
      </w:divBdr>
    </w:div>
    <w:div w:id="296032314">
      <w:bodyDiv w:val="1"/>
      <w:marLeft w:val="0"/>
      <w:marRight w:val="0"/>
      <w:marTop w:val="0"/>
      <w:marBottom w:val="0"/>
      <w:divBdr>
        <w:top w:val="none" w:sz="0" w:space="0" w:color="auto"/>
        <w:left w:val="none" w:sz="0" w:space="0" w:color="auto"/>
        <w:bottom w:val="none" w:sz="0" w:space="0" w:color="auto"/>
        <w:right w:val="none" w:sz="0" w:space="0" w:color="auto"/>
      </w:divBdr>
    </w:div>
    <w:div w:id="780294981">
      <w:bodyDiv w:val="1"/>
      <w:marLeft w:val="0"/>
      <w:marRight w:val="0"/>
      <w:marTop w:val="0"/>
      <w:marBottom w:val="0"/>
      <w:divBdr>
        <w:top w:val="none" w:sz="0" w:space="0" w:color="auto"/>
        <w:left w:val="none" w:sz="0" w:space="0" w:color="auto"/>
        <w:bottom w:val="none" w:sz="0" w:space="0" w:color="auto"/>
        <w:right w:val="none" w:sz="0" w:space="0" w:color="auto"/>
      </w:divBdr>
    </w:div>
    <w:div w:id="1010596477">
      <w:bodyDiv w:val="1"/>
      <w:marLeft w:val="0"/>
      <w:marRight w:val="0"/>
      <w:marTop w:val="0"/>
      <w:marBottom w:val="0"/>
      <w:divBdr>
        <w:top w:val="none" w:sz="0" w:space="0" w:color="auto"/>
        <w:left w:val="none" w:sz="0" w:space="0" w:color="auto"/>
        <w:bottom w:val="none" w:sz="0" w:space="0" w:color="auto"/>
        <w:right w:val="none" w:sz="0" w:space="0" w:color="auto"/>
      </w:divBdr>
    </w:div>
    <w:div w:id="1100415742">
      <w:bodyDiv w:val="1"/>
      <w:marLeft w:val="0"/>
      <w:marRight w:val="0"/>
      <w:marTop w:val="0"/>
      <w:marBottom w:val="0"/>
      <w:divBdr>
        <w:top w:val="none" w:sz="0" w:space="0" w:color="auto"/>
        <w:left w:val="none" w:sz="0" w:space="0" w:color="auto"/>
        <w:bottom w:val="none" w:sz="0" w:space="0" w:color="auto"/>
        <w:right w:val="none" w:sz="0" w:space="0" w:color="auto"/>
      </w:divBdr>
    </w:div>
    <w:div w:id="1128864741">
      <w:bodyDiv w:val="1"/>
      <w:marLeft w:val="0"/>
      <w:marRight w:val="0"/>
      <w:marTop w:val="0"/>
      <w:marBottom w:val="0"/>
      <w:divBdr>
        <w:top w:val="none" w:sz="0" w:space="0" w:color="auto"/>
        <w:left w:val="none" w:sz="0" w:space="0" w:color="auto"/>
        <w:bottom w:val="none" w:sz="0" w:space="0" w:color="auto"/>
        <w:right w:val="none" w:sz="0" w:space="0" w:color="auto"/>
      </w:divBdr>
    </w:div>
    <w:div w:id="1267229630">
      <w:bodyDiv w:val="1"/>
      <w:marLeft w:val="0"/>
      <w:marRight w:val="0"/>
      <w:marTop w:val="0"/>
      <w:marBottom w:val="0"/>
      <w:divBdr>
        <w:top w:val="none" w:sz="0" w:space="0" w:color="auto"/>
        <w:left w:val="none" w:sz="0" w:space="0" w:color="auto"/>
        <w:bottom w:val="none" w:sz="0" w:space="0" w:color="auto"/>
        <w:right w:val="none" w:sz="0" w:space="0" w:color="auto"/>
      </w:divBdr>
    </w:div>
    <w:div w:id="1816069514">
      <w:bodyDiv w:val="1"/>
      <w:marLeft w:val="0"/>
      <w:marRight w:val="0"/>
      <w:marTop w:val="0"/>
      <w:marBottom w:val="0"/>
      <w:divBdr>
        <w:top w:val="none" w:sz="0" w:space="0" w:color="auto"/>
        <w:left w:val="none" w:sz="0" w:space="0" w:color="auto"/>
        <w:bottom w:val="none" w:sz="0" w:space="0" w:color="auto"/>
        <w:right w:val="none" w:sz="0" w:space="0" w:color="auto"/>
      </w:divBdr>
    </w:div>
    <w:div w:id="1834224119">
      <w:bodyDiv w:val="1"/>
      <w:marLeft w:val="0"/>
      <w:marRight w:val="0"/>
      <w:marTop w:val="0"/>
      <w:marBottom w:val="0"/>
      <w:divBdr>
        <w:top w:val="none" w:sz="0" w:space="0" w:color="auto"/>
        <w:left w:val="none" w:sz="0" w:space="0" w:color="auto"/>
        <w:bottom w:val="none" w:sz="0" w:space="0" w:color="auto"/>
        <w:right w:val="none" w:sz="0" w:space="0" w:color="auto"/>
      </w:divBdr>
    </w:div>
    <w:div w:id="1916892785">
      <w:bodyDiv w:val="1"/>
      <w:marLeft w:val="0"/>
      <w:marRight w:val="0"/>
      <w:marTop w:val="0"/>
      <w:marBottom w:val="0"/>
      <w:divBdr>
        <w:top w:val="none" w:sz="0" w:space="0" w:color="auto"/>
        <w:left w:val="none" w:sz="0" w:space="0" w:color="auto"/>
        <w:bottom w:val="none" w:sz="0" w:space="0" w:color="auto"/>
        <w:right w:val="none" w:sz="0" w:space="0" w:color="auto"/>
      </w:divBdr>
    </w:div>
    <w:div w:id="2016375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6.xml"/>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image" Target="media/image1.png"/>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header" Target="header11.xml"/>
  <Relationship Id="rId19" Type="http://schemas.openxmlformats.org/officeDocument/2006/relationships/header" Target="header12.xml"/>
  <Relationship Id="rId2" Type="http://schemas.openxmlformats.org/officeDocument/2006/relationships/endnotes" Target="endnotes.xml"/>
  <Relationship Id="rId20" Type="http://schemas.openxmlformats.org/officeDocument/2006/relationships/footer" Target="footer4.xml"/>
  <Relationship Id="rId21" Type="http://schemas.openxmlformats.org/officeDocument/2006/relationships/footer" Target="footer5.xml"/>
  <Relationship Id="rId22" Type="http://schemas.openxmlformats.org/officeDocument/2006/relationships/header" Target="header13.xml"/>
  <Relationship Id="rId23" Type="http://schemas.openxmlformats.org/officeDocument/2006/relationships/footer" Target="footer6.xml"/>
  <Relationship Id="rId24" Type="http://schemas.openxmlformats.org/officeDocument/2006/relationships/footer" Target="footer7.xml"/>
  <Relationship Id="rId25" Type="http://schemas.openxmlformats.org/officeDocument/2006/relationships/footer" Target="footer8.xml"/>
  <Relationship Id="rId26" Type="http://schemas.openxmlformats.org/officeDocument/2006/relationships/footer" Target="footer9.xml"/>
  <Relationship Id="rId27" Type="http://schemas.openxmlformats.org/officeDocument/2006/relationships/footer" Target="footer13.xml"/>
  <Relationship Id="rId28" Type="http://schemas.openxmlformats.org/officeDocument/2006/relationships/footer" Target="footer14.xml"/>
  <Relationship Id="rId29" Type="http://schemas.openxmlformats.org/officeDocument/2006/relationships/footer" Target="footer15.xml"/>
  <Relationship Id="rId3" Type="http://schemas.openxmlformats.org/officeDocument/2006/relationships/fontTable" Target="fontTable.xml"/>
  <Relationship Id="rId30" Type="http://schemas.openxmlformats.org/officeDocument/2006/relationships/customXml" Target="../customXml/item1.xml"/>
  <Relationship Id="rId4" Type="http://schemas.openxmlformats.org/officeDocument/2006/relationships/footer" Target="footer10.xml"/>
  <Relationship Id="rId5" Type="http://schemas.openxmlformats.org/officeDocument/2006/relationships/footer" Target="footer11.xml"/>
  <Relationship Id="rId6" Type="http://schemas.openxmlformats.org/officeDocument/2006/relationships/footer" Target="footer12.xml"/>
  <Relationship Id="rId7" Type="http://schemas.openxmlformats.org/officeDocument/2006/relationships/footnotes" Target="footnotes.xml"/>
  <Relationship Id="rId8" Type="http://schemas.openxmlformats.org/officeDocument/2006/relationships/header" Target="header4.xml"/>
  <Relationship Id="rId9" Type="http://schemas.openxmlformats.org/officeDocument/2006/relationships/header" Target="header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VIEŠOSIOS ĮSTAIGOS ENERGETIKŲ MOKYMO CENTRO STATYBOS TECHNINĖS VEIKLOS PAGRINDINIŲ SRIČIŲ VADOVŲ PROFESINIŲ ŽINIŲ VERTINIMO EGZAMINŲ PROGRAMŲ PATVIRTINIMO" DocPartId="d116d78417d440329a035d997fa13173" PartId="d27ff199b6df44dfb7beb2a1522c1310">
    <Part Type="preambule" DocPartId="f960deb550a347e1a3f1965f62927a4b" PartId="12c637f81c404f05ac3ef8428c949b9c"/>
    <Part Type="pastraipa" DocPartId="4792a8a252d44f4aa034c2ce7e7c0c95" PartId="69969ac6d106430e981c27bb1db17b60"/>
    <Part Type="punktas" Nr="1" Abbr="1 p." DocPartId="67fecf8c7be54f039262d1dc2b6d56d8" PartId="94ff70c66bf74c7197013af7c4c16490"/>
    <Part Type="punktas" Nr="2" Abbr="2 p." DocPartId="a8c1a50c616f4a4c9491f6e02f22b892" PartId="0b46b385555e45d99f42859e6fa528dd"/>
    <Part Type="punktas" Nr="3" Abbr="3 p." DocPartId="eb79fd41ba264105b3ee636f3488af8b" PartId="907f9ffda69b4edb91ec1ef3af7d317e"/>
    <Part Type="punktas" Nr="4" Abbr="4 p." DocPartId="5b6d600a7c9b4fd283ea7cade6ce1357" PartId="a5a7c2e565bd4989ae5b844cedd6df9b"/>
    <Part Type="punktas" Nr="5" Abbr="5 p." DocPartId="00859348512e4f7ab7f5395c89740573" PartId="4122dce943d643feaac9375731b2d429"/>
    <Part Type="punktas" Nr="6" Abbr="6 p." DocPartId="a340281a24524e6abae184bc8d1ac126" PartId="46466fd6ecfa4476bac230906f774334"/>
    <Part Type="punktas" Nr="7" Abbr="7 p." DocPartId="5ed298e441674a7384dd9c6344d0d30a" PartId="dadc4872509d42a6b730d89a7f1718b3"/>
    <Part Type="punktas" Nr="8" Abbr="8 p." DocPartId="9a7c3ba53bf4401eb9902b5dc87defa3" PartId="7b3d072e678e46abbb93cf671ce68f6e"/>
    <Part Type="signatura" DocPartId="0d701f5c97a841519f8d6c0893849f6c" PartId="d733e0cc13354b4a883295a301d5ece6"/>
  </Part>
  <Part Type="patvirtinta" Title="VIEŠOSIOS ĮSTAIGOS ENERGETIKŲ MOKYMO CENTRO STATYBOS TECHNINĖS VEIKLOS PAGRINDINIŲ SRIČIŲ VADOVŲ PROFESINIŲ ŽINIŲ VERTINIMO EGZAMINŲ PROGRAMA" DocPartId="febdce11db4f46d08e2a5d1b1a0e5b93" PartId="1ca45f610e574a2faaa72da0cf704c6b">
    <Part Type="skyrius" Nr="1" Title="BENDROSIOS NUOSTATOS" DocPartId="2c9fe1a9ca2c41be8fb7b4312f53a782" PartId="cd33d0ec5a1149a58e35b8ff15d6931e">
      <Part Type="punktas" Nr="1" Abbr="1 p." DocPartId="b03a5c78a4b748a994a9eda4a437420b" PartId="1e57353d73bd47d4af2a3b23ad0bb7d2"/>
      <Part Type="punktas" Nr="2" Abbr="2 p." DocPartId="8b337ba8def74e83b6c8293174c39508" PartId="aa555c4e65b74262bc1a8f611ba63637"/>
      <Part Type="punktas" Nr="3" Abbr="3 p." DocPartId="a44a9b6e59274135987e83eb0a88fa82" PartId="16fc03da0f10476d826417d7ee29a84b">
        <Part Type="papunktis" Nr="3.1" Abbr="3.1 pp." DocPartId="0de6533e2ef14dda8f93a893a05869c7" PartId="60c324625aa64a84b79df27c0d80a087"/>
        <Part Type="papunktis" Nr="3.2" Abbr="3.2 pp." DocPartId="6747d05f1ae640d884210873ac1c9f7f" PartId="e45772573ded4c69a3fa402d67812db7"/>
      </Part>
    </Part>
    <Part Type="skyrius" Nr="2" Title="PROGRAMOS ANOTACIJA" DocPartId="c22043041a2340b5918acac067724067" PartId="adb9361ddddd4caf8bdbad08cb91b1bd">
      <Part Type="punktas" Nr="4" Abbr="4 p." DocPartId="4a4d8ee41c104cbd80b6525626df11fc" PartId="1a355809c0464eea9387edd7795fb2c3"/>
    </Part>
    <Part Type="skyrius" Nr="3" Title="PROFESINIŲ ŽINIŲ VERTINIMO EGZAMINŲ PROGRAMOS TURINYS" DocPartId="2639fb20370949a0abbb08c41729f926" PartId="9c1f4089cd784c4394d35070aa963622">
      <Part Type="punktas" Nr="5" Abbr="5 p." DocPartId="a46b2090af1a4fa4abf774241905efa1" PartId="eae34ca006b4428fae765543ec7dfb10"/>
    </Part>
    <Part Type="skyrius" Nr="4" Title="TEISĖS AKTŲ IR LITERATŪROS SĄRAŠAS" DocPartId="8ea8725dc77e4c9c98d724891ae4085b" PartId="e594b77c7d1e449a90ef5fefe513ecdd">
      <Part Type="punktas" Nr="6" Abbr="6 p." DocPartId="3efc2e35cb804774985a229c1cad074e" PartId="3f619e272e6042cbb6aa99388872cd6e">
        <Part Type="papunktis" Nr="6.1" Abbr="6.1 pp." DocPartId="72e2c2ad28f347c9b4f32fbeefaf3fb8" PartId="b9152bb940d84820b30f01dc7afc2e1c"/>
        <Part Type="papunktis" Nr="6.2" Abbr="6.2 pp." DocPartId="e0ecefff49af47ad927702542e9cac27" PartId="ba1b23c615bc48698f913a18a5e47df7"/>
        <Part Type="papunktis" Nr="6.3" Abbr="6.3 pp." DocPartId="6c6f94a013da4cbd91a6692bed2dbbe9" PartId="860d6e65b0244414aa1c4ca86d209991"/>
        <Part Type="papunktis" Nr="6.4" Abbr="6.4 pp." DocPartId="678cff4f0a694e4085342ecb5997fbed" PartId="29f41bb7a18c4e5fb71028df75094813"/>
        <Part Type="papunktis" Nr="6.5" Abbr="6.5 pp." DocPartId="e8bd4d417e0e4f58ae4abeb1fd5c1769" PartId="64e84285fc864cd7b146208db32f8751"/>
        <Part Type="papunktis" Nr="6.6" Abbr="6.6 pp." DocPartId="cded709bbfac4e47a3a48ace46859dc4" PartId="4b9bd8dfb16a4e9fa1e62bfdda907359"/>
        <Part Type="papunktis" Nr="6.7" Abbr="6.7 pp." DocPartId="9cf83049df4b498db22f5b2e437165a8" PartId="025c70fb3b3d469e857acd0170310839"/>
        <Part Type="papunktis" Nr="6.8" Abbr="6.8 pp." DocPartId="9c0c23ff8a914acb9933e59d1c3f5c8e" PartId="3a565e715cce4279ae7a0a5f299cf597"/>
        <Part Type="papunktis" Nr="6.9" Abbr="6.9 pp." DocPartId="98819bb8740d43a0baf029e7ca6caea0" PartId="79b4443e85fb466589945aa51443487f"/>
        <Part Type="papunktis" Nr="6.10" Abbr="6.10 pp." DocPartId="866ba995f4f04eddafcbcaa468a60b64" PartId="65f73bb3d1274aaa9d84c9ddc4f2d01b"/>
        <Part Type="papunktis" Nr="6.11" Abbr="6.11 pp." DocPartId="5981ca1ef2c842f3bf625dabc24867b6" PartId="f71575e2233e4c2a9c6a83d6a0cc83da"/>
        <Part Type="papunktis" Nr="6.12" Abbr="6.12 pp." DocPartId="2d7b3141c734469db95d7d033950e2ad" PartId="baa778d981554951ac2b299bf1caa1f4"/>
        <Part Type="papunktis" Nr="6.13" Abbr="6.13 pp." DocPartId="d2966b2811094a138a8ff557949c6dd5" PartId="907b3edd375845f3852ccaf90f3e9b60"/>
        <Part Type="papunktis" Nr="6.14" Abbr="6.14 pp." DocPartId="9940101d4c564e2dac43896c2cfc7e29" PartId="aff38c1481da4de2bb1263ed21b4b35b"/>
        <Part Type="papunktis" Nr="6.15" Abbr="6.15 pp." DocPartId="80b5f48feb324d27b3e1a7faa5810453" PartId="cf8d7e3e00e346f586a5bb07e4637789"/>
        <Part Type="papunktis" Nr="6.16" Abbr="6.16 pp." DocPartId="2872aa86206142e49d1831b5a8b717ff" PartId="e2f2d64b3cb34cb9a459e049cdbff319"/>
        <Part Type="papunktis" Nr="6.17" Abbr="6.17 pp." DocPartId="06809ba9b6ba478eb46142701cf62b8b" PartId="27f9ca54f249451c90ccf96e843d9c41"/>
        <Part Type="papunktis" Nr="6.18" Abbr="6.18 pp." DocPartId="ac20ce12dc1c44c18c5e4dbec8b882fa" PartId="6c2ec62bce9f4c3f9c6fc2f84a12625a"/>
        <Part Type="papunktis" Nr="6.19" Abbr="6.19 pp." DocPartId="218054c6ec2a4e9b84fc82264ac0caec" PartId="9fb8baa613984f908f9db0abe1561bdc"/>
        <Part Type="papunktis" Nr="6.20" Abbr="6.20 pp." DocPartId="9e376bc7c51240309f6709fec6bff567" PartId="ae21f7ad924b47dca01c0dbc1e481ca9"/>
        <Part Type="papunktis" Nr="6.21" Abbr="6.21 pp." DocPartId="d89c1664c0c14209b4204e819d0fc880" PartId="f48b86315e184759b49de59acebf653f"/>
        <Part Type="papunktis" Nr="6.22" Abbr="6.22 pp." DocPartId="34c04450e26345bdb566afea6782422f" PartId="a2a00fda749344ec89758347dd90d199"/>
        <Part Type="papunktis" Nr="6.23" Abbr="6.23 pp." DocPartId="9f6f4476690c4881979a2634c48b5bcb" PartId="ea8f5eeb281b4984a0b939ca7c560cf5"/>
        <Part Type="papunktis" Nr="6.24" Abbr="6.24 pp." DocPartId="76c9f6ec633c43f693767cb4ed99c4cd" PartId="95fa15dc2b564171b76ffaea307fcd24"/>
        <Part Type="papunktis" Nr="6.25" Abbr="6.25 pp." DocPartId="8983b0f76a534c27882911216f4f1770" PartId="28ffeb3a2afe4bf1ad253365352a565d"/>
        <Part Type="papunktis" Nr="6.26" Abbr="6.26 pp." DocPartId="7f5d8a7809e346cc9b94e17240d16963" PartId="095d2428b5a74e83ba90fe60ad7901cd"/>
        <Part Type="papunktis" Nr="6.27" Abbr="6.27 pp." DocPartId="83d074ff680d458fa45e0f0c30d00835" PartId="fa929d035b454016a5509d4bde8a06ad"/>
        <Part Type="papunktis" Nr="6.28" Abbr="6.28 pp." DocPartId="22caae378179430ab9523a08bae9f594" PartId="9e17a8d87e4749bc93824d0f29035f7c"/>
        <Part Type="papunktis" Nr="6.29" Abbr="6.29 pp." DocPartId="05727a7174fa4e5380cba8423371f6bb" PartId="a560b58bcfe2496bbb9eebb15b08c05f"/>
        <Part Type="papunktis" Nr="6.30" Abbr="6.30 pp." DocPartId="a89e7899d872437c80129f6fdc183dc2" PartId="458f76c693f241ec919379fa8a3d38be"/>
        <Part Type="papunktis" Nr="6.31" Abbr="6.31 pp." DocPartId="975165e08cb041cc9d53b31f7a7d9e2c" PartId="bf5d0d2ebac7438796d6a07de1add7b0"/>
        <Part Type="papunktis" Nr="6.32" Abbr="6.32 pp." DocPartId="cbb026a926574f7fb4aa197c300ccb22" PartId="6c17d4b67c8d43ba8dbc21716927c351"/>
        <Part Type="papunktis" Nr="6.33" Abbr="6.33 pp." DocPartId="225797814f454cc2bc21fa665c4cc253" PartId="60bdc26d44a64a34979cd733d577343d"/>
        <Part Type="papunktis" Nr="6.34" Abbr="6.34 pp." DocPartId="1ea76838875b4214ab2aed8bb7950bb8" PartId="c70215bbc8c3489cbcfb3e370653b824"/>
        <Part Type="papunktis" Nr="6.35" Abbr="6.35 pp." DocPartId="25794ba2efb943f486f4a26bb6aadeb3" PartId="f0e5154e6d514cabb3bc17f8dbe8007d"/>
        <Part Type="papunktis" Nr="6.36" Abbr="6.36 pp." DocPartId="1edf0d3de6ca4d38866c13838d12d2aa" PartId="c041adfa44d54d1b8976c5d1d2fb1a0a"/>
        <Part Type="papunktis" Nr="6.37" Abbr="6.37 pp." DocPartId="0c9ede4d76fe42ecbfa3eea92f18a664" PartId="22f07eb4998f4786a4123cee924a143b"/>
        <Part Type="papunktis" Nr="6.38" Abbr="6.38 pp." DocPartId="287944666dd9497b981ff563e7102e0b" PartId="a54cadf4dc504b9892deebb1fbd0cfc2"/>
        <Part Type="papunktis" Nr="6.39" Abbr="6.39 pp." DocPartId="c09b5d640cb14689aad69890630996e0" PartId="61c5ed51ea2d4c1eaf3dfaa95bfe7955"/>
        <Part Type="papunktis" Nr="6.40" Abbr="6.40 pp." DocPartId="bae82f23ff594e1fa76a8b678b87e4cb" PartId="0b5a14e07345421996b8222b91854d0e"/>
        <Part Type="papunktis" Nr="6.41" Abbr="6.41 pp." DocPartId="1401df08474c4b448443b28ddfa408b1" PartId="b1449272094749da92f4c7d323d4e2ea"/>
        <Part Type="papunktis" Nr="6.42" Abbr="6.42 pp." DocPartId="f58e20350d644118a10e61dd1152f809" PartId="98539a3caaba431589689e238ecc69aa"/>
        <Part Type="papunktis" Nr="6.43" Abbr="6.43 pp." DocPartId="2d6b3ad7b007401e95c3f0d35be303aa" PartId="78bba1a8b16b485f95d63fa7296da234"/>
        <Part Type="papunktis" Nr="6.44" Abbr="6.44 pp." DocPartId="371162b965b843fbb390b1aa02a11924" PartId="2ef1af959a254b03994a6c248819646a"/>
        <Part Type="papunktis" Nr="6.45" Abbr="6.45 pp." DocPartId="285e41ee0b934e12a1237562c3430406" PartId="8874f18fd2244176929aa7e941f7793d"/>
        <Part Type="papunktis" Nr="6.46" Abbr="6.46 pp." DocPartId="636dddd98cc449008cf2e48d5c7aea78" PartId="c9a56f89244f43dab553802746a54899"/>
        <Part Type="papunktis" Nr="6.47" Abbr="6.47 pp." DocPartId="9a5e31068bc846c3b00129bb32b8edcc" PartId="85f533619a864337beb055e815f57e31"/>
        <Part Type="papunktis" Nr="6.48" Abbr="6.48 pp." DocPartId="795d8f27f5c34c1ba3df56fffbc95204" PartId="41c15d79ca5d423099b445a2f131d643"/>
        <Part Type="papunktis" Nr="6.49" Abbr="6.49 pp." DocPartId="2a0da3ab694f4665a0e6062d43c37ad0" PartId="727d5c66a0324f47b4fa0df4e7f58bf7"/>
        <Part Type="papunktis" Nr="6.50" Abbr="6.50 pp." DocPartId="f91e34736ec24289ba164c5a4d698ba8" PartId="82d49deb93de4f408ee8c0ad6237381b"/>
        <Part Type="papunktis" Nr="6.51" Abbr="6.51 pp." DocPartId="5a4f91aac2ed49e3814ed0da8e27197c" PartId="0a520a6f264646ed8a328c9d476d5da2"/>
        <Part Type="papunktis" Nr="6.52" Abbr="6.52 pp." DocPartId="6234673d2b12490d9b6983b510e8eea0" PartId="6712124cbec047eb80ebcd5871baea24"/>
        <Part Type="papunktis" Nr="6.53" Abbr="6.53 pp." DocPartId="ff5adff08a6b4343b65dbd53232e8340" PartId="a91b799664e24ae5883c0d8f57a5fff3"/>
        <Part Type="papunktis" Nr="6.54" Abbr="6.54 pp." DocPartId="c3d2cd64b3ed4687ae1f54cb0625e18a" PartId="e3c752de2e7141649185f203487cc94b"/>
        <Part Type="papunktis" Nr="6.55" Abbr="6.55 pp." DocPartId="2065440357f44a38a707011eddb95bae" PartId="a0dca0c8f8bf4b6eb4fd956c8dde79e6"/>
        <Part Type="papunktis" Nr="6.56" Abbr="6.56 pp." DocPartId="16b7545a97234a46949838b2a2d89912" PartId="2904219b4a184d03a305b3fc2571bb01"/>
        <Part Type="papunktis" Nr="6.57" Abbr="6.57 pp." DocPartId="741baa48e3f44966991a445f58d1eb97" PartId="e303e8e723b9497e8229a66661aa9107"/>
        <Part Type="papunktis" Nr="6.58" Abbr="6.58 pp." DocPartId="b1fbb8a530934e229b94e3d026454c4e" PartId="a33286e4cac7484d9bd45c6ebf53289f"/>
        <Part Type="papunktis" Nr="6.59" Abbr="6.59 pp." DocPartId="c2f4e87f5e28485fb75e996991036588" PartId="958bd5f4087642c1a0c50b45530501f9"/>
        <Part Type="papunktis" Nr="6.60" Abbr="6.60 pp." DocPartId="b5e795b0d3204500a70f8ec1f417ac3b" PartId="25144c9911ca43afb7887d310fc576f6"/>
        <Part Type="papunktis" Nr="6.61" Abbr="6.61 pp." DocPartId="c0824be53a0b4250bae435b9e01e68d0" PartId="e3a7a0e8fa8d4adb93a3af68abdf37e1"/>
        <Part Type="papunktis" Nr="6.62" Abbr="6.62 pp." DocPartId="c2b9a66ed7f844fea92c9f1f48994fce" PartId="10cbfd6867cc49bcbdf4ed6bb016e01a"/>
        <Part Type="papunktis" Nr="6.63" Abbr="6.63 pp." DocPartId="4dcb282a91bc49ed95a140a212a738bb" PartId="b38a448807d24bfdb1ef71878623bf6e"/>
      </Part>
    </Part>
    <Part Type="skyrius" Nr="5" Title="PROFESINIŲ ŽINIŲ VERTINIMĄ ATLIEKANTI ORGANIZACIJA" DocPartId="25638113e1b1425fb67b2bc25204329a" PartId="f468d139866149c3abe3ac6aae5cca4e">
      <Part Type="punktas" Nr="7" Abbr="7 p." DocPartId="a1becf61b79d4205b8bca170ba6963c9" PartId="935dfe4282f544119637a1016de6e4ff"/>
      <Part Type="punktas" Nr="8" Abbr="8 p." DocPartId="2cbe304e144d4548a08d8375439cf510" PartId="7f03ac69996c42beb06c85c305c5872a"/>
    </Part>
    <Part Type="skyrius" Nr="6" Title="PROFESINIŲ ŽINIŲ VERTINIMAS" DocPartId="880b2a3142804490abe5de4e60c45aee" PartId="8365a51502c74d8ca1485ea0c1054e5c">
      <Part Type="punktas" Nr="9" Abbr="9 p." DocPartId="ca7a6e02f3f94c2a90680600c033d62d" PartId="ec7ab9406aa44b99b4dcd72972f2d15e">
        <Part Type="papunktis" Nr="9.1" Abbr="9.1 pp." DocPartId="ae25f94e078447cd886af6804e720067" PartId="67e1f16b25fd476e8108107d34f1fc98">
          <Part Type="papunktis" Nr="9.1.1" Abbr="9.1.1 pp." DocPartId="6147ff91aff04a74ab4eeafc39f3b66a" PartId="b2e1fd696b7042298bb37cc30ff3368a"/>
          <Part Type="papunktis" Nr="9.1.2" Abbr="9.1.2 pp." DocPartId="df02ead9a83541ba89fc7aa9a6132633" PartId="c3d7696203ba46a19e160e9a4ba15969"/>
          <Part Type="papunktis" Nr="9.1.3" Abbr="9.1.3 pp." DocPartId="d52c667ab72342b19066fc3af071ffb6" PartId="47294c33e74245dbb3b6dddc59f12f24"/>
        </Part>
        <Part Type="papunktis" Nr="9.2" Abbr="9.2 pp." DocPartId="dff26c5add9647609842a1ca663161d2" PartId="4d0fba37d7e54da195affe0571f6d74c"/>
        <Part Type="papunktis" Nr="9.3" Abbr="9.3 pp." DocPartId="14dc96c5fe2641eebd8a9040b2776af2" PartId="e726bb0a8a1c47a9ba5a01fe8506b98b"/>
      </Part>
      <Part Type="punktas" Nr="10" Abbr="10 p." DocPartId="074a5eb1f2ef44e1a52040a283d52343" PartId="c7ea18fa6e534f77b1c65951533ed7f3"/>
      <Part Type="punktas" Nr="11" Abbr="11 p." DocPartId="6c224e7abca44ad888a46481e0c9ec0e" PartId="6110430ca305452c930bc71c334083f3"/>
      <Part Type="punktas" Nr="12" Abbr="12 p." DocPartId="99de1795d0a34bec979bf9c892669b4e" PartId="c20783cd4b754a9d87125c119b8e3c94"/>
      <Part Type="punktas" Nr="13" Abbr="13 p." DocPartId="27001a0a59754b39ac434ac30743de5d" PartId="3228095d71d94dc0924074d2a2d2e816"/>
    </Part>
    <Part Type="skyrius" Nr="7" Title="PROFESINIŲ ŽINIŲ VERTINIMO PERSONALAS" DocPartId="26e0e98798ae4d13aaa968b451ee1ab4" PartId="907726781d784ad099798d7eb4cb56af">
      <Part Type="punktas" Nr="14" Abbr="14 p." DocPartId="997d9db19ccd4ab6b9e84587786b2e39" PartId="de361e683df3409e80261063fbea8da4"/>
      <Part Type="punktas" Nr="15" Abbr="15 p." DocPartId="7ac88a7c37ba4d789df614496149191a" PartId="61df58ed97e245549831caef2d3d3e56"/>
      <Part Type="punktas" Nr="16" Abbr="16 p." DocPartId="ea2be4c10018447fa9ad7471925184f7" PartId="04f3cb5556584176be5463af44b26313"/>
      <Part Type="punktas" Nr="17" Abbr="17 p." DocPartId="1d73a34eb83b461282594c95ff2048bf" PartId="3dfe8cd9c63f4b00ad40197a37efbf1f"/>
      <Part Type="punktas" Nr="18" Abbr="18 p." DocPartId="ca7a21bfe45b4253ba903ea47d04ce71" PartId="4fe5cf5a3a27452a866bcd835d26f206"/>
    </Part>
    <Part Type="skyrius" Nr="8" Title="PROFESINIŲ ŽINIŲ VERTINIMĄ PATVIRTINANTIS DOKUMENTAS" DocPartId="6fddc7491cca40e8b0c4f7d2d55e71ec" PartId="d90b9f5867184ee29ccee5cc0dfd1666">
      <Part Type="punktas" Nr="19" Abbr="19 p." DocPartId="b032ed0f28094a5386fb43d5781c34cb" PartId="cb4d50ed9a6d478e95c115b781d8fdb4">
        <Part Type="papunktis" Nr="19.1" Abbr="19.1 pp." DocPartId="d52c4a8d69d5426880eb94ad5110c956" PartId="2c301dca95ae42a49ca5c85c44c04fc4"/>
        <Part Type="papunktis" Nr="19.2" Abbr="19.2 pp." DocPartId="49ae219924a046bda634007ebec20562" PartId="7880bae94935452f92e5ca07742f8865"/>
        <Part Type="papunktis" Nr="19.3" Abbr="19.3 pp." DocPartId="49c79605307e4d86a82eff05aa035bcd" PartId="e4c305421b3e4dbe8fb7159cc23f3773"/>
        <Part Type="papunktis" Nr="19.4" Abbr="19.4 pp." DocPartId="67cd8b2e90b84975940354535d8ab1d2" PartId="992d52dad5a345cd93e2795510e76a60"/>
        <Part Type="papunktis" Nr="19.5" Abbr="19.5 pp." DocPartId="96f904b278324fafa1c888572e83983c" PartId="2111e38672474996904fd15c7efac9b2"/>
        <Part Type="papunktis" Nr="19.6" Abbr="19.6 pp." DocPartId="83010a142f794b5087e0dda858d103ef" PartId="8e1042a5f7fc49e1bf4ea86065b444de"/>
        <Part Type="papunktis" Nr="19.7" Abbr="19.7 pp." DocPartId="9b721ce9c81f44be9bb129da6272aee3" PartId="4c000700499c42aa9be98463ecea1df8"/>
      </Part>
      <Part Type="punktas" Nr="20" Abbr="20 p." DocPartId="d132475684414e83bd7b6e60639e7642" PartId="8dd7d24d67b0465585d260c49435d4f3"/>
      <Part Type="punktas" Nr="21" Abbr="21 p." DocPartId="636c9e99b82b438796ed04b9ed258a42" PartId="52dc5596f58041538675131ee37c5979"/>
    </Part>
    <Part Type="skyrius" Nr="9" Title="BAIGIAMOSIOS NUOSTATOS" DocPartId="9cc2753e7c744f64b6f86b53043b6124" PartId="73f81329a31e49a78efce4c0bfd59a1d">
      <Part Type="punktas" Nr="22" Abbr="22 p." DocPartId="050c72524edc47e2aebca75a315fac2d" PartId="697b7f3125b2451f875a6de54183bdb3"/>
      <Part Type="punktas" Nr="23" Abbr="23 p." DocPartId="6a56c8aaf44644dea75d87f418063b6c" PartId="6d1bf164f9c54908a5acd4c1566682f6"/>
    </Part>
    <Part Type="pabaiga" DocPartId="102e7453daf14a50a34dfdc55bb9531b" PartId="e9797a2db3d74dd2934abe4f8a053d5d"/>
  </Part>
  <Part Type="patvirtinta" Title="VIEŠOSIOS ĮSTAIGOS ENERGETIKŲ MOKYMO CENTRO STATYBOS TECHNINĖS VEIKLOS PAGRINDINIŲ SRIČIŲ VADOVŲ PROFESINIŲ ŽINIŲ VERTINIMO EGZAMINŲ PROGRAMA" DocPartId="c26be48f9cca48f3878f8e54ba28e664" PartId="8ccc24f73d70464380ec205a984fc71c">
    <Part Type="skyrius" Nr="1" Title="BENDROSIOS NUOSTATOS" DocPartId="0fce82bf7e3f4f7f87020a7b2d864957" PartId="24a95bfee28844939e4d26fbe90f0d6f">
      <Part Type="punktas" Nr="1" Abbr="1 p." DocPartId="d91ca1abe76640ffbf7ec9f9564d0b39" PartId="4ee03564182a4e9985282a6ce6751971"/>
      <Part Type="punktas" Nr="2" Abbr="2 p." DocPartId="3372f9880f5b4746924a3eadeb0919f7" PartId="b764489039f24f3099c8a24996610a55"/>
      <Part Type="punktas" Nr="3" Abbr="3 p." DocPartId="c54cc0deba6949d9ba75f03e8e060c35" PartId="a9c740014fd04b6fa9ed058909041a81">
        <Part Type="papunktis" Nr="3.1" Abbr="3.1 pp." DocPartId="bf1a981ad4c747afa6af01b2d75e98c8" PartId="f7d949d6eae347859f2c3b8335765242"/>
        <Part Type="papunktis" Nr="3.2" Abbr="3.2 pp." DocPartId="83f32b8d0c1e4ac19e3321c3535b9716" PartId="dd80a2f8ce8947c380f726f816651e30"/>
      </Part>
    </Part>
    <Part Type="skyrius" Nr="2" Title="PROGRAMOS ANOTACIJA" DocPartId="46c3ef7c072946758d49ac831ccf0f62" PartId="7734740ca97e43b39aeac59693fee816">
      <Part Type="punktas" Nr="4" Abbr="4 p." DocPartId="f15289e964b04553ba4e8fa85332a3b7" PartId="dbe388e4b6024cc2b24a4c85ed6820b3"/>
    </Part>
    <Part Type="skyrius" Nr="3" Title="PROFESINIŲ ŽINIŲ VERTINIMO EGZAMINŲ PROGRAMOS TURINYS" DocPartId="add5219cae444a4faf1e6d5e0fe50780" PartId="05dde964922b451a87242e1c8beb0a84">
      <Part Type="punktas" Nr="5" Abbr="5 p." DocPartId="47dc5881ef1548a9ad77ea6c0e5d1ffb" PartId="3b8723642dfd4f0c9cdb35a4c8a8ce98"/>
    </Part>
    <Part Type="skyrius" Nr="4" Title="TEISĖS AKTŲ SĄRAŠAS" DocPartId="4988d9b9667c4602af0f97d82e0deea5" PartId="fddc78345c77423d89530c941449916b">
      <Part Type="punktas" Nr="6" Abbr="6 p." DocPartId="7c68f28b7f9d44dd83fefba0f8233cce" PartId="3cf0e1ed4ca849dc9280409f0180972b">
        <Part Type="papunktis" Nr="6.1" Abbr="6.1 pp." DocPartId="bd666bc2402542e5872d0a0803cb9a53" PartId="e90fcc0800604a7abedc293920ae8587"/>
        <Part Type="papunktis" Nr="6.2" Abbr="6.2 pp." DocPartId="38c61d41f8c649849579d6bc63805abc" PartId="47808ce4f4f3458fa4bf9c19a4a772b6"/>
        <Part Type="papunktis" Nr="6.3" Abbr="6.3 pp." DocPartId="29029f8a6ce444dcb161cfab0727e581" PartId="28a9b73d012e41be9958127b40d711dc"/>
        <Part Type="papunktis" Nr="6.4" Abbr="6.4 pp." DocPartId="0275e794f926427c889cbbc28ea94d15" PartId="846e267836b7409e89d683a45cea134f"/>
        <Part Type="papunktis" Nr="6.5" Abbr="6.5 pp." DocPartId="bbfcf34195ed4cdaa02890e850ace75e" PartId="019fa89d453d41d48f65fdfa128ae87b"/>
        <Part Type="papunktis" Nr="6.6" Abbr="6.6 pp." DocPartId="2df4bcb464274e03814324e88edd9c38" PartId="eb3b5e5ae23b455cad7a06862f7abace"/>
        <Part Type="papunktis" Nr="6.7" Abbr="6.7 pp." DocPartId="69624042c1d7409a803fc944d79e1c99" PartId="a814e162e0cf46d5afbb2719a27d7e0d"/>
        <Part Type="papunktis" Nr="6.8" Abbr="6.8 pp." DocPartId="3a86619e1e95455d978446ba02c85e9f" PartId="173d5e62852c4c4ab42f6741754bdd21"/>
        <Part Type="papunktis" Nr="6.9" Abbr="6.9 pp." DocPartId="cb10820a85844554ba481a6a6a28501b" PartId="107caacd2e2c493e9744f36d11bd08dc"/>
        <Part Type="papunktis" Nr="6.10" Abbr="6.10 pp." DocPartId="6a7516c4f84649b0b2f1392b78e5fe8b" PartId="10145e034a9544ed858a952e1af09714"/>
        <Part Type="papunktis" Nr="6.11" Abbr="6.11 pp." DocPartId="cc60e697b7f94a2fa72f07bfa183894b" PartId="55a498fd671e4b848715364488f56595"/>
        <Part Type="papunktis" Nr="6.12" Abbr="6.12 pp." DocPartId="d121ed051be740ddaf45b2e8ee0448eb" PartId="8cc16f49b6d54c0eb115a06b640a7300"/>
        <Part Type="papunktis" Nr="6.13" Abbr="6.13 pp." DocPartId="5c32c4ba3d5a4403a63ce4c7b1bb20ce" PartId="b160d3b4276e46f39bc102ccadd9976c"/>
        <Part Type="papunktis" Nr="6.14" Abbr="6.14 pp." DocPartId="d4c98aad074842a28cddaf375f06a868" PartId="e9dfad451cba4b47b16a687bea89d90c"/>
        <Part Type="papunktis" Nr="6.15" Abbr="6.15 pp." DocPartId="916f38157ab6498ab941d6ac68c0ba04" PartId="9a678ed8c767444cb0660933215cadd6"/>
        <Part Type="papunktis" Nr="6.16" Abbr="6.16 pp." DocPartId="dd3f2763d06b46039a0e2ab9e232b132" PartId="9c10e43130874731bccce9bab7fbbd43"/>
        <Part Type="papunktis" Nr="6.17" Abbr="6.17 pp." DocPartId="42af48a934b94f00a050595aab6b6515" PartId="1e896120ac9745e28dbed7c81ffd0597"/>
        <Part Type="papunktis" Nr="6.18" Abbr="6.18 pp." DocPartId="26a327acf16343ab8b62a343d3c3afdd" PartId="8a2a3dc48cf143f29014c334cc99b98c"/>
        <Part Type="papunktis" Nr="6.19" Abbr="6.19 pp." DocPartId="43701b24f22c4c169cfa4c158428a92f" PartId="d002bc34fa174b65802af67e756f676f"/>
        <Part Type="papunktis" Nr="6.20" Abbr="6.20 pp." DocPartId="ca1c1d365c094bbbbf49b77514a2205f" PartId="3ac165199c77479fb26bb69fb2090028"/>
        <Part Type="papunktis" Nr="6.21" Abbr="6.21 pp." DocPartId="bfeadd4546864205b96a49a130ca10df" PartId="a1efd880502745ae8cdc2deab28d9c0c"/>
        <Part Type="papunktis" Nr="6.22" Abbr="6.22 pp." DocPartId="17f8652d3d4b4395ae1567dbf2d9ed7f" PartId="e4d516df069f42ed8feac59c049b56a4"/>
      </Part>
    </Part>
    <Part Type="skyrius" Nr="5" Title="PROFESINIŲ ŽINIŲ VERTINIMĄ ATLIEKANTI ORGANIZACIJA" DocPartId="cc84bf30de57431f825ef0f914f27662" PartId="9b1c096672da44fd95ccd70991cb1ec4">
      <Part Type="punktas" Nr="7" Abbr="7 p." DocPartId="e9c2880cf2574b6485f785ac9c55d593" PartId="cc76289f9886427cba98c8234a739866"/>
      <Part Type="punktas" Nr="8" Abbr="8 p." DocPartId="a311e036080842ff8fe0b1604d827431" PartId="ac65cdcd8f08470d9a466dcbb3e295a1"/>
    </Part>
    <Part Type="skyrius" Nr="6" Title="PROFESINIŲ ŽINIŲ VERTINIMAS" DocPartId="e10de1b75cdf4acda3b08ac04aaf3850" PartId="3f571db815b84fdfb1b218a9d5125f29">
      <Part Type="punktas" Nr="9" Abbr="9 p." DocPartId="c047b5210c8b4847b12a9c89c632986f" PartId="e68a5d66d1004109bf7e18edf1ac2c70">
        <Part Type="papunktis" Nr="9.1" Abbr="9.1 pp." DocPartId="0d3070fbdde3405490889f95ad4e08b5" PartId="7c00739dea134dd880e659f89d773c81">
          <Part Type="papunktis" Nr="9.1.1" Abbr="9.1.1 pp." DocPartId="9305b997392c4d8ebd9502a173826c4d" PartId="d5fac93cb6c74102a23b51f1595e80bf"/>
          <Part Type="papunktis" Nr="9.1.2" Abbr="9.1.2 pp." DocPartId="065ce9d9c07d40d884b7d0bc4591babd" PartId="d4d484521e9a4fc2b128a0b692f59b68"/>
          <Part Type="papunktis" Nr="9.1.3" Abbr="9.1.3 pp." DocPartId="a3b3686f50a946108e95995a413903f9" PartId="a36b2e7580694fcba6e260fbeb58b539"/>
        </Part>
        <Part Type="papunktis" Nr="9.2" Abbr="9.2 pp." DocPartId="d389f0396f664a53806697ee8cde3157" PartId="b601fbca40d14516bacc9bbb55e5f9df"/>
        <Part Type="papunktis" Nr="9.3" Abbr="9.3 pp." DocPartId="aa7e1688b10f4a89950aadfac8c6976f" PartId="887660fab88d44db978627b23bd27c78"/>
      </Part>
      <Part Type="punktas" Nr="10" Abbr="10 p." DocPartId="f24cd9d4fa524eb3b9f4947f1b2d0b15" PartId="8809e2d525684def8a723dd0eb44f524"/>
      <Part Type="punktas" Nr="11" Abbr="11 p." DocPartId="a37dee572c534fc68493c3115babc545" PartId="06cb6fac95d74f5ba33873d79c2d6a1c"/>
      <Part Type="punktas" Nr="12" Abbr="12 p." DocPartId="b19e9fd3b9e74497ab755391b6f6bc9d" PartId="214a300098074456af3b4c1ad7515b9f"/>
      <Part Type="punktas" Nr="13" Abbr="13 p." DocPartId="69ce062e768043fe827a26ff81b07817" PartId="b5fb00f1dace45639b34357c65c5ce13"/>
    </Part>
    <Part Type="skyrius" Nr="7" Title="PROFESINIŲ ŽINIŲ VERTINIMO PERSONALAS" DocPartId="5ebe75069aac47e9b74444de6baa2d1c" PartId="45ab47b4f25b4e8c82f643bf3f78d0df">
      <Part Type="punktas" Nr="14" Abbr="14 p." DocPartId="06db85bc748c42ba9fb7642093ba94bd" PartId="f09b60ce66ea41f6a77bfabc2c8ad5a8"/>
      <Part Type="punktas" Nr="15" Abbr="15 p." DocPartId="e83d27c3f2fc48a78be2b7ce4fd10025" PartId="e31e5242b4964e228d13209aaa776b84"/>
      <Part Type="punktas" Nr="16" Abbr="16 p." DocPartId="3ce849a8046643988a9b51134695d49e" PartId="dd5361ea89bb4702979a64bb101e32bb"/>
      <Part Type="punktas" Nr="17" Abbr="17 p." DocPartId="3764a93e1cda45419f283507df698fba" PartId="60ceb0576ce04ce4962e7aa620779035"/>
      <Part Type="punktas" Nr="18" Abbr="18 p." DocPartId="b68e724fe08b4fcbb26ca8fa4243f2f1" PartId="4fa3cfa78382464eabc0640ad94e0ab3"/>
    </Part>
    <Part Type="skyrius" Nr="8" Title="PROFESINIŲ ŽINIŲ VERTINIMĄ PATVIRTINANTIS DOKUMENTAS" DocPartId="ccb67ac9ea3f4db2951dfd3310c61288" PartId="461418a89d1849ec8e07df89a518906f">
      <Part Type="punktas" Nr="19" Abbr="19 p." DocPartId="453332d8d53041169d9741c840e167f9" PartId="90e2eb411cb048488f3784b868466079">
        <Part Type="papunktis" Nr="19.1" Abbr="19.1 pp." DocPartId="8d11b6a01e354587afa44eff5a244f2e" PartId="03b7a6a7b9b448d9bb73e96f6fb0b66b"/>
        <Part Type="papunktis" Nr="19.2" Abbr="19.2 pp." DocPartId="62f147c2a3814ec2b943a467e04e3d2b" PartId="b6453abe8ea54474b23cf2acf1be2f33"/>
        <Part Type="papunktis" Nr="19.3" Abbr="19.3 pp." DocPartId="1baae308f8774f4c904b32a10fb9c62a" PartId="4c42c299408c4e94bd4151d550742ff5"/>
        <Part Type="papunktis" Nr="19.4" Abbr="19.4 pp." DocPartId="06ed0e03c05e45ca96d0474d53cfa19b" PartId="86a3947c80014c698ed59904ce81dddd"/>
        <Part Type="papunktis" Nr="19.5" Abbr="19.5 pp." DocPartId="be16912b770f499781e06052cd7759f3" PartId="275049c3dfd241ec93e8a53f4f176599"/>
        <Part Type="papunktis" Nr="19.6" Abbr="19.6 pp." DocPartId="0dc0042b308f4e9d9886b57d07bd69a4" PartId="7df75c4b839c43b0997c8ab4d843352b"/>
        <Part Type="papunktis" Nr="19.7" Abbr="19.7 pp." DocPartId="5b3306fbc26843498c199af4448b97b0" PartId="f84c14dc3a66456eb255ff033e633794"/>
      </Part>
      <Part Type="punktas" Nr="20" Abbr="20 p." DocPartId="a4c3c29883114513bb1a79429292d4d8" PartId="f38acb60846445f281bc168b516e37ad"/>
      <Part Type="punktas" Nr="21" Abbr="21 p." DocPartId="69c73854c1f244cd9f24852c6edc6cc1" PartId="5bfa4b51e045435a958ac50acf68e653"/>
    </Part>
    <Part Type="skyrius" Nr="9" Title="BAIGIAMOSIOS NUOSTATOS" DocPartId="bb397363b0cd46088cd8779a08fd4bb5" PartId="67f6c5a3f76948368050433298f7d022">
      <Part Type="punktas" Nr="22" Abbr="22 p." DocPartId="1aea0a6808194ba6b4254c9687f7a2d2" PartId="73d9462b14dd4cd6b38fd90c5823c40a"/>
      <Part Type="punktas" Nr="23" Abbr="23 p." DocPartId="9453a64e07c64e3ca432cc6124e9e229" PartId="22653f464d1942b6831a7a01a1adf891"/>
    </Part>
    <Part Type="pabaiga" DocPartId="285225c6dcae430eabf25e0d1ee61af8" PartId="166993c8766d43e2b2bf8fcd67332651"/>
  </Part>
  <Part Type="patvirtinta" Title="VIEŠOSIOS ĮSTAIGOS ENERGETIKŲ MOKYMO CENTRO STATYBOS TECHNINĖS VEIKLOS PAGRINDINIŲ SRIČIŲ VADOVŲ PROFESINIŲ ŽINIŲ VERTINIMO EGZAMINŲ PROGRAMA" DocPartId="82d1b12bcc784d62ad946c633be7006f" PartId="df1c2d60aa4547489811e8b53690ef95">
    <Part Type="skyrius" Nr="1" Title="BENDROSIOS NUOSTATOS" DocPartId="66e80cffa9014b4f9b841524d4dc5b16" PartId="d40a96dd51ef4234a0a828a5cb57c94a">
      <Part Type="punktas" Nr="1" Abbr="1 p." DocPartId="f9ba74b0d0084eeca44b29fe7673e3a3" PartId="9a2fcba4946445e5a1a205139b81af14"/>
      <Part Type="punktas" Nr="2" Abbr="2 p." DocPartId="ae5b7fc6c095416ea6f79bae6672987d" PartId="b551c1961ebf4a3aa0b0914ab4dd5d55"/>
      <Part Type="punktas" Nr="3" Abbr="3 p." DocPartId="30dbac48fc3640819fcc1a835b140a1e" PartId="ca89f1794e214fca834ec8596886175f"/>
    </Part>
    <Part Type="skyrius" Nr="2" Title="PROGRAMOS ANOTACIJA" DocPartId="f0b8a2ab26114c6f9bee1de9eb657012" PartId="ade2876ee9cc4f47a119349fe79ddf9c">
      <Part Type="punktas" Nr="4" Abbr="4 p." DocPartId="832f888e695f487eb7d49987272a1193" PartId="aef5d921bb4648abbd1ed0aeba37b480"/>
    </Part>
    <Part Type="skyrius" Nr="3" Title="PROFESINIŲ ŽINIŲ VERTINIMO EGZAMINŲ PROGRAMOS TURINYS" DocPartId="3e2b4674dfda4c4ba5c5cbc66ff774c4" PartId="813b912d33074466b113f01b3b64cadf">
      <Part Type="punktas" Nr="5" Abbr="5 p." DocPartId="262003ac2c6e45d6b712518e7d6728a0" PartId="802348eb6dc346f49e978f54c89c2d02"/>
    </Part>
    <Part Type="skyrius" Nr="4" Title="TEISĖS AKTŲ IR LITERATŪROS SĄRAŠAS" DocPartId="ca2a4ec7121b436fb935f39365605571" PartId="6377ed702c724baa9506313c7369f7c2">
      <Part Type="punktas" Nr="6" Abbr="6 p." DocPartId="c3738a90435e4eaa97117fb3833049cd" PartId="3b062ff528654631aa13dcb977884afd">
        <Part Type="papunktis" Nr="6.1" Abbr="6.1 pp." DocPartId="27de8a767bd5432889f0bc5a2b9cc405" PartId="869e435d36194e7691b387b5c2575ced"/>
        <Part Type="papunktis" Nr="6.2" Abbr="6.2 pp." DocPartId="217230a381534d6bab275300bd7d84f1" PartId="48cbccf5c486403bb2c4c2dbacd39bca"/>
        <Part Type="papunktis" Nr="6.3" Abbr="6.3 pp." DocPartId="6f4feb67248e414bacbb2f43003591a3" PartId="f0f172eae2f64d39865403ffe85f4c2c"/>
        <Part Type="papunktis" Nr="6.4" Abbr="6.4 pp." DocPartId="cdc1d9f3b5d141d7a411c159d477e017" PartId="a60cb492f85149d8bae8371170460c3c"/>
        <Part Type="papunktis" Nr="6.5" Abbr="6.5 pp." DocPartId="e3abfcff67ab48a38b4b6129dcb6b830" PartId="267bb2ea45484f5e881efa1cb3bae42e"/>
        <Part Type="papunktis" Nr="6.6" Abbr="6.6 pp." DocPartId="6e76c1273ff84e5290c6bee9366c9093" PartId="d71a2fec69f94e0182b0b8c4c636dfe4"/>
        <Part Type="papunktis" Nr="6.7" Abbr="6.7 pp." DocPartId="b20ccad050d94136898cf8b4cbc01480" PartId="5daf0b4e513e494d8d3b429b5fff2385"/>
        <Part Type="papunktis" Nr="6.8" Abbr="6.8 pp." DocPartId="5d7f1e351af34d628c8284e0b5545312" PartId="8e6645f376254a249e622459866f6fb4"/>
        <Part Type="papunktis" Nr="6.9" Abbr="6.9 pp." DocPartId="d2c801540921476e8f89ae7e2916af7a" PartId="20acdbe4519b49b6b9929a03624ab188"/>
        <Part Type="papunktis" Nr="6.10" Abbr="6.10 pp." DocPartId="7293561dacf441b68d3f585cf517ea41" PartId="88c4dd88dd1449fdb1474bac110b7e95"/>
        <Part Type="papunktis" Nr="6.11" Abbr="6.11 pp." DocPartId="a5d9f2d102104d2fa149a7182bd95e43" PartId="642ab8921a84468085fb311f7dbb71ee"/>
        <Part Type="papunktis" Nr="6.12" Abbr="6.12 pp." DocPartId="07bc934099464bc3bba83189564b96e0" PartId="ade1d81e08e7411dbaa58996e7d62318"/>
        <Part Type="papunktis" Nr="6.13" Abbr="6.13 pp." DocPartId="919b9a3ab26144e7bec7fbe9bd994f29" PartId="4d166c0a741749afb0cef1b8cd3c9c98"/>
        <Part Type="papunktis" Nr="6.14" Abbr="6.14 pp." DocPartId="2aa9404b115e479db092abc8c168f4db" PartId="e6eac7678a5a4cee972309739c7074e8"/>
        <Part Type="papunktis" Nr="6.15" Abbr="6.15 pp." DocPartId="f542f1b99eee4d51ad1a3139c7e6fe02" PartId="afc3c2aa469a4e968d8ff9da79efac28"/>
        <Part Type="papunktis" Nr="6.16" Abbr="6.16 pp." DocPartId="b8efba1a270a498c87bbd354a42da790" PartId="b378a74b20544de1bb85d5f69d5a86dd"/>
        <Part Type="papunktis" Nr="6.17" Abbr="6.17 pp." DocPartId="3878ea8a57b742fdbfc01be67992473f" PartId="902ad82ca63748d2b1a084139d9545bb"/>
        <Part Type="papunktis" Nr="6.18" Abbr="6.18 pp." DocPartId="c7a635ada65945fca01d01bf773ea382" PartId="b36aced889e348bf8453920db662e6bb"/>
        <Part Type="papunktis" Nr="6.19" Abbr="6.19 pp." DocPartId="94ea23565649442ebf617ee76af7497a" PartId="d9171b2214c242f49f021604db734eb2"/>
      </Part>
    </Part>
    <Part Type="skyrius" Nr="5" Title="PROFESINIŲ ŽINIŲ VERTINIMĄ ATLIEKANTI ORGANIZACIJA" DocPartId="413b0095671a416c91ce9362479651de" PartId="933fdbb6fee540cab0dd69118abbf342">
      <Part Type="punktas" Nr="7" Abbr="7 p." DocPartId="66657036f7fc481a9a1a66ba8aff6c06" PartId="1db75ff225ba49d8b68df098c3f931aa"/>
      <Part Type="punktas" Nr="8" Abbr="8 p." DocPartId="d23639dc93df46ad9fe98973795f7af0" PartId="75fdfcf13116447b85b5fd6b1e7281a7"/>
    </Part>
    <Part Type="skyrius" Nr="6" Title="PROFESINIŲ ŽINIŲ VERTINIMAS" DocPartId="fd2d17b0db6f408dae4e3a69b9738668" PartId="cb9404af54524448ad58ff2e38c40b30">
      <Part Type="punktas" Nr="9" Abbr="9 p." DocPartId="2b24a7131f004037a71a009775c5ffa9" PartId="a6e35c3f2f9845b6ba398d101e6fd35c">
        <Part Type="papunktis" Nr="9.1" Abbr="9.1 pp." DocPartId="27e813bc95164af9a62d74dcceee5ab1" PartId="cfcac0f811fb48bda057f3944aa2aaef">
          <Part Type="papunktis" Nr="9.1.1" Abbr="9.1.1 pp." DocPartId="7be944655c9146d78c9cf9d3687df5a0" PartId="e42bb42df7944205a74bd4b82c4369c6"/>
          <Part Type="papunktis" Nr="9.1.2" Abbr="9.1.2 pp." DocPartId="7d33efa27e844beb970639ee4564511f" PartId="216f6d05e7c94565965fdc1e5c9a5300"/>
          <Part Type="papunktis" Nr="9.1.3" Abbr="9.1.3 pp." DocPartId="1c8d8cddc6c64e3a8442766f5af36323" PartId="1f454bb779054a6ca4d31436dad46302"/>
        </Part>
        <Part Type="papunktis" Nr="9.2" Abbr="9.2 pp." DocPartId="3ef941729acb475d895c6112d949b040" PartId="1f207443c29944db87acbbc256407657"/>
        <Part Type="papunktis" Nr="9.3" Abbr="9.3 pp." DocPartId="c06f3200ad8641369a618c6aff556441" PartId="1f54c5bb283940c18d26b2e20e9cf0b9"/>
      </Part>
      <Part Type="punktas" Nr="10" Abbr="10 p." DocPartId="cbd7993c501b4b128024d981f246a050" PartId="39858a8bb1d845d99aec4d0ae97dcfac"/>
      <Part Type="punktas" Nr="11" Abbr="11 p." DocPartId="a97a82fc3e344d888f649ed11ecd62d4" PartId="8594e3aaa6524fc29de2c5fc592669b4"/>
      <Part Type="punktas" Nr="12" Abbr="12 p." DocPartId="853cb531b99b481d986979ce1bb2ebfc" PartId="3e90dc5903a347bf9ff18a719ee17ceb"/>
      <Part Type="punktas" Nr="13" Abbr="13 p." DocPartId="50e58244d2df4d4f8a9a37309baa42f4" PartId="603827ac65a94926807db827a02df491"/>
    </Part>
    <Part Type="skyrius" Nr="7" Title="PROFESINIŲ ŽINIŲ VERTINIMO PERSONALAS" DocPartId="3d11adae355b49fcaead26edea0181e8" PartId="93f9de8c647346b0be6823ba176aad76">
      <Part Type="punktas" Nr="14" Abbr="14 p." DocPartId="95342749cb324cdcb623c11d4f3d1fcf" PartId="78444d65075c4cacaf3197427154272a"/>
      <Part Type="punktas" Nr="15" Abbr="15 p." DocPartId="64385756ade64cd083396686e826ff65" PartId="6a6c5914933045ed95f9f063d7f7b5a9"/>
      <Part Type="punktas" Nr="16" Abbr="16 p." DocPartId="d766198dd81e4159aa4dad1720ee3b0f" PartId="65c113baf2c144adaa4612453e3719cd"/>
      <Part Type="punktas" Nr="17" Abbr="17 p." DocPartId="088a6a5ebe9043b89adb560d1b65bbb4" PartId="70c95b581bda4592aeaedf0fe7159bac"/>
      <Part Type="punktas" Nr="18" Abbr="18 p." DocPartId="b6c219fb69a94a97b1850974ca5f6884" PartId="6c9e8356bc1744cd8811d2d2d5ced212"/>
    </Part>
    <Part Type="skyrius" Nr="8" Title="PROFESINIŲ ŽINIŲ VERTINIMĄ PATVIRTINANTIS DOKUMENTAS" DocPartId="1766f62083884c8f8e6a2fc827de9460" PartId="ac0f6e0d513e4eda8898a3cfdffd6d98">
      <Part Type="punktas" Nr="19" Abbr="19 p." DocPartId="8390127a93fe4fb3bc08a7a75df6a40d" PartId="a558f165c16c4881a61c66f6df0e5252">
        <Part Type="papunktis" Nr="19.1" Abbr="19.1 pp." DocPartId="41d1e72085f84b7681c8a4aa08932c9d" PartId="402d38a772fd4e7db38d9826972f44f6"/>
        <Part Type="papunktis" Nr="19.2" Abbr="19.2 pp." DocPartId="f9d75942c75f48d7ae900b40ff89eded" PartId="0d310209884f417dade702c33f0037b8"/>
        <Part Type="papunktis" Nr="19.3" Abbr="19.3 pp." DocPartId="8c434dd7fd204a788d44b05f5a792a5b" PartId="9d015429c1854e22a160d1347fbe2195"/>
        <Part Type="papunktis" Nr="19.4" Abbr="19.4 pp." DocPartId="9d989aa9e9864eb78415fe5a3bb1e18a" PartId="2b7156f4d84e4bbfb29f4c2c31527143"/>
        <Part Type="papunktis" Nr="19.5" Abbr="19.5 pp." DocPartId="1321338a13ae463a8055034dd95b27a6" PartId="bfc3bc4340c6455f817d0328ccf1b072"/>
        <Part Type="papunktis" Nr="19.6" Abbr="19.6 pp." DocPartId="3c1af0ac2978403ea809a191b37a3c47" PartId="b0d89c159b874f4494188043a0e63be0"/>
        <Part Type="papunktis" Nr="19.7" Abbr="19.7 pp." DocPartId="2929bd887f794116a82d8e33c6af4777" PartId="891e5c9c2762476fbafb28a6b3173198"/>
      </Part>
      <Part Type="punktas" Nr="20" Abbr="20 p." DocPartId="4bf2a5326318439aa85b9ad738840fca" PartId="8caa84b83a444cc8a2b80326d6bf60c6"/>
      <Part Type="punktas" Nr="21" Abbr="21 p." DocPartId="27ac84b6125247779db6275955d9524c" PartId="b08ec8eef245436ab7d706a1873daeb5"/>
    </Part>
    <Part Type="skyrius" Nr="9" Title="BAIGIAMOSIOS NUOSTATOS" DocPartId="7fff2de524704da7872e67bdfb9a5078" PartId="d957068ebb3948728e55e226d6f30933">
      <Part Type="punktas" Nr="22" Abbr="22 p." DocPartId="5f7ef755f7514bb58a12e239f614eb6b" PartId="a9cf0f2485374f2296a3645250f4c478"/>
      <Part Type="punktas" Nr="23" Abbr="23 p." DocPartId="d57b6b6427744714a73cc5f4b68277c6" PartId="96d897b555d049c4b66e5b7cd84bcd54"/>
    </Part>
    <Part Type="pabaiga" DocPartId="3ded78d9d20a48ff9e7f0c9e2a09519e" PartId="c2a717bd756f49ce899db9a84f69d38d"/>
  </Part>
  <Part Type="patvirtinta" Title="VIEŠOSIOS ĮSTAIGOS ENERGETIKŲ MOKYMO CENTRO STATYBOS TECHNINĖS VEIKLOS PAGRINDINIŲ SRIČIŲ VADOVŲ PROFESINIŲ ŽINIŲ VERTINIMO EGZAMINŲ PROGRAMA" DocPartId="e49b992b5fd24e57b13bc30b62ee06bf" PartId="cf844fa9c00f45cc90916087ac394bfa">
    <Part Type="skyrius" Nr="1" Title="BENDROSIOS NUOSTATOS" DocPartId="631016538e2243e1b1c49b0a6b2b7216" PartId="15db0cd8fcaf4ceebb53807fa2c1d592">
      <Part Type="punktas" Nr="1" Abbr="1 p." DocPartId="42d658a5e89f40cda646152587b5c99f" PartId="902cd8036f6a44d8ba906c6e189e42a9"/>
      <Part Type="punktas" Nr="2" Abbr="2 p." DocPartId="cd3a835e13d74f1ba24a822f00b9addc" PartId="579c20ec678a4efe8c89a9f4db278106"/>
      <Part Type="punktas" Nr="3" Abbr="3 p." DocPartId="0015232fe9de4d0584209804419ec089" PartId="aaf597fe51a44f2a828d1734601a5d10">
        <Part Type="papunktis" Nr="3.1" Abbr="3.1 pp." DocPartId="1d21865f792549c3a79f958585482571" PartId="8fa0d46a85ee4e6da7131ef0072c1991"/>
        <Part Type="papunktis" Nr="3.2" Abbr="3.2 pp." DocPartId="b8d747a741854c0b8f6fa9a7e0c2ad4c" PartId="9edb3b5740054073a1aeeee883e3d674"/>
      </Part>
    </Part>
    <Part Type="skyrius" Nr="2" Title="PROGRAMOS ANOTACIJA" DocPartId="036888cbc0464f30b6cc3066ba657cbb" PartId="b75ddf7784f147669fd046ab7bae228c">
      <Part Type="punktas" Nr="4" Abbr="4 p." DocPartId="68d9e158015a43648fb46609fb7d5786" PartId="4509d83bba93486d8ddbab87e9631944"/>
    </Part>
    <Part Type="skyrius" Nr="3" Title="PROFESINIŲ ŽINIŲ VERTINIMO EGZAMINŲ PROGRAMOS TURINYS" DocPartId="9305a9d157904b2083fa17a1656168b9" PartId="f76ebbe5f85142fba8039033af359805">
      <Part Type="punktas" Nr="5" Abbr="5 p." DocPartId="a3f1f58d6df642e090572726b25801f4" PartId="a858f16e8b0a4f098353dae866ff52a2"/>
    </Part>
    <Part Type="skyrius" Nr="4" Title="TEISĖS AKTŲ IR LITERATŪROS SĄRAŠAS" DocPartId="1392e3d1203d4f6ab312c87004ec9d07" PartId="3030bdb79c3c4bfeb77a996549988b98">
      <Part Type="punktas" Nr="6" Abbr="6 p." DocPartId="29bbbfbe651a499793fb0430d1691b2d" PartId="6fe0b6fb288e44db85c15e030964c404">
        <Part Type="papunktis" Nr="6.1" Abbr="6.1 pp." DocPartId="77e1db05fb1246b3a14510b1caccc1fe" PartId="a3ab8c20b38f4c93b1286dbaecc7668f"/>
        <Part Type="papunktis" Nr="6.2" Abbr="6.2 pp." DocPartId="bf8f4d4b8f644a20b2ce30488f21ce86" PartId="8409c952efd24717a9c41e063c682602"/>
        <Part Type="papunktis" Nr="6.3" Abbr="6.3 pp." DocPartId="2d4f792ebd88439ab04efd388ba8df48" PartId="d6ff7350f1e84494b144dd15f60b0634"/>
        <Part Type="papunktis" Nr="6.4" Abbr="6.4 pp." DocPartId="69d13fb7c2394610b3ec999b3fa360ef" PartId="fae09b44e39946cfbe0132de94b19fe0"/>
        <Part Type="papunktis" Nr="6.5" Abbr="6.5 pp." DocPartId="3c7530f6863c43089c16309c099dde56" PartId="a1ff6f9389b04f44a2dc0882160efb37"/>
        <Part Type="papunktis" Nr="6.6" Abbr="6.6 pp." DocPartId="fcbde243a66c46068b76824b3b4c3df5" PartId="a245e429b1ec4392a2b92ac3012561fb"/>
        <Part Type="papunktis" Nr="6.7" Abbr="6.7 pp." DocPartId="ed346768bfa045a982d6419f60d1acab" PartId="2e573a4829874b189548505b19b58759"/>
        <Part Type="papunktis" Nr="6.8" Abbr="6.8 pp." DocPartId="d4a57183482c4aab9f656828aa4bb7e6" PartId="5734c3de58a54691a7d7f4ffd5ef1ea8"/>
        <Part Type="papunktis" Nr="6.9" Abbr="6.9 pp." DocPartId="026bfe1cde6247dcbc3c5e6986d4a914" PartId="b1ccf7ebd4c24a589e94b0d5562f19e6"/>
        <Part Type="papunktis" Nr="6.10" Abbr="6.10 pp." DocPartId="f5f62ab0b59447d8be7a7bcd01ddfe6c" PartId="bdc534d42a524f8cb8ae8492415e84b0"/>
        <Part Type="papunktis" Nr="6.11" Abbr="6.11 pp." DocPartId="8a1b05a09446430e969975de22d181f0" PartId="fcd1b54f2fb7491192f676ad10381ec9"/>
        <Part Type="papunktis" Nr="6.12" Abbr="6.12 pp." DocPartId="8a329c4c4cdf4208915fd9ca6695c7ed" PartId="c1167bcddb05453682ca73d61cc9a08c"/>
        <Part Type="papunktis" Nr="6.13" Abbr="6.13 pp." DocPartId="5d952ffdaf164056b6601ad1ac800dda" PartId="55a8ee71a96146b999d51b37f3a8ca25"/>
        <Part Type="papunktis" Nr="6.14" Abbr="6.14 pp." DocPartId="479e69e96e3f4e4abd44d45d5063abe5" PartId="3e9479f0f7544150aded910d06bab58d"/>
        <Part Type="papunktis" Nr="6.15" Abbr="6.15 pp." DocPartId="0841b894fc8a4683936d8896ee70fa89" PartId="781feaee8848449aaf858343804b9319"/>
        <Part Type="papunktis" Nr="6.16" Abbr="6.16 pp." DocPartId="e5f552e0103144b6a75ffff932d2c2c3" PartId="8ef13bc508b946d2887b0591d2c29737"/>
        <Part Type="papunktis" Nr="6.17" Abbr="6.17 pp." DocPartId="ac3fdaabe8134c06b67378182d6529e1" PartId="fe48a20c7f6240079cafc83901e8dfb4"/>
        <Part Type="papunktis" Nr="6.18" Abbr="6.18 pp." DocPartId="5801a40cfd2c42c3bc200e6214cf7e6b" PartId="1e4006fde2ee4b2b8d510fd0eac99412"/>
        <Part Type="papunktis" Nr="6.19" Abbr="6.19 pp." DocPartId="161f0ba22d4146529244ec0c94b2dd3f" PartId="6c705edeeda443138aea39fb75a3e778"/>
        <Part Type="papunktis" Nr="6.20" Abbr="6.20 pp." DocPartId="ad34cd34dbf841219213cb44434463fb" PartId="d6480fd86ac34c9dbbdc4d24bf2416fc"/>
        <Part Type="papunktis" Nr="6.21" Abbr="6.21 pp." DocPartId="939de61e08414ecba8ad8fe932a8350d" PartId="e27e7f12180046989aa3d26a05aa7467"/>
        <Part Type="papunktis" Nr="6.22" Abbr="6.22 pp." DocPartId="e09f744a2d37497d9a8c4b2ef0ffcb28" PartId="1916e6de81da40379908532cd972f275"/>
        <Part Type="papunktis" Nr="6.23" Abbr="6.23 pp." DocPartId="32822dc88c0e4e949524c37f73b71236" PartId="e70fa1d0f8f3413d9c551e0554ef6880"/>
        <Part Type="papunktis" Nr="6.24" Abbr="6.24 pp." DocPartId="5141cabcd8b34c1ea903681ed0b0de4c" PartId="ae8a817eef9e41589bb133530aec60a3"/>
        <Part Type="papunktis" Nr="6.25" Abbr="6.25 pp." DocPartId="c185189214334645828af527c5bd14d2" PartId="0900b70409da481e97b2e511bbd7b964"/>
        <Part Type="papunktis" Nr="6.26" Abbr="6.26 pp." DocPartId="31b094b405f1457c9c4cc6b1724e3639" PartId="6f4ae9355cba43afb5c9a39494ad6e3e"/>
        <Part Type="papunktis" Nr="6.27" Abbr="6.27 pp." DocPartId="1efe9cec3f9142018d8635e362efc73f" PartId="f603862f48714bcd9b2fe09ceecccc01"/>
        <Part Type="papunktis" Nr="6.28" Abbr="6.28 pp." DocPartId="445e1683562048888edbf09f0f382aac" PartId="5e5b6afb274b45c9b2cd83cac4705ba2"/>
        <Part Type="papunktis" Nr="6.29" Abbr="6.29 pp." DocPartId="5d26e341cee344f896312cfccf2d7757" PartId="1d6dd7fbf83248fea5bbda57b7c29574"/>
        <Part Type="papunktis" Nr="6.30" Abbr="6.30 pp." DocPartId="96c59cd9cf514b10bd8be87dd730f797" PartId="ebe11edd444a4251a018a9f559a3bf4b"/>
        <Part Type="papunktis" Nr="6.31" Abbr="6.31 pp." DocPartId="f3f4c87307f34346a2c85067b0be62df" PartId="056da4e9c756420fbac1f12dd7cafdda"/>
        <Part Type="papunktis" Nr="6.32" Abbr="6.32 pp." DocPartId="f421767eeec4431287264fa78b841c3f" PartId="98e9cf3d9b7f4ebe96b4b1bc7e9bdb7b"/>
        <Part Type="papunktis" Nr="6.33" Abbr="6.33 pp." DocPartId="66253775a56a448fb5153c198a10349c" PartId="c27874f6b20b4a21ae11c70377d53472"/>
        <Part Type="papunktis" Nr="6.34" Abbr="6.34 pp." DocPartId="3c68a97d052f498997866c74275837f8" PartId="d312045c65e14fe79e21d50ab0d0d626"/>
        <Part Type="papunktis" Nr="6.35" Abbr="6.35 pp." DocPartId="8500c99e84a44afdbd04f5be45e73fff" PartId="93e2200fb54d4109ad364d1053667807"/>
        <Part Type="papunktis" Nr="6.36" Abbr="6.36 pp." DocPartId="05c5ab9efe734669b99c82092dc83d6c" PartId="8ab9a6ff00c6425e9804f72ba6cca817"/>
        <Part Type="papunktis" Nr="6.37" Abbr="6.37 pp." DocPartId="83edf92f65cd409f8711a300a22f4592" PartId="41f46b5ae9934410b1864598986e197c"/>
        <Part Type="papunktis" Nr="6.38" Abbr="6.38 pp." DocPartId="d257dba78ede4fa9adedbc1ee7b00799" PartId="16726493f3ba4df0aea8877a43fd514b"/>
        <Part Type="papunktis" Nr="6.39" Abbr="6.39 pp." DocPartId="5be7a516d567473fa8dd48a4e3bfb587" PartId="b3e8c52e44fb42c4ad8344ba9f0e7f14"/>
        <Part Type="papunktis" Nr="6.40" Abbr="6.40 pp." DocPartId="ae2841b6e79d4f3f81ac87b19a7d9abc" PartId="e76feea508644c9297e04ad0ed28ff75"/>
        <Part Type="papunktis" Nr="6.41" Abbr="6.41 pp." DocPartId="b97878bc38f94161b0d1cbb663fa8002" PartId="0fb3abe867264c219c2083e3564f3785"/>
        <Part Type="papunktis" Nr="6.42" Abbr="6.42 pp." DocPartId="a5fea90c86224d1ead619e063e3fd703" PartId="d0e8fe4829b441608062b80181a9ecdb"/>
        <Part Type="papunktis" Nr="6.43" Abbr="6.43 pp." DocPartId="625567508a9c4382baa41b38c616601a" PartId="0d6fda97556449758cc94afe55831e83"/>
        <Part Type="papunktis" Nr="6.44" Abbr="6.44 pp." DocPartId="3d6ebde3afa74188b1389dbbaed912ce" PartId="743ec5838810469484c3359176ea4219"/>
        <Part Type="papunktis" Nr="6.45" Abbr="6.45 pp." DocPartId="f806905857d946f19f23e70557475b66" PartId="4477e775861f4c77ace8f5c1a5bbbe05"/>
        <Part Type="papunktis" Nr="6.46" Abbr="6.46 pp." DocPartId="efdfa0a3be7c4726b57480cc10173fb2" PartId="7d52c183dcd74eaeba1f196b500bf34b"/>
        <Part Type="papunktis" Nr="6.47" Abbr="6.47 pp." DocPartId="30fc7b3e9cc94bc5b82e525f236a100d" PartId="cf2c0501e7144c96b95f039d1e276da9"/>
        <Part Type="papunktis" Nr="6.48" Abbr="6.48 pp." DocPartId="30f3cc7a228245a0a923a609ee0a41d3" PartId="bccb430c0ac644339926aa2ddf783968"/>
        <Part Type="papunktis" Nr="6.49" Abbr="6.49 pp." DocPartId="5ddccf3c156e41c5a852058192223ee9" PartId="3c3f143ddc924ed89c9e79bb681ac869"/>
        <Part Type="papunktis" Nr="6.50" Abbr="6.50 pp." DocPartId="73a6d9ef62304c79b95ccfccf2574895" PartId="5aa0d3c96108418bb3555a36b9225d27"/>
        <Part Type="papunktis" Nr="6.51" Abbr="6.51 pp." DocPartId="06cb805a720647ccabcb97be882d2b08" PartId="64f2b33b53114c9ab795068f012ed98f"/>
        <Part Type="papunktis" Nr="6.52" Abbr="6.52 pp." DocPartId="5a1043f9cf7845028bdc981f63127307" PartId="f1ed87d976224496b3c79a1562616dcd"/>
        <Part Type="papunktis" Nr="6.53" Abbr="6.53 pp." DocPartId="2c9e0ac66e774f218835db43471845d0" PartId="8a74e10aadda4873ac4829a9688b3ff2"/>
        <Part Type="papunktis" Nr="6.54" Abbr="6.54 pp." DocPartId="834b85936bf14bef8f0d4dc7ca433743" PartId="b291c4d17bdc496eab80f76e4ee09c09"/>
        <Part Type="papunktis" Nr="6.55" Abbr="6.55 pp." DocPartId="0480b8f4df9247849b5b1c4b55da19a7" PartId="5a6d720383c94c69995f7adf8642a6de"/>
        <Part Type="papunktis" Nr="6.56" Abbr="6.56 pp." DocPartId="be52320d92494778b30d50bd07e369ff" PartId="588e5435b96f4eb9ba3e1f9050cfb4cb"/>
        <Part Type="papunktis" Nr="6.57" Abbr="6.57 pp." DocPartId="4973fc48853d441ebf585fedb131e539" PartId="57fe18e750c441eb891d8156c037227c"/>
        <Part Type="papunktis" Nr="6.58" Abbr="6.58 pp." DocPartId="522e1ca6071c4b4d815c500ce86b589a" PartId="9b1c536d0a82443b88a7ab343718c5d5"/>
      </Part>
    </Part>
    <Part Type="skyrius" Nr="5" Title="PROFESINIŲ ŽINIŲ VERTINIMĄ ATLIEKANTI ORGANIZACIJA" DocPartId="6123b3403c6f4a22bd839232976420c9" PartId="38aac345bd7a4e828d6de414ff585050">
      <Part Type="punktas" Nr="7" Abbr="7 p." DocPartId="c4ae78a28b7e47e5a9836c59ae6127ee" PartId="570797be96a64e30888c6c932b0d99e8"/>
      <Part Type="punktas" Nr="8" Abbr="8 p." DocPartId="a80986169f8f4226bd284e0ec93c1221" PartId="f6180e3d97e744d39ee6e5e039bc27c8"/>
    </Part>
    <Part Type="skyrius" Nr="6" Title="PROFESINIŲ ŽINIŲ VERTINIMAS" DocPartId="7262dac868ab4b44b6d1511835d8ba18" PartId="5a5c004b76ba4967b246cd64ef0a4e07">
      <Part Type="punktas" Nr="9" Abbr="9 p." DocPartId="e93b8248f7e7490ca079be483be7d4c7" PartId="36f8704d16cf44f3b298dd37bd1cb8b2">
        <Part Type="papunktis" Nr="9.1" Abbr="9.1 pp." DocPartId="1cbfb933cd3745a69054e1b4e2bc9fbe" PartId="fd78b2cce97e4f60abb0ffbfdbd8d583">
          <Part Type="papunktis" Nr="9.1.1" Abbr="9.1.1 pp." DocPartId="68ffae1cdd3b45118139d066efce18fa" PartId="521892172ec0484b96bb1165aa081b99"/>
          <Part Type="papunktis" Nr="9.1.2" Abbr="9.1.2 pp." DocPartId="0fd9b0209b4947cda5df532508d12634" PartId="aa33f05657e747a392abeabb632a1f6e"/>
          <Part Type="papunktis" Nr="9.1.3" Abbr="9.1.3 pp." DocPartId="fe327a607e9140cc83df4fb54b696e6f" PartId="bdb1b5e492fa4b008bc8add27be696c1"/>
        </Part>
        <Part Type="papunktis" Nr="9.2" Abbr="9.2 pp." DocPartId="11f96e6c47674c0fbdd01afe292b5269" PartId="d4fcfcddafd84bf8adec39066a6bc0c9"/>
        <Part Type="papunktis" Nr="9.3" Abbr="9.3 pp." DocPartId="f7ea8396e0d34d4aa8436b2d413b6d64" PartId="9fbf01ed515b40048e9b9b3d44311dcf"/>
      </Part>
      <Part Type="punktas" Nr="10" Abbr="10 p." DocPartId="f900aa27d88d4fef94c186698cb7fac6" PartId="a478804a5a3844cc9b802510e734dfc4"/>
      <Part Type="punktas" Nr="11" Abbr="11 p." DocPartId="2f94fafec9f64ea985f7a205a1e89624" PartId="1f63e5e118c44d669ba8314999eb0913"/>
      <Part Type="punktas" Nr="12" Abbr="12 p." DocPartId="9bc3cea79ef148c4ae2524e06d8119ae" PartId="9eefdd51a9094c3e84d0aa3afc68b6a4"/>
      <Part Type="punktas" Nr="13" Abbr="13 p." DocPartId="fdf03c9ed6ac4385b57d58e09d8d9703" PartId="64e126940c734c00b90d59e890a0b207"/>
    </Part>
    <Part Type="skyrius" Nr="7" Title="PROFESINIŲ ŽINIŲ VERTINIMO PERSONALAS" DocPartId="7d405390ee304686b5feb24d2226f540" PartId="52ead328e7d64434b6ccc07be3f840f5">
      <Part Type="punktas" Nr="14" Abbr="14 p." DocPartId="8e4b7a0c2c1f433ca28f19cc36305a02" PartId="99fb4d85d8004309918592e6ad7073af"/>
      <Part Type="punktas" Nr="15" Abbr="15 p." DocPartId="b5c13228f84a46b59b291392eea4b37a" PartId="144a15bc77204726910954a7cff604db"/>
      <Part Type="punktas" Nr="16" Abbr="16 p." DocPartId="3334ce0926b548b194766afcf3c4d151" PartId="5e775edbeae34fbf8ead05fd6d692ad4"/>
      <Part Type="punktas" Nr="17" Abbr="17 p." DocPartId="dbb4abdc66d840148cdd1a3fff003e7e" PartId="433ef36739e04150abad6453a44bbbca"/>
      <Part Type="punktas" Nr="18" Abbr="18 p." DocPartId="b7ed0124a3f64961ae86deb2a59806d3" PartId="c3463a645c20444cb5e86c5538cc8bc7"/>
    </Part>
    <Part Type="skyrius" Nr="8" Title="PROFESINIŲ ŽINIŲ VERTINIMĄ PATVIRTINANTIS DOKUMENTAS" DocPartId="07fa38ab456942778d0823cf641d90f9" PartId="c5cd502b8150447a9cc302b868f64b49">
      <Part Type="punktas" Nr="19" Abbr="19 p." DocPartId="ffd2327eb7564c929e9fe64acbb94711" PartId="ff3f2a338acc4e82becb57d0dcc44b9f">
        <Part Type="papunktis" Nr="19.1" Abbr="19.1 pp." DocPartId="4ef622b4a55e4eb996973effb7ef7173" PartId="ce870eec5d3d472493895821d63e2c8d"/>
        <Part Type="papunktis" Nr="19.2" Abbr="19.2 pp." DocPartId="848f1109395648d6be1d708582a016da" PartId="3990d4c1b92a47b4adc738ed2cd05f5a"/>
        <Part Type="papunktis" Nr="19.3" Abbr="19.3 pp." DocPartId="b22d7fced3444f86ad483226c3ba51a9" PartId="13b3bff2fbcd4664a316e7694f93c475"/>
        <Part Type="papunktis" Nr="19.4" Abbr="19.4 pp." DocPartId="c2b1702cd5dd42eea28473d72cc6746e" PartId="e3a2a5a01f3f42d0b9b1ec85b9496855"/>
        <Part Type="papunktis" Nr="19.5" Abbr="19.5 pp." DocPartId="cbd732af96474a549b65b53531ab4be1" PartId="2eb9bac198814fbd94d0fb27b7f2d0fb"/>
        <Part Type="papunktis" Nr="19.6" Abbr="19.6 pp." DocPartId="a3a48ea503ac4326a55c032ec7334214" PartId="6be4c2e10c234fd2a497228d951b349a"/>
        <Part Type="papunktis" Nr="19.7" Abbr="19.7 pp." DocPartId="c0434bc162c4413c8241520d48f83af5" PartId="416f81b112794945a758655a90312ba8"/>
      </Part>
      <Part Type="punktas" Nr="20" Abbr="20 p." DocPartId="bffb73e6df6648fbb71921bd17c32093" PartId="497b34f50a2f453881024f5fa0f4b4f2"/>
      <Part Type="punktas" Nr="21" Abbr="21 p." DocPartId="e2554138a00b446b835097ed1cf2ad34" PartId="2efd6c012b234e998184387e2ae473bf"/>
    </Part>
    <Part Type="skyrius" Nr="9" Title="BAIGIAMOSIOS NUOSTATOS" DocPartId="dcac66678d23485190593bcef15507b3" PartId="92d764ac441c4dbb8915d652cfca1c75">
      <Part Type="punktas" Nr="22" Abbr="22 p." DocPartId="ea286abc585845909ea83d5573b665dd" PartId="63f5d36b4e5341d483746d5e06db7e91"/>
      <Part Type="punktas" Nr="23" Abbr="23 p." DocPartId="44cc80f1c880419bb439656f801e39fe" PartId="c84f07b608fe47fb8326ff787562d72b"/>
    </Part>
    <Part Type="pabaiga" DocPartId="e35882b83af144fc9b9e6db822730dec" PartId="3fc8396b94a546398b73499aa6d09280"/>
  </Part>
  <Part Type="patvirtinta" Title="VIEŠOSIOS ĮSTAIGOS ENERGETIKŲ MOKYMO CENTRO STATYBOS TECHNINĖS VEIKLOS PAGRINDINIŲ SRIČIŲ VADOVŲ PROFESINIŲ ŽINIŲ VERTINIMO EGZAMINŲ PROGRAMA" DocPartId="b04a7ce94d0c4d739f7f308e10aa2710" PartId="c848f4de775e46d393b9e354cf856481">
    <Part Type="skyrius" Nr="1" Title="BENDROSIOS NUOSTATOS" DocPartId="ddcd291ccb894cecb09701df253309b0" PartId="a5c7b58958954e6a8ea515ee16e6d52f">
      <Part Type="punktas" Nr="1" Abbr="1 p." DocPartId="873d72aa672741f98f3c6c29683f3d35" PartId="793b436d269a4c96adf99bde660203b9"/>
      <Part Type="punktas" Nr="2" Abbr="2 p." DocPartId="c912b3d5fc954cfa8ed35bc94c2738f1" PartId="e2e170a5b21d414283894f6ed816ff7c"/>
      <Part Type="punktas" Nr="3" Abbr="3 p." DocPartId="0c6a57334ef840b7af5322f0fa1af58a" PartId="ed489c45569a4c7c91d6bb1aaabf26a0">
        <Part Type="papunktis" Nr="3.1" Abbr="3.1 pp." DocPartId="5d6ee172aef548928b7e0e0250eb162d" PartId="92e5d77480f845ac98dbf26ae303e4a4"/>
        <Part Type="papunktis" Nr="3.2" Abbr="3.2 pp." DocPartId="cd4905b50ec5476eb7c89f2fbf2ecf41" PartId="910c532971bb449e9060d2c0bd11f77f"/>
      </Part>
    </Part>
    <Part Type="skyrius" Nr="2" Title="PROGRAMOS ANOTACIJA" DocPartId="28b4c0f5d9c3418c9d1a98342db32d8c" PartId="eee3e3ce76fa44f0b78ef440a4953d72">
      <Part Type="punktas" Nr="4" Abbr="4 p." DocPartId="049e2be294e948ebaa7c577492ae357f" PartId="b74b13dd044243a3907b136fae76e91d"/>
    </Part>
    <Part Type="skyrius" Nr="3" Title="PROFESINIŲ ŽINIŲ VERTINIMO EGZAMINŲ PROGRAMOS TURINYS" DocPartId="0bba5ca75999471cb3775cd63fc0a5c6" PartId="e4f3b8554dc641bab961afbcb1bdd2e8">
      <Part Type="punktas" Nr="5" Abbr="5 p." DocPartId="13d1ef964d1848f488bcbccfdac491d7" PartId="6a8b8ab0338345ed9523e38a166f1fc3"/>
    </Part>
    <Part Type="skyrius" Nr="4" Title="TEISĖS AKTŲ IR LITERATŪROS SĄRAŠAS" DocPartId="c47f34d073bd4d719fb1e1b798c02a64" PartId="1f9d0dac35974100a0a07c85f3baaeb2">
      <Part Type="punktas" Nr="6" Abbr="6 p." DocPartId="9806b24c1fb3494589b66f304cf2e256" PartId="8669acab93a94b3680b29d17822bab79">
        <Part Type="papunktis" Nr="6.1" Abbr="6.1 pp." DocPartId="2e30569ac2ef484b84b72758c61c81cb" PartId="ef9fbf9edbad42e09dd0497205497013"/>
        <Part Type="papunktis" Nr="6.2" Abbr="6.2 pp." DocPartId="f76978c978b14e2d925971c1deefe4c7" PartId="e005355a6d744ce99b7d3a1e958dc2b3"/>
        <Part Type="papunktis" Nr="6.3" Abbr="6.3 pp." DocPartId="410b339148a144fe82010b021e289f0e" PartId="59cebd205f9c46a7a8bf2a299dc2b2db"/>
        <Part Type="papunktis" Nr="6.4" Abbr="6.4 pp." DocPartId="d89068a0e50f4947b258b418bd00c344" PartId="d7019b8ed83c4e01adf4d4707c49762b"/>
        <Part Type="papunktis" Nr="6.5" Abbr="6.5 pp." DocPartId="9af21fc6502f48fb9b5bf137ae6c51f9" PartId="b3a0d557bb864660938711d9a30babcf"/>
        <Part Type="papunktis" Nr="6.6" Abbr="6.6 pp." DocPartId="18aaeeac669d4d368ab0024174e28c3d" PartId="cc83552813974aefac03b3d2e855400a"/>
        <Part Type="papunktis" Nr="6.7" Abbr="6.7 pp." DocPartId="5ecaa037b5de49c3a6a5214c959adec0" PartId="a4beba7d3939481782808bf733124e97"/>
        <Part Type="papunktis" Nr="6.8" Abbr="6.8 pp." DocPartId="4e0e282783594b3dba8d2b051c91ac64" PartId="912e310dc0d542e785817ce10b472224"/>
        <Part Type="papunktis" Nr="6.9" Abbr="6.9 pp." DocPartId="a546e1a5ff8341019bf951bc4f24423d" PartId="7b004de8a5bb48dd8e4950a09e9b8080"/>
        <Part Type="papunktis" Nr="6.10" Abbr="6.10 pp." DocPartId="16f38c19dd0c41d6bc0796b0a3efdb1b" PartId="09457c96fb934093bae455bc7afe19c9"/>
        <Part Type="papunktis" Nr="6.11" Abbr="6.11 pp." DocPartId="b2ed903829b443ed8a4db690dcd5c30d" PartId="784cb21dd1574493b27aa7ea8fafe169"/>
        <Part Type="papunktis" Nr="6.12" Abbr="6.12 pp." DocPartId="9e464196e5334cc2a9a80817aee9a0de" PartId="6fa0756a2b1b4e4080a5aa0baf77fbea"/>
        <Part Type="papunktis" Nr="6.13" Abbr="6.13 pp." DocPartId="8f9c300775e94318ad88b0d7cbdcbd52" PartId="a4f6635225174505ae1fd4f6bcdf8d61"/>
        <Part Type="papunktis" Nr="6.14" Abbr="6.14 pp." DocPartId="20843c853b3d42db8a6f55e50f87de27" PartId="59e05e16b7da4ca28c50886c2bca53bc"/>
        <Part Type="papunktis" Nr="6.15" Abbr="6.15 pp." DocPartId="05409f37d506433dabd5b3b50bfdb3e1" PartId="9a20e0d6bdbd46bb942fe15ddd4b5726"/>
        <Part Type="papunktis" Nr="6.16" Abbr="6.16 pp." DocPartId="218de17cc0e546b781e8a180f63a1109" PartId="7504b0601e0040699d8153da7d7ccd1c"/>
        <Part Type="papunktis" Nr="6.17" Abbr="6.17 pp." DocPartId="1feb34676e604880a2dda863ab9cd49f" PartId="e59991b2fec247e5b0108fa7dceeb431"/>
        <Part Type="papunktis" Nr="6.18" Abbr="6.18 pp." DocPartId="c3f515577d0e469492587823b1a21c74" PartId="7c644fbdfbc149f89a350b37d0abf762"/>
        <Part Type="papunktis" Nr="6.19" Abbr="6.19 pp." DocPartId="cba13e308fa44b6dac3bb43d4e379ffc" PartId="c89975c06f0f4ef9883f44859ae241f9"/>
        <Part Type="papunktis" Nr="6.20" Abbr="6.20 pp." DocPartId="62cb5bcbdc454d67bca7267dc7ac9ab2" PartId="5ae4317912fa476f8f043a1ab4043d0e"/>
        <Part Type="papunktis" Nr="6.21" Abbr="6.21 pp." DocPartId="37f2444d18c44ee2a72fa179b01a7b71" PartId="3554292c3af7487d911a1fb0431925de"/>
        <Part Type="papunktis" Nr="6.22" Abbr="6.22 pp." DocPartId="e1776872e4a54123a88e7e2dec33ebc3" PartId="c6f596c2e95f48989cd149dabaa34080"/>
        <Part Type="papunktis" Nr="6.23" Abbr="6.23 pp." DocPartId="4e729972180649a08513308eb52ba3e7" PartId="43387603cb7640c1bf227acea41d22d8"/>
        <Part Type="papunktis" Nr="6.24" Abbr="6.24 pp." DocPartId="50513d351d084d0ba93387aa78621015" PartId="4a66be8da1334f3a880484490b62392f"/>
        <Part Type="papunktis" Nr="6.25" Abbr="6.25 pp." DocPartId="2d498a86cd654979a63775805f37ffca" PartId="ee7522a8ce5046dd9390deb783749573"/>
        <Part Type="papunktis" Nr="6.26" Abbr="6.26 pp." DocPartId="d97eaa054a7f472f8349ad5695035c5c" PartId="0bf0498e58934916b64792abddb313c7"/>
        <Part Type="papunktis" Nr="6.27" Abbr="6.27 pp." DocPartId="136539b9f21a4b599d00414b0a9ec9a4" PartId="230332ee92cf48f69e0463f4a9905dea"/>
        <Part Type="papunktis" Nr="6.28" Abbr="6.28 pp." DocPartId="60d60e6cd74e41b1aa259ad8eb514875" PartId="a85b6d7e21734c6e8e377f067d20ae59"/>
        <Part Type="papunktis" Nr="6.29" Abbr="6.29 pp." DocPartId="7b257f8110834e5a9d1e9963ffeb62e8" PartId="6491528a9502462792ed8195a9ea6b51"/>
        <Part Type="papunktis" Nr="6.30" Abbr="6.30 pp." DocPartId="f7e89e73d9a14e9e983489e5d6ef86af" PartId="69f841cd573244a6a3a35c6c4d14bf5b"/>
        <Part Type="papunktis" Nr="6.31" Abbr="6.31 pp." DocPartId="1f817b8ce7d0496e9e8c87b0c87f7c02" PartId="5998d072cddb4830b358d486eb5f8bf7"/>
        <Part Type="papunktis" Nr="6.32" Abbr="6.32 pp." DocPartId="5f9a01523f544f0cb2a58e4605a8f7dc" PartId="71ed967e61b440c2a7ab5003032c5851"/>
        <Part Type="papunktis" Nr="6.33" Abbr="6.33 pp." DocPartId="369147eb41bb40b1a9a4377d8fd6cb4d" PartId="b278e94b91eb4ebbb30b40acfff6c065"/>
        <Part Type="papunktis" Nr="6.34" Abbr="6.34 pp." DocPartId="e3386310114d4483908fa9c4f8028926" PartId="f18d9a3cff564e22ad329aff29f75687"/>
        <Part Type="papunktis" Nr="6.35" Abbr="6.35 pp." DocPartId="d431b823ef3f41aaa970a98acd227c11" PartId="81ec1702d83a4c9f9c064603d4f2fb40"/>
        <Part Type="papunktis" Nr="6.36" Abbr="6.36 pp." DocPartId="7be5f3517d1e48ba8c1f3629d161052f" PartId="14da169a218e4e7a96a0d28763562204"/>
        <Part Type="papunktis" Nr="6.37" Abbr="6.37 pp." DocPartId="9409faaf929f42168eafa4642e533ea1" PartId="a245edd9c193428a9503ba66c4bc6f07"/>
        <Part Type="papunktis" Nr="6.38" Abbr="6.38 pp." DocPartId="6fa27dcd81c84933a725e9a7ae743a5b" PartId="6d58e952b0d04c14b92bd4dea2da1a6d"/>
        <Part Type="papunktis" Nr="6.39" Abbr="6.39 pp." DocPartId="bd22ae8b505f41dabf6a44a5909f11f3" PartId="ec60f9f040ca4a07af298db789b1a888"/>
        <Part Type="papunktis" Nr="6.40" Abbr="6.40 pp." DocPartId="2f6009909f7947be9cca8fe1e2b1b757" PartId="15710616953e4affb765a1ab8033649f"/>
        <Part Type="papunktis" Nr="6.41" Abbr="6.41 pp." DocPartId="79ffa2754dd0473cbab3feefb2c32dd2" PartId="cbc6042c6bce42a78aa6e9f8f1a4ff3c"/>
        <Part Type="papunktis" Nr="6.42" Abbr="6.42 pp." DocPartId="744e49fdbb8d49abbdd4f54713b1af81" PartId="1eeff5062df147f8aaf1901ec7dc18e9"/>
        <Part Type="papunktis" Nr="6.43" Abbr="6.43 pp." DocPartId="8adab20e94b24625ae9533846c3f4f6f" PartId="a88f60b5f0f94679bd252070b9f84452"/>
        <Part Type="papunktis" Nr="6.44" Abbr="6.44 pp." DocPartId="184011c189f14ee985060c208a445c74" PartId="5637e02cf94c4f3091523c6cffc1e433"/>
        <Part Type="papunktis" Nr="6.45" Abbr="6.45 pp." DocPartId="4417409cf2ef4047b2fa2b2d26499db2" PartId="ae18a7e762c1415ab535f4f5abeef03c"/>
        <Part Type="papunktis" Nr="6.46" Abbr="6.46 pp." DocPartId="9e0d673f3cf548deb8a00053e4cf272c" PartId="e7a9754d3a5c4b02adc5db69b6611d42"/>
        <Part Type="papunktis" Nr="6.47" Abbr="6.47 pp." DocPartId="87b0c6cfeb284b0dba9d5875fc304ce8" PartId="7a4b7bda26f84ef3a26408def3224d42"/>
        <Part Type="papunktis" Nr="6.48" Abbr="6.48 pp." DocPartId="ddf830f784214d99b82a097a86778976" PartId="3c83e2cd359c4b0abb2fc0fffaff0ce8"/>
        <Part Type="papunktis" Nr="6.49" Abbr="6.49 pp." DocPartId="34ed1d8d113a4ab18ecea87fc8c324ad" PartId="2f5003cd3448421782c873722e710f5d"/>
        <Part Type="papunktis" Nr="6.50" Abbr="6.50 pp." DocPartId="37f68fcc5cb84c0e947fddbf88a9ea77" PartId="1f8a2da8096444568165a268585327bd"/>
        <Part Type="papunktis" Nr="6.51" Abbr="6.51 pp." DocPartId="d84b8d95a71e44369177422627529eba" PartId="f9f9e3fd0ba24a848d0fe6e3977ad063"/>
        <Part Type="papunktis" Nr="6.52" Abbr="6.52 pp." DocPartId="cc07b4138fdf43bd8e0412e516c7a1e8" PartId="e9037321818249dda1b53ea702550da9"/>
        <Part Type="papunktis" Nr="6.53" Abbr="6.53 pp." DocPartId="2a79600b9f7e49fd8ac5294a2803d7d0" PartId="453b00ee3d1c4a92ac9bc1d2bcd6b11a"/>
        <Part Type="papunktis" Nr="6.54" Abbr="6.54 pp." DocPartId="884518b0468f4c01bf0e24d7c51cb138" PartId="6779c82c21e745119a063823642a9266"/>
        <Part Type="papunktis" Nr="6.55" Abbr="6.55 pp." DocPartId="2594f7975b0046128e6b09dfb792f4ac" PartId="8dd0135aac5a48248f31f3f9141dd7e7"/>
        <Part Type="papunktis" Nr="6.56" Abbr="6.56 pp." DocPartId="8c03887823304a699bca10ee1c2a8f92" PartId="037077a5b540400b818501e8f5b39e32"/>
        <Part Type="papunktis" Nr="6.57" Abbr="6.57 pp." DocPartId="f1d089a361b6489dbc638b4ede432aec" PartId="a496e3a5a1654d53a3d516098b3eaa6f"/>
        <Part Type="papunktis" Nr="6.58" Abbr="6.58 pp." DocPartId="65a7e481e04c41f19eb44a13f586f161" PartId="3d6070b8626147e3bbafa0c062e8025a"/>
        <Part Type="papunktis" Nr="6.59" Abbr="6.59 pp." DocPartId="fd3f8912475f464794afb3f63461e0c2" PartId="897fb34f938f4b48af339856a92ce67e"/>
        <Part Type="papunktis" Nr="6.60" Abbr="6.60 pp." DocPartId="54a0478d7348454fa0def1c86335a04f" PartId="d3ebb3d3ae994d1aab74e3de9bc5e34e"/>
      </Part>
    </Part>
    <Part Type="skyrius" Nr="5" Title="PROFESINIŲ ŽINIŲ VERTINIMĄ ATLIEKANTI ORGANIZACIJA" DocPartId="035c00deef774a0eac196cea42bc7fea" PartId="7d1f955691624d19b39f2f3c9bf6e5cc">
      <Part Type="punktas" Nr="7" Abbr="7 p." DocPartId="8b1ab16be8044952b082db2b283de322" PartId="2ecaa52311ff4a4f9150cb57866009a6"/>
      <Part Type="punktas" Nr="8" Abbr="8 p." DocPartId="58ff073b9ca244be8e0282ea0f46631d" PartId="ddfa392d13e44c778e2c1823aa0dbe04"/>
    </Part>
    <Part Type="skyrius" Nr="6" Title="PROFESINIŲ ŽINIŲ VERTINIMAS" DocPartId="420871501b104e02b5bd609534e29812" PartId="eef6692c2807434a9a61b5a76eafa307">
      <Part Type="punktas" Nr="9" Abbr="9 p." DocPartId="812b1f1440f842509e78de4e055ba976" PartId="b4ab9331d6f7406cae5152d70203d2ca">
        <Part Type="papunktis" Nr="9.1" Abbr="9.1 pp." DocPartId="13e2a08e85034b79824e4cb52549ed6a" PartId="c572ebbcb55a4f0e929c71a5243ed7cd">
          <Part Type="papunktis" Nr="9.1.1" Abbr="9.1.1 pp." DocPartId="69e1e951d2694961a0c8c821dfd9442e" PartId="2c776884169a4a5bb219a605b6337d35"/>
          <Part Type="papunktis" Nr="9.1.2" Abbr="9.1.2 pp." DocPartId="344d8796f69e46719e3989736ad3e4f4" PartId="1ce3b86e53724caf85b0a0bfa8e10a51"/>
          <Part Type="papunktis" Nr="9.1.3" Abbr="9.1.3 pp." DocPartId="14843a3d3fcf4c3e9f1ab1f0dc0a3a01" PartId="b94f598d7c254b94b0054137b011e402"/>
        </Part>
        <Part Type="papunktis" Nr="9.2" Abbr="9.2 pp." DocPartId="e9ee9032ecba44bbada33161d288ae3b" PartId="74122bec5df54e948aaa9ddc4aef1424"/>
        <Part Type="papunktis" Nr="9.3" Abbr="9.3 pp." DocPartId="883564a7bd6a42b6b983ada2faaed735" PartId="350856498b81462fbcd635ad050e3541"/>
      </Part>
      <Part Type="punktas" Nr="10" Abbr="10 p." DocPartId="c6266e79108f44f68d50989e3135229b" PartId="59c655dd1f4e4651879a22f0f0918736"/>
      <Part Type="punktas" Nr="11" Abbr="11 p." DocPartId="319bf78ceafd42aeb5c8fee82d6d965b" PartId="4da62634f17142849db7ec6ea82d89c7"/>
      <Part Type="punktas" Nr="12" Abbr="12 p." DocPartId="8e8a6328e5bf494a8e7f4cb83daa700b" PartId="8c76090f17154001b88607e64cc206c1"/>
      <Part Type="punktas" Nr="13" Abbr="13 p." DocPartId="3938a2d0a93043569695ac6199d95ac8" PartId="844e0d5e5b6f416a849bf00fb8ad5db5"/>
    </Part>
    <Part Type="skyrius" Nr="7" Title="PROFESINIŲ ŽINIŲ VERTINIMO PERSONALAS" DocPartId="eb61647ee7374fa1959c6acf081ff758" PartId="dcc700dfd595421ea3991a2473220c25">
      <Part Type="punktas" Nr="14" Abbr="14 p." DocPartId="5b7f6f4be87246bd8caa3ecf16596406" PartId="cd5bc82426d4483ab5dab29a8695a0f2"/>
      <Part Type="punktas" Nr="15" Abbr="15 p." DocPartId="4f91392447a0426280c746270e01aeb7" PartId="2e1f52ca0a05480280419fded2c1e9d8"/>
      <Part Type="punktas" Nr="16" Abbr="16 p." DocPartId="cb3aa622d9b5485cb4992f8848260332" PartId="6248752da1d44e49896177ed061bca12"/>
      <Part Type="punktas" Nr="17" Abbr="17 p." DocPartId="24a9294aa0b24738916916e38b747e57" PartId="f29378ecdbf34cf19348ed080f456971"/>
      <Part Type="punktas" Nr="18" Abbr="18 p." DocPartId="2481f4290c2645908f363ea15385a506" PartId="e428ebac86384d5faa25e50597637e75"/>
    </Part>
    <Part Type="skyrius" Nr="8" Title="PROFESINIŲ ŽINIŲ VERTINIMĄ PATVIRTINANTIS DOKUMENTAS" DocPartId="d3a5583a1be94b04912a427e46b49818" PartId="3e2732fcb7c743a4bc93b10c074bdd1c">
      <Part Type="punktas" Nr="19" Abbr="19 p." DocPartId="dc713328230a434bb118412d49731ea7" PartId="f8e5b871c4054334b318daec0dc2a42c">
        <Part Type="papunktis" Nr="19.1" Abbr="19.1 pp." DocPartId="5270dbca874e4b55b16a3f074d1970c6" PartId="82a8329778e74c708ec34d9ec74d14ae"/>
        <Part Type="papunktis" Nr="19.2" Abbr="19.2 pp." DocPartId="069b204969f548beb6e8e004846f8580" PartId="875634ed98f048eb9e3140955481d5a6"/>
        <Part Type="papunktis" Nr="19.3" Abbr="19.3 pp." DocPartId="bcd2327ca97648bfb51b6fd667c98a41" PartId="9d045dd5de1640ceb436d5538285a4c0"/>
        <Part Type="papunktis" Nr="19.4" Abbr="19.4 pp." DocPartId="5cd8d67b5ac341769a6f1f4fb9cc68ff" PartId="01a7ae27889743a383647c85ebd8da0a"/>
        <Part Type="papunktis" Nr="19.5" Abbr="19.5 pp." DocPartId="93af15a4e1914fb1838d6da7403230b8" PartId="7ae1f1720f454d3db527ecd15e172c6c"/>
        <Part Type="papunktis" Nr="19.6" Abbr="19.6 pp." DocPartId="08d7fa74f58443de802a97835b15a30c" PartId="ae6dd398b7ec4d35816b0d6616690dc5"/>
        <Part Type="papunktis" Nr="19.7" Abbr="19.7 pp." DocPartId="910d44dfa672487e977939dfb34dff58" PartId="29209afc98f543618ea2003043f1d6d2"/>
      </Part>
      <Part Type="punktas" Nr="20" Abbr="20 p." DocPartId="9505c999968b45e1897d02009726845b" PartId="2a213bf7c8db4db1a8c2a4f7e2ac3cfa"/>
      <Part Type="punktas" Nr="21" Abbr="21 p." DocPartId="b9465416f38e4e84bce032a547de4045" PartId="2edc365e372d4a63b6fcd91d6acb37e2"/>
    </Part>
    <Part Type="skyrius" Nr="9" Title="BAIGIAMOSIOS NUOSTATOS" DocPartId="5d4e04b612314b2f956e2506475ae1a0" PartId="3d7d5c6a4324459d95e7863683b762bb">
      <Part Type="punktas" Nr="22" Abbr="22 p." DocPartId="f8ec420bd8954e319cc93bba3c35e491" PartId="bc3dd36db6524b68af91cb7d274ee2ca"/>
      <Part Type="punktas" Nr="23" Abbr="23 p." DocPartId="564572fac1aa429dbdfebb4ef2bcb712" PartId="7d24898a0e9f41f1addd2adf780ad49e"/>
      <Part Type="pabaiga" DocPartId="5e07d54412bc43b5aeee788413a07d64" PartId="db5a8008c0574c17ab167daa26a3b188"/>
    </Part>
  </Part>
  <Part Type="patvirtinta" Title="VIEŠOSIOS ĮSTAIGOS ENERGETIKŲ MOKYMO CENTRO STATYBOS TECHNINĖS VEIKLOS PAGRINDINIŲ SRIČIŲ VADOVŲ PROFESINIŲ ŽINIŲ VERTINIMO EGZAMINŲ PROGRAMA" DocPartId="57eb5012ef7449e3b371d98599b7d180" PartId="66fea1018fec43e69434acddb7834a33">
    <Part Type="skyrius" Nr="1" Title="BENDROSIOS NUOSTATOS" DocPartId="122e340fef3d4b31bad1321df6fc3239" PartId="6c08427cc53d4bbd8413cce8457c7985">
      <Part Type="punktas" Nr="1" Abbr="1 p." DocPartId="7b8a2919f0864b6a995e5b1cb973956c" PartId="e53b27bb071144908bf8ace7e8f80d48"/>
      <Part Type="punktas" Nr="2" Abbr="2 p." DocPartId="55dfaee485d3419a8f49b26f446120cb" PartId="10202b81510e4d0bae6b4631bc4b1813"/>
      <Part Type="punktas" Nr="3" Abbr="3 p." DocPartId="603c1f6e7ca74b1f96f54929df5bb710" PartId="a479ddb5bf2449ceb87f9944d4664c0e"/>
    </Part>
    <Part Type="skyrius" Nr="2" Title="PROGRAMOS ANOTACIJA" DocPartId="b7b9ec7484444851a6705bc14cc3c934" PartId="e815b142874f407f99ee03ca8f7c8908">
      <Part Type="punktas" Nr="4" Abbr="4 p." DocPartId="a3ca6c6c16a24b26b5ad10c4b95d90e4" PartId="cacb219a45554b6696e6cb655cd2a690"/>
      <Part Type="punktas" Nr="5" Abbr="5 p." DocPartId="e7007964a46b45bca69b86916b0615c3" PartId="e4f2b9c6f3a340569be227519705e323"/>
    </Part>
    <Part Type="skyrius" Nr="3" Title="PROFESINIŲ ŽINIŲ VERTINIMO EGZAMINŲ PROGRAMOS TURINYS" DocPartId="bc5d7c959d03419aa50bde4c56d61603" PartId="160dec016f9943dfb3ef15197c28ef80">
      <Part Type="punktas" Nr="6" Abbr="6 p." DocPartId="7338803537f54ccdaa7c1e9028b03dad" PartId="f1d57ba7b61843889cef91d55e97cfda"/>
    </Part>
    <Part Type="skyrius" Nr="4" Title="TEISĖS AKTŲ IR LITERATŪROS SĄRAŠAS" DocPartId="b5abfd4c4a584802b9f5e51996bfb4ef" PartId="41c177768006467796043f14d8cb8721">
      <Part Type="punktas" Nr="7" Abbr="7 p." DocPartId="081c8c9875954ec4b91dbe74367cab4d" PartId="b1b3fb236b8c48aeb111acd805baa7c3">
        <Part Type="papunktis" Nr="7.1" Abbr="7.1 pp." DocPartId="355fd75fbe494f21b6fcacdea9011454" PartId="c4492e1cfc5c432c888166f41af4e86a"/>
        <Part Type="papunktis" Nr="7.2" Abbr="7.2 pp." DocPartId="6aed3e36bfc34e678ab488b7ac30bcc5" PartId="1047398c9cbf40e393543d96d2a044bf"/>
        <Part Type="papunktis" Nr="7.3" Abbr="7.3 pp." DocPartId="049ccbc007144d49a9d677f276b10825" PartId="8bdc7ef5606a4f46a08956426f8ce2ab"/>
        <Part Type="papunktis" Nr="7.4" Abbr="7.4 pp." DocPartId="b3138bd3d9284cfbb6c78856abf05d86" PartId="705ec6fae8a6401e81854e7d39c6818a"/>
        <Part Type="papunktis" Nr="7.5" Abbr="7.5 pp." DocPartId="7fb2df58968b48708bff4ce980658376" PartId="67dc32c75c61484d9214c46f0a9b807d"/>
        <Part Type="papunktis" Nr="7.6" Abbr="7.6 pp." DocPartId="61febc49178243a583e7d8ff6a1af86e" PartId="2d82a6488c3a4d45aa37a750e49b5eaf"/>
        <Part Type="papunktis" Nr="7.7" Abbr="7.7 pp." DocPartId="2c424cbf592c453499e80a5f2f477408" PartId="158a6587d3e34337b00a1dbe58942b2a"/>
        <Part Type="papunktis" Nr="7.8" Abbr="7.8 pp." DocPartId="3d0362bc622b4cfeb83184da4c0660fe" PartId="4dc814f749594ad6b23385e86012c5f9"/>
        <Part Type="papunktis" Nr="7.9" Abbr="7.9 pp." DocPartId="28c0f941320f46818f2bb0e92ecadea9" PartId="192296b5129b41e0bacf27bb5b5c40a0"/>
        <Part Type="papunktis" Nr="7.10" Abbr="7.10 pp." DocPartId="579fd3969553437a92cb1fd29620489f" PartId="ddabcf0a949f4aaf896d5b4e21b44e12"/>
        <Part Type="papunktis" Nr="7.11" Abbr="7.11 pp." DocPartId="1ed4eb21b7244ec0aa0130a423bee8a6" PartId="11abe59b26cc41a783dad7565e336edf"/>
        <Part Type="papunktis" Nr="7.12" Abbr="7.12 pp." DocPartId="438d4cffc54d46ea8fa08fb45efc9123" PartId="c60123ef7b1e40259f049f7d1690f5e2"/>
        <Part Type="papunktis" Nr="7.13" Abbr="7.13 pp." DocPartId="9144646928c14f05b8830cd0ff604099" PartId="10084f9cda5742128945d9923e859e84"/>
        <Part Type="papunktis" Nr="7.14" Abbr="7.14 pp." DocPartId="04ad09b5c6e74ed5ac91d74cdb8eeb85" PartId="9702a38b49094f65a17b2a976893c4ed"/>
        <Part Type="papunktis" Nr="7.15" Abbr="7.15 pp." DocPartId="9378216669ae4999997cffde1313f17e" PartId="b40a4a6a4db94d06aeffa6a4f72e3a37"/>
        <Part Type="papunktis" Nr="7.16" Abbr="7.16 pp." DocPartId="509f30565d504ad08a62cb2fc1b3af75" PartId="a470bf6fcb79421180af46ccc1dc85b0"/>
        <Part Type="papunktis" Nr="7.17" Abbr="7.17 pp." DocPartId="4780871904b34f918a355e8c8519cc6d" PartId="6beba27424e2492697272815f65a74f7"/>
        <Part Type="papunktis" Nr="7.18" Abbr="7.18 pp." DocPartId="fcc8dd38238b44b8a63a2a8c712cba21" PartId="d4ad0b2c02f04a4aa212484c5001cb0d"/>
        <Part Type="papunktis" Nr="7.19" Abbr="7.19 pp." DocPartId="3cdb24517cdf44f2974cdb5f72d77f2e" PartId="22ce7d750b8f41e282fc0cd0a8ef0006"/>
        <Part Type="papunktis" Nr="7.20" Abbr="7.20 pp." DocPartId="a8bf8395467048ad9e3fa7fda5b45bc2" PartId="17f589b004da44a2bc4349325ae67b90"/>
        <Part Type="papunktis" Nr="7.21" Abbr="7.21 pp." DocPartId="34f95568a77e4c678713ed0a47b1c74a" PartId="52ef39ebac8d43fbb617998bdd518205"/>
        <Part Type="papunktis" Nr="7.22" Abbr="7.22 pp." DocPartId="51c54e623f564033b7bc83b205f7892b" PartId="187f3da60ffb4ce982d53f709a164a27"/>
        <Part Type="papunktis" Nr="7.23" Abbr="7.23 pp." DocPartId="4f91c9c78adc488aa8bc1e89462c1aa0" PartId="9cc85e8252134c8cad4df3787e8ac213"/>
        <Part Type="papunktis" Nr="7.24" Abbr="7.24 pp." DocPartId="605e8e127f454cd7bdc234a01c1e81a0" PartId="52ea7a1b04b141a3b43921b8fcc4c67f"/>
        <Part Type="papunktis" Nr="7.25" Abbr="7.25 pp." DocPartId="599014e42fb7474486bd0ee942d0fdc4" PartId="81835b6416354802bd583a6a7ad54c3c"/>
        <Part Type="papunktis" Nr="7.26" Abbr="7.26 pp." DocPartId="8378f74a044c4225897642de437517a6" PartId="e9b05ec1669242c6aa0d6b165a6ed63a"/>
        <Part Type="papunktis" Nr="7.27" Abbr="7.27 pp." DocPartId="b27b59fd54c3430abdbd02dc2e4c2307" PartId="27edea6d833b4bb48770f07ac523d2f7"/>
        <Part Type="papunktis" Nr="7.28" Abbr="7.28 pp." DocPartId="5a4d80de92f84827b457280b093a96f1" PartId="712fd7f32cb840d595c37da99191fba6"/>
        <Part Type="papunktis" Nr="7.29" Abbr="7.29 pp." DocPartId="b7fba201ab6944348967dbf7a8f2c31f" PartId="4883f14d0ef6419b802e18f98ea76b6b"/>
        <Part Type="papunktis" Nr="7.30" Abbr="7.30 pp." DocPartId="b0c4ccc8d1ef4b6685cccc70813e955c" PartId="24f35cf368394cd2b39aee7fdc4d57a3"/>
        <Part Type="papunktis" Nr="7.31" Abbr="7.31 pp." DocPartId="3f19726bb3d4446598013f8c3e709124" PartId="1a2d1a2fced4415687f49bfc95d4f8ef"/>
        <Part Type="papunktis" Nr="7.32" Abbr="7.32 pp." DocPartId="2e25769aefff4c9794380c08394c4262" PartId="281d4e11f6e74afebd59f21c0eacc6ff"/>
        <Part Type="papunktis" Nr="7.33" Abbr="7.33 pp." DocPartId="8e81e7128a434048830c92501ef1e30f" PartId="47a2b4c0caf8434395770013d5e4828f"/>
        <Part Type="papunktis" Nr="7.34" Abbr="7.34 pp." DocPartId="32e216a213db4b5d864cd8200f97c7c6" PartId="796bfa7f0c024a1189b224678f26060e"/>
        <Part Type="papunktis" Nr="7.35" Abbr="7.35 pp." DocPartId="fc807ae02a824c0b9b4a6644c1a03f66" PartId="671ef8dc1f6e4b92ac788dcf1aca3a09"/>
        <Part Type="papunktis" Nr="7.36" Abbr="7.36 pp." DocPartId="62153607f86645e4b3199db0e81e3a9e" PartId="90b79f29a8b94be7bddc1b2cdc3061f0"/>
        <Part Type="papunktis" Nr="7.37" Abbr="7.37 pp." DocPartId="e4c3500429f54053bba5b17ad122ea6c" PartId="514bfa9e92ce4f50acb5abf2e0c868cb"/>
        <Part Type="papunktis" Nr="7.38" Abbr="7.38 pp." DocPartId="d6d42a2ccb1048f79a273eed4409849e" PartId="fa6eb3ea8025400a92aee2de60f69800"/>
        <Part Type="papunktis" Nr="7.39" Abbr="7.39 pp." DocPartId="25b2b3a3e693459c8271b079e0f0ad5a" PartId="c95c52c383fe422e9c86875e350860f7"/>
        <Part Type="papunktis" Nr="7.40" Abbr="7.40 pp." DocPartId="f0f6b5ab81eb4b4a8e29a05668fe4a49" PartId="72fa4142cb4848b498959c360bed339f"/>
        <Part Type="papunktis" Nr="7.41" Abbr="7.41 pp." DocPartId="595efb5fc8a849668c6ed565dbf0a264" PartId="fba612e7c4364b19b41d860ff13cc961"/>
        <Part Type="papunktis" Nr="7.42" Abbr="7.42 pp." DocPartId="fb722845bdb84f319d23e9c6b608bffb" PartId="9b5e79fb4a4f42658c8c720a14f2d050"/>
        <Part Type="papunktis" Nr="7.43" Abbr="7.43 pp." DocPartId="c25997d4765f40028f6d034c321e87eb" PartId="52a71d8e41544c1c9a42b628438078f8"/>
        <Part Type="papunktis" Nr="7.44" Abbr="7.44 pp." DocPartId="50a7135951244f9981d5776e5690de1a" PartId="2f7515021f8e41ffb573d0bdfe09df53"/>
        <Part Type="papunktis" Nr="7.45" Abbr="7.45 pp." DocPartId="c29d5b2325b84b068404ceef608027e8" PartId="ec3a39c986f54d45b0a86b83fb5d3b32"/>
      </Part>
    </Part>
    <Part Type="skyrius" Nr="5" Title="PROFESINIŲ ŽINIŲ VERTINIMĄ ATLIEKANTI ORGANIZACIJA" DocPartId="3bd902928067482885ddafaab9d7ad0e" PartId="eba9266337b547deb902744e1fbe3bfe">
      <Part Type="punktas" Nr="8" Abbr="8 p." DocPartId="93c79dfed84f4814a5caa7182d9cd3fa" PartId="1e5427d7da0040b98d1fde67bc7f98b9"/>
      <Part Type="punktas" Nr="9" Abbr="9 p." DocPartId="dbd39838adb74b92a24d819fe25933ca" PartId="67d9e1f949614322acb6e8a5c36e5dbc"/>
    </Part>
    <Part Type="skyrius" Nr="6" Title="PROFESINIŲ ŽINIŲ VERTINIMAS" DocPartId="ab73bd643fa844eab4dce515646b1255" PartId="8db9500f73ce483893fcf4b932e2afe0">
      <Part Type="punktas" Nr="10" Abbr="10 p." DocPartId="d5fd3fdfc17148fcacd01f9490800e13" PartId="5a20c930a4c34a7bb27fcd0943a6346c">
        <Part Type="papunktis" Nr="10.1" Abbr="10.1 pp." DocPartId="bd9dc8245aa848a0859206ef78bd2327" PartId="65a16ac994354699969dcd96fcf2d1e7">
          <Part Type="papunktis" Nr="10.1.1" Abbr="10.1.1 pp." DocPartId="02be10566bad4491a08f52faed5c4836" PartId="1251c254f14e4a4ca197518ffe42a9c3"/>
          <Part Type="papunktis" Nr="10.1.2" Abbr="10.1.2 pp." DocPartId="998db094ccc24992945168d3740e230b" PartId="36cb42fc4acd45b396919c9bf5e4fe99"/>
          <Part Type="papunktis" Nr="10.1.3" Abbr="10.1.3 pp." DocPartId="3b12264182de438fb7909c563e21bec5" PartId="2b6744c673f9476293e357f2129e9ea7"/>
        </Part>
        <Part Type="papunktis" Nr="10.2" Abbr="10.2 pp." DocPartId="039fc4d11f27489f98749b2016802ff2" PartId="74f8fe77282c419780568daefb50b1bd"/>
        <Part Type="papunktis" Nr="10.3" Abbr="10.3 pp." DocPartId="ccf7e048795142c387dc237f58b9477f" PartId="29a31033504641b0843d39f3b5b83329"/>
      </Part>
      <Part Type="punktas" Nr="11" Abbr="11 p." DocPartId="930c8ba3e1d9411a8375c248fdc9dece" PartId="79280aa9d97b4aacadde191fdb898d10"/>
      <Part Type="punktas" Nr="12" Abbr="12 p." DocPartId="56c41efde60b4dce9bf9dfb9bc98b9bc" PartId="1ab8d05de31a4d16b76db6e26ffa292b"/>
      <Part Type="punktas" Nr="13" Abbr="13 p." DocPartId="0804f0c7d08b4bd694db09b35f6b6aad" PartId="240c1a563cc24527b2aaf9fa9b86ef2e"/>
      <Part Type="punktas" Nr="14" Abbr="14 p." DocPartId="ee2e171c3b21453fb8a776ac3f589e2d" PartId="1a15067de9744482bad33251d052e6a6"/>
    </Part>
    <Part Type="skyrius" Nr="7" Title="PROFESINIŲ ŽINIŲ VERTINIMO PERSONALAS" DocPartId="e6af925316464099b6950c67795f4f72" PartId="d9dc90020104476d9e1a60a15d59dec3">
      <Part Type="punktas" Nr="15" Abbr="15 p." DocPartId="e259ca4ab2aa4c9ab4e03f0760cbf831" PartId="24f42f571f8f4d668e611b9a14f0438d"/>
      <Part Type="punktas" Nr="16" Abbr="16 p." DocPartId="cd1add4286e94a0ab2d8ec3c728f6465" PartId="5bdf08cfc4604abbb00bd25b6cb03c87"/>
      <Part Type="punktas" Nr="17" Abbr="17 p." DocPartId="6d6bc371d74b4f55bcced3c43c1ed1ae" PartId="90a4349360f44e37b2247cd3f9048a4e"/>
      <Part Type="punktas" Nr="18" Abbr="18 p." DocPartId="18fff312cf98499c80dc4223b43cae7d" PartId="5137d389391e4b5282185407a29b259d"/>
      <Part Type="punktas" Nr="19" Abbr="19 p." DocPartId="b6fbfe8054d046728fa3fd0f1b4a5c36" PartId="82fa8e4f983b42b7b9a34addc810aa61"/>
    </Part>
    <Part Type="skyrius" Nr="8" Title="PROFESINIŲ ŽINIŲ VERTINIMĄ PATVIRTINANTIS DOKUMENTAS" DocPartId="f0963aecaca7497aa6da9f04d10cd062" PartId="0800f29cf559462bb187f42561a0141c">
      <Part Type="punktas" Nr="20" Abbr="20 p." DocPartId="4f505a7dc7004b1a8058a07fc9f60014" PartId="be5b99eb5e5f4da29a400683bd145ddc">
        <Part Type="papunktis" Nr="20.1" Abbr="20.1 pp." DocPartId="79ff8ff3c35b47498691438b06806286" PartId="6ce9873371994258a2099069e8a8e3fc"/>
        <Part Type="papunktis" Nr="20.2" Abbr="20.2 pp." DocPartId="5f79c10ff123491899056ac48b48ff0c" PartId="ca60f8000da64ebbb2e07f8e53899521"/>
        <Part Type="papunktis" Nr="20.3" Abbr="20.3 pp." DocPartId="9872e55c80684bdf9596cd689e881e5c" PartId="c65a2eb8b1004f519a1c25235f4c9777"/>
        <Part Type="papunktis" Nr="20.4" Abbr="20.4 pp." DocPartId="c7a6be65b6f44ff4a38a6a0e26ffd59e" PartId="505611cb64c8445799104d05a7fbc503"/>
        <Part Type="papunktis" Nr="20.5" Abbr="20.5 pp." DocPartId="c50250faf919449b90efee1c0aebf452" PartId="ac38d876ec96450f91d784e0481ba303"/>
        <Part Type="papunktis" Nr="20.6" Abbr="20.6 pp." DocPartId="1d27f33970a24711acfc9a6695527b49" PartId="1547c45e63594baba104e968135be3fe"/>
        <Part Type="papunktis" Nr="20.7" Abbr="20.7 pp." DocPartId="9925681a4fba434aa743ff78f6cc0823" PartId="34acf3431dc44bd28a8e910530869849"/>
      </Part>
      <Part Type="punktas" Nr="21" Abbr="21 p." DocPartId="9d7e649ed96f42fca7257d1d1a72dff3" PartId="f6d1e9b2a7254796814d7e9a07410709"/>
      <Part Type="punktas" Nr="22" Abbr="22 p." DocPartId="caf37c1612514bb1bbee4ade59526b8a" PartId="34c65bbf30fb460692bcd0e4de7da543"/>
    </Part>
    <Part Type="skyrius" Nr="9" Title="BAIGIAMOSIOS NUOSTATOS" DocPartId="36d0f2806d7843799e8a3173417c45e1" PartId="bf6e998a542b477cabfc1bb6c7e5c36d">
      <Part Type="punktas" Nr="23" Abbr="23 p." DocPartId="18fe782f01c64049aa2ffa4985c4ccb4" PartId="97bde56716314f378e32bbc419b2ada3"/>
      <Part Type="punktas" Nr="24" Abbr="24 p." DocPartId="1ee2e1c2638b498fa4c56d204cb71e41" PartId="89823ccbfea845b8b10cdc0007c451de"/>
    </Part>
    <Part Type="pabaiga" DocPartId="1082f3d7edff4415a2704d9fce69f273" PartId="12712687d59d4637b40d2237abc2b813"/>
  </Part>
  <Part Type="patvirtinta" Title="VIEŠOSIOS ĮSTAIGOS ENERGETIKŲ MOKYMO CENTRO STATYBOS TECHNINĖS VEIKLOS PAGRINDINIŲ SRIČIŲ VADOVŲ PROFESINIŲ ŽINIŲ VERTINIMO EGZAMINŲ PROGRAMA" DocPartId="0c00ccef5275463d9fbb7dd3f49f2692" PartId="0b3441411c894c13b27239c2789f14b5">
    <Part Type="skyrius" Nr="1" Title="BENDROSIOS NUOSTATOS" DocPartId="bb716ad596804e678daf8dbe5786ec76" PartId="2c343aba657c4231bcbd2e2ad3bbd98b">
      <Part Type="punktas" Nr="1" Abbr="1 p." DocPartId="645e2b5d61434cda8f70012fa4047008" PartId="760bec91cc1243feb7bc3468289b94f2"/>
      <Part Type="punktas" Nr="2" Abbr="2 p." DocPartId="6c2531fa067340f5a05705d33ef035e6" PartId="aaf8bcf9570542f7b5e1829d9ccdc8bc"/>
      <Part Type="punktas" Nr="3" Abbr="3 p." DocPartId="68e649cf3d07417f8777489e653c730c" PartId="ccf3155e4c58438c9b0e61348ab27d9c"/>
    </Part>
    <Part Type="skyrius" Nr="2" Title="PROGRAMOS ANOTACIJA" DocPartId="073efa1413464a8e8b1501536dfffa19" PartId="b77032f69b78472f90dc5d81bc7468af">
      <Part Type="punktas" Nr="4" Abbr="4 p." DocPartId="13ee0b61597f4b688a388a0d280598cd" PartId="edda641ce7884882a2dcda115ced3c0a"/>
      <Part Type="punktas" Nr="5" Abbr="5 p." DocPartId="f7da1d4861c5416a98f6a5e496a939c9" PartId="49fd42f5a8d84b36886b685ae860c1bd"/>
    </Part>
    <Part Type="skyrius" Nr="3" Title="PROFESINIŲ ŽINIŲ VERTINIMO EGZAMINŲ PROGRAMOS TURINYS" DocPartId="73903e67b7eb477e80d0a04167d1766e" PartId="81083fe7a2b34e4e8f990cc63fd6c93a">
      <Part Type="punktas" Nr="6" Abbr="6 p." DocPartId="ed061ba8835c47bc9fe8d185e7b29a1c" PartId="1b66fc0a2f1b4bebb3fef4abb7834177"/>
    </Part>
    <Part Type="skyrius" Nr="4" Title="TEISĖS AKTŲ SĄRAŠAS" DocPartId="f9fc44ef0abe45cebde82f1c8c99c4a8" PartId="969bcee254e3444cb0a923376d43af31">
      <Part Type="punktas" Nr="7" Abbr="7 p." DocPartId="e7697ffab722436facdd89d2e236d6e4" PartId="bca87287b55440d0ab249d8a7ec61240">
        <Part Type="papunktis" Nr="7.1" Abbr="7.1 pp." DocPartId="b98bcad846824b8d99d0518a6e4559bf" PartId="4c64f2c8e8e44be795c5dced16fb6d8d"/>
        <Part Type="papunktis" Nr="7.2" Abbr="7.2 pp." DocPartId="0caf68c9427948448b16010a1f438b25" PartId="70234c4a863045cdbf9df744936ba936"/>
        <Part Type="papunktis" Nr="7.3" Abbr="7.3 pp." DocPartId="a8179d93ce794eaf8d77a36d28b28d07" PartId="3b10e66b30ca48f2a96af77f7d471aae"/>
        <Part Type="papunktis" Nr="7.4" Abbr="7.4 pp." DocPartId="704aa3c8b33e40739745253312d3f86f" PartId="97b422e19f3e46108e06ea23311a3d19"/>
        <Part Type="papunktis" Nr="7.5" Abbr="7.5 pp." DocPartId="ab5a66c217c14bba8724990e16837528" PartId="a687ae484b384ef0b2f54eacdb34d19f"/>
        <Part Type="papunktis" Nr="7.6" Abbr="7.6 pp." DocPartId="e582f6c3749346ca902946a81c29fa0f" PartId="596f3acdf22e420b99cc427ec1c25409"/>
        <Part Type="papunktis" Nr="7.7" Abbr="7.7 pp." DocPartId="bf5121d6e1a2452880718c8e787c4a2e" PartId="ff9bde1590ec4dfd88bb2ed0eab7ff00"/>
        <Part Type="papunktis" Nr="7.8" Abbr="7.8 pp." DocPartId="72dc7848fc7c47bdb29215e700c0e0c9" PartId="62349628e58d4c7d8255898b59239675"/>
        <Part Type="papunktis" Nr="7.9" Abbr="7.9 pp." DocPartId="269047abb1d6425b99c34aeedcf0d5f4" PartId="fca58a815a134791882528da85ae898b"/>
        <Part Type="papunktis" Nr="7.10" Abbr="7.10 pp." DocPartId="5db4d3c4e1564558b345895b7160338e" PartId="a8477a2337224ea3b81218172c3e8508"/>
        <Part Type="papunktis" Nr="7.11" Abbr="7.11 pp." DocPartId="d77612c2777f4a98835608995f5b54ff" PartId="e024bb0e7c1d431b80c36a43eae2076f"/>
        <Part Type="papunktis" Nr="7.12" Abbr="7.12 pp." DocPartId="3694c0e16e4042fe84c838c8ecb92f66" PartId="035141eea9c449bdb198375325952374"/>
        <Part Type="papunktis" Nr="7.13" Abbr="7.13 pp." DocPartId="91f3a7a426ff467faa5a3e8d4e3fd596" PartId="824ff81a308d4f80bcdb04b4777d63e5"/>
        <Part Type="papunktis" Nr="7.14" Abbr="7.14 pp." DocPartId="0822f6a988bb4c9fac1f9e13283833e3" PartId="a8dfe666d0ba40ea8678473ca812e60b"/>
        <Part Type="papunktis" Nr="7.15" Abbr="7.15 pp." DocPartId="2a83d85b76cb4878843bb6580886dff8" PartId="0361cfd965524151b097c81911eafa15"/>
        <Part Type="papunktis" Nr="7.16" Abbr="7.16 pp." DocPartId="2e544b3bb14c4ca2a97b6993dae4e7b6" PartId="7b24d156840e4f11bb51dbdc390dd73e"/>
        <Part Type="papunktis" Nr="7.17" Abbr="7.17 pp." DocPartId="c430e68a89cb48b783c0ae4006acd518" PartId="c8cc69d15d004d71922e2fcd3804ea44"/>
        <Part Type="papunktis" Nr="7.18" Abbr="7.18 pp." DocPartId="aff4169fd9f44d6db74c6cdc47eb9a47" PartId="c3215242486247f2be71070094e20ad5"/>
        <Part Type="papunktis" Nr="7.19" Abbr="7.19 pp." DocPartId="a7e7b30b8ebe4f1f82bd72eb8a0767c3" PartId="30a36c2817dd44448fde927dab4b047a"/>
        <Part Type="papunktis" Nr="7.20" Abbr="7.20 pp." DocPartId="6e32a9b68d704cb8968e212b4b428c8c" PartId="4cd0b9225137455b8fa521bc0181281a"/>
        <Part Type="papunktis" Nr="7.21" Abbr="7.21 pp." DocPartId="8ee56951c5b2418dba9b20d522e51b1a" PartId="aba1cde3100d449e90d8ff85157e9575"/>
        <Part Type="papunktis" Nr="7.22" Abbr="7.22 pp." DocPartId="78d49c6d8a3548efae4bd37ddeff2d1d" PartId="c844e7e3ee2c4b829293b7ff440f3584"/>
        <Part Type="papunktis" Nr="7.23" Abbr="7.23 pp." DocPartId="31cc03c6dd6443e1a20bb8b0eb45fb32" PartId="a90c0f8e92714e299aa4ecdd14d4fe59"/>
        <Part Type="papunktis" Nr="7.24" Abbr="7.24 pp." DocPartId="c1d6b34b89e745d8aa12545301de4c70" PartId="e5cf285b92dc4bb5892406b63eea40f8"/>
        <Part Type="papunktis" Nr="7.25" Abbr="7.25 pp." DocPartId="769e32cd810d4a1283a65f1da80daa49" PartId="f36e40249a73409981713e55d677261e"/>
        <Part Type="papunktis" Nr="7.26" Abbr="7.26 pp." DocPartId="4f7f44ee9b9f40a792c57d2e6e3dac73" PartId="98f3c7b184084eeca796c5e726a9c484"/>
      </Part>
    </Part>
    <Part Type="skyrius" Nr="5" Title="PROFESINĮ ŽINIŲ VERTINIMĄ ATLIEKANTI ORGANIZACIJA" DocPartId="af434199d73345bdad24606288c72f96" PartId="0f110d6facb34efeb1a3a554e18ae7ed">
      <Part Type="punktas" Nr="8" Abbr="8 p." DocPartId="d3ec5718d25d46ca828e93b0a0758ad9" PartId="c991c3892b744945b0dfcb97fd901c97"/>
      <Part Type="punktas" Nr="9" Abbr="9 p." DocPartId="bb246627b4674f0caa4d08b4cbc0cf44" PartId="6dcd9fa532c74d3aaec5e7e373312bb8"/>
    </Part>
    <Part Type="skyrius" Nr="6" Title="PROFESINIŲ ŽINIŲ VERTINIMAS" DocPartId="0944f25ab191478d9056da0d8fd25f09" PartId="79067f71d4df4442af743a5352c0688b">
      <Part Type="punktas" Nr="10" Abbr="10 p." DocPartId="8bd2ea9477aa4916a9092fb5b0800f5e" PartId="e98ecf703a53449ca39cec5a2ef5c3c0">
        <Part Type="papunktis" Nr="10.1" Abbr="10.1 pp." DocPartId="0992b19dc77c4d77a9dacb11964dfaad" PartId="6252829bc828498b8934b5d2287bf4d8">
          <Part Type="papunktis" Nr="10.1.1" Abbr="10.1.1 pp." DocPartId="6be3b47470bf4c689c932c2dc95ac366" PartId="5eb0af2b97894e00b4584de0de89790c"/>
          <Part Type="papunktis" Nr="10.1.2" Abbr="10.1.2 pp." DocPartId="563063f9f38b4d02bfb588e818923dbb" PartId="a760e20668c04005abdfa2f556faf9c7"/>
          <Part Type="papunktis" Nr="10.1.3" Abbr="10.1.3 pp." DocPartId="91be4769c7064dd29ceb1c1de33d24a0" PartId="a6a1390b8ddc417a857f1f23c1256e6b"/>
        </Part>
        <Part Type="papunktis" Nr="10.2" Abbr="10.2 pp." DocPartId="b1ecff9152754349ad2494cbea01cc10" PartId="58213f93c7a1409cb348622f14fb4a44"/>
        <Part Type="papunktis" Nr="10.3" Abbr="10.3 pp." DocPartId="d352e006919e4bb9a09e4177030d66a7" PartId="0955b9d23d374af68f90cae2f9d10d37"/>
      </Part>
      <Part Type="punktas" Nr="11" Abbr="11 p." DocPartId="616b6c5b223a490e8fedf133697bc49b" PartId="3fd0509536aa4e99b6b3d9cf0a8dfa54"/>
      <Part Type="punktas" Nr="12" Abbr="12 p." DocPartId="967ecc53faa042d1ac4a9da8401924d4" PartId="d7081d19955b47c18bc22f7d5b4711ad"/>
      <Part Type="punktas" Nr="13" Abbr="13 p." DocPartId="87cfc299b398436b807729e69ea2c6a7" PartId="4a146a0b5b7b48afb28acb1d1e56a8c1"/>
      <Part Type="punktas" Nr="14" Abbr="14 p." DocPartId="55f1ee1720d84e929cd288fcef99937a" PartId="8a821cb25248497d9228083ff27942e0"/>
    </Part>
    <Part Type="skyrius" Nr="7" Title="PROFESINIŲ ŽINIŲ VERTINIMO PERSONALAS" DocPartId="3929f9f0088347908e917ff03df0e0f6" PartId="910acb4860d143769e480a45a8069fff">
      <Part Type="punktas" Nr="15" Abbr="15 p." DocPartId="2d952d65445d477797481ad1904c223a" PartId="f22e3ea833ab4fad9ff2b5498b316134"/>
      <Part Type="punktas" Nr="16" Abbr="16 p." DocPartId="267d25eb37c94130944641ea210f4658" PartId="b80bc8c00323463f8f580dea9eba73fe"/>
      <Part Type="punktas" Nr="17" Abbr="17 p." DocPartId="e27c49757b2f49b2ad7266eed407d4ab" PartId="9043aaf938ff420fb2af8b3223776e56"/>
      <Part Type="punktas" Nr="18" Abbr="18 p." DocPartId="717847992a064096963c332cfc93ffde" PartId="9f4c8548b4ef4211bf26a79c03cba7e7"/>
      <Part Type="punktas" Nr="19" Abbr="19 p." DocPartId="4e4bfa9198704df0a1b7d9007553717c" PartId="cfea79bd45a3424681a5c636d6f93027"/>
    </Part>
    <Part Type="skyrius" Nr="8" Title="PROFESINIŲ ŽINIŲ VERTINIMĄ PATVIRTINANTIS DOKUMENTAS" DocPartId="d554904d5d904ec9aacd28f3ab512203" PartId="ba1e33684c564362b6b0a4b0789b7ac8">
      <Part Type="punktas" Nr="20" Abbr="20 p." DocPartId="a04ac8713049480a8082f9e80bb3887b" PartId="0918d4707c384a71b479d307982d390f">
        <Part Type="papunktis" Nr="20.1" Abbr="20.1 pp." DocPartId="1d1315df37294a3987ba22983822b2b8" PartId="2e6ee95192e4431c9701b18b73f8ab17"/>
        <Part Type="papunktis" Nr="20.2" Abbr="20.2 pp." DocPartId="19fd35c746a546089fde66bb12ca2ef7" PartId="a6b37ab6477b49ad8a51e08ae1d7a4fb"/>
        <Part Type="papunktis" Nr="20.3" Abbr="20.3 pp." DocPartId="d0f7943c065b4a2d9231e74ed864f1c3" PartId="4663ce08dc124a9ba9ac2f463a4e9b8e"/>
        <Part Type="papunktis" Nr="20.4" Abbr="20.4 pp." DocPartId="8e6b85c5cc8a418c99ef39c2657bca01" PartId="2320c793117044b1856ff5426a371477"/>
        <Part Type="papunktis" Nr="20.5" Abbr="20.5 pp." DocPartId="734ceb6149ce4e88ae83315077997198" PartId="c459468780fa4cafba85949e0fd83b74"/>
        <Part Type="papunktis" Nr="20.6" Abbr="20.6 pp." DocPartId="fd18e933030745b58ccc9c735b00ccf4" PartId="8cb6e9048b97489d9d045d86c54a1367"/>
        <Part Type="papunktis" Nr="20.7" Abbr="20.7 pp." DocPartId="a2ddddb9a1fe4474a72d8e62a060ef23" PartId="3bb80e454e734b6cbc4982d2a5c7bb3b"/>
      </Part>
      <Part Type="punktas" Nr="21" Abbr="21 p." DocPartId="f7291041a7c14453b270da23219dec0c" PartId="b9fe24ebf2bc446586d17385620a73aa"/>
      <Part Type="punktas" Nr="22" Abbr="22 p." DocPartId="e639d9a7be6b4f8290855e52d574fa27" PartId="8b147c9f5e574da49ecf0e66ea0ff4f0"/>
    </Part>
    <Part Type="skyrius" Nr="9" Title="BAIGIAMOSIOS NUOSTATOS" DocPartId="a31e872161b1434f9d7dbf0ab01d6c4b" PartId="66e89fd3b2024bce95017a27bc34b671">
      <Part Type="punktas" Nr="23" Abbr="23 p." DocPartId="898ba54ba6584865a7c63b9904680ecc" PartId="1c15a59a2cc449768e280e5221653e10"/>
      <Part Type="punktas" Nr="24" Abbr="24 p." DocPartId="6ca5d14109084800b60385aa93a96dff" PartId="d85ce9d7161d428cb57eeaa606448f5b"/>
    </Part>
    <Part Type="pabaiga" DocPartId="c6fb1cb8147046f5a1fd79f68fcc0ba3" PartId="26a2116be37c4e1ba8e2bd4db501dbac"/>
  </Part>
  <Part Type="patvirtinta" Title="VIEŠOSIOS ĮSTAIGOS ENERGETIKŲ MOKYMO CENTRO STATYBOS TECHNINĖS VEIKLOS PAGRINDINIŲ SRIČIŲ VADOVŲ PROFESINIŲ ŽINIŲ VERTINIMO EGZAMINŲ PROGRAMA" DocPartId="e0781e6bfe8245e8a6211ab4add59907" PartId="511df2b09c7740d0be9a0e0e9788e162">
    <Part Type="skyrius" Nr="1" Title="BENDROSIOS NUOSTATOS" DocPartId="eebfec395c9a443ebcf4664502eb9073" PartId="11ad917ac62744d8860dacb1eda756a0">
      <Part Type="punktas" Nr="1" Abbr="1 p." DocPartId="6f91184ddd27484f89fbfeb7179f97f8" PartId="76c0e7db7f9442e595a9c5c8dcbd717c"/>
      <Part Type="punktas" Nr="2" Abbr="2 p." DocPartId="eb9eb17757534982a9d075c2010ee637" PartId="e622e24e9ca64796a2577d73a9a57721"/>
      <Part Type="punktas" Nr="3" Abbr="3 p." DocPartId="7790b3e4e82d440ea02c9908a40a5be7" PartId="2debf986c0be42a8b74895b39468aa69">
        <Part Type="papunktis" Nr="3.1" Abbr="3.1 pp." DocPartId="576704f57c8c402aa72f5f21cc6d7127" PartId="16508a7043a34b8fa09e5efba45a6489"/>
        <Part Type="papunktis" Nr="3.2" Abbr="3.2 pp." DocPartId="35562b92f10d488d8a13586f55936da3" PartId="e8eda3f776a84e99b113daa73dccd157"/>
        <Part Type="papunktis" Nr="3.3" Abbr="3.3 pp." DocPartId="45757d9cb19448efab9784ec16aa3eb8" PartId="933b8203546e43c1be956fb9ae3d0dce"/>
      </Part>
    </Part>
    <Part Type="skyrius" Nr="2" Title="PROGRAMOS ANOTACIJA" DocPartId="d448baef0a9543838e3cbf0f2db3f755" PartId="ee8869e3e8e94d8494d9c5e10bdc854e">
      <Part Type="punktas" Nr="4" Abbr="4 p." DocPartId="5a01f0b40c784ffd9136ed9728e3d7d9" PartId="340d343b99264ffea4c738ae59782b85"/>
      <Part Type="punktas" Nr="5" Abbr="5 p." DocPartId="cd95e1497ffa49639de6b2d794916b26" PartId="66ae1112694b4c7c92cd883c61a0b927"/>
    </Part>
    <Part Type="skyrius" Nr="3" Title="PROFESINIŲ ŽINIŲ VERTINIMO EGZAMINŲ PROGRAMOS TURINYS" DocPartId="342e26fe6c3949748e5f12498a1058ee" PartId="30cd5a0feec1402495ecb7ed161efd93">
      <Part Type="punktas" Nr="6" Abbr="6 p." DocPartId="703b1345b30e4201b2754566aaf36dc7" PartId="829bea32724f4976a2079b46ab377791"/>
    </Part>
    <Part Type="skyrius" Nr="4" Title="TEISĖS AKTŲ IR LITERATŪROS SĄRAŠAS" DocPartId="86c56892f4a74521b9863de9750571bc" PartId="e6268a9217da4cbc9932fbcea45f1296">
      <Part Type="punktas" Nr="7" Abbr="7 p." DocPartId="0aa17ea377764165a78532960a7424f6" PartId="b43e50f314e24ed89c37f50510113e28">
        <Part Type="papunktis" Nr="7.1" Abbr="7.1 pp." DocPartId="9906e2e6de11430697ad4cbb0f1efdbd" PartId="fa66d55673e943ce826b17973e85681f"/>
        <Part Type="papunktis" Nr="7.2" Abbr="7.2 pp." DocPartId="62d70eef4de8443e91c9e161acfc8fbc" PartId="c4af492be89a4c75935fffce6266a770"/>
        <Part Type="papunktis" Nr="7.3" Abbr="7.3 pp." DocPartId="1b008a464120415e8c8d41a4329cf21a" PartId="a8005b7e5db64e6190c772d6c93e0fff"/>
        <Part Type="papunktis" Nr="7.4" Abbr="7.4 pp." DocPartId="13bbee006c4d4157923436c7b7f84565" PartId="d9f96cc82b7240f2bac0005d09530b51"/>
        <Part Type="papunktis" Nr="7.5" Abbr="7.5 pp." DocPartId="c1e1c7aa5be94882be49167d42bee325" PartId="c97a0342c6934d708844d6632ad86d7a"/>
        <Part Type="papunktis" Nr="7.6" Abbr="7.6 pp." DocPartId="af04e5c60f8d4bbf8d0cd692fc677030" PartId="1335e3f7cdd54758a92f7e72531dca00"/>
        <Part Type="papunktis" Nr="7.7" Abbr="7.7 pp." DocPartId="2e1a35aac6df450a956345687601b029" PartId="a52ccbfabe5c4328bda93edcb725981e"/>
        <Part Type="papunktis" Nr="7.8" Abbr="7.8 pp." DocPartId="4b948485a7d2466a8a83a037bc15e7ee" PartId="9d25ed5150c849299db1e772c9ca1552"/>
        <Part Type="papunktis" Nr="7.9" Abbr="7.9 pp." DocPartId="78a7be4761bd4f3183e299e16e88f6b7" PartId="73a558ea04d34eef8374639b74b539c7"/>
        <Part Type="papunktis" Nr="7.10" Abbr="7.10 pp." DocPartId="f44839aadb274deaacef3db531404fa4" PartId="210f187826f54dd7a550946629100772"/>
        <Part Type="papunktis" Nr="7.11" Abbr="7.11 pp." DocPartId="39d4237537ae46ad9cb316bc61e88e0d" PartId="983a1ac84c69403f8b892768dfa025b8"/>
        <Part Type="papunktis" Nr="7.12" Abbr="7.12 pp." DocPartId="416bd208c4f1411080dfd59379db988c" PartId="9e23f0ce0b324289ab2b9b33df18e821"/>
        <Part Type="papunktis" Nr="7.13" Abbr="7.13 pp." DocPartId="773ab9d59bea4c45a2d6686779ad96ec" PartId="748543034fce495a9d1f3c9d439a2c04"/>
        <Part Type="papunktis" Nr="7.14" Abbr="7.14 pp." DocPartId="9bee5c93ca704ec3a8eb2ced90809925" PartId="45513b639c3340ac9d3af8262fe610e3"/>
        <Part Type="papunktis" Nr="7.15" Abbr="7.15 pp." DocPartId="279d1e2bf9af4289b6774ebe15cdc5d8" PartId="52994890261e4658bf34cc4028c802e8"/>
        <Part Type="papunktis" Nr="7.16" Abbr="7.16 pp." DocPartId="7c5b22f1fed74279888c85464d64c7ed" PartId="42c1fadfa39c4ae8abb19f700ef95117"/>
        <Part Type="papunktis" Nr="7.17" Abbr="7.17 pp." DocPartId="b82ce007322d4aadbf3cd57492d6979c" PartId="677719b9383f4ddebe019549b11d5967"/>
        <Part Type="papunktis" Nr="7.18" Abbr="7.18 pp." DocPartId="4ae779da3abe427495da32cefbb0e0cc" PartId="8a24800cd78f4046adff665309ba8cc3"/>
        <Part Type="papunktis" Nr="7.19" Abbr="7.19 pp." DocPartId="3acfeb7bcf2e4e76aea9bb36202c9fb6" PartId="cb34a6e523724068a50420a31f349bca"/>
      </Part>
    </Part>
    <Part Type="skyrius" Nr="5" Title="PROFESINIŲ ŽINIŲ VERTINIMĄ ATLIEKANTI ORGANIZACIJA" DocPartId="90593253dc8a43a28502f942847fb6ff" PartId="9d602272a39a4c8780992e85e5332b93">
      <Part Type="punktas" Nr="8" Abbr="8 p." DocPartId="96453cd0a9d94144bb2d1698eead69b8" PartId="b8eb06eeb4794fd3abdb08cc3a56abcd"/>
      <Part Type="punktas" Nr="9" Abbr="9 p." DocPartId="c93c57515ce74118872b669aa8862b92" PartId="97608e4f81884fccaeb7788090fadde5"/>
    </Part>
    <Part Type="skyrius" Nr="6" Title="PROFESINIŲ ŽINIŲ VERTINIMAS" DocPartId="2a75cbdf96cb4d389e12f6dfaf402ffb" PartId="ce8769468b80480986cb2ab3a6680636">
      <Part Type="punktas" Nr="10" Abbr="10 p." DocPartId="ee4c495729fd44e7bc4a2a426f969c4a" PartId="b9f9847e811b434797a4c88c5ba06166">
        <Part Type="papunktis" Nr="10.1" Abbr="10.1 pp." DocPartId="032f06997edf44838b8b91ee1500cac2" PartId="ca78ac8b997d4bb6a49a46b78c3f07ab">
          <Part Type="papunktis" Nr="10.1.1" Abbr="10.1.1 pp." DocPartId="271a0da429aa4e5aac47550361a7d27e" PartId="f9d3d5d893e442659b82a3c31f447fbc"/>
          <Part Type="papunktis" Nr="10.1.2" Abbr="10.1.2 pp." DocPartId="e5d3317fa2c44f72ac172929f3a35f1f" PartId="24f6518f760b4dd6895a69963e39f4bb"/>
          <Part Type="papunktis" Nr="10.1.3" Abbr="10.1.3 pp." DocPartId="464f553127924b6584415c70ab0f5f7f" PartId="c6d5df552fba446d92f91edc1f29ff8c"/>
        </Part>
        <Part Type="papunktis" Nr="10.2" Abbr="10.2 pp." DocPartId="a56cccf3a5884591a9aa7bbb72225cf1" PartId="65a60d6207e1445ab120b4501ecaf256"/>
        <Part Type="papunktis" Nr="10.3" Abbr="10.3 pp." DocPartId="54b34823c79f43cf9f09ce9061bd3116" PartId="c7e67ed5fdbb4be69c70bfa5c63af2f8"/>
      </Part>
      <Part Type="punktas" Nr="11" Abbr="11 p." DocPartId="1b35b1cbcc314b33a121d3b07b4f9000" PartId="c3e54d3710f94f82aff2ea4c3168e78a"/>
      <Part Type="punktas" Nr="12" Abbr="12 p." DocPartId="a4c4755ef9b94e078374ae05279af8b7" PartId="31b53b0ef5b240ea9e1ca1398549fcde"/>
      <Part Type="punktas" Nr="13" Abbr="13 p." DocPartId="0eee218cb4e945548b073fa99fd9e9ec" PartId="0352c5bd6fb746f880e8b6229e479667"/>
      <Part Type="punktas" Nr="14" Abbr="14 p." DocPartId="a3c72095622443fa8090866767a0d32f" PartId="c3e4566f076146a9a24d66b2aebb58b3"/>
    </Part>
    <Part Type="skyrius" Nr="7" Title="PROFESINIŲ ŽINIŲ VERTINIMO PERSONALAS" DocPartId="03efdab14e9f40498addf153102e3bbc" PartId="dfd3688116304292a8e5ef0d27ebe0d3">
      <Part Type="punktas" Nr="15" Abbr="15 p." DocPartId="1418b6fa062e48e5b24c75f2f23a1b31" PartId="43bd795b1322480caced5dcce293aba7"/>
      <Part Type="punktas" Nr="16" Abbr="16 p." DocPartId="22effddb93794b64bbf830ee9f997fae" PartId="57ea95a1878a47dab803b212dd4758fc"/>
      <Part Type="punktas" Nr="17" Abbr="17 p." DocPartId="765b267d852640318f4fa85fb4519c61" PartId="d82792e455874f859991058513a777a2"/>
      <Part Type="punktas" Nr="18" Abbr="18 p." DocPartId="e8204a4de4794a129a498fd92414e499" PartId="d0e13eb301ac411f891153c78ce94d90"/>
      <Part Type="punktas" Nr="19" Abbr="19 p." DocPartId="7ee67c6c840f4d44a0bef48addef7bd9" PartId="aa3a21fec9bd4066ba1f419af5de44ac"/>
    </Part>
    <Part Type="skyrius" Nr="8" Title="PROFESINIŲ ŽINIŲ VERTINIMĄ PATVIRTINANTIS DOKUMENTAS" DocPartId="0001d2e9b67d4c9e81ebf010dcbf370a" PartId="1f99fb00bd9f49518e860db88fbb1e1b">
      <Part Type="punktas" Nr="20" Abbr="20 p." DocPartId="015a4c6eec0643718ffd8f0e63f7a936" PartId="89f92aecfaed440096a7c4b487b75cb5">
        <Part Type="papunktis" Nr="20.1" Abbr="20.1 pp." DocPartId="73e2bd59618c4d78a1effae8213ce271" PartId="a6fc7638ef0d4e0a8ca303a95584fe68"/>
        <Part Type="papunktis" Nr="20.2" Abbr="20.2 pp." DocPartId="b293ff2e83704a4e9a7840f8b945edf2" PartId="b6860d189f994679bed029e1a02e0d7c"/>
        <Part Type="papunktis" Nr="20.3" Abbr="20.3 pp." DocPartId="7386bcf1b3c44b5e9eb5ed04f0a81009" PartId="0a30cf781dd24026a39b81ab74bbe9ba"/>
        <Part Type="papunktis" Nr="20.4" Abbr="20.4 pp." DocPartId="e95cd68a152740e49bdfcb7c8eabb61d" PartId="4e8ac70875f64539aac8ab06cd5a0a57"/>
        <Part Type="papunktis" Nr="20.5" Abbr="20.5 pp." DocPartId="4df388e4770f44bf9594eb913fd6f8ad" PartId="598dbf34daea40f69aabbebe0469f3e9"/>
        <Part Type="papunktis" Nr="20.6" Abbr="20.6 pp." DocPartId="1942739990a048838a5f4212721ff3a0" PartId="b0e1da7797ec4b28a35d36a994c0cb05"/>
        <Part Type="papunktis" Nr="20.7" Abbr="20.7 pp." DocPartId="797992ae64524a28853e1caa7e2b0103" PartId="fe5ea818ef50457ab9c71ccf6345ab51"/>
      </Part>
      <Part Type="punktas" Nr="21" Abbr="21 p." DocPartId="2d0324c22fa74099b31af9164103576e" PartId="8c702447aaba4bb8926c71628090f39f"/>
      <Part Type="punktas" Nr="22" Abbr="22 p." DocPartId="1a4c53fa4afb481d9d44d20d3d89cb2e" PartId="21e657c4783243339fda8eee5d614954"/>
    </Part>
    <Part Type="skyrius" Nr="9" Title="BAIGIAMOSIOS NUOSTATOS" DocPartId="819cd451c57a4b26b5df29bdc35d7cfd" PartId="7c018573dd23404fa3b7adef982a4a59">
      <Part Type="punktas" Nr="23" Abbr="23 p." DocPartId="e5704d325e7f41cfaaadc72111e5b653" PartId="175532b1234f4528848088ba8d91a0ae"/>
      <Part Type="punktas" Nr="24" Abbr="24 p." DocPartId="f759671be0cd41e2a5536b8a3edfca62" PartId="ff61f1cdc84840f2a931b863267d3aa1"/>
    </Part>
    <Part Type="pabaiga" DocPartId="bdec67de04204383afd41a239c9408cb" PartId="f595f2f967f24e4eaedeb8cc39d38375"/>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33CFA89D-A129-4B1F-80F9-3DB021489962}">
  <ds:schemaRefs>
    <ds:schemaRef ds:uri="http://lrs.lt/TAIS/DocParts"/>
  </ds:schemaRefs>
</ds:datastoreItem>
</file>

<file path=customXml/itemProps3.xml><?xml version="1.0" encoding="utf-8"?>
<ds:datastoreItem xmlns:ds="http://schemas.openxmlformats.org/officeDocument/2006/customXml" ds:itemID="{35CC2FF6-E6EF-47A2-8739-7A729CC41A2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130</Pages>
  <Words>249096</Words>
  <Characters>141985</Characters>
  <Application>Microsoft Office Word</Application>
  <DocSecurity>0</DocSecurity>
  <Lines>1183</Lines>
  <Paragraphs>780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390301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2017-08-30T11:52:00Z</dcterms:created>
  <dcterms:modified xsi:type="dcterms:W3CDTF">2026-04-03T18:14:00Z</dcterms:modified>
  <revision>1</revision>
</coreProperties>
</file>