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9940ca0e074a0b8e7164921a2e15b0"/>
        <w:lock w:val="sdtLocked"/>
        <w:richText/>
      </w:sdtPr>
      <w:sdtContent>
        <w:p>
          <w:pPr>
            <w:jc w:val="both"/>
            <w:rPr>
              <w:rFonts w:ascii="Times New Roman" w:hAnsi="Times New Roman"/>
            </w:rPr>
          </w:pPr>
          <w:r>
            <w:rPr>
              <w:rFonts w:ascii="Times New Roman" w:hAnsi="Times New Roman"/>
              <w:b/>
              <w:i/>
            </w:rPr>
            <w:t>Suvestinė redakcija nuo 2022-11-04 iki 2023-07-14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15" o:title=""/>
              </v:shape>
              <o:OLEObject Type="Embed" ProgID="CorelPhotoPaint.Image.9" ShapeID="_x0000_i1025" DrawAspect="Content" ObjectID="_0000000001" r:id="rId16"/>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829c917510864d1a8f8548d0d039c128"/>
        <w:lock w:val="sdtLocked"/>
        <w:richText/>
      </w:sdtPr>
      <w:sdtContent>
        <w:p>
          <w:pPr>
            <w:overflowPunct w:val="0"/>
            <w:ind w:firstLine="5103"/>
            <w:textAlignment w:val="baseline"/>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709" w:footer="709" w:gutter="0"/>
              <w:cols w:space="708"/>
              <w:titlePg/>
              <w:docGrid w:linePitch="360"/>
            </w:sectPr>
          </w:pPr>
        </w:p>
        <w:p>
          <w:pPr>
            <w:overflowPunct w:val="0"/>
            <w:ind w:firstLine="5103"/>
            <w:textAlignment w:val="baseline"/>
            <w:rPr>
              <w:szCs w:val="24"/>
            </w:rPr>
          </w:pPr>
          <w:r>
            <w:rPr>
              <w:szCs w:val="24"/>
            </w:rPr>
            <w:t xml:space="preserve">PATVIRTINTA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2017 m. balandžio 27 d. sprendimu </w:t>
          </w:r>
        </w:p>
        <w:p>
          <w:pPr>
            <w:overflowPunct w:val="0"/>
            <w:ind w:firstLine="5103"/>
            <w:textAlignment w:val="baseline"/>
            <w:rPr>
              <w:szCs w:val="24"/>
            </w:rPr>
          </w:pPr>
          <w:r>
            <w:rPr>
              <w:szCs w:val="24"/>
            </w:rPr>
            <w:t xml:space="preserve">Nr. T3-187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2022 m. spalio 28 d. sprendimo </w:t>
          </w:r>
        </w:p>
        <w:p>
          <w:pPr>
            <w:overflowPunct w:val="0"/>
            <w:ind w:firstLine="5103"/>
            <w:textAlignment w:val="baseline"/>
            <w:rPr>
              <w:szCs w:val="24"/>
            </w:rPr>
          </w:pPr>
          <w:r>
            <w:rPr>
              <w:szCs w:val="24"/>
            </w:rPr>
            <w:t xml:space="preserve">Nr. T3-305 redakcija) </w:t>
          </w:r>
        </w:p>
        <w:p>
          <w:pPr>
            <w:overflowPunct w:val="0"/>
            <w:jc w:val="right"/>
            <w:textAlignment w:val="baseline"/>
            <w:rPr>
              <w:b/>
              <w:szCs w:val="24"/>
            </w:rPr>
          </w:pPr>
        </w:p>
        <w:sdt>
          <w:sdtPr>
            <w:alias w:val="Pavadinimas"/>
            <w:tag w:val="title_829c917510864d1a8f8548d0d039c128"/>
            <w:lock w:val="sdtLocked"/>
            <w:richText/>
          </w:sdtPr>
          <w:sdtContent>
            <w:p>
              <w:pPr>
                <w:overflowPunct w:val="0"/>
                <w:jc w:val="center"/>
                <w:textAlignment w:val="baseline"/>
                <w:rPr>
                  <w:b/>
                  <w:szCs w:val="24"/>
                </w:rPr>
              </w:pPr>
              <w:r>
                <w:rPr>
                  <w:b/>
                  <w:szCs w:val="24"/>
                </w:rPr>
                <w:t>DAUGIABUČIŲ NAMŲ</w:t>
              </w:r>
            </w:p>
            <w:p>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d4be57a8e5c340799aeaf0ee69f6d0dd"/>
            <w:lock w:val="sdtLocked"/>
            <w:richText/>
          </w:sdtPr>
          <w:sdtContent>
            <w:p>
              <w:pPr>
                <w:overflowPunct w:val="0"/>
                <w:spacing w:line="360" w:lineRule="auto"/>
                <w:jc w:val="center"/>
                <w:textAlignment w:val="baseline"/>
                <w:rPr>
                  <w:b/>
                  <w:szCs w:val="24"/>
                </w:rPr>
              </w:pPr>
              <w:sdt>
                <w:sdtPr>
                  <w:alias w:val="Numeris"/>
                  <w:tag w:val="nr_d4be57a8e5c340799aeaf0ee69f6d0dd"/>
                  <w:lock w:val="sdtLocked"/>
                  <w:richText/>
                </w:sdtPr>
                <w:sdtContent>
                  <w:r>
                    <w:rPr>
                      <w:b/>
                      <w:szCs w:val="24"/>
                    </w:rPr>
                    <w:t>I</w:t>
                  </w:r>
                </w:sdtContent>
              </w:sdt>
              <w:r>
                <w:rPr>
                  <w:b/>
                  <w:szCs w:val="24"/>
                </w:rPr>
                <w:t xml:space="preserve">. </w:t>
              </w:r>
              <w:sdt>
                <w:sdtPr>
                  <w:alias w:val="Pavadinimas"/>
                  <w:tag w:val="title_d4be57a8e5c340799aeaf0ee69f6d0dd"/>
                  <w:lock w:val="sdtLocked"/>
                  <w:richText/>
                </w:sdtPr>
                <w:sdtContent>
                  <w:r>
                    <w:rPr>
                      <w:b/>
                      <w:szCs w:val="24"/>
                    </w:rPr>
                    <w:t xml:space="preserve">BENDROSIOS NUOSTATOS </w:t>
                  </w:r>
                </w:sdtContent>
              </w:sdt>
            </w:p>
            <w:sdt>
              <w:sdtPr>
                <w:alias w:val="1 p."/>
                <w:tag w:val="part_772d2cdd3fab491d8bd9d533e1ea58f8"/>
                <w:lock w:val="sdtLocked"/>
                <w:richText/>
              </w:sdtPr>
              <w:sdtContent>
                <w:p>
                  <w:pPr>
                    <w:overflowPunct w:val="0"/>
                    <w:ind w:firstLine="720"/>
                    <w:jc w:val="both"/>
                    <w:textAlignment w:val="baseline"/>
                    <w:rPr>
                      <w:szCs w:val="24"/>
                    </w:rPr>
                  </w:pPr>
                  <w:sdt>
                    <w:sdtPr>
                      <w:alias w:val="Numeris"/>
                      <w:tag w:val="nr_772d2cdd3fab491d8bd9d533e1ea58f8"/>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b369935f98a7406e8e1c5d4ad9dbae36"/>
                <w:lock w:val="sdtLocked"/>
                <w:richText/>
              </w:sdtPr>
              <w:sdtContent>
                <w:p>
                  <w:pPr>
                    <w:overflowPunct w:val="0"/>
                    <w:ind w:firstLine="720"/>
                    <w:jc w:val="both"/>
                    <w:textAlignment w:val="baseline"/>
                    <w:rPr>
                      <w:szCs w:val="24"/>
                    </w:rPr>
                  </w:pPr>
                  <w:sdt>
                    <w:sdtPr>
                      <w:alias w:val="Numeris"/>
                      <w:tag w:val="nr_b369935f98a7406e8e1c5d4ad9dbae36"/>
                      <w:lock w:val="sdtLocked"/>
                      <w:richText/>
                    </w:sdtPr>
                    <w:sdtContent>
                      <w:r>
                        <w:rPr>
                          <w:szCs w:val="24"/>
                        </w:rPr>
                        <w:t>2</w:t>
                      </w:r>
                    </w:sdtContent>
                  </w:sdt>
                  <w:r>
                    <w:rPr>
                      <w:szCs w:val="24"/>
                    </w:rPr>
                    <w:t xml:space="preserve">. Šiame apraše vartojamos sąvokos: </w:t>
                  </w:r>
                </w:p>
                <w:p>
                  <w:pPr>
                    <w:overflowPunct w:val="0"/>
                    <w:ind w:firstLine="720"/>
                    <w:jc w:val="both"/>
                    <w:textAlignment w:val="baseline"/>
                    <w:rPr>
                      <w:szCs w:val="24"/>
                    </w:rPr>
                  </w:pPr>
                  <w:r>
                    <w:rPr>
                      <w:b/>
                      <w:szCs w:val="24"/>
                    </w:rPr>
                    <w:t>Namas</w:t>
                  </w:r>
                  <w:r>
                    <w:rPr>
                      <w:szCs w:val="24"/>
                    </w:rPr>
                    <w:t xml:space="preserve"> – paraiškoje nurodomas daugiabutis namas;</w:t>
                  </w:r>
                </w:p>
                <w:p>
                  <w:pPr>
                    <w:ind w:firstLine="720"/>
                    <w:jc w:val="both"/>
                    <w:rPr>
                      <w:strike/>
                      <w:lang w:bidi="he-IL"/>
                    </w:rPr>
                  </w:pPr>
                  <w:r>
                    <w:rPr>
                      <w:b/>
                      <w:szCs w:val="24"/>
                      <w:lang w:bidi="he-IL"/>
                    </w:rPr>
                    <w:t xml:space="preserve">Fondas – </w:t>
                  </w:r>
                  <w:r>
                    <w:rPr>
                      <w:lang w:eastAsia="lt-LT" w:bidi="he-IL"/>
                    </w:rPr>
                    <w:t xml:space="preserve">Vilniaus rajono savivaldybės tikslinės lėšos skirtos paramai daugiabučių namų </w:t>
                  </w:r>
                  <w:r>
                    <w:rPr>
                      <w:lang w:bidi="he-IL"/>
                    </w:rPr>
                    <w:t xml:space="preserve">bendrojo naudojimo objektams </w:t>
                  </w:r>
                  <w:r>
                    <w:rPr>
                      <w:szCs w:val="24"/>
                      <w:lang w:bidi="he-IL"/>
                    </w:rPr>
                    <w:t>remontuoti, rekonstruoti ir atnaujinti (modernizuoti);</w:t>
                  </w:r>
                </w:p>
                <w:p>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 Teikiant paraišką 5.2. papunktyje</w:t>
                  </w:r>
                  <w:r>
                    <w:rPr>
                      <w:rFonts w:cs="Tahoma"/>
                      <w:szCs w:val="24"/>
                    </w:rPr>
                    <w:t xml:space="preserve"> nurodytam finansavimui – gali būti asmuo, įgaliotas pavedimo sutartyje.</w:t>
                  </w:r>
                </w:p>
                <w:p>
                  <w:pPr>
                    <w:ind w:firstLine="720"/>
                    <w:jc w:val="both"/>
                    <w:rPr>
                      <w:lang w:bidi="he-IL"/>
                    </w:rPr>
                  </w:pPr>
                  <w:r>
                    <w:rPr>
                      <w:b/>
                      <w:szCs w:val="24"/>
                      <w:lang w:bidi="he-IL"/>
                    </w:rPr>
                    <w:t>Komisija</w:t>
                  </w:r>
                  <w:r>
                    <w:rPr>
                      <w:szCs w:val="24"/>
                      <w:lang w:bidi="he-IL"/>
                    </w:rPr>
                    <w:t xml:space="preserve"> – Savivaldybės administracijos direktoriaus įsakymu sudaryta darbuotojų grupė, kuri </w:t>
                  </w:r>
                  <w:r>
                    <w:rPr>
                      <w:lang w:bidi="he-IL"/>
                    </w:rPr>
                    <w:t>nagrinėja pateiktas paraiškas ir teikia pasiūlymus dėl finansavimo skyrimo, vadovaudamasi Daugiabučių namų bendrojo naudojimo objektus remontuoti, rekonstruoti ir atnaujinti (modernizuoti) finansavimo teikimo komisijos nuostatais.</w:t>
                  </w:r>
                </w:p>
                <w:p>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tabs>
                      <w:tab w:val="left" w:pos="720"/>
                    </w:tabs>
                    <w:overflowPunct w:val="0"/>
                    <w:ind w:firstLine="720"/>
                    <w:jc w:val="both"/>
                    <w:textAlignment w:val="baseline"/>
                    <w:rPr>
                      <w:szCs w:val="24"/>
                    </w:rPr>
                  </w:pPr>
                  <w:r>
                    <w:rPr>
                      <w:b/>
                      <w:szCs w:val="24"/>
                    </w:rPr>
                    <w:t>Šildymo sistemos modernizavimas</w:t>
                  </w:r>
                  <w:r>
                    <w:rPr>
                      <w:szCs w:val="24"/>
                    </w:rPr>
                    <w:t xml:space="preserve">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sąvokas.</w:t>
                  </w:r>
                </w:p>
              </w:sdtContent>
            </w:sdt>
            <w:sdt>
              <w:sdtPr>
                <w:alias w:val="3 p."/>
                <w:tag w:val="part_ed15226877494174bf79a671d058d0a6"/>
                <w:lock w:val="sdtLocked"/>
                <w:richText/>
              </w:sdtPr>
              <w:sdtContent>
                <w:p>
                  <w:pPr>
                    <w:overflowPunct w:val="0"/>
                    <w:ind w:firstLine="720"/>
                    <w:jc w:val="both"/>
                    <w:textAlignment w:val="baseline"/>
                    <w:rPr>
                      <w:szCs w:val="24"/>
                    </w:rPr>
                  </w:pPr>
                  <w:sdt>
                    <w:sdtPr>
                      <w:alias w:val="Numeris"/>
                      <w:tag w:val="nr_ed15226877494174bf79a671d058d0a6"/>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76fcb623958a49dea626d04d0fae49a8"/>
                <w:lock w:val="sdtLocked"/>
                <w:richText/>
              </w:sdtPr>
              <w:sdtContent>
                <w:p>
                  <w:pPr>
                    <w:overflowPunct w:val="0"/>
                    <w:ind w:firstLine="720"/>
                    <w:jc w:val="both"/>
                    <w:textAlignment w:val="baseline"/>
                    <w:rPr>
                      <w:szCs w:val="24"/>
                    </w:rPr>
                  </w:pPr>
                  <w:sdt>
                    <w:sdtPr>
                      <w:alias w:val="Numeris"/>
                      <w:tag w:val="nr_76fcb623958a49dea626d04d0fae49a8"/>
                      <w:lock w:val="sdtLocked"/>
                      <w:richText/>
                    </w:sdtPr>
                    <w:sdtContent>
                      <w:r>
                        <w:rPr>
                          <w:szCs w:val="24"/>
                        </w:rPr>
                        <w:t>4</w:t>
                      </w:r>
                    </w:sdtContent>
                  </w:sdt>
                  <w:r>
                    <w:rPr>
                      <w:szCs w:val="24"/>
                    </w:rPr>
                    <w:t>. Darbai atliekami daugiabučio namo butų ir kitų patalpų savininkų ir Fondo ar kitų finansinių institucijų lėšomis.</w:t>
                  </w:r>
                </w:p>
              </w:sdtContent>
            </w:sdt>
            <w:sdt>
              <w:sdtPr>
                <w:alias w:val="5 p."/>
                <w:tag w:val="part_b170ddf06bf8422ba32e1a774212b011"/>
                <w:lock w:val="sdtLocked"/>
                <w:richText/>
              </w:sdtPr>
              <w:sdtContent>
                <w:p>
                  <w:pPr>
                    <w:tabs>
                      <w:tab w:val="left" w:pos="720"/>
                    </w:tabs>
                    <w:overflowPunct w:val="0"/>
                    <w:ind w:firstLine="782"/>
                    <w:jc w:val="both"/>
                    <w:textAlignment w:val="baseline"/>
                    <w:rPr>
                      <w:szCs w:val="24"/>
                    </w:rPr>
                  </w:pPr>
                  <w:sdt>
                    <w:sdtPr>
                      <w:alias w:val="Numeris"/>
                      <w:tag w:val="nr_b170ddf06bf8422ba32e1a774212b011"/>
                      <w:lock w:val="sdtLocked"/>
                      <w:richText/>
                    </w:sdtPr>
                    <w:sdtContent>
                      <w:r>
                        <w:rPr>
                          <w:szCs w:val="24"/>
                        </w:rPr>
                        <w:t>5</w:t>
                      </w:r>
                    </w:sdtContent>
                  </w:sdt>
                  <w:r>
                    <w:rPr>
                      <w:szCs w:val="24"/>
                    </w:rPr>
                    <w:t>. Savivaldybės finansuojama dalis:</w:t>
                  </w:r>
                </w:p>
                <w:sdt>
                  <w:sdtPr>
                    <w:alias w:val="5.1 pp."/>
                    <w:tag w:val="part_d33eb9b10c7a4ae080a0e78c2f3e62ad"/>
                    <w:lock w:val="sdtLocked"/>
                    <w:richText/>
                  </w:sdtPr>
                  <w:sdtContent>
                    <w:p>
                      <w:pPr>
                        <w:tabs>
                          <w:tab w:val="left" w:pos="720"/>
                        </w:tabs>
                        <w:overflowPunct w:val="0"/>
                        <w:ind w:firstLine="720"/>
                        <w:jc w:val="both"/>
                        <w:textAlignment w:val="baseline"/>
                        <w:rPr>
                          <w:szCs w:val="24"/>
                        </w:rPr>
                      </w:pPr>
                      <w:sdt>
                        <w:sdtPr>
                          <w:alias w:val="Numeris"/>
                          <w:tag w:val="nr_d33eb9b10c7a4ae080a0e78c2f3e62ad"/>
                          <w:lock w:val="sdtLocked"/>
                          <w:richText/>
                        </w:sdt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1025a8a9a74b4767a7e00b42dc0e3d65"/>
                        <w:lock w:val="sdtLocked"/>
                        <w:richText/>
                      </w:sdtPr>
                      <w:sdtContent>
                        <w:p>
                          <w:pPr>
                            <w:tabs>
                              <w:tab w:val="left" w:pos="720"/>
                            </w:tabs>
                            <w:overflowPunct w:val="0"/>
                            <w:ind w:firstLine="720"/>
                            <w:jc w:val="both"/>
                            <w:textAlignment w:val="baseline"/>
                            <w:rPr>
                              <w:szCs w:val="24"/>
                            </w:rPr>
                          </w:pPr>
                          <w:sdt>
                            <w:sdtPr>
                              <w:alias w:val="Numeris"/>
                              <w:tag w:val="nr_1025a8a9a74b4767a7e00b42dc0e3d65"/>
                              <w:lock w:val="sdtLocked"/>
                              <w:richText/>
                            </w:sdtPr>
                            <w:sdtContent>
                              <w:r>
                                <w:rPr>
                                  <w:szCs w:val="24"/>
                                </w:rPr>
                                <w:t>5.1.1</w:t>
                              </w:r>
                            </w:sdtContent>
                          </w:sdt>
                          <w:r>
                            <w:rPr>
                              <w:szCs w:val="24"/>
                            </w:rPr>
                            <w:t xml:space="preserve">. stogų remontui ir šiltinimui; </w:t>
                          </w:r>
                        </w:p>
                      </w:sdtContent>
                    </w:sdt>
                    <w:sdt>
                      <w:sdtPr>
                        <w:alias w:val="5.1.2 pp."/>
                        <w:tag w:val="part_db5cf12e80ae4fa6b14914af2c6c8cc6"/>
                        <w:lock w:val="sdtLocked"/>
                        <w:richText/>
                      </w:sdtPr>
                      <w:sdtContent>
                        <w:p>
                          <w:pPr>
                            <w:tabs>
                              <w:tab w:val="left" w:pos="720"/>
                            </w:tabs>
                            <w:overflowPunct w:val="0"/>
                            <w:ind w:firstLine="720"/>
                            <w:jc w:val="both"/>
                            <w:textAlignment w:val="baseline"/>
                            <w:rPr>
                              <w:szCs w:val="24"/>
                            </w:rPr>
                          </w:pPr>
                          <w:sdt>
                            <w:sdtPr>
                              <w:alias w:val="Numeris"/>
                              <w:tag w:val="nr_db5cf12e80ae4fa6b14914af2c6c8cc6"/>
                              <w:lock w:val="sdtLocked"/>
                              <w:richText/>
                            </w:sdtPr>
                            <w:sdtContent>
                              <w:r>
                                <w:rPr>
                                  <w:szCs w:val="24"/>
                                </w:rPr>
                                <w:t>5.1.2</w:t>
                              </w:r>
                            </w:sdtContent>
                          </w:sdt>
                          <w:r>
                            <w:rPr>
                              <w:szCs w:val="24"/>
                            </w:rPr>
                            <w:t xml:space="preserve">. fasado sienų, cokolio remontui ir šiltinimui, nuogrindai sutvarkyti; </w:t>
                          </w:r>
                        </w:p>
                      </w:sdtContent>
                    </w:sdt>
                    <w:sdt>
                      <w:sdtPr>
                        <w:alias w:val="5.1.3 pp."/>
                        <w:tag w:val="part_77844ff2eee343ae9c0d01e0f1ed7b55"/>
                        <w:lock w:val="sdtLocked"/>
                        <w:richText/>
                      </w:sdtPr>
                      <w:sdtContent>
                        <w:p>
                          <w:pPr>
                            <w:tabs>
                              <w:tab w:val="left" w:pos="720"/>
                            </w:tabs>
                            <w:overflowPunct w:val="0"/>
                            <w:ind w:firstLine="720"/>
                            <w:jc w:val="both"/>
                            <w:textAlignment w:val="baseline"/>
                            <w:rPr>
                              <w:szCs w:val="24"/>
                            </w:rPr>
                          </w:pPr>
                          <w:sdt>
                            <w:sdtPr>
                              <w:alias w:val="Numeris"/>
                              <w:tag w:val="nr_77844ff2eee343ae9c0d01e0f1ed7b55"/>
                              <w:lock w:val="sdtLocked"/>
                              <w:richText/>
                            </w:sdtPr>
                            <w:sdtContent>
                              <w:r>
                                <w:rPr>
                                  <w:szCs w:val="24"/>
                                </w:rPr>
                                <w:t>5.1.3</w:t>
                              </w:r>
                            </w:sdtContent>
                          </w:sdt>
                          <w:r>
                            <w:rPr>
                              <w:szCs w:val="24"/>
                            </w:rPr>
                            <w:t xml:space="preserve">. durų ir langų keitimui bendrojo naudojimo patalpose; </w:t>
                          </w:r>
                        </w:p>
                      </w:sdtContent>
                    </w:sdt>
                    <w:sdt>
                      <w:sdtPr>
                        <w:alias w:val="5.1.4 pp."/>
                        <w:tag w:val="part_8b34867501e94428b6b11e10249acdce"/>
                        <w:lock w:val="sdtLocked"/>
                        <w:richText/>
                      </w:sdtPr>
                      <w:sdtContent>
                        <w:p>
                          <w:pPr>
                            <w:tabs>
                              <w:tab w:val="left" w:pos="720"/>
                            </w:tabs>
                            <w:overflowPunct w:val="0"/>
                            <w:ind w:firstLine="720"/>
                            <w:jc w:val="both"/>
                            <w:textAlignment w:val="baseline"/>
                            <w:rPr>
                              <w:szCs w:val="24"/>
                            </w:rPr>
                          </w:pPr>
                          <w:sdt>
                            <w:sdtPr>
                              <w:alias w:val="Numeris"/>
                              <w:tag w:val="nr_8b34867501e94428b6b11e10249acdce"/>
                              <w:lock w:val="sdtLocked"/>
                              <w:richText/>
                            </w:sdtPr>
                            <w:sdtContent>
                              <w:r>
                                <w:rPr>
                                  <w:szCs w:val="24"/>
                                </w:rPr>
                                <w:t>5.1.4</w:t>
                              </w:r>
                            </w:sdtContent>
                          </w:sdt>
                          <w:r>
                            <w:rPr>
                              <w:szCs w:val="24"/>
                            </w:rPr>
                            <w:t>. šildymo sistemai modernizuoti;</w:t>
                          </w:r>
                        </w:p>
                      </w:sdtContent>
                    </w:sdt>
                  </w:sdtContent>
                </w:sdt>
                <w:sdt>
                  <w:sdtPr>
                    <w:alias w:val="5.2 pp."/>
                    <w:tag w:val="part_9a4d94e9753749af81d302eef804d405"/>
                    <w:lock w:val="sdtLocked"/>
                    <w:richText/>
                  </w:sdtPr>
                  <w:sdtContent>
                    <w:p>
                      <w:pPr>
                        <w:tabs>
                          <w:tab w:val="left" w:pos="720"/>
                        </w:tabs>
                        <w:overflowPunct w:val="0"/>
                        <w:ind w:firstLine="720"/>
                        <w:jc w:val="both"/>
                        <w:textAlignment w:val="baseline"/>
                        <w:rPr>
                          <w:szCs w:val="24"/>
                        </w:rPr>
                      </w:pPr>
                      <w:sdt>
                        <w:sdtPr>
                          <w:alias w:val="Numeris"/>
                          <w:tag w:val="nr_9a4d94e9753749af81d302eef804d405"/>
                          <w:lock w:val="sdtLocked"/>
                          <w:richText/>
                        </w:sdtPr>
                        <w:sdtContent>
                          <w:r>
                            <w:rPr>
                              <w:szCs w:val="24"/>
                            </w:rPr>
                            <w:t>5.2</w:t>
                          </w:r>
                        </w:sdtContent>
                      </w:sdt>
                      <w:r>
                        <w:rPr>
                          <w:szCs w:val="24"/>
                        </w:rPr>
                        <w:t>. papildomai:</w:t>
                      </w:r>
                    </w:p>
                    <w:sdt>
                      <w:sdtPr>
                        <w:alias w:val="5.2.1 pp."/>
                        <w:tag w:val="part_f73c257b0901437abc801f5672847f6b"/>
                        <w:lock w:val="sdtLocked"/>
                        <w:richText/>
                      </w:sdtPr>
                      <w:sdtContent>
                        <w:p>
                          <w:pPr>
                            <w:tabs>
                              <w:tab w:val="left" w:pos="720"/>
                            </w:tabs>
                            <w:overflowPunct w:val="0"/>
                            <w:ind w:firstLine="720"/>
                            <w:jc w:val="both"/>
                            <w:textAlignment w:val="baseline"/>
                            <w:rPr>
                              <w:szCs w:val="24"/>
                            </w:rPr>
                          </w:pPr>
                          <w:sdt>
                            <w:sdtPr>
                              <w:alias w:val="Numeris"/>
                              <w:tag w:val="nr_f73c257b0901437abc801f5672847f6b"/>
                              <w:lock w:val="sdtLocked"/>
                              <w:richText/>
                            </w:sdtPr>
                            <w:sdtContent>
                              <w:r>
                                <w:rPr>
                                  <w:szCs w:val="24"/>
                                </w:rPr>
                                <w:t>5.2.1</w:t>
                              </w:r>
                            </w:sdtContent>
                          </w:sdt>
                          <w:r>
                            <w:rPr>
                              <w:szCs w:val="24"/>
                            </w:rPr>
                            <w:t>. 30 procentų daugiabučio namo butų ir kitų patalpų savininkams, dalyvaujantiems Lietuvos Respublikos Vyriausybės patvirtintoje daugiabučių namų atnaujinimo (modernizavimo) programoje, šildymo sistemos modernizavimo darbų kreditavimo išlaidoms padengti;</w:t>
                          </w:r>
                        </w:p>
                      </w:sdtContent>
                    </w:sdt>
                    <w:sdt>
                      <w:sdtPr>
                        <w:alias w:val="5.2.2 pp."/>
                        <w:tag w:val="part_7e8f03d679134772940cbaf481d28fcb"/>
                        <w:lock w:val="sdtLocked"/>
                        <w:richText/>
                      </w:sdtPr>
                      <w:sdtContent>
                        <w:p>
                          <w:pPr>
                            <w:tabs>
                              <w:tab w:val="left" w:pos="720"/>
                            </w:tabs>
                            <w:overflowPunct w:val="0"/>
                            <w:ind w:firstLine="720"/>
                            <w:jc w:val="both"/>
                            <w:textAlignment w:val="baseline"/>
                            <w:rPr>
                              <w:szCs w:val="24"/>
                            </w:rPr>
                          </w:pPr>
                          <w:sdt>
                            <w:sdtPr>
                              <w:alias w:val="Numeris"/>
                              <w:tag w:val="nr_7e8f03d679134772940cbaf481d28fcb"/>
                              <w:lock w:val="sdtLocked"/>
                              <w:richText/>
                            </w:sdtPr>
                            <w:sdtContent>
                              <w:r>
                                <w:rPr>
                                  <w:szCs w:val="24"/>
                                </w:rPr>
                                <w:t>5.2.2</w:t>
                              </w:r>
                            </w:sdtContent>
                          </w:sdt>
                          <w:r>
                            <w:rPr>
                              <w:szCs w:val="24"/>
                            </w:rPr>
                            <w:t xml:space="preserve">. daugiabučio namo, kuriame nėra šilumos punkto arba įrengtas seno tipo šilumos punktas, kuris negali reguliuoti suvartojamos šilumos pagal lauko oro temperatūrą, butų ir kitų patalpų savininkams, dalyvaujantiems Klimato kaitos programos projekte „Daugiabučių namų vidaus šildymo ir karšto vandens sistemų modernizavimas („mažoji renovacija“)“ šildymo sistemos modernizavimo atliktų rangos darbų kainos dalį, kurios nefinansuoja Aplinkos projektų valdymo agentūra (taikoma tik tinkamoms projekto išlaidoms, kaip tai apibrėžta Klimato kaitos programos priemonės „Daugiabučių namų vidaus šildymo ir karšto vandens sistemų modernizavimas („mažoji renovacija“) tvarkos aprašo IV skyriuje). </w:t>
                          </w:r>
                        </w:p>
                      </w:sdtContent>
                    </w:sdt>
                  </w:sdtContent>
                </w:sdt>
                <w:sdt>
                  <w:sdtPr>
                    <w:alias w:val="5.3 pp."/>
                    <w:tag w:val="part_bcb2d0c4518d42b8a8d56ed03f6c5acc"/>
                    <w:lock w:val="sdtLocked"/>
                    <w:richText/>
                  </w:sdtPr>
                  <w:sdtContent>
                    <w:p>
                      <w:pPr>
                        <w:tabs>
                          <w:tab w:val="left" w:pos="720"/>
                        </w:tabs>
                        <w:overflowPunct w:val="0"/>
                        <w:ind w:firstLine="720"/>
                        <w:jc w:val="both"/>
                        <w:textAlignment w:val="baseline"/>
                        <w:rPr>
                          <w:szCs w:val="24"/>
                        </w:rPr>
                      </w:pPr>
                      <w:sdt>
                        <w:sdtPr>
                          <w:alias w:val="Numeris"/>
                          <w:tag w:val="nr_bcb2d0c4518d42b8a8d56ed03f6c5acc"/>
                          <w:lock w:val="sdtLocked"/>
                          <w:richText/>
                        </w:sdtPr>
                        <w:sdtContent>
                          <w:r>
                            <w:rPr>
                              <w:szCs w:val="24"/>
                            </w:rPr>
                            <w:t>5.3</w:t>
                          </w:r>
                        </w:sdtContent>
                      </w:sdt>
                      <w:r>
                        <w:rPr>
                          <w:szCs w:val="24"/>
                        </w:rPr>
                        <w:t xml:space="preserve">. 50 procentų daugiabučio namo išvardytų bendrojo naudojimo objektų  remontui: </w:t>
                      </w:r>
                    </w:p>
                    <w:sdt>
                      <w:sdtPr>
                        <w:alias w:val="5.3.1 pp."/>
                        <w:tag w:val="part_7acf37847e9343b9968aa6a029143656"/>
                        <w:lock w:val="sdtLocked"/>
                        <w:richText/>
                      </w:sdtPr>
                      <w:sdtContent>
                        <w:p>
                          <w:pPr>
                            <w:tabs>
                              <w:tab w:val="left" w:pos="720"/>
                            </w:tabs>
                            <w:overflowPunct w:val="0"/>
                            <w:ind w:firstLine="720"/>
                            <w:jc w:val="both"/>
                            <w:textAlignment w:val="baseline"/>
                            <w:rPr>
                              <w:szCs w:val="24"/>
                            </w:rPr>
                          </w:pPr>
                          <w:sdt>
                            <w:sdtPr>
                              <w:alias w:val="Numeris"/>
                              <w:tag w:val="nr_7acf37847e9343b9968aa6a029143656"/>
                              <w:lock w:val="sdtLocked"/>
                              <w:richText/>
                            </w:sdtPr>
                            <w:sdtContent>
                              <w:r>
                                <w:rPr>
                                  <w:szCs w:val="24"/>
                                </w:rPr>
                                <w:t>5.3.1</w:t>
                              </w:r>
                            </w:sdtContent>
                          </w:sdt>
                          <w:r>
                            <w:rPr>
                              <w:szCs w:val="24"/>
                            </w:rPr>
                            <w:t>. nuotekų ir vandentiekio vamzdynų remontui;</w:t>
                          </w:r>
                        </w:p>
                      </w:sdtContent>
                    </w:sdt>
                    <w:sdt>
                      <w:sdtPr>
                        <w:alias w:val="5.3.2 pp."/>
                        <w:tag w:val="part_c6202e54e6d24b2490c8fbf488c0178c"/>
                        <w:lock w:val="sdtLocked"/>
                        <w:richText/>
                      </w:sdtPr>
                      <w:sdtContent>
                        <w:p>
                          <w:pPr>
                            <w:tabs>
                              <w:tab w:val="left" w:pos="720"/>
                            </w:tabs>
                            <w:overflowPunct w:val="0"/>
                            <w:ind w:firstLine="720"/>
                            <w:jc w:val="both"/>
                            <w:textAlignment w:val="baseline"/>
                            <w:rPr>
                              <w:szCs w:val="24"/>
                            </w:rPr>
                          </w:pPr>
                          <w:sdt>
                            <w:sdtPr>
                              <w:alias w:val="Numeris"/>
                              <w:tag w:val="nr_c6202e54e6d24b2490c8fbf488c0178c"/>
                              <w:lock w:val="sdtLocked"/>
                              <w:richText/>
                            </w:sdtPr>
                            <w:sdtContent>
                              <w:r>
                                <w:rPr>
                                  <w:szCs w:val="24"/>
                                </w:rPr>
                                <w:t>5.3.2</w:t>
                              </w:r>
                            </w:sdtContent>
                          </w:sdt>
                          <w:r>
                            <w:rPr>
                              <w:szCs w:val="24"/>
                            </w:rPr>
                            <w:t>. elektros instaliacijos remontui;</w:t>
                          </w:r>
                        </w:p>
                      </w:sdtContent>
                    </w:sdt>
                    <w:sdt>
                      <w:sdtPr>
                        <w:alias w:val="5.3.3 pp."/>
                        <w:tag w:val="part_8103bb04006b40a58809ce13208ecb93"/>
                        <w:lock w:val="sdtLocked"/>
                        <w:richText/>
                      </w:sdtPr>
                      <w:sdtContent>
                        <w:p>
                          <w:pPr>
                            <w:tabs>
                              <w:tab w:val="left" w:pos="720"/>
                            </w:tabs>
                            <w:overflowPunct w:val="0"/>
                            <w:ind w:firstLine="720"/>
                            <w:jc w:val="both"/>
                            <w:textAlignment w:val="baseline"/>
                            <w:rPr>
                              <w:szCs w:val="24"/>
                            </w:rPr>
                          </w:pPr>
                          <w:sdt>
                            <w:sdtPr>
                              <w:alias w:val="Numeris"/>
                              <w:tag w:val="nr_8103bb04006b40a58809ce13208ecb93"/>
                              <w:lock w:val="sdtLocked"/>
                              <w:richText/>
                            </w:sdtPr>
                            <w:sdtContent>
                              <w:r>
                                <w:rPr>
                                  <w:szCs w:val="24"/>
                                </w:rPr>
                                <w:t>5.3.3</w:t>
                              </w:r>
                            </w:sdtContent>
                          </w:sdt>
                          <w:r>
                            <w:rPr>
                              <w:szCs w:val="24"/>
                            </w:rPr>
                            <w:t>. lietaus nuotekų sistemos remontui;</w:t>
                          </w:r>
                        </w:p>
                      </w:sdtContent>
                    </w:sdt>
                    <w:sdt>
                      <w:sdtPr>
                        <w:alias w:val="5.3.4 pp."/>
                        <w:tag w:val="part_6a0592b15aab458a938a891f5194d439"/>
                        <w:lock w:val="sdtLocked"/>
                        <w:richText/>
                      </w:sdtPr>
                      <w:sdtContent>
                        <w:p>
                          <w:pPr>
                            <w:tabs>
                              <w:tab w:val="left" w:pos="720"/>
                            </w:tabs>
                            <w:overflowPunct w:val="0"/>
                            <w:ind w:firstLine="720"/>
                            <w:jc w:val="both"/>
                            <w:textAlignment w:val="baseline"/>
                            <w:rPr>
                              <w:szCs w:val="24"/>
                            </w:rPr>
                          </w:pPr>
                          <w:sdt>
                            <w:sdtPr>
                              <w:alias w:val="Numeris"/>
                              <w:tag w:val="nr_6a0592b15aab458a938a891f5194d439"/>
                              <w:lock w:val="sdtLocked"/>
                              <w:richText/>
                            </w:sdtPr>
                            <w:sdtContent>
                              <w:r>
                                <w:rPr>
                                  <w:szCs w:val="24"/>
                                </w:rPr>
                                <w:t>5.3.4</w:t>
                              </w:r>
                            </w:sdtContent>
                          </w:sdt>
                          <w:r>
                            <w:rPr>
                              <w:szCs w:val="24"/>
                            </w:rPr>
                            <w:t>. vėdinimo sistemai sutvarkyti.</w:t>
                          </w:r>
                        </w:p>
                      </w:sdtContent>
                    </w:sdt>
                  </w:sdtContent>
                </w:sdt>
              </w:sdtContent>
            </w:sdt>
            <w:sdt>
              <w:sdtPr>
                <w:alias w:val="6 p."/>
                <w:tag w:val="part_f100d291d10340f89a3a87ea401ad31e"/>
                <w:lock w:val="sdtLocked"/>
                <w:richText/>
              </w:sdtPr>
              <w:sdtContent>
                <w:p>
                  <w:pPr>
                    <w:tabs>
                      <w:tab w:val="left" w:pos="720"/>
                    </w:tabs>
                    <w:overflowPunct w:val="0"/>
                    <w:ind w:firstLine="720"/>
                    <w:jc w:val="both"/>
                    <w:textAlignment w:val="baseline"/>
                    <w:rPr>
                      <w:szCs w:val="24"/>
                    </w:rPr>
                  </w:pPr>
                  <w:sdt>
                    <w:sdtPr>
                      <w:alias w:val="Numeris"/>
                      <w:tag w:val="nr_f100d291d10340f89a3a87ea401ad31e"/>
                      <w:lock w:val="sdtLocked"/>
                      <w:richText/>
                    </w:sdtPr>
                    <w:sdtContent>
                      <w:r>
                        <w:rPr>
                          <w:szCs w:val="24"/>
                        </w:rPr>
                        <w:t>6</w:t>
                      </w:r>
                    </w:sdtContent>
                  </w:sdt>
                  <w:r>
                    <w:rPr>
                      <w:szCs w:val="24"/>
                    </w:rPr>
                    <w:t>. Maksimaliai leistina finansavimo suma visų atliktų remontų vienam daugiabučiam namui negali viršyti (netaikoma 5.2.2. papunkčiui):</w:t>
                  </w:r>
                </w:p>
                <w:sdt>
                  <w:sdtPr>
                    <w:alias w:val="6.1 pp."/>
                    <w:tag w:val="part_4c911401526b46d19408d17efdf216bc"/>
                    <w:lock w:val="sdtLocked"/>
                    <w:richText/>
                  </w:sdtPr>
                  <w:sdtContent>
                    <w:p>
                      <w:pPr>
                        <w:tabs>
                          <w:tab w:val="left" w:pos="720"/>
                        </w:tabs>
                        <w:overflowPunct w:val="0"/>
                        <w:ind w:firstLine="720"/>
                        <w:jc w:val="both"/>
                        <w:textAlignment w:val="baseline"/>
                        <w:rPr>
                          <w:szCs w:val="24"/>
                        </w:rPr>
                      </w:pPr>
                      <w:sdt>
                        <w:sdtPr>
                          <w:alias w:val="Numeris"/>
                          <w:tag w:val="nr_4c911401526b46d19408d17efdf216bc"/>
                          <w:lock w:val="sdtLocked"/>
                          <w:richText/>
                        </w:sdtPr>
                        <w:sdtContent>
                          <w:r>
                            <w:rPr>
                              <w:szCs w:val="24"/>
                            </w:rPr>
                            <w:t>6.1</w:t>
                          </w:r>
                        </w:sdtContent>
                      </w:sdt>
                      <w:r>
                        <w:rPr>
                          <w:szCs w:val="24"/>
                        </w:rPr>
                        <w:t>. daugiabučiams namams, kurių naudingas plotas iki 1000 kv. m, 20000 Eur vienam namui;</w:t>
                      </w:r>
                    </w:p>
                  </w:sdtContent>
                </w:sdt>
                <w:sdt>
                  <w:sdtPr>
                    <w:alias w:val="6.2 pp."/>
                    <w:tag w:val="part_250580d25d194493b380e5ec66ba2350"/>
                    <w:lock w:val="sdtLocked"/>
                    <w:richText/>
                  </w:sdtPr>
                  <w:sdtContent>
                    <w:p>
                      <w:pPr>
                        <w:tabs>
                          <w:tab w:val="left" w:pos="720"/>
                        </w:tabs>
                        <w:overflowPunct w:val="0"/>
                        <w:ind w:firstLine="720"/>
                        <w:jc w:val="both"/>
                        <w:textAlignment w:val="baseline"/>
                        <w:rPr>
                          <w:szCs w:val="24"/>
                        </w:rPr>
                      </w:pPr>
                      <w:sdt>
                        <w:sdtPr>
                          <w:alias w:val="Numeris"/>
                          <w:tag w:val="nr_250580d25d194493b380e5ec66ba2350"/>
                          <w:lock w:val="sdtLocked"/>
                          <w:richText/>
                        </w:sdtPr>
                        <w:sdtContent>
                          <w:r>
                            <w:rPr>
                              <w:szCs w:val="24"/>
                            </w:rPr>
                            <w:t>6.2</w:t>
                          </w:r>
                        </w:sdtContent>
                      </w:sdt>
                      <w:r>
                        <w:rPr>
                          <w:szCs w:val="24"/>
                        </w:rPr>
                        <w:t>. daugiabučiams namams, kurių naudingas plotas nuo 1000 iki 2000 kv. m, 30000 Eur vienam namui;</w:t>
                      </w:r>
                    </w:p>
                  </w:sdtContent>
                </w:sdt>
                <w:sdt>
                  <w:sdtPr>
                    <w:alias w:val="6.3 pp."/>
                    <w:tag w:val="part_6591e83e32a647b5ae1c94a0594fd808"/>
                    <w:lock w:val="sdtLocked"/>
                    <w:richText/>
                  </w:sdtPr>
                  <w:sdtContent>
                    <w:p>
                      <w:pPr>
                        <w:tabs>
                          <w:tab w:val="left" w:pos="720"/>
                        </w:tabs>
                        <w:overflowPunct w:val="0"/>
                        <w:ind w:firstLine="720"/>
                        <w:jc w:val="both"/>
                        <w:textAlignment w:val="baseline"/>
                        <w:rPr>
                          <w:szCs w:val="24"/>
                        </w:rPr>
                      </w:pPr>
                      <w:sdt>
                        <w:sdtPr>
                          <w:alias w:val="Numeris"/>
                          <w:tag w:val="nr_6591e83e32a647b5ae1c94a0594fd808"/>
                          <w:lock w:val="sdtLocked"/>
                          <w:richText/>
                        </w:sdtPr>
                        <w:sdtContent>
                          <w:r>
                            <w:rPr>
                              <w:szCs w:val="24"/>
                            </w:rPr>
                            <w:t>6.3</w:t>
                          </w:r>
                        </w:sdtContent>
                      </w:sdt>
                      <w:r>
                        <w:rPr>
                          <w:szCs w:val="24"/>
                        </w:rPr>
                        <w:t xml:space="preserve">. daugiabučiams namams, kurių naudingas plotas virš 2000 kv. m, 40000 Eur vienam namui. </w:t>
                        <w:tab/>
                      </w:r>
                    </w:p>
                  </w:sdtContent>
                </w:sdt>
              </w:sdtContent>
            </w:sdt>
            <w:sdt>
              <w:sdtPr>
                <w:alias w:val="7 p."/>
                <w:tag w:val="part_e42d6a517f5b4e9cbac637e9f5b1e8d2"/>
                <w:lock w:val="sdtLocked"/>
                <w:richText/>
              </w:sdtPr>
              <w:sdtContent>
                <w:p>
                  <w:pPr>
                    <w:spacing w:line="252" w:lineRule="auto"/>
                    <w:ind w:firstLine="709"/>
                    <w:jc w:val="both"/>
                    <w:rPr>
                      <w:rFonts w:eastAsia="Calibri"/>
                      <w:szCs w:val="24"/>
                      <w:lang w:eastAsia="lt-LT"/>
                    </w:rPr>
                  </w:pPr>
                  <w:sdt>
                    <w:sdtPr>
                      <w:alias w:val="Numeris"/>
                      <w:tag w:val="nr_e42d6a517f5b4e9cbac637e9f5b1e8d2"/>
                      <w:lock w:val="sdtLocked"/>
                      <w:richText/>
                    </w:sdt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lėšos iš Fondo neskiriamos,</w:t>
                  </w:r>
                  <w:r>
                    <w:rPr>
                      <w:rFonts w:eastAsia="Calibri"/>
                      <w:szCs w:val="24"/>
                    </w:rPr>
                    <w:t xml:space="preserve"> išskyrus 5.2. papunktyje nustatytus atvejus</w:t>
                  </w:r>
                  <w:r>
                    <w:rPr>
                      <w:rFonts w:eastAsia="Calibri"/>
                      <w:szCs w:val="24"/>
                      <w:lang w:eastAsia="lt-LT"/>
                    </w:rPr>
                    <w:t>.</w:t>
                  </w:r>
                </w:p>
                <w:p>
                  <w:pPr>
                    <w:spacing w:line="252" w:lineRule="auto"/>
                    <w:ind w:firstLine="709"/>
                    <w:jc w:val="both"/>
                    <w:rPr>
                      <w:rFonts w:eastAsia="Calibri"/>
                      <w:szCs w:val="24"/>
                    </w:rPr>
                  </w:pPr>
                </w:p>
              </w:sdtContent>
            </w:sdt>
          </w:sdtContent>
        </w:sdt>
        <w:sdt>
          <w:sdtPr>
            <w:alias w:val="skyrius"/>
            <w:tag w:val="part_aff0a690d06f403ebb71c7b6a7fb1e5b"/>
            <w:lock w:val="sdtLocked"/>
            <w:richText/>
          </w:sdtPr>
          <w:sdtContent>
            <w:p>
              <w:pPr>
                <w:overflowPunct w:val="0"/>
                <w:ind w:left="720"/>
                <w:jc w:val="center"/>
                <w:textAlignment w:val="baseline"/>
                <w:rPr>
                  <w:b/>
                  <w:szCs w:val="24"/>
                </w:rPr>
              </w:pPr>
              <w:sdt>
                <w:sdtPr>
                  <w:alias w:val="Numeris"/>
                  <w:tag w:val="nr_aff0a690d06f403ebb71c7b6a7fb1e5b"/>
                  <w:lock w:val="sdtLocked"/>
                  <w:richText/>
                </w:sdtPr>
                <w:sdtContent>
                  <w:r>
                    <w:rPr>
                      <w:b/>
                      <w:szCs w:val="24"/>
                    </w:rPr>
                    <w:t>II</w:t>
                  </w:r>
                </w:sdtContent>
              </w:sdt>
              <w:r>
                <w:rPr>
                  <w:b/>
                  <w:szCs w:val="24"/>
                </w:rPr>
                <w:t xml:space="preserve">. </w:t>
              </w:r>
              <w:sdt>
                <w:sdtPr>
                  <w:alias w:val="Pavadinimas"/>
                  <w:tag w:val="title_aff0a690d06f403ebb71c7b6a7fb1e5b"/>
                  <w:lock w:val="sdtLocked"/>
                  <w:richText/>
                </w:sdtPr>
                <w:sdtContent>
                  <w:r>
                    <w:rPr>
                      <w:b/>
                      <w:szCs w:val="24"/>
                    </w:rPr>
                    <w:t>PARAIŠKŲ PRIĖMIMAS, VERTINIMAS IR SPRENDIMŲ DĖL JŲ TINKAMUMO PRIĖMIMAS, DARBŲ ATLIKIMO TVARKA</w:t>
                  </w:r>
                </w:sdtContent>
              </w:sdt>
            </w:p>
            <w:p>
              <w:pPr>
                <w:overflowPunct w:val="0"/>
                <w:ind w:left="720"/>
                <w:textAlignment w:val="baseline"/>
                <w:rPr>
                  <w:szCs w:val="24"/>
                </w:rPr>
              </w:pPr>
            </w:p>
            <w:sdt>
              <w:sdtPr>
                <w:alias w:val="8 p."/>
                <w:tag w:val="part_7518ca3933ec49b08a7fb9d600bc37e6"/>
                <w:lock w:val="sdtLocked"/>
                <w:richText/>
              </w:sdtPr>
              <w:sdtContent>
                <w:p>
                  <w:pPr>
                    <w:overflowPunct w:val="0"/>
                    <w:ind w:left="720"/>
                    <w:textAlignment w:val="baseline"/>
                    <w:rPr>
                      <w:szCs w:val="24"/>
                    </w:rPr>
                  </w:pPr>
                  <w:sdt>
                    <w:sdtPr>
                      <w:alias w:val="Numeris"/>
                      <w:tag w:val="nr_7518ca3933ec49b08a7fb9d600bc37e6"/>
                      <w:lock w:val="sdtLocked"/>
                      <w:richText/>
                    </w:sdtPr>
                    <w:sdtContent>
                      <w:r>
                        <w:rPr>
                          <w:szCs w:val="24"/>
                        </w:rPr>
                        <w:t>8</w:t>
                      </w:r>
                    </w:sdtContent>
                  </w:sdt>
                  <w:r>
                    <w:rPr>
                      <w:szCs w:val="24"/>
                    </w:rPr>
                    <w:t>. Reikalavimai Pareiškėjui:</w:t>
                  </w:r>
                </w:p>
                <w:sdt>
                  <w:sdtPr>
                    <w:alias w:val="8.1 pp."/>
                    <w:tag w:val="part_c5db8f159700407495221219c35910d0"/>
                    <w:lock w:val="sdtLocked"/>
                    <w:richText/>
                  </w:sdtPr>
                  <w:sdtContent>
                    <w:p>
                      <w:pPr>
                        <w:overflowPunct w:val="0"/>
                        <w:ind w:firstLine="720"/>
                        <w:jc w:val="both"/>
                        <w:textAlignment w:val="baseline"/>
                        <w:rPr>
                          <w:szCs w:val="24"/>
                        </w:rPr>
                      </w:pPr>
                      <w:sdt>
                        <w:sdtPr>
                          <w:alias w:val="Numeris"/>
                          <w:tag w:val="nr_c5db8f159700407495221219c35910d0"/>
                          <w:lock w:val="sdtLocked"/>
                          <w:richText/>
                        </w:sdtPr>
                        <w:sdtContent>
                          <w:r>
                            <w:rPr>
                              <w:szCs w:val="24"/>
                            </w:rPr>
                            <w:t>8.1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8.2 pp."/>
                    <w:tag w:val="part_c04caf4c325348e0b183bcb338bfe081"/>
                    <w:lock w:val="sdtLocked"/>
                    <w:richText/>
                  </w:sdtPr>
                  <w:sdtContent>
                    <w:p>
                      <w:pPr>
                        <w:tabs>
                          <w:tab w:val="left" w:pos="720"/>
                        </w:tabs>
                        <w:overflowPunct w:val="0"/>
                        <w:ind w:firstLine="720"/>
                        <w:jc w:val="both"/>
                        <w:textAlignment w:val="baseline"/>
                        <w:rPr>
                          <w:szCs w:val="24"/>
                        </w:rPr>
                      </w:pPr>
                      <w:sdt>
                        <w:sdtPr>
                          <w:alias w:val="Numeris"/>
                          <w:tag w:val="nr_c04caf4c325348e0b183bcb338bfe081"/>
                          <w:lock w:val="sdtLocked"/>
                          <w:richText/>
                        </w:sdtPr>
                        <w:sdtContent>
                          <w:r>
                            <w:rPr>
                              <w:szCs w:val="24"/>
                            </w:rPr>
                            <w:t>8.2</w:t>
                          </w:r>
                        </w:sdtContent>
                      </w:sdt>
                      <w:r>
                        <w:rPr>
                          <w:szCs w:val="24"/>
                        </w:rPr>
                        <w:t>. Pareiškėjas iki paraiškos pateikimo privalo turėti sukauptą atitinkamą nuosavų lėšų dalį (netaikoma 5.2. papunkčiui).</w:t>
                      </w:r>
                    </w:p>
                  </w:sdtContent>
                </w:sdt>
              </w:sdtContent>
            </w:sdt>
            <w:sdt>
              <w:sdtPr>
                <w:alias w:val="9 p."/>
                <w:tag w:val="part_9e043e924c7a46c3a2d62b9908762ce0"/>
                <w:lock w:val="sdtLocked"/>
                <w:richText/>
              </w:sdtPr>
              <w:sdtContent>
                <w:p>
                  <w:pPr>
                    <w:overflowPunct w:val="0"/>
                    <w:ind w:firstLine="720"/>
                    <w:jc w:val="both"/>
                    <w:textAlignment w:val="baseline"/>
                    <w:rPr>
                      <w:szCs w:val="24"/>
                    </w:rPr>
                  </w:pPr>
                  <w:sdt>
                    <w:sdtPr>
                      <w:alias w:val="Numeris"/>
                      <w:tag w:val="nr_9e043e924c7a46c3a2d62b9908762ce0"/>
                      <w:lock w:val="sdtLocked"/>
                      <w:richText/>
                    </w:sdtPr>
                    <w:sdtContent>
                      <w:r>
                        <w:rPr>
                          <w:szCs w:val="24"/>
                        </w:rPr>
                        <w:t>9</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10 p."/>
                <w:tag w:val="part_229ee3925b894ccdab6f3d2944d9dff1"/>
                <w:lock w:val="sdtLocked"/>
                <w:richText/>
              </w:sdtPr>
              <w:sdtContent>
                <w:p>
                  <w:pPr>
                    <w:ind w:firstLine="720"/>
                    <w:jc w:val="both"/>
                    <w:rPr>
                      <w:szCs w:val="24"/>
                    </w:rPr>
                  </w:pPr>
                  <w:sdt>
                    <w:sdtPr>
                      <w:alias w:val="Numeris"/>
                      <w:tag w:val="nr_229ee3925b894ccdab6f3d2944d9dff1"/>
                      <w:lock w:val="sdtLocked"/>
                      <w:richText/>
                    </w:sdtPr>
                    <w:sdtContent>
                      <w:r>
                        <w:rPr>
                          <w:szCs w:val="24"/>
                        </w:rPr>
                        <w:t>10</w:t>
                      </w:r>
                    </w:sdtContent>
                  </w:sdt>
                  <w:r>
                    <w:rPr>
                      <w:szCs w:val="24"/>
                    </w:rPr>
                    <w:t>. Paraiškos sudėtis (netaikoma 5.2. papunkčiui):</w:t>
                  </w:r>
                </w:p>
                <w:sdt>
                  <w:sdtPr>
                    <w:alias w:val="10.1 pp."/>
                    <w:tag w:val="part_9e6fb79ba8354f23b37aadae2e782961"/>
                    <w:lock w:val="sdtLocked"/>
                    <w:richText/>
                  </w:sdtPr>
                  <w:sdtContent>
                    <w:p>
                      <w:pPr>
                        <w:ind w:left="720" w:hanging="11"/>
                        <w:jc w:val="both"/>
                        <w:rPr>
                          <w:szCs w:val="24"/>
                        </w:rPr>
                      </w:pPr>
                      <w:sdt>
                        <w:sdtPr>
                          <w:alias w:val="Numeris"/>
                          <w:tag w:val="nr_9e6fb79ba8354f23b37aadae2e782961"/>
                          <w:lock w:val="sdtLocked"/>
                          <w:richText/>
                        </w:sdtPr>
                        <w:sdtContent>
                          <w:r>
                            <w:rPr>
                              <w:szCs w:val="24"/>
                            </w:rPr>
                            <w:t>10.1</w:t>
                          </w:r>
                        </w:sdtContent>
                      </w:sdt>
                      <w:r>
                        <w:rPr>
                          <w:szCs w:val="24"/>
                        </w:rPr>
                        <w:t xml:space="preserve">. nustatytos formos prašymas (1 priedas); </w:t>
                      </w:r>
                    </w:p>
                  </w:sdtContent>
                </w:sdt>
                <w:sdt>
                  <w:sdtPr>
                    <w:alias w:val="10.2 pp."/>
                    <w:tag w:val="part_4ba78eef2d934cda911dd6cae54f4641"/>
                    <w:lock w:val="sdtLocked"/>
                    <w:richText/>
                  </w:sdtPr>
                  <w:sdtContent>
                    <w:p>
                      <w:pPr>
                        <w:tabs>
                          <w:tab w:val="left" w:pos="720"/>
                        </w:tabs>
                        <w:overflowPunct w:val="0"/>
                        <w:ind w:firstLine="720"/>
                        <w:jc w:val="both"/>
                        <w:textAlignment w:val="baseline"/>
                        <w:rPr>
                          <w:szCs w:val="24"/>
                        </w:rPr>
                      </w:pPr>
                      <w:sdt>
                        <w:sdtPr>
                          <w:alias w:val="Numeris"/>
                          <w:tag w:val="nr_4ba78eef2d934cda911dd6cae54f4641"/>
                          <w:lock w:val="sdtLocked"/>
                          <w:richText/>
                        </w:sdtPr>
                        <w:sdtContent>
                          <w:r>
                            <w:rPr>
                              <w:szCs w:val="24"/>
                            </w:rPr>
                            <w:t>10.2</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0.3 pp."/>
                    <w:tag w:val="part_80ba13bbb9404fa5b2a8677a8413afff"/>
                    <w:lock w:val="sdtLocked"/>
                    <w:richText/>
                  </w:sdtPr>
                  <w:sdtContent>
                    <w:p>
                      <w:pPr>
                        <w:ind w:firstLine="709"/>
                        <w:jc w:val="both"/>
                        <w:rPr>
                          <w:szCs w:val="24"/>
                        </w:rPr>
                      </w:pPr>
                      <w:sdt>
                        <w:sdtPr>
                          <w:alias w:val="Numeris"/>
                          <w:tag w:val="nr_80ba13bbb9404fa5b2a8677a8413afff"/>
                          <w:lock w:val="sdtLocked"/>
                          <w:richText/>
                        </w:sdtPr>
                        <w:sdtContent>
                          <w:r>
                            <w:rPr>
                              <w:szCs w:val="24"/>
                            </w:rPr>
                            <w:t>10.3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8e6b7376fe254ccdbb837f8ba9dba7e0"/>
                    <w:lock w:val="sdtLocked"/>
                    <w:richText/>
                  </w:sdtPr>
                  <w:sdtContent>
                    <w:p>
                      <w:pPr>
                        <w:tabs>
                          <w:tab w:val="left" w:pos="720"/>
                        </w:tabs>
                        <w:overflowPunct w:val="0"/>
                        <w:ind w:firstLine="720"/>
                        <w:jc w:val="both"/>
                        <w:textAlignment w:val="baseline"/>
                        <w:rPr>
                          <w:szCs w:val="24"/>
                        </w:rPr>
                      </w:pPr>
                      <w:sdt>
                        <w:sdtPr>
                          <w:alias w:val="Numeris"/>
                          <w:tag w:val="nr_8e6b7376fe254ccdbb837f8ba9dba7e0"/>
                          <w:lock w:val="sdtLocked"/>
                          <w:richText/>
                        </w:sdtPr>
                        <w:sdtContent>
                          <w:r>
                            <w:rPr>
                              <w:szCs w:val="24"/>
                            </w:rPr>
                            <w:t>10.4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p>
                  </w:sdtContent>
                </w:sdt>
                <w:sdt>
                  <w:sdtPr>
                    <w:alias w:val="10.5 pp."/>
                    <w:tag w:val="part_7ea00e73b2ae4760a39ec463cc005ad1"/>
                    <w:lock w:val="sdtLocked"/>
                    <w:richText/>
                  </w:sdtPr>
                  <w:sdtContent>
                    <w:p>
                      <w:pPr>
                        <w:ind w:firstLine="709"/>
                        <w:jc w:val="both"/>
                        <w:rPr>
                          <w:szCs w:val="24"/>
                        </w:rPr>
                      </w:pPr>
                      <w:sdt>
                        <w:sdtPr>
                          <w:alias w:val="Numeris"/>
                          <w:tag w:val="nr_7ea00e73b2ae4760a39ec463cc005ad1"/>
                          <w:lock w:val="sdtLocked"/>
                          <w:richText/>
                        </w:sdtPr>
                        <w:sdtContent>
                          <w:r>
                            <w:rPr>
                              <w:szCs w:val="24"/>
                            </w:rPr>
                            <w:t>10.5</w:t>
                          </w:r>
                        </w:sdtContent>
                      </w:sdt>
                      <w:r>
                        <w:rPr>
                          <w:szCs w:val="24"/>
                        </w:rPr>
                        <w:t>. nuosavų lėšų patvirtinimas (bendrojo naudojimo objektų administratoriaus pažyma arba banko sąskaitos išrašas, valstybės paramos teikimo sutarties kopija, kreditavimo sutarties kopija).</w:t>
                      </w:r>
                    </w:p>
                  </w:sdtContent>
                </w:sdt>
              </w:sdtContent>
            </w:sdt>
            <w:sdt>
              <w:sdtPr>
                <w:alias w:val="11 p."/>
                <w:tag w:val="part_cd1b5302bb8447b18939df467aad9ca4"/>
                <w:lock w:val="sdtLocked"/>
                <w:richText/>
              </w:sdtPr>
              <w:sdtContent>
                <w:p>
                  <w:pPr>
                    <w:ind w:firstLine="720"/>
                    <w:jc w:val="both"/>
                    <w:rPr>
                      <w:szCs w:val="24"/>
                    </w:rPr>
                  </w:pPr>
                  <w:sdt>
                    <w:sdtPr>
                      <w:alias w:val="Numeris"/>
                      <w:tag w:val="nr_cd1b5302bb8447b18939df467aad9ca4"/>
                      <w:lock w:val="sdtLocked"/>
                      <w:richText/>
                    </w:sdtPr>
                    <w:sdtContent>
                      <w:r>
                        <w:rPr>
                          <w:szCs w:val="24"/>
                        </w:rPr>
                        <w:t>11</w:t>
                      </w:r>
                    </w:sdtContent>
                  </w:sdt>
                  <w:r>
                    <w:rPr>
                      <w:szCs w:val="24"/>
                    </w:rPr>
                    <w:t>. Paraiškos sudėtis (taikoma 5.2.1. papunkčiui):</w:t>
                  </w:r>
                </w:p>
                <w:sdt>
                  <w:sdtPr>
                    <w:alias w:val="11.1 pp."/>
                    <w:tag w:val="part_1ace6f4869df44cca9ec05efbbb4138e"/>
                    <w:lock w:val="sdtLocked"/>
                    <w:richText/>
                  </w:sdtPr>
                  <w:sdtContent>
                    <w:p>
                      <w:pPr>
                        <w:ind w:left="720" w:hanging="11"/>
                        <w:jc w:val="both"/>
                        <w:rPr>
                          <w:szCs w:val="24"/>
                        </w:rPr>
                      </w:pPr>
                      <w:sdt>
                        <w:sdtPr>
                          <w:alias w:val="Numeris"/>
                          <w:tag w:val="nr_1ace6f4869df44cca9ec05efbbb4138e"/>
                          <w:lock w:val="sdtLocked"/>
                          <w:richText/>
                        </w:sdtPr>
                        <w:sdtContent>
                          <w:r>
                            <w:rPr>
                              <w:szCs w:val="24"/>
                            </w:rPr>
                            <w:t>11.1</w:t>
                          </w:r>
                        </w:sdtContent>
                      </w:sdt>
                      <w:r>
                        <w:rPr>
                          <w:szCs w:val="24"/>
                        </w:rPr>
                        <w:t>. nustatytos formos prašymas (1 priedas);</w:t>
                      </w:r>
                    </w:p>
                  </w:sdtContent>
                </w:sdt>
                <w:sdt>
                  <w:sdtPr>
                    <w:alias w:val="11.2 pp."/>
                    <w:tag w:val="part_ec4e760105774019898f0580b22bafe3"/>
                    <w:lock w:val="sdtLocked"/>
                    <w:richText/>
                  </w:sdtPr>
                  <w:sdtContent>
                    <w:p>
                      <w:pPr>
                        <w:ind w:left="720" w:hanging="11"/>
                        <w:jc w:val="both"/>
                        <w:rPr>
                          <w:szCs w:val="24"/>
                        </w:rPr>
                      </w:pPr>
                      <w:sdt>
                        <w:sdtPr>
                          <w:alias w:val="Numeris"/>
                          <w:tag w:val="nr_ec4e760105774019898f0580b22bafe3"/>
                          <w:lock w:val="sdtLocked"/>
                          <w:richText/>
                        </w:sdtPr>
                        <w:sdtContent>
                          <w:r>
                            <w:rPr>
                              <w:szCs w:val="24"/>
                            </w:rPr>
                            <w:t>11.2</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1.3 pp."/>
                    <w:tag w:val="part_712001da193642e39bcb2ba2b465204d"/>
                    <w:lock w:val="sdtLocked"/>
                    <w:richText/>
                  </w:sdtPr>
                  <w:sdtContent>
                    <w:p>
                      <w:pPr>
                        <w:ind w:left="720" w:hanging="11"/>
                        <w:jc w:val="both"/>
                        <w:rPr>
                          <w:szCs w:val="24"/>
                        </w:rPr>
                      </w:pPr>
                      <w:sdt>
                        <w:sdtPr>
                          <w:alias w:val="Numeris"/>
                          <w:tag w:val="nr_712001da193642e39bcb2ba2b465204d"/>
                          <w:lock w:val="sdtLocked"/>
                          <w:richText/>
                        </w:sdtPr>
                        <w:sdtContent>
                          <w:r>
                            <w:rPr>
                              <w:szCs w:val="24"/>
                            </w:rPr>
                            <w:t>11.3</w:t>
                          </w:r>
                        </w:sdtContent>
                      </w:sdt>
                      <w:r>
                        <w:rPr>
                          <w:szCs w:val="24"/>
                        </w:rPr>
                        <w:t>. daugiabučio namo atnaujinimo (modernizavimo) patvirtinto investicijų plano kopija.</w:t>
                      </w:r>
                    </w:p>
                  </w:sdtContent>
                </w:sdt>
                <w:sdt>
                  <w:sdtPr>
                    <w:alias w:val="11.4 pp."/>
                    <w:tag w:val="part_09e5b78692b14fb396ee3da36c417724"/>
                    <w:lock w:val="sdtLocked"/>
                    <w:richText/>
                  </w:sdtPr>
                  <w:sdtContent>
                    <w:p>
                      <w:pPr>
                        <w:ind w:firstLine="709"/>
                        <w:jc w:val="both"/>
                        <w:rPr>
                          <w:szCs w:val="24"/>
                        </w:rPr>
                      </w:pPr>
                      <w:sdt>
                        <w:sdtPr>
                          <w:alias w:val="Numeris"/>
                          <w:tag w:val="nr_09e5b78692b14fb396ee3da36c417724"/>
                          <w:lock w:val="sdtLocked"/>
                          <w:richText/>
                        </w:sdtPr>
                        <w:sdtContent>
                          <w:r>
                            <w:rPr>
                              <w:szCs w:val="24"/>
                            </w:rPr>
                            <w:t>11.4</w:t>
                          </w:r>
                        </w:sdtContent>
                      </w:sdt>
                      <w:r>
                        <w:rPr>
                          <w:szCs w:val="24"/>
                        </w:rPr>
                        <w:t>. daugiabučio namo atnaujinimo (modernizavimo) statybos rangos darbų sutarties kopija.</w:t>
                      </w:r>
                    </w:p>
                  </w:sdtContent>
                </w:sdt>
                <w:sdt>
                  <w:sdtPr>
                    <w:alias w:val="11.5 pp."/>
                    <w:tag w:val="part_c1723e9362c64bbcb06d8e06aee61402"/>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sdt>
                        <w:sdtPr>
                          <w:alias w:val="Numeris"/>
                          <w:tag w:val="nr_c1723e9362c64bbcb06d8e06aee61402"/>
                          <w:lock w:val="sdtLocked"/>
                          <w:richText/>
                        </w:sdtPr>
                        <w:sdtContent>
                          <w:r>
                            <w:rPr>
                              <w:szCs w:val="24"/>
                              <w:lang w:eastAsia="lt-LT"/>
                            </w:rPr>
                            <w:t>11.5</w:t>
                          </w:r>
                        </w:sdtContent>
                      </w:sdt>
                      <w:r>
                        <w:rPr>
                          <w:szCs w:val="24"/>
                          <w:lang w:eastAsia="lt-LT"/>
                        </w:rPr>
                        <w:t>. atliktų statybos rangos darbų priėmimo ir perdavimo aktų kopijos;</w:t>
                      </w:r>
                    </w:p>
                  </w:sdtContent>
                </w:sdt>
                <w:sdt>
                  <w:sdtPr>
                    <w:alias w:val="11.6 pp."/>
                    <w:tag w:val="part_2480103914b041f286ce308034f8d845"/>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2480103914b041f286ce308034f8d845"/>
                          <w:lock w:val="sdtLocked"/>
                          <w:richText/>
                        </w:sdtPr>
                        <w:sdtContent>
                          <w:r>
                            <w:rPr>
                              <w:szCs w:val="24"/>
                              <w:lang w:eastAsia="lt-LT"/>
                            </w:rPr>
                            <w:t>11.6</w:t>
                          </w:r>
                        </w:sdtContent>
                      </w:sdt>
                      <w:r>
                        <w:rPr>
                          <w:szCs w:val="24"/>
                          <w:lang w:eastAsia="lt-LT"/>
                        </w:rPr>
                        <w:t>. statybos užbaigimo akto kopija;</w:t>
                      </w:r>
                    </w:p>
                  </w:sdtContent>
                </w:sdt>
                <w:sdt>
                  <w:sdtPr>
                    <w:alias w:val="11.7 pp."/>
                    <w:tag w:val="part_3df75e21b22e422197ee1637772ba556"/>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3df75e21b22e422197ee1637772ba556"/>
                          <w:lock w:val="sdtLocked"/>
                          <w:richText/>
                        </w:sdtPr>
                        <w:sdtContent>
                          <w:r>
                            <w:rPr>
                              <w:szCs w:val="24"/>
                              <w:lang w:eastAsia="lt-LT"/>
                            </w:rPr>
                            <w:t>11.7</w:t>
                          </w:r>
                        </w:sdtContent>
                      </w:sdt>
                      <w:r>
                        <w:rPr>
                          <w:szCs w:val="24"/>
                          <w:lang w:eastAsia="lt-LT"/>
                        </w:rPr>
                        <w:t>. daugiabučio namo atnaujinimo paskolos sutartis;</w:t>
                      </w:r>
                    </w:p>
                  </w:sdtContent>
                </w:sdt>
                <w:sdt>
                  <w:sdtPr>
                    <w:alias w:val="11.8 pp."/>
                    <w:tag w:val="part_aab4b74cb03f426d98182bbd8b8c0300"/>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aab4b74cb03f426d98182bbd8b8c0300"/>
                          <w:lock w:val="sdtLocked"/>
                          <w:richText/>
                        </w:sdtPr>
                        <w:sdtContent>
                          <w:r>
                            <w:rPr>
                              <w:szCs w:val="24"/>
                              <w:lang w:eastAsia="lt-LT"/>
                            </w:rPr>
                            <w:t>11.8</w:t>
                          </w:r>
                        </w:sdtContent>
                      </w:sdt>
                      <w:r>
                        <w:rPr>
                          <w:szCs w:val="24"/>
                          <w:lang w:eastAsia="lt-LT"/>
                        </w:rPr>
                        <w:t>. projekto kreditoriaus išrašas apie panaudotą kreditą.</w:t>
                      </w:r>
                    </w:p>
                  </w:sdtContent>
                </w:sdt>
              </w:sdtContent>
            </w:sdt>
            <w:sdt>
              <w:sdtPr>
                <w:alias w:val="12 p."/>
                <w:tag w:val="part_9a6e77d10665482597f15f585be74336"/>
                <w:lock w:val="sdtLocked"/>
                <w:richText/>
              </w:sdtPr>
              <w:sdtContent>
                <w:p>
                  <w:pPr>
                    <w:ind w:firstLine="720"/>
                    <w:jc w:val="both"/>
                    <w:rPr>
                      <w:szCs w:val="24"/>
                    </w:rPr>
                  </w:pPr>
                  <w:sdt>
                    <w:sdtPr>
                      <w:alias w:val="Numeris"/>
                      <w:tag w:val="nr_9a6e77d10665482597f15f585be74336"/>
                      <w:lock w:val="sdtLocked"/>
                      <w:richText/>
                    </w:sdtPr>
                    <w:sdtContent>
                      <w:r>
                        <w:rPr>
                          <w:szCs w:val="24"/>
                        </w:rPr>
                        <w:t>12</w:t>
                      </w:r>
                    </w:sdtContent>
                  </w:sdt>
                  <w:r>
                    <w:rPr>
                      <w:szCs w:val="24"/>
                    </w:rPr>
                    <w:t>. Paraiškos sudėtis (taikoma 5.2.2. papunkčiui „mažos renovacijos“ atveju ):</w:t>
                  </w:r>
                </w:p>
                <w:sdt>
                  <w:sdtPr>
                    <w:alias w:val="12.1 pp."/>
                    <w:tag w:val="part_a0bd70315fd24b92846e75cf1fc86320"/>
                    <w:lock w:val="sdtLocked"/>
                    <w:richText/>
                  </w:sdtPr>
                  <w:sdtContent>
                    <w:p>
                      <w:pPr>
                        <w:ind w:left="720" w:hanging="11"/>
                        <w:jc w:val="both"/>
                        <w:rPr>
                          <w:szCs w:val="24"/>
                        </w:rPr>
                      </w:pPr>
                      <w:sdt>
                        <w:sdtPr>
                          <w:alias w:val="Numeris"/>
                          <w:tag w:val="nr_a0bd70315fd24b92846e75cf1fc86320"/>
                          <w:lock w:val="sdtLocked"/>
                          <w:richText/>
                        </w:sdtPr>
                        <w:sdtContent>
                          <w:r>
                            <w:rPr>
                              <w:szCs w:val="24"/>
                            </w:rPr>
                            <w:t>12.1</w:t>
                          </w:r>
                        </w:sdtContent>
                      </w:sdt>
                      <w:r>
                        <w:rPr>
                          <w:szCs w:val="24"/>
                        </w:rPr>
                        <w:t xml:space="preserve">. nustatytos formos prašymas (1 priedas); </w:t>
                      </w:r>
                    </w:p>
                  </w:sdtContent>
                </w:sdt>
                <w:sdt>
                  <w:sdtPr>
                    <w:alias w:val="12.2 pp."/>
                    <w:tag w:val="part_83e5ed58693440e4b70c8c5c558d8a11"/>
                    <w:lock w:val="sdtLocked"/>
                    <w:richText/>
                  </w:sdtPr>
                  <w:sdtContent>
                    <w:p>
                      <w:pPr>
                        <w:tabs>
                          <w:tab w:val="left" w:pos="720"/>
                        </w:tabs>
                        <w:overflowPunct w:val="0"/>
                        <w:ind w:firstLine="720"/>
                        <w:jc w:val="both"/>
                        <w:textAlignment w:val="baseline"/>
                        <w:rPr>
                          <w:szCs w:val="24"/>
                        </w:rPr>
                      </w:pPr>
                      <w:sdt>
                        <w:sdtPr>
                          <w:alias w:val="Numeris"/>
                          <w:tag w:val="nr_83e5ed58693440e4b70c8c5c558d8a11"/>
                          <w:lock w:val="sdtLocked"/>
                          <w:richText/>
                        </w:sdtPr>
                        <w:sdtContent>
                          <w:r>
                            <w:rPr>
                              <w:szCs w:val="24"/>
                            </w:rPr>
                            <w:t>12.2</w:t>
                          </w:r>
                        </w:sdtContent>
                      </w:sdt>
                      <w:r>
                        <w:rPr>
                          <w:szCs w:val="24"/>
                        </w:rPr>
                        <w:t xml:space="preserve">. daugiabučio namo butų ir kitų patalpų savininkų susirinkimo protokolas, kuriuo daugiabučio namo butų ir kitų patalpų savininkai pritaria daugiabučių namų šildymo ir karšto vandens sistemų modernizavimui (toliau – Modernizavimas). Sprendimas priimamas vardiniu balsavimu, jame turi būti nurodytas pareiškėjo atstovas,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sdtContent>
                </w:sdt>
                <w:sdt>
                  <w:sdtPr>
                    <w:alias w:val="12.3 pp."/>
                    <w:tag w:val="part_36cd247a52384780ba12a164eaae4661"/>
                    <w:lock w:val="sdtLocked"/>
                    <w:richText/>
                  </w:sdtPr>
                  <w:sdtContent>
                    <w:p>
                      <w:pPr>
                        <w:tabs>
                          <w:tab w:val="left" w:pos="720"/>
                        </w:tabs>
                        <w:overflowPunct w:val="0"/>
                        <w:ind w:firstLine="720"/>
                        <w:jc w:val="both"/>
                        <w:textAlignment w:val="baseline"/>
                        <w:rPr>
                          <w:szCs w:val="24"/>
                        </w:rPr>
                      </w:pPr>
                      <w:sdt>
                        <w:sdtPr>
                          <w:alias w:val="Numeris"/>
                          <w:tag w:val="nr_36cd247a52384780ba12a164eaae4661"/>
                          <w:lock w:val="sdtLocked"/>
                          <w:richText/>
                        </w:sdtPr>
                        <w:sdtContent>
                          <w:r>
                            <w:rPr>
                              <w:szCs w:val="24"/>
                            </w:rPr>
                            <w:t>12.3</w:t>
                          </w:r>
                        </w:sdtContent>
                      </w:sdt>
                      <w:r>
                        <w:rPr>
                          <w:szCs w:val="24"/>
                        </w:rPr>
                        <w:t>. Lietuvos Respublikos aplinkos ministerijos Aplinkos projektų valdymo agentūros direktoriaus nustatytos formos pavedimo sutartis (jeigu butų ir kitų patalpų savininkų protokoliniu sprendimu Modernizavimui įgyvendinti pavedama ne daugiabučio namo bendrojo naudojimo objektų valdytojui);</w:t>
                      </w:r>
                    </w:p>
                  </w:sdtContent>
                </w:sdt>
                <w:sdt>
                  <w:sdtPr>
                    <w:alias w:val="12.4 pp."/>
                    <w:tag w:val="part_bcd44e15727145d7b5aef7f88b054d11"/>
                    <w:lock w:val="sdtLocked"/>
                    <w:richText/>
                  </w:sdtPr>
                  <w:sdtContent>
                    <w:p>
                      <w:pPr>
                        <w:tabs>
                          <w:tab w:val="left" w:pos="720"/>
                        </w:tabs>
                        <w:overflowPunct w:val="0"/>
                        <w:ind w:firstLine="720"/>
                        <w:jc w:val="both"/>
                        <w:textAlignment w:val="baseline"/>
                        <w:rPr>
                          <w:szCs w:val="24"/>
                        </w:rPr>
                      </w:pPr>
                      <w:sdt>
                        <w:sdtPr>
                          <w:alias w:val="Numeris"/>
                          <w:tag w:val="nr_bcd44e15727145d7b5aef7f88b054d11"/>
                          <w:lock w:val="sdtLocked"/>
                          <w:richText/>
                        </w:sdtPr>
                        <w:sdtContent>
                          <w:r>
                            <w:rPr>
                              <w:szCs w:val="24"/>
                            </w:rPr>
                            <w:t>12.4</w:t>
                          </w:r>
                        </w:sdtContent>
                      </w:sdt>
                      <w:r>
                        <w:rPr>
                          <w:szCs w:val="24"/>
                        </w:rPr>
                        <w:t>. investicijų Modernizavimui įgyvendinti pagrindimas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sdtContent>
                </w:sdt>
              </w:sdtContent>
            </w:sdt>
            <w:sdt>
              <w:sdtPr>
                <w:alias w:val="13 p."/>
                <w:tag w:val="part_663e27df4da244208ada5eaaab6be00d"/>
                <w:lock w:val="sdtLocked"/>
                <w:richText/>
              </w:sdtPr>
              <w:sdtContent>
                <w:p>
                  <w:pPr>
                    <w:ind w:firstLine="720"/>
                    <w:jc w:val="both"/>
                    <w:rPr>
                      <w:szCs w:val="24"/>
                    </w:rPr>
                  </w:pPr>
                  <w:sdt>
                    <w:sdtPr>
                      <w:alias w:val="Numeris"/>
                      <w:tag w:val="nr_663e27df4da244208ada5eaaab6be00d"/>
                      <w:lock w:val="sdtLocked"/>
                      <w:richText/>
                    </w:sdtPr>
                    <w:sdtContent>
                      <w:r>
                        <w:rPr>
                          <w:szCs w:val="24"/>
                        </w:rPr>
                        <w:t>13</w:t>
                      </w:r>
                    </w:sdtContent>
                  </w:sdt>
                  <w:r>
                    <w:rPr>
                      <w:szCs w:val="24"/>
                    </w:rPr>
                    <w:t xml:space="preserve">. Paraiškas nagrinėja ir pasiūlymus dėl finansavimo skyrimo Savivaldybės administracijos direktorei teikia Komisija. Nagrinėjimas vyksta </w:t>
                  </w:r>
                  <w:r>
                    <w:rPr>
                      <w:lang w:bidi="he-IL"/>
                    </w:rPr>
                    <w:t>Daugiabučių namų bendrojo naudojimo objektus remontuoti, rekonstruoti ir atnaujinti (modernizuoti) finansavimo teikimo komisijos nuostatų nustatyta tvarka</w:t>
                  </w:r>
                  <w:r>
                    <w:rPr>
                      <w:szCs w:val="24"/>
                    </w:rPr>
                    <w:t>, jeigu Fonde yra pakankamai lėšų darbams finansuoti. Savivaldybės administracijos direktorius, atsižvelgdamas į Komisijos pasiūlymą, priima sprendimą dėl finansavimo skyrimo.</w:t>
                  </w:r>
                </w:p>
              </w:sdtContent>
            </w:sdt>
            <w:sdt>
              <w:sdtPr>
                <w:alias w:val="14 p."/>
                <w:tag w:val="part_504e7815b82148099abaf8dd97d6ba20"/>
                <w:lock w:val="sdtLocked"/>
                <w:richText/>
              </w:sdtPr>
              <w:sdtContent>
                <w:p>
                  <w:pPr>
                    <w:tabs>
                      <w:tab w:val="left" w:pos="709"/>
                    </w:tabs>
                    <w:ind w:firstLine="709"/>
                    <w:jc w:val="both"/>
                    <w:rPr>
                      <w:szCs w:val="24"/>
                    </w:rPr>
                  </w:pPr>
                  <w:sdt>
                    <w:sdtPr>
                      <w:alias w:val="Numeris"/>
                      <w:tag w:val="nr_504e7815b82148099abaf8dd97d6ba20"/>
                      <w:lock w:val="sdtLocked"/>
                      <w:richText/>
                    </w:sdtPr>
                    <w:sdtContent>
                      <w:r>
                        <w:rPr>
                          <w:szCs w:val="24"/>
                        </w:rPr>
                        <w:t>14</w:t>
                      </w:r>
                    </w:sdtContent>
                  </w:sdt>
                  <w:r>
                    <w:rPr>
                      <w:szCs w:val="24"/>
                    </w:rPr>
                    <w:t>. Kai pateiktų paraiškų prašoma finansavimo suma viršija Fonde turimas lėšas, paraiškoms prioritetas suteikiamas tokia tvarka:</w:t>
                  </w:r>
                </w:p>
                <w:sdt>
                  <w:sdtPr>
                    <w:alias w:val="14.1 pp."/>
                    <w:tag w:val="part_cad0f556c1404440a95caffbd44dd1a3"/>
                    <w:lock w:val="sdtLocked"/>
                    <w:richText/>
                  </w:sdtPr>
                  <w:sdtContent>
                    <w:p>
                      <w:pPr>
                        <w:ind w:firstLine="744"/>
                        <w:jc w:val="both"/>
                        <w:rPr>
                          <w:szCs w:val="24"/>
                        </w:rPr>
                      </w:pPr>
                      <w:sdt>
                        <w:sdtPr>
                          <w:alias w:val="Numeris"/>
                          <w:tag w:val="nr_cad0f556c1404440a95caffbd44dd1a3"/>
                          <w:lock w:val="sdtLocked"/>
                          <w:richText/>
                        </w:sdtPr>
                        <w:sdtContent>
                          <w:r>
                            <w:rPr>
                              <w:szCs w:val="24"/>
                            </w:rPr>
                            <w:t>14.1</w:t>
                          </w:r>
                        </w:sdtContent>
                      </w:sdt>
                      <w:r>
                        <w:rPr>
                          <w:szCs w:val="24"/>
                        </w:rPr>
                        <w:t>. paraiškos dėl avarinių objektų remonto ir šildymo sistemos modernizavimo, dalyvaujant Klimato kaitos programos projekte „Daugiabučių namų vidaus šildymo ir karšto vandens sistemų modernizavimas („mažoji renovacija“)“;</w:t>
                      </w:r>
                    </w:p>
                  </w:sdtContent>
                </w:sdt>
                <w:sdt>
                  <w:sdtPr>
                    <w:alias w:val="14.2 pp."/>
                    <w:tag w:val="part_3befce060a71407ab916385fad280875"/>
                    <w:lock w:val="sdtLocked"/>
                    <w:richText/>
                  </w:sdtPr>
                  <w:sdtContent>
                    <w:p>
                      <w:pPr>
                        <w:ind w:firstLine="744"/>
                        <w:jc w:val="both"/>
                        <w:rPr>
                          <w:szCs w:val="24"/>
                        </w:rPr>
                      </w:pPr>
                      <w:sdt>
                        <w:sdtPr>
                          <w:alias w:val="Numeris"/>
                          <w:tag w:val="nr_3befce060a71407ab916385fad280875"/>
                          <w:lock w:val="sdtLocked"/>
                          <w:richText/>
                        </w:sdtPr>
                        <w:sdtContent>
                          <w:r>
                            <w:rPr>
                              <w:szCs w:val="24"/>
                            </w:rPr>
                            <w:t>14.2</w:t>
                          </w:r>
                        </w:sdtContent>
                      </w:sdt>
                      <w:r>
                        <w:rPr>
                          <w:szCs w:val="24"/>
                        </w:rPr>
                        <w:t>. paraiškos dėl remonto, kai įgyvendinamos energinį efektyvumą didinančios priemonės (išvardyti Aprašo 5.1. papunktyje);</w:t>
                      </w:r>
                    </w:p>
                  </w:sdtContent>
                </w:sdt>
                <w:sdt>
                  <w:sdtPr>
                    <w:alias w:val="14.3 pp."/>
                    <w:tag w:val="part_8d93fb992eeb4b338c47f9dddb4da6cd"/>
                    <w:lock w:val="sdtLocked"/>
                    <w:richText/>
                  </w:sdtPr>
                  <w:sdtContent>
                    <w:p>
                      <w:pPr>
                        <w:tabs>
                          <w:tab w:val="left" w:pos="709"/>
                        </w:tabs>
                        <w:ind w:firstLine="709"/>
                        <w:jc w:val="both"/>
                        <w:rPr>
                          <w:szCs w:val="24"/>
                        </w:rPr>
                      </w:pPr>
                      <w:sdt>
                        <w:sdtPr>
                          <w:alias w:val="Numeris"/>
                          <w:tag w:val="nr_8d93fb992eeb4b338c47f9dddb4da6cd"/>
                          <w:lock w:val="sdtLocked"/>
                          <w:richText/>
                        </w:sdtPr>
                        <w:sdtContent>
                          <w:r>
                            <w:rPr>
                              <w:szCs w:val="24"/>
                            </w:rPr>
                            <w:t>14.3</w:t>
                          </w:r>
                        </w:sdtContent>
                      </w:sdt>
                      <w:r>
                        <w:rPr>
                          <w:szCs w:val="24"/>
                        </w:rPr>
                        <w:t>. kitos paraiškos.</w:t>
                      </w:r>
                    </w:p>
                  </w:sdtContent>
                </w:sdt>
              </w:sdtContent>
            </w:sdt>
            <w:sdt>
              <w:sdtPr>
                <w:alias w:val="15 p."/>
                <w:tag w:val="part_b5562eed35ae40fa96c3000852211f60"/>
                <w:lock w:val="sdtLocked"/>
                <w:richText/>
              </w:sdtPr>
              <w:sdtContent>
                <w:p>
                  <w:pPr>
                    <w:ind w:firstLine="744"/>
                    <w:jc w:val="both"/>
                    <w:rPr>
                      <w:szCs w:val="24"/>
                    </w:rPr>
                  </w:pPr>
                  <w:sdt>
                    <w:sdtPr>
                      <w:alias w:val="Numeris"/>
                      <w:tag w:val="nr_b5562eed35ae40fa96c3000852211f60"/>
                      <w:lock w:val="sdtLocked"/>
                      <w:richText/>
                    </w:sdtPr>
                    <w:sdtContent>
                      <w:r>
                        <w:rPr>
                          <w:szCs w:val="24"/>
                        </w:rPr>
                        <w:t>15</w:t>
                      </w:r>
                    </w:sdtContent>
                  </w:sdt>
                  <w:r>
                    <w:rPr>
                      <w:szCs w:val="24"/>
                    </w:rPr>
                    <w:t>. Tuo atveju, kai pateiktų paraiškų prašoma finansavimo suma viršija Fonde turimas lėšas ir dėl finansavimo konkuruoja kelios tai pačiai prioritetinei grupei priklausančios paraiškos, prioritetas suteikiamas anksčiau Savivaldybės administracijoje gautai paraiškai.</w:t>
                  </w:r>
                </w:p>
              </w:sdtContent>
            </w:sdt>
            <w:sdt>
              <w:sdtPr>
                <w:alias w:val="16 p."/>
                <w:tag w:val="part_6d63dc84c08e4a82adc57f63f13eb80f"/>
                <w:lock w:val="sdtLocked"/>
                <w:richText/>
              </w:sdtPr>
              <w:sdtContent>
                <w:p>
                  <w:pPr>
                    <w:overflowPunct w:val="0"/>
                    <w:ind w:firstLine="709"/>
                    <w:jc w:val="both"/>
                    <w:textAlignment w:val="baseline"/>
                    <w:rPr>
                      <w:strike/>
                      <w:szCs w:val="24"/>
                    </w:rPr>
                  </w:pPr>
                  <w:sdt>
                    <w:sdtPr>
                      <w:alias w:val="Numeris"/>
                      <w:tag w:val="nr_6d63dc84c08e4a82adc57f63f13eb80f"/>
                      <w:lock w:val="sdtLocked"/>
                      <w:richText/>
                    </w:sdtPr>
                    <w:sdtContent>
                      <w:r>
                        <w:rPr>
                          <w:szCs w:val="24"/>
                        </w:rPr>
                        <w:t>16</w:t>
                      </w:r>
                    </w:sdtContent>
                  </w:sdt>
                  <w:r>
                    <w:rPr>
                      <w:szCs w:val="24"/>
                    </w:rPr>
                    <w:t xml:space="preserve">. Pareiškėjas, per 2 (dvi) darbo dienas nuo sprendimo dėl finansavimo skyrimo priėmimo dienos, informuojamas apie tai raštu ir kviečiamas pasirašyti Daugiabučių namų bendrojo naudojimo objektus remontuoti, rekonstruoti ir atnaujinti (modernizuoti) finansavimo sutartį arba Vilniaus rajono daugiabučių namų šildymo sistemų modernizavimo finansavimo sutartį (taikoma 5.2.2. papunkčiui „mažos renovacijos“ atveju) (toliau – Finansavimo sutartis), kurių forma tvirtinama Vilniaus rajono savivaldybės administracijos direktoriaus įsakymu. </w:t>
                  </w:r>
                </w:p>
              </w:sdtContent>
            </w:sdt>
            <w:sdt>
              <w:sdtPr>
                <w:alias w:val="17 p."/>
                <w:tag w:val="part_f6b2c222613a4c18b1c206088a73859d"/>
                <w:lock w:val="sdtLocked"/>
                <w:richText/>
              </w:sdtPr>
              <w:sdtContent>
                <w:p>
                  <w:pPr>
                    <w:tabs>
                      <w:tab w:val="left" w:pos="720"/>
                    </w:tabs>
                    <w:overflowPunct w:val="0"/>
                    <w:ind w:firstLine="720"/>
                    <w:jc w:val="both"/>
                    <w:textAlignment w:val="baseline"/>
                    <w:rPr>
                      <w:szCs w:val="24"/>
                    </w:rPr>
                  </w:pPr>
                  <w:sdt>
                    <w:sdtPr>
                      <w:alias w:val="Numeris"/>
                      <w:tag w:val="nr_f6b2c222613a4c18b1c206088a73859d"/>
                      <w:lock w:val="sdtLocked"/>
                      <w:richText/>
                    </w:sdtPr>
                    <w:sdtContent>
                      <w:r>
                        <w:rPr>
                          <w:szCs w:val="24"/>
                        </w:rPr>
                        <w:t>17</w:t>
                      </w:r>
                    </w:sdtContent>
                  </w:sdt>
                  <w:r>
                    <w:rPr>
                      <w:szCs w:val="24"/>
                    </w:rPr>
                    <w:t>. Už būtinų darbų ir paslaugų pirkimą pagal Lietuvos Respublikos teisės aktų nustatytą tvarką atsakingas Pareiškėjo atstovas.</w:t>
                  </w:r>
                </w:p>
              </w:sdtContent>
            </w:sdt>
            <w:sdt>
              <w:sdtPr>
                <w:alias w:val="18 p."/>
                <w:tag w:val="part_e65fb314a4b548b4985ca55e2871c88b"/>
                <w:lock w:val="sdtLocked"/>
                <w:richText/>
              </w:sdtPr>
              <w:sdtContent>
                <w:p>
                  <w:pPr>
                    <w:overflowPunct w:val="0"/>
                    <w:ind w:firstLine="720"/>
                    <w:jc w:val="both"/>
                    <w:textAlignment w:val="baseline"/>
                    <w:rPr>
                      <w:szCs w:val="24"/>
                    </w:rPr>
                  </w:pPr>
                  <w:sdt>
                    <w:sdtPr>
                      <w:alias w:val="Numeris"/>
                      <w:tag w:val="nr_e65fb314a4b548b4985ca55e2871c88b"/>
                      <w:lock w:val="sdtLocked"/>
                      <w:richText/>
                    </w:sdtPr>
                    <w:sdtContent>
                      <w:r>
                        <w:rPr>
                          <w:szCs w:val="24"/>
                        </w:rPr>
                        <w:t>18</w:t>
                      </w:r>
                    </w:sdtContent>
                  </w:sdt>
                  <w:r>
                    <w:rPr>
                      <w:szCs w:val="24"/>
                    </w:rPr>
                    <w:t>. Per 2 mėnesius nuo Finansavimo sutarties pasirašymo dienos Pareiškėjas privalo pateikti Komisijai pasirašytą rangos sutartį, priešingu atveju pasirašyta Finansavimo sutartis nutraukiama be atskiro įspėjimo (netaikoma 5.2. papunkčiui).</w:t>
                  </w:r>
                </w:p>
              </w:sdtContent>
            </w:sdt>
            <w:sdt>
              <w:sdtPr>
                <w:alias w:val="19 p."/>
                <w:tag w:val="part_a6f07a66edcb4b71abfafef4e54f5622"/>
                <w:lock w:val="sdtLocked"/>
                <w:richText/>
              </w:sdtPr>
              <w:sdtContent>
                <w:p>
                  <w:pPr>
                    <w:overflowPunct w:val="0"/>
                    <w:ind w:firstLine="720"/>
                    <w:jc w:val="both"/>
                    <w:textAlignment w:val="baseline"/>
                    <w:rPr>
                      <w:rFonts w:cs="Tahoma"/>
                      <w:szCs w:val="24"/>
                    </w:rPr>
                  </w:pPr>
                  <w:sdt>
                    <w:sdtPr>
                      <w:alias w:val="Numeris"/>
                      <w:tag w:val="nr_a6f07a66edcb4b71abfafef4e54f5622"/>
                      <w:lock w:val="sdtLocked"/>
                      <w:richText/>
                    </w:sdtPr>
                    <w:sdtContent>
                      <w:r>
                        <w:rPr>
                          <w:szCs w:val="24"/>
                        </w:rPr>
                        <w:t>19</w:t>
                      </w:r>
                    </w:sdtContent>
                  </w:sdt>
                  <w:r>
                    <w:rPr>
                      <w:szCs w:val="24"/>
                    </w:rPr>
                    <w:t>. Atlikus remonto darbus ir sumažėjus jų kainai – Fondo lėšomis finansuojama Aprašo 5 punkte numatytas procentas darbų vertės, padidėjus kainai – finansuojama Finansavimo sutartyje nurodyta suma. Finansavimas negali viršyti Finansavimo sutartyje nurodytos sumos.</w:t>
                  </w:r>
                </w:p>
              </w:sdtContent>
            </w:sdt>
            <w:sdt>
              <w:sdtPr>
                <w:alias w:val="20 p."/>
                <w:tag w:val="part_1d01ddfc96d84ef98e01e3560a8a4c6a"/>
                <w:lock w:val="sdtLocked"/>
                <w:richText/>
              </w:sdtPr>
              <w:sdtContent>
                <w:p>
                  <w:pPr>
                    <w:overflowPunct w:val="0"/>
                    <w:ind w:firstLine="720"/>
                    <w:jc w:val="both"/>
                    <w:textAlignment w:val="baseline"/>
                    <w:rPr>
                      <w:szCs w:val="24"/>
                    </w:rPr>
                  </w:pPr>
                  <w:sdt>
                    <w:sdtPr>
                      <w:alias w:val="Numeris"/>
                      <w:tag w:val="nr_1d01ddfc96d84ef98e01e3560a8a4c6a"/>
                      <w:lock w:val="sdtLocked"/>
                      <w:richText/>
                    </w:sdtPr>
                    <w:sdtContent>
                      <w:r>
                        <w:rPr>
                          <w:szCs w:val="24"/>
                        </w:rPr>
                        <w:t>20</w:t>
                      </w:r>
                    </w:sdtContent>
                  </w:sdt>
                  <w:r>
                    <w:rPr>
                      <w:szCs w:val="24"/>
                    </w:rPr>
                    <w:t>. Pareiškėjas yra atsakingas už lėšų naudojimą pagal tikslinę paskirtį.</w:t>
                  </w:r>
                </w:p>
              </w:sdtContent>
            </w:sdt>
            <w:sdt>
              <w:sdtPr>
                <w:alias w:val="21 p."/>
                <w:tag w:val="part_415abcbea57a4bfa896c8aaf6643a663"/>
                <w:lock w:val="sdtLocked"/>
                <w:richText/>
              </w:sdtPr>
              <w:sdtContent>
                <w:p>
                  <w:pPr>
                    <w:overflowPunct w:val="0"/>
                    <w:ind w:firstLine="720"/>
                    <w:jc w:val="both"/>
                    <w:textAlignment w:val="baseline"/>
                    <w:rPr>
                      <w:szCs w:val="24"/>
                    </w:rPr>
                  </w:pPr>
                  <w:sdt>
                    <w:sdtPr>
                      <w:alias w:val="Numeris"/>
                      <w:tag w:val="nr_415abcbea57a4bfa896c8aaf6643a663"/>
                      <w:lock w:val="sdtLocked"/>
                      <w:richText/>
                    </w:sdtPr>
                    <w:sdtContent>
                      <w:r>
                        <w:rPr>
                          <w:szCs w:val="24"/>
                        </w:rPr>
                        <w:t>21</w:t>
                      </w:r>
                    </w:sdtContent>
                  </w:sdt>
                  <w:r>
                    <w:rPr>
                      <w:szCs w:val="24"/>
                    </w:rPr>
                    <w:t xml:space="preserve">. Pareiškėjui nevykdant Finansavimo sutartyje numatytų darbų ar juos vykdant netinkamai, sutartis su pareiškėju nutraukiama joje numatytomis sąlygomis. </w:t>
                  </w:r>
                </w:p>
              </w:sdtContent>
            </w:sdt>
            <w:sdt>
              <w:sdtPr>
                <w:alias w:val="22 p."/>
                <w:tag w:val="part_578a7baf3b404cdb9116375bed6695c2"/>
                <w:lock w:val="sdtLocked"/>
                <w:richText/>
              </w:sdtPr>
              <w:sdtContent>
                <w:p>
                  <w:pPr>
                    <w:overflowPunct w:val="0"/>
                    <w:ind w:firstLine="720"/>
                    <w:jc w:val="both"/>
                    <w:textAlignment w:val="baseline"/>
                    <w:rPr>
                      <w:szCs w:val="24"/>
                    </w:rPr>
                  </w:pPr>
                  <w:sdt>
                    <w:sdtPr>
                      <w:alias w:val="Numeris"/>
                      <w:tag w:val="nr_578a7baf3b404cdb9116375bed6695c2"/>
                      <w:lock w:val="sdtLocked"/>
                      <w:richText/>
                    </w:sdtPr>
                    <w:sdtContent>
                      <w:r>
                        <w:rPr>
                          <w:szCs w:val="24"/>
                        </w:rPr>
                        <w:t>22</w:t>
                      </w:r>
                    </w:sdtContent>
                  </w:sdt>
                  <w:r>
                    <w:rPr>
                      <w:szCs w:val="24"/>
                    </w:rPr>
                    <w:t xml:space="preserve">. Savivaldybė finansavimą skiria iš Fonde esančių lėšų. </w:t>
                  </w:r>
                </w:p>
              </w:sdtContent>
            </w:sdt>
            <w:sdt>
              <w:sdtPr>
                <w:alias w:val="23 p."/>
                <w:tag w:val="part_256adfe00e1f4c36a57cd0f747b62b65"/>
                <w:lock w:val="sdtLocked"/>
                <w:richText/>
              </w:sdtPr>
              <w:sdtContent>
                <w:p>
                  <w:pPr>
                    <w:overflowPunct w:val="0"/>
                    <w:ind w:left="720"/>
                    <w:jc w:val="both"/>
                    <w:textAlignment w:val="baseline"/>
                    <w:rPr>
                      <w:szCs w:val="24"/>
                    </w:rPr>
                  </w:pPr>
                  <w:sdt>
                    <w:sdtPr>
                      <w:alias w:val="Numeris"/>
                      <w:tag w:val="nr_256adfe00e1f4c36a57cd0f747b62b65"/>
                      <w:lock w:val="sdtLocked"/>
                      <w:richText/>
                    </w:sdtPr>
                    <w:sdtContent>
                      <w:r>
                        <w:rPr>
                          <w:szCs w:val="24"/>
                        </w:rPr>
                        <w:t>23</w:t>
                      </w:r>
                    </w:sdtContent>
                  </w:sdt>
                  <w:r>
                    <w:rPr>
                      <w:szCs w:val="24"/>
                    </w:rPr>
                    <w:t>. Darbai vykdomi Statybos įstatymo ir kitų teisės aktų nustatyta tvarka.</w:t>
                  </w:r>
                </w:p>
              </w:sdtContent>
            </w:sdt>
            <w:sdt>
              <w:sdtPr>
                <w:alias w:val="24 p."/>
                <w:tag w:val="part_b69f209a451b465bbffdd0aaf927c3e6"/>
                <w:lock w:val="sdtLocked"/>
                <w:richText/>
              </w:sdtPr>
              <w:sdtContent>
                <w:p>
                  <w:pPr>
                    <w:overflowPunct w:val="0"/>
                    <w:ind w:firstLine="720"/>
                    <w:jc w:val="both"/>
                    <w:textAlignment w:val="baseline"/>
                    <w:rPr>
                      <w:szCs w:val="24"/>
                    </w:rPr>
                  </w:pPr>
                  <w:sdt>
                    <w:sdtPr>
                      <w:alias w:val="Numeris"/>
                      <w:tag w:val="nr_b69f209a451b465bbffdd0aaf927c3e6"/>
                      <w:lock w:val="sdtLocked"/>
                      <w:richText/>
                    </w:sdtPr>
                    <w:sdtContent>
                      <w:r>
                        <w:rPr>
                          <w:szCs w:val="24"/>
                        </w:rPr>
                        <w:t>24</w:t>
                      </w:r>
                    </w:sdtContent>
                  </w:sdt>
                  <w:r>
                    <w:rPr>
                      <w:szCs w:val="24"/>
                    </w:rPr>
                    <w:t>. Gautų paraiškų sąrašas viešai skelbiamas Savivaldybės interneto svetainėje. Sąraše nurodoma: remontuojamo daugiabučio namo adresas, remonto darbai, paraiškoje prašoma finansavimo suma, suteiktas finansavimas (suma ir dalis procentais), paraiškos priėmimo arba atmetimo priežastys.</w:t>
                  </w:r>
                </w:p>
              </w:sdtContent>
            </w:sdt>
            <w:sdt>
              <w:sdtPr>
                <w:alias w:val="25 p."/>
                <w:tag w:val="part_ef82d69e6016443a82e14ba1495f4c25"/>
                <w:lock w:val="sdtLocked"/>
                <w:richText/>
              </w:sdtPr>
              <w:sdtContent>
                <w:p>
                  <w:pPr>
                    <w:overflowPunct w:val="0"/>
                    <w:ind w:left="720"/>
                    <w:jc w:val="both"/>
                    <w:textAlignment w:val="baseline"/>
                    <w:rPr>
                      <w:szCs w:val="24"/>
                    </w:rPr>
                  </w:pPr>
                  <w:sdt>
                    <w:sdtPr>
                      <w:alias w:val="Numeris"/>
                      <w:tag w:val="nr_ef82d69e6016443a82e14ba1495f4c25"/>
                      <w:lock w:val="sdtLocked"/>
                      <w:richText/>
                    </w:sdtPr>
                    <w:sdtContent>
                      <w:r>
                        <w:rPr>
                          <w:szCs w:val="24"/>
                        </w:rPr>
                        <w:t>25</w:t>
                      </w:r>
                    </w:sdtContent>
                  </w:sdt>
                  <w:r>
                    <w:rPr>
                      <w:szCs w:val="24"/>
                    </w:rPr>
                    <w:t>. Už Aprašo vykdymą atsakinga Vilniaus rajono savivaldybės administracija.</w:t>
                  </w:r>
                </w:p>
              </w:sdtContent>
            </w:sdt>
          </w:sdtContent>
        </w:sdt>
        <w:sdt>
          <w:sdtPr>
            <w:alias w:val="pabaiga"/>
            <w:tag w:val="part_0ba5d5511f82471f9d9a1f05890af078"/>
            <w:lock w:val="sdtLocked"/>
            <w:richText/>
          </w:sdtPr>
          <w:sdtContent>
            <w:p>
              <w:pPr>
                <w:overflowPunct w:val="0"/>
                <w:ind w:left="720" w:firstLine="3249"/>
                <w:jc w:val="both"/>
                <w:textAlignment w:val="baseline"/>
                <w:rPr>
                  <w:szCs w:val="24"/>
                </w:rPr>
              </w:pPr>
              <w:r>
                <w:rPr>
                  <w:szCs w:val="24"/>
                </w:rPr>
                <w:t>___________</w:t>
              </w:r>
            </w:p>
            <w:p>
              <w:pPr>
                <w:overflowPunct w:val="0"/>
                <w:jc w:val="both"/>
                <w:textAlignment w:val="baseline"/>
              </w:pPr>
            </w:p>
          </w:sdtContent>
        </w:sdt>
      </w:sdtContent>
    </w:sdt>
    <w:sdt>
      <w:sdtPr>
        <w:alias w:val="1 pr."/>
        <w:tag w:val="part_9e9e49b51b9147aebe701e440569c143"/>
        <w:lock w:val="sdtLocked"/>
        <w:richText/>
      </w:sdtPr>
      <w:sdtContent>
        <w:p>
          <w:pPr>
            <w:overflowPunct w:val="0"/>
            <w:ind w:left="5103"/>
            <w:textAlignment w:val="baseline"/>
            <w:sectPr>
              <w:pgSz w:w="11907" w:h="16839"/>
              <w:pgMar w:top="1134" w:right="567" w:bottom="1134" w:left="1701" w:header="709" w:footer="709" w:gutter="0"/>
              <w:pgNumType w:start="1"/>
              <w:cols w:space="708"/>
              <w:titlePg/>
              <w:docGrid w:linePitch="360"/>
            </w:sectPr>
          </w:pPr>
        </w:p>
        <w:p>
          <w:pPr>
            <w:overflowPunct w:val="0"/>
            <w:ind w:left="5103"/>
            <w:textAlignment w:val="baseline"/>
            <w:rPr>
              <w:szCs w:val="24"/>
            </w:rPr>
          </w:pPr>
          <w:r>
            <w:rPr>
              <w:szCs w:val="24"/>
            </w:rPr>
            <w:t xml:space="preserve">Daugiabučių namų bendrojo naudojimo objektų remonto, rekonstravimo ir atnaujinimo (modernizavimo) finansavimo tvarkos aprašo </w:t>
          </w:r>
        </w:p>
        <w:p>
          <w:pPr>
            <w:tabs>
              <w:tab w:val="left" w:pos="4883"/>
            </w:tabs>
            <w:overflowPunct w:val="0"/>
            <w:ind w:firstLine="5103"/>
            <w:textAlignment w:val="baseline"/>
            <w:rPr>
              <w:szCs w:val="24"/>
            </w:rPr>
          </w:pPr>
          <w:sdt>
            <w:sdtPr>
              <w:alias w:val="Numeris"/>
              <w:tag w:val="nr_9e9e49b51b9147aebe701e440569c143"/>
              <w:lock w:val="sdtLocked"/>
              <w:richText/>
            </w:sdtPr>
            <w:sdtContent>
              <w:r>
                <w:rPr>
                  <w:szCs w:val="24"/>
                </w:rPr>
                <w:t>1</w:t>
              </w:r>
            </w:sdtContent>
          </w:sdt>
          <w:r>
            <w:rPr>
              <w:szCs w:val="24"/>
            </w:rPr>
            <w:t xml:space="preserve"> priedas</w:t>
          </w:r>
        </w:p>
        <w:p>
          <w:pPr>
            <w:overflowPunct w:val="0"/>
            <w:jc w:val="both"/>
            <w:textAlignment w:val="baseline"/>
            <w:rPr>
              <w:szCs w:val="24"/>
            </w:rPr>
          </w:pPr>
        </w:p>
        <w:p>
          <w:pPr>
            <w:rPr>
              <w:sz w:val="10"/>
              <w:szCs w:val="10"/>
            </w:rPr>
          </w:pPr>
        </w:p>
        <w:p>
          <w:pPr>
            <w:overflowPunct w:val="0"/>
            <w:jc w:val="both"/>
            <w:textAlignment w:val="baseline"/>
            <w:rPr>
              <w:szCs w:val="24"/>
            </w:rPr>
          </w:pPr>
        </w:p>
        <w:p>
          <w:pPr>
            <w:rPr>
              <w:sz w:val="10"/>
              <w:szCs w:val="10"/>
            </w:rPr>
          </w:pPr>
        </w:p>
        <w:p>
          <w:pPr>
            <w:overflowPunct w:val="0"/>
            <w:jc w:val="both"/>
            <w:textAlignment w:val="baseline"/>
            <w:rPr>
              <w:szCs w:val="24"/>
            </w:rPr>
          </w:pPr>
          <w:r>
            <w:rPr>
              <w:szCs w:val="24"/>
            </w:rPr>
            <w:t>_______________________________________________________________________________</w:t>
          </w:r>
        </w:p>
        <w:p>
          <w:pPr>
            <w:rPr>
              <w:sz w:val="10"/>
              <w:szCs w:val="10"/>
            </w:rPr>
          </w:pPr>
        </w:p>
        <w:p>
          <w:pPr>
            <w:overflowPunct w:val="0"/>
            <w:jc w:val="center"/>
            <w:textAlignment w:val="baseline"/>
            <w:rPr>
              <w:i/>
              <w:strike/>
              <w:sz w:val="20"/>
            </w:rPr>
          </w:pPr>
          <w:r>
            <w:rPr>
              <w:i/>
              <w:sz w:val="20"/>
            </w:rPr>
            <w:t>(pareiškėjo pavadinimas)</w:t>
          </w:r>
        </w:p>
        <w:p>
          <w:pPr>
            <w:rPr>
              <w:sz w:val="10"/>
              <w:szCs w:val="10"/>
            </w:rPr>
          </w:pPr>
        </w:p>
        <w:p>
          <w:pPr>
            <w:overflowPunct w:val="0"/>
            <w:spacing w:line="360" w:lineRule="auto"/>
            <w:textAlignment w:val="baseline"/>
            <w:rPr>
              <w:szCs w:val="24"/>
            </w:rPr>
          </w:pPr>
          <w:r>
            <w:rPr>
              <w:szCs w:val="24"/>
            </w:rPr>
            <w:t xml:space="preserve">Vilniaus rajono savivaldybės administracijai </w:t>
          </w:r>
        </w:p>
        <w:p>
          <w:pPr>
            <w:overflowPunct w:val="0"/>
            <w:spacing w:line="360" w:lineRule="auto"/>
            <w:textAlignment w:val="baseline"/>
            <w:rPr>
              <w:szCs w:val="24"/>
            </w:rPr>
          </w:pPr>
        </w:p>
        <w:p>
          <w:pPr>
            <w:overflowPunct w:val="0"/>
            <w:spacing w:line="360" w:lineRule="auto"/>
            <w:jc w:val="center"/>
            <w:textAlignment w:val="baseline"/>
            <w:rPr>
              <w:b/>
              <w:szCs w:val="24"/>
            </w:rPr>
          </w:pPr>
          <w:r>
            <w:rPr>
              <w:b/>
              <w:szCs w:val="24"/>
            </w:rPr>
            <w:t xml:space="preserve">P R A Š Y M A S </w:t>
          </w:r>
        </w:p>
        <w:p>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pPr>
            <w:overflowPunct w:val="0"/>
            <w:spacing w:line="360" w:lineRule="auto"/>
            <w:jc w:val="center"/>
            <w:textAlignment w:val="baseline"/>
            <w:rPr>
              <w:szCs w:val="24"/>
            </w:rPr>
          </w:pPr>
          <w:r>
            <w:rPr>
              <w:szCs w:val="24"/>
            </w:rPr>
            <w:t>_______________________</w:t>
          </w:r>
        </w:p>
        <w:p>
          <w:pPr>
            <w:overflowPunct w:val="0"/>
            <w:spacing w:line="360" w:lineRule="auto"/>
            <w:jc w:val="center"/>
            <w:textAlignment w:val="baseline"/>
            <w:rPr>
              <w:i/>
              <w:sz w:val="20"/>
            </w:rPr>
          </w:pPr>
          <w:r>
            <w:rPr>
              <w:i/>
              <w:sz w:val="20"/>
            </w:rPr>
            <w:t xml:space="preserve">(data) </w:t>
          </w:r>
        </w:p>
        <w:p>
          <w:pPr>
            <w:overflowPunct w:val="0"/>
            <w:spacing w:line="360" w:lineRule="auto"/>
            <w:jc w:val="both"/>
            <w:textAlignment w:val="baseline"/>
            <w:rPr>
              <w:szCs w:val="24"/>
            </w:rPr>
          </w:pPr>
        </w:p>
        <w:p>
          <w:pPr>
            <w:overflowPunct w:val="0"/>
            <w:spacing w:line="360" w:lineRule="auto"/>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skirti finansavimą daugiabučio namo, esančio .............................................................., bendrojo naudojimo objekto remontui. </w:t>
          </w:r>
        </w:p>
        <w:p>
          <w:pPr>
            <w:overflowPunct w:val="0"/>
            <w:ind w:firstLine="567"/>
            <w:jc w:val="both"/>
            <w:textAlignment w:val="baseline"/>
            <w:rPr>
              <w:i/>
              <w:sz w:val="20"/>
            </w:rPr>
          </w:pPr>
        </w:p>
        <w:p>
          <w:pPr>
            <w:overflowPunct w:val="0"/>
            <w:ind w:firstLine="567"/>
            <w:jc w:val="both"/>
            <w:textAlignment w:val="baseline"/>
            <w:rPr>
              <w:i/>
              <w:sz w:val="20"/>
            </w:rPr>
          </w:pPr>
        </w:p>
        <w:p>
          <w:pPr>
            <w:overflowPunct w:val="0"/>
            <w:ind w:firstLine="5040"/>
            <w:jc w:val="both"/>
            <w:textAlignment w:val="baseline"/>
            <w:rPr>
              <w:i/>
              <w:sz w:val="20"/>
            </w:rPr>
          </w:pPr>
        </w:p>
        <w:sdt>
          <w:sdtPr>
            <w:alias w:val="skyrius"/>
            <w:tag w:val="part_219534294b104f1eaa52b95d97c5adf8"/>
            <w:lock w:val="sdtLocked"/>
            <w:richText/>
          </w:sdtPr>
          <w:sdtContent>
            <w:p>
              <w:pPr>
                <w:overflowPunct w:val="0"/>
                <w:ind w:left="720" w:hanging="360"/>
                <w:jc w:val="center"/>
                <w:textAlignment w:val="baseline"/>
                <w:rPr>
                  <w:b/>
                  <w:szCs w:val="24"/>
                  <w:u w:val="single"/>
                  <w:lang w:eastAsia="lt-LT"/>
                </w:rPr>
              </w:pPr>
              <w:sdt>
                <w:sdtPr>
                  <w:alias w:val="Numeris"/>
                  <w:tag w:val="nr_219534294b104f1eaa52b95d97c5adf8"/>
                  <w:lock w:val="sdtLocked"/>
                  <w:richText/>
                </w:sdtPr>
                <w:sdtContent>
                  <w:r>
                    <w:rPr>
                      <w:b/>
                      <w:szCs w:val="24"/>
                      <w:lang w:eastAsia="lt-LT"/>
                    </w:rPr>
                    <w:t>1</w:t>
                  </w:r>
                </w:sdtContent>
              </w:sdt>
              <w:r>
                <w:rPr>
                  <w:b/>
                  <w:szCs w:val="24"/>
                  <w:lang w:eastAsia="lt-LT"/>
                </w:rPr>
                <w:t>.</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536"/>
                <w:gridCol w:w="3651"/>
              </w:tblGrid>
              <w:tr>
                <w:tc>
                  <w:tcPr>
                    <w:tcW w:w="1560" w:type="dxa"/>
                    <w:vMerge w:val="restart"/>
                  </w:tcPr>
                  <w:p>
                    <w:pPr>
                      <w:rPr>
                        <w:szCs w:val="24"/>
                        <w:lang w:eastAsia="lt-LT"/>
                      </w:rPr>
                    </w:pPr>
                    <w:r>
                      <w:rPr>
                        <w:szCs w:val="24"/>
                        <w:lang w:eastAsia="lt-LT"/>
                      </w:rPr>
                      <w:t>Pareiškėjo rekvizitai</w:t>
                    </w:r>
                  </w:p>
                </w:tc>
                <w:tc>
                  <w:tcPr>
                    <w:tcW w:w="4536" w:type="dxa"/>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Valdymo forma, kodas (bendrijos), įregistravimo data (JVS)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Gyvenamųjų patalpų (butų) skaičius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adresas</w:t>
                    </w:r>
                  </w:p>
                </w:tc>
                <w:tc>
                  <w:tcPr>
                    <w:tcW w:w="3651" w:type="dxa"/>
                  </w:tcPr>
                  <w:p>
                    <w:pPr>
                      <w:rPr>
                        <w:szCs w:val="24"/>
                        <w:u w:val="single"/>
                        <w:lang w:eastAsia="lt-LT"/>
                      </w:rPr>
                    </w:pPr>
                  </w:p>
                </w:tc>
              </w:tr>
              <w:tr>
                <w:trPr>
                  <w:trHeight w:val="483"/>
                </w:trP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telefonas, faksas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el. pašto adresas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zCs w:val="24"/>
                        <w:lang w:eastAsia="lt-LT"/>
                      </w:rPr>
                    </w:pPr>
                    <w:r>
                      <w:rPr>
                        <w:b/>
                        <w:szCs w:val="24"/>
                        <w:lang w:eastAsia="lt-LT"/>
                      </w:rPr>
                      <w:t>Namo butų savininkų įgalioto atstovo vardas, pavardė (kai namo bendrojo naudojimo objektai valdomi administratoriaus)</w:t>
                    </w:r>
                  </w:p>
                </w:tc>
                <w:tc>
                  <w:tcPr>
                    <w:tcW w:w="3651" w:type="dxa"/>
                  </w:tcPr>
                  <w:p>
                    <w:pPr>
                      <w:rPr>
                        <w:szCs w:val="24"/>
                        <w:u w:val="single"/>
                        <w:lang w:eastAsia="lt-LT"/>
                      </w:rPr>
                    </w:pPr>
                  </w:p>
                </w:tc>
              </w:tr>
              <w:tr>
                <w:trPr>
                  <w:trHeight w:val="564"/>
                </w:trPr>
                <w:tc>
                  <w:tcPr>
                    <w:tcW w:w="1560" w:type="dxa"/>
                    <w:vMerge w:val="restart"/>
                  </w:tcPr>
                  <w:p>
                    <w:pPr>
                      <w:rPr>
                        <w:szCs w:val="24"/>
                        <w:lang w:eastAsia="lt-LT"/>
                      </w:rPr>
                    </w:pPr>
                    <w:r>
                      <w:rPr>
                        <w:szCs w:val="24"/>
                        <w:lang w:eastAsia="lt-LT"/>
                      </w:rPr>
                      <w:t>Pareiškėjo banko rekvizitai finansavimo lėšų pervedimui</w:t>
                    </w:r>
                  </w:p>
                </w:tc>
                <w:tc>
                  <w:tcPr>
                    <w:tcW w:w="4536" w:type="dxa"/>
                  </w:tcPr>
                  <w:p>
                    <w:pPr>
                      <w:rPr>
                        <w:szCs w:val="24"/>
                        <w:lang w:eastAsia="lt-LT"/>
                      </w:rPr>
                    </w:pPr>
                    <w:r>
                      <w:rPr>
                        <w:szCs w:val="24"/>
                        <w:lang w:eastAsia="lt-LT"/>
                      </w:rPr>
                      <w:t>Banko pavadinimas</w:t>
                    </w:r>
                  </w:p>
                </w:tc>
                <w:tc>
                  <w:tcPr>
                    <w:tcW w:w="3651" w:type="dxa"/>
                  </w:tcPr>
                  <w:p>
                    <w:pPr>
                      <w:rPr>
                        <w:szCs w:val="24"/>
                        <w:u w:val="single"/>
                        <w:lang w:eastAsia="lt-LT"/>
                      </w:rPr>
                    </w:pPr>
                  </w:p>
                </w:tc>
              </w:tr>
              <w:tr>
                <w:trPr>
                  <w:trHeight w:val="557"/>
                </w:trPr>
                <w:tc>
                  <w:tcPr>
                    <w:tcW w:w="1560" w:type="dxa"/>
                    <w:vMerge/>
                  </w:tcPr>
                  <w:p>
                    <w:pPr>
                      <w:rPr>
                        <w:szCs w:val="24"/>
                        <w:lang w:eastAsia="lt-LT"/>
                      </w:rPr>
                    </w:pPr>
                  </w:p>
                </w:tc>
                <w:tc>
                  <w:tcPr>
                    <w:tcW w:w="4536" w:type="dxa"/>
                  </w:tcPr>
                  <w:p>
                    <w:pPr>
                      <w:rPr>
                        <w:szCs w:val="24"/>
                        <w:lang w:eastAsia="lt-LT"/>
                      </w:rPr>
                    </w:pPr>
                    <w:r>
                      <w:rPr>
                        <w:szCs w:val="24"/>
                        <w:lang w:eastAsia="lt-LT"/>
                      </w:rPr>
                      <w:t>Banko kodas</w:t>
                    </w:r>
                  </w:p>
                </w:tc>
                <w:tc>
                  <w:tcPr>
                    <w:tcW w:w="3651" w:type="dxa"/>
                  </w:tcPr>
                  <w:p>
                    <w:pPr>
                      <w:rPr>
                        <w:szCs w:val="24"/>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Sąskaitos Nr.</w:t>
                    </w:r>
                  </w:p>
                </w:tc>
                <w:tc>
                  <w:tcPr>
                    <w:tcW w:w="3651" w:type="dxa"/>
                  </w:tcPr>
                  <w:p>
                    <w:pPr>
                      <w:rPr>
                        <w:szCs w:val="24"/>
                        <w:lang w:eastAsia="lt-LT"/>
                      </w:rPr>
                    </w:pPr>
                  </w:p>
                </w:tc>
              </w:tr>
            </w:tbl>
            <w:p>
              <w:pPr>
                <w:ind w:left="720"/>
                <w:rPr>
                  <w:b/>
                  <w:szCs w:val="24"/>
                  <w:lang w:eastAsia="lt-LT"/>
                </w:rPr>
              </w:pPr>
            </w:p>
            <w:p>
              <w:pPr>
                <w:overflowPunct w:val="0"/>
                <w:ind w:left="720"/>
                <w:textAlignment w:val="baseline"/>
                <w:rPr>
                  <w:b/>
                  <w:szCs w:val="24"/>
                  <w:u w:val="single"/>
                  <w:lang w:eastAsia="lt-LT"/>
                </w:rPr>
              </w:pPr>
            </w:p>
          </w:sdtContent>
        </w:sdt>
        <w:sdt>
          <w:sdtPr>
            <w:alias w:val="skyrius"/>
            <w:tag w:val="part_3b99160dd70847fcbb37759e47ee80d5"/>
            <w:lock w:val="sdtLocked"/>
            <w:richText/>
          </w:sdtPr>
          <w:sdtContent>
            <w:p>
              <w:pPr>
                <w:overflowPunct w:val="0"/>
                <w:ind w:left="720" w:hanging="360"/>
                <w:jc w:val="center"/>
                <w:textAlignment w:val="baseline"/>
                <w:rPr>
                  <w:b/>
                  <w:szCs w:val="24"/>
                  <w:u w:val="single"/>
                  <w:lang w:eastAsia="lt-LT"/>
                </w:rPr>
              </w:pPr>
              <w:sdt>
                <w:sdtPr>
                  <w:alias w:val="Numeris"/>
                  <w:tag w:val="nr_3b99160dd70847fcbb37759e47ee80d5"/>
                  <w:lock w:val="sdtLocked"/>
                  <w:richText/>
                </w:sdtPr>
                <w:sdtContent>
                  <w:r>
                    <w:rPr>
                      <w:b/>
                      <w:szCs w:val="24"/>
                      <w:lang w:eastAsia="lt-LT"/>
                    </w:rPr>
                    <w:t>2</w:t>
                  </w:r>
                </w:sdtContent>
              </w:sdt>
              <w:r>
                <w:rPr>
                  <w:b/>
                  <w:szCs w:val="24"/>
                  <w:lang w:eastAsia="lt-LT"/>
                </w:rPr>
                <w:t>.</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1342"/>
                </w:trPr>
                <w:tc>
                  <w:tcPr>
                    <w:tcW w:w="4416" w:type="dxa"/>
                  </w:tcPr>
                  <w:p>
                    <w:pPr>
                      <w:rPr>
                        <w:szCs w:val="24"/>
                        <w:lang w:eastAsia="lt-LT"/>
                      </w:rPr>
                    </w:pPr>
                    <w:r>
                      <w:rPr>
                        <w:szCs w:val="24"/>
                        <w:lang w:eastAsia="lt-LT"/>
                      </w:rPr>
                      <w:t>Trumpas prašomų finansuoti darbų aprašymas, jų būtinumas</w:t>
                    </w:r>
                  </w:p>
                </w:tc>
                <w:tc>
                  <w:tcPr>
                    <w:tcW w:w="5439" w:type="dxa"/>
                  </w:tcPr>
                  <w:p>
                    <w:pPr>
                      <w:jc w:val="center"/>
                      <w:rPr>
                        <w:szCs w:val="24"/>
                        <w:u w:val="single"/>
                        <w:lang w:eastAsia="lt-LT"/>
                      </w:rPr>
                    </w:pPr>
                  </w:p>
                </w:tc>
              </w:tr>
              <w:tr>
                <w:trPr>
                  <w:trHeight w:val="483"/>
                </w:trPr>
                <w:tc>
                  <w:tcPr>
                    <w:tcW w:w="4416" w:type="dxa"/>
                  </w:tcPr>
                  <w:p>
                    <w:pPr>
                      <w:rPr>
                        <w:szCs w:val="24"/>
                        <w:lang w:eastAsia="lt-LT"/>
                      </w:rPr>
                    </w:pPr>
                    <w:r>
                      <w:rPr>
                        <w:szCs w:val="24"/>
                        <w:lang w:eastAsia="lt-LT"/>
                      </w:rPr>
                      <w:t xml:space="preserve">Bendra darbų kaina (pagal sąmatą ) </w:t>
                    </w:r>
                  </w:p>
                  <w:p>
                    <w:pPr>
                      <w:rPr>
                        <w:szCs w:val="24"/>
                        <w:lang w:eastAsia="lt-LT"/>
                      </w:rPr>
                    </w:pPr>
                  </w:p>
                </w:tc>
                <w:tc>
                  <w:tcPr>
                    <w:tcW w:w="5439" w:type="dxa"/>
                  </w:tcPr>
                  <w:p>
                    <w:pPr>
                      <w:jc w:val="right"/>
                      <w:rPr>
                        <w:szCs w:val="24"/>
                        <w:lang w:eastAsia="lt-LT"/>
                      </w:rPr>
                    </w:pPr>
                  </w:p>
                  <w:p>
                    <w:pPr>
                      <w:jc w:val="right"/>
                      <w:rPr>
                        <w:szCs w:val="24"/>
                        <w:lang w:eastAsia="lt-LT"/>
                      </w:rPr>
                    </w:pPr>
                    <w:r>
                      <w:rPr>
                        <w:szCs w:val="24"/>
                        <w:lang w:eastAsia="lt-LT"/>
                      </w:rPr>
                      <w:t>Eur</w:t>
                    </w:r>
                  </w:p>
                </w:tc>
              </w:tr>
              <w:tr>
                <w:tc>
                  <w:tcPr>
                    <w:tcW w:w="4416" w:type="dxa"/>
                  </w:tcPr>
                  <w:p>
                    <w:pPr>
                      <w:rPr>
                        <w:szCs w:val="24"/>
                        <w:lang w:eastAsia="lt-LT"/>
                      </w:rPr>
                    </w:pPr>
                    <w:r>
                      <w:rPr>
                        <w:szCs w:val="24"/>
                        <w:lang w:eastAsia="lt-LT"/>
                      </w:rPr>
                      <w:t>Pareiškėjo skiriamos lėšos</w:t>
                    </w:r>
                  </w:p>
                </w:tc>
                <w:tc>
                  <w:tcPr>
                    <w:tcW w:w="5439" w:type="dxa"/>
                  </w:tcPr>
                  <w:p>
                    <w:pPr>
                      <w:jc w:val="right"/>
                      <w:rPr>
                        <w:szCs w:val="24"/>
                        <w:lang w:eastAsia="lt-LT"/>
                      </w:rPr>
                    </w:pPr>
                    <w:r>
                      <w:rPr>
                        <w:szCs w:val="24"/>
                        <w:lang w:eastAsia="lt-LT"/>
                      </w:rPr>
                      <w:t>Eur</w:t>
                    </w:r>
                  </w:p>
                </w:tc>
              </w:tr>
              <w:tr>
                <w:tc>
                  <w:tcPr>
                    <w:tcW w:w="4416" w:type="dxa"/>
                  </w:tcPr>
                  <w:p>
                    <w:pPr>
                      <w:rPr>
                        <w:szCs w:val="24"/>
                        <w:lang w:eastAsia="lt-LT"/>
                      </w:rPr>
                    </w:pPr>
                    <w:r>
                      <w:rPr>
                        <w:szCs w:val="24"/>
                        <w:lang w:eastAsia="lt-LT"/>
                      </w:rPr>
                      <w:t>Prašomos paramos lėšos</w:t>
                    </w:r>
                  </w:p>
                </w:tc>
                <w:tc>
                  <w:tcPr>
                    <w:tcW w:w="5439" w:type="dxa"/>
                  </w:tcPr>
                  <w:p>
                    <w:pPr>
                      <w:jc w:val="right"/>
                      <w:rPr>
                        <w:szCs w:val="24"/>
                        <w:lang w:eastAsia="lt-LT"/>
                      </w:rPr>
                    </w:pPr>
                    <w:r>
                      <w:rPr>
                        <w:szCs w:val="24"/>
                        <w:lang w:eastAsia="lt-LT"/>
                      </w:rPr>
                      <w:t>Eur</w:t>
                    </w:r>
                  </w:p>
                </w:tc>
              </w:tr>
            </w:tbl>
            <w:p>
              <w:pPr>
                <w:overflowPunct w:val="0"/>
                <w:ind w:firstLine="567"/>
                <w:jc w:val="both"/>
                <w:textAlignment w:val="baseline"/>
                <w:rPr>
                  <w:i/>
                  <w:sz w:val="20"/>
                </w:rPr>
              </w:pPr>
            </w:p>
            <w:p>
              <w:pPr>
                <w:overflowPunct w:val="0"/>
                <w:ind w:firstLine="567"/>
                <w:jc w:val="both"/>
                <w:textAlignment w:val="baseline"/>
                <w:rPr>
                  <w:szCs w:val="24"/>
                </w:rPr>
              </w:pPr>
              <w:r>
                <w:rPr>
                  <w:szCs w:val="24"/>
                </w:rPr>
                <w:t xml:space="preserve">PRIDEDAMA, kai prašomas finansavimas pagal 5.1. ir 5.3. papunkčius: </w:t>
              </w:r>
            </w:p>
            <w:p>
              <w:pPr>
                <w:overflowPunct w:val="0"/>
                <w:ind w:firstLine="567"/>
                <w:jc w:val="both"/>
                <w:textAlignment w:val="baseline"/>
                <w:rPr>
                  <w:szCs w:val="24"/>
                </w:rPr>
              </w:pPr>
              <w:r>
                <w:rPr>
                  <w:szCs w:val="24"/>
                </w:rPr>
                <w:t>1. Dokumentai, patvirtinantys atstovo teisę atstovauti pareiškėjui (šių dokumentų nereikia teikti administratoriams, kurie paskirti savivaldybės administracijos direktoriaus įsakymu).</w:t>
              </w:r>
            </w:p>
            <w:p>
              <w:pPr>
                <w:overflowPunct w:val="0"/>
                <w:ind w:firstLine="567"/>
                <w:jc w:val="both"/>
                <w:textAlignment w:val="baseline"/>
                <w:rPr>
                  <w:szCs w:val="24"/>
                </w:rPr>
              </w:pPr>
              <w:r>
                <w:rPr>
                  <w:szCs w:val="24"/>
                </w:rPr>
                <w:t xml:space="preserve">2. Butų ir kitų patalpų savininkų sprendimas dėl daugiabučio namo remonto, rekonstravimo ar atnaujinimo, priimtas Lietuvos Respublikos civilinio kodekso 4.85 straipsnio nustatyta tvarka. </w:t>
              </w:r>
            </w:p>
            <w:p>
              <w:pPr>
                <w:overflowPunct w:val="0"/>
                <w:ind w:firstLine="567"/>
                <w:jc w:val="both"/>
                <w:textAlignment w:val="baseline"/>
                <w:rPr>
                  <w:szCs w:val="24"/>
                </w:rPr>
              </w:pPr>
              <w:r>
                <w:rPr>
                  <w:szCs w:val="24"/>
                </w:rPr>
                <w:t xml:space="preserve">3. Sąskaitos  išrašas (arba administratoriaus pažyma, arba valstybės paramos teikimo sutartis ir kreditavimo sutartis) nuosavoms lėšoms įrodyti. </w:t>
              </w:r>
            </w:p>
            <w:p>
              <w:pPr>
                <w:overflowPunct w:val="0"/>
                <w:ind w:firstLine="567"/>
                <w:jc w:val="both"/>
                <w:textAlignment w:val="baseline"/>
                <w:rPr>
                  <w:szCs w:val="24"/>
                </w:rPr>
              </w:pPr>
              <w:r>
                <w:rPr>
                  <w:szCs w:val="24"/>
                </w:rPr>
                <w:t xml:space="preserve">4. Darbų sąmata, sudaryta pagal sąmatinę programą (nurodyti darbų kodai). </w:t>
              </w:r>
            </w:p>
            <w:p>
              <w:pPr>
                <w:overflowPunct w:val="0"/>
                <w:spacing w:line="360" w:lineRule="auto"/>
                <w:ind w:firstLine="567"/>
                <w:jc w:val="both"/>
                <w:textAlignment w:val="baseline"/>
                <w:rPr>
                  <w:szCs w:val="24"/>
                </w:rPr>
              </w:pPr>
              <w:r>
                <w:rPr>
                  <w:szCs w:val="24"/>
                </w:rPr>
                <w:t xml:space="preserve">5. Namo techninės priežiūros aktas. </w:t>
              </w:r>
            </w:p>
            <w:p>
              <w:pPr>
                <w:overflowPunct w:val="0"/>
                <w:ind w:firstLine="567"/>
                <w:jc w:val="both"/>
                <w:textAlignment w:val="baseline"/>
                <w:rPr>
                  <w:szCs w:val="24"/>
                </w:rPr>
              </w:pPr>
              <w:r>
                <w:rPr>
                  <w:szCs w:val="24"/>
                </w:rPr>
                <w:t xml:space="preserve">PRIDEDAMA, kai prašomas finansavimas pagal 5.2.1. papunktį: </w:t>
              </w:r>
            </w:p>
            <w:p>
              <w:pPr>
                <w:ind w:left="720" w:hanging="11"/>
                <w:jc w:val="both"/>
                <w:rPr>
                  <w:szCs w:val="24"/>
                </w:rPr>
              </w:pPr>
              <w:r>
                <w:rPr>
                  <w:szCs w:val="24"/>
                </w:rPr>
                <w:t>1. Dokumentai, patvirtinantys atstovo teisę atstovauti pareiškėjui (šių dokumentų nereikia teikti administratoriams, kurie paskirti savivaldybės administracijos direktoriaus įsakymu).</w:t>
              </w:r>
            </w:p>
            <w:p>
              <w:pPr>
                <w:ind w:left="720" w:hanging="11"/>
                <w:jc w:val="both"/>
                <w:rPr>
                  <w:szCs w:val="24"/>
                </w:rPr>
              </w:pPr>
              <w:r>
                <w:rPr>
                  <w:szCs w:val="24"/>
                </w:rPr>
                <w:t>2. Daugiabučio namo atnaujinimo (modernizavimo) patvirtinto investicijų plano kopija.</w:t>
              </w:r>
            </w:p>
            <w:p>
              <w:pPr>
                <w:ind w:firstLine="709"/>
                <w:jc w:val="both"/>
                <w:rPr>
                  <w:szCs w:val="24"/>
                </w:rPr>
              </w:pPr>
              <w:r>
                <w:rPr>
                  <w:szCs w:val="24"/>
                </w:rPr>
                <w:t>3. Daugiabučio namo atnaujinimo (modernizavimo) statybos rangos darbų sutarties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4. Atliktų statybos rangos darbų priėmimo ir perdavimo aktų kopijos.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5. Statybos užbaigimo akto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6. Daugiabučio namo atnaujinimo paskolos sutartis.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7. Projekto kreditoriaus išrašas apie panaudotą kreditą.</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p>
            <w:p>
              <w:pPr>
                <w:overflowPunct w:val="0"/>
                <w:ind w:firstLine="567"/>
                <w:jc w:val="both"/>
                <w:textAlignment w:val="baseline"/>
                <w:rPr>
                  <w:szCs w:val="24"/>
                </w:rPr>
              </w:pPr>
              <w:r>
                <w:rPr>
                  <w:szCs w:val="24"/>
                </w:rPr>
                <w:t xml:space="preserve">PRIDEDAMA, kai prašomas finansavimas pagal 5.2.2. papunktį: </w:t>
              </w:r>
            </w:p>
            <w:p>
              <w:pPr>
                <w:tabs>
                  <w:tab w:val="left" w:pos="720"/>
                </w:tabs>
                <w:overflowPunct w:val="0"/>
                <w:ind w:firstLine="720"/>
                <w:jc w:val="both"/>
                <w:textAlignment w:val="baseline"/>
                <w:rPr>
                  <w:szCs w:val="24"/>
                </w:rPr>
              </w:pPr>
              <w:r>
                <w:rPr>
                  <w:szCs w:val="24"/>
                </w:rPr>
                <w:t xml:space="preserve">1. Daugiabučio namo butų ir kitų patalpų savininkų susirinkimo protokolas, kuriuo daugiabučio namo butų ir kitų patalpų savininkai pritaria daugiabučių namų šildymo ir karšto vandens sistemų modernizavimui. Sprendimas priimamas vardiniu balsavimu, jame turi būti nurodytas pareiškėjas,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p>
              <w:pPr>
                <w:tabs>
                  <w:tab w:val="left" w:pos="720"/>
                </w:tabs>
                <w:overflowPunct w:val="0"/>
                <w:ind w:firstLine="720"/>
                <w:jc w:val="both"/>
                <w:textAlignment w:val="baseline"/>
                <w:rPr>
                  <w:szCs w:val="24"/>
                </w:rPr>
              </w:pPr>
              <w:r>
                <w:rPr>
                  <w:szCs w:val="24"/>
                </w:rPr>
                <w:t>2. Lietuvos Respublikos aplinkos ministerijos Aplinkos projektų valdymo agentūros direktoriaus nustatytos formos pavedimo sutartis (jeigu butų ir kitų patalpų savininkų protokoliniu sprendimu Modernizavimui įgyvendinti pavedama ne daugiabučio namo bendrojo naudojimo objektų valdytojui).</w:t>
              </w:r>
            </w:p>
            <w:p>
              <w:pPr>
                <w:tabs>
                  <w:tab w:val="left" w:pos="720"/>
                </w:tabs>
                <w:overflowPunct w:val="0"/>
                <w:ind w:firstLine="720"/>
                <w:jc w:val="both"/>
                <w:textAlignment w:val="baseline"/>
                <w:rPr>
                  <w:szCs w:val="24"/>
                </w:rPr>
              </w:pPr>
              <w:r>
                <w:rPr>
                  <w:szCs w:val="24"/>
                </w:rPr>
                <w:t>3. Investicijų Modernizavimui įgyvendinti pagrindimas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 xml:space="preserve">_________________________________                          ________________________________ </w:t>
              </w:r>
            </w:p>
            <w:p>
              <w:pPr>
                <w:overflowPunct w:val="0"/>
                <w:spacing w:line="360" w:lineRule="auto"/>
                <w:ind w:firstLine="1431"/>
                <w:jc w:val="both"/>
                <w:textAlignment w:val="baseline"/>
                <w:rPr>
                  <w:i/>
                  <w:sz w:val="20"/>
                </w:rPr>
              </w:pPr>
              <w:r>
                <w:rPr>
                  <w:i/>
                  <w:sz w:val="20"/>
                </w:rPr>
                <w:t xml:space="preserve">(parašas)                                                                                           (vardas, pavardė) </w:t>
              </w:r>
            </w:p>
          </w:sdtContent>
        </w:sdt>
        <w:sdt>
          <w:sdtPr>
            <w:alias w:val="pabaiga"/>
            <w:tag w:val="part_66350a37897c420a9f5a3a328f94957c"/>
            <w:lock w:val="sdtLocked"/>
            <w:richText/>
          </w:sdtPr>
          <w:sdtContent>
            <w:p>
              <w:pPr>
                <w:overflowPunct w:val="0"/>
                <w:spacing w:line="360" w:lineRule="auto"/>
                <w:ind w:firstLine="4536"/>
                <w:jc w:val="both"/>
                <w:textAlignment w:val="baseline"/>
                <w:rPr>
                  <w:sz w:val="20"/>
                </w:rPr>
              </w:pPr>
              <w:r>
                <w:rPr>
                  <w:sz w:val="20"/>
                </w:rPr>
                <w:t>_____________</w:t>
              </w:r>
            </w:p>
            <w:p>
              <w:pPr>
                <w:tabs>
                  <w:tab w:val="center" w:pos="4819"/>
                  <w:tab w:val="right" w:pos="9638"/>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3a6fe1840211ecbd43a994b3e2e1cb">
            <w:r w:rsidRPr="00532B9F">
              <w:rPr>
                <w:rFonts w:ascii="Times New Roman" w:eastAsia="MS Mincho" w:hAnsi="Times New Roman"/>
                <w:sz w:val="20"/>
                <w:iCs/>
                <w:color w:val="0000FF" w:themeColor="hyperlink"/>
                <w:u w:val="single"/>
              </w:rPr>
              <w:t>T3-22</w:t>
            </w:r>
          </w:fldSimple>
          <w:r>
            <w:rPr>
              <w:rFonts w:ascii="Times New Roman" w:eastAsia="MS Mincho" w:hAnsi="Times New Roman"/>
              <w:sz w:val="20"/>
              <w:iCs/>
            </w:rPr>
            <w:t>,
2022-01-28,
paskelbta TAR 2022-02-02, i. k. 2022-01820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cbf380fb9c11ec8fa7d02a65c371ad">
            <w:r w:rsidRPr="00532B9F">
              <w:rPr>
                <w:rFonts w:ascii="Times New Roman" w:eastAsia="MS Mincho" w:hAnsi="Times New Roman"/>
                <w:sz w:val="20"/>
                <w:iCs/>
                <w:color w:val="0000FF" w:themeColor="hyperlink"/>
                <w:u w:val="single"/>
              </w:rPr>
              <w:t>T3-194</w:t>
            </w:r>
          </w:fldSimple>
          <w:r>
            <w:rPr>
              <w:rFonts w:ascii="Times New Roman" w:eastAsia="MS Mincho" w:hAnsi="Times New Roman"/>
              <w:sz w:val="20"/>
              <w:iCs/>
            </w:rPr>
            <w:t>,
2022-06-30,
paskelbta TAR 2022-07-05, i. k. 2022-14612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ac46f905b6211edbc04912defe897d1">
            <w:r w:rsidRPr="00532B9F">
              <w:rPr>
                <w:rFonts w:ascii="Times New Roman" w:eastAsia="MS Mincho" w:hAnsi="Times New Roman"/>
                <w:sz w:val="20"/>
                <w:iCs/>
                <w:color w:val="0000FF" w:themeColor="hyperlink"/>
                <w:u w:val="single"/>
              </w:rPr>
              <w:t>T3-305</w:t>
            </w:r>
          </w:fldSimple>
          <w:r>
            <w:rPr>
              <w:rFonts w:ascii="Times New Roman" w:eastAsia="MS Mincho" w:hAnsi="Times New Roman"/>
              <w:sz w:val="20"/>
              <w:iCs/>
            </w:rPr>
            <w:t>,
2022-10-28,
paskelbta TAR 2022-11-03, i. k. 2022-22294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C9574987-C2CC-4A44-8185-32A36CBE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5.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29.xml"/>
  <Relationship Id="rId18" Type="http://schemas.openxmlformats.org/officeDocument/2006/relationships/header" Target="header30.xml"/>
  <Relationship Id="rId19" Type="http://schemas.openxmlformats.org/officeDocument/2006/relationships/footer" Target="footer25.xml"/>
  <Relationship Id="rId2" Type="http://schemas.openxmlformats.org/officeDocument/2006/relationships/endnotes" Target="endnotes.xml"/>
  <Relationship Id="rId20" Type="http://schemas.openxmlformats.org/officeDocument/2006/relationships/footer" Target="footer26.xml"/>
  <Relationship Id="rId21" Type="http://schemas.openxmlformats.org/officeDocument/2006/relationships/header" Target="header31.xml"/>
  <Relationship Id="rId22" Type="http://schemas.openxmlformats.org/officeDocument/2006/relationships/footer" Target="footer27.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939940ca0e074a0b8e7164921a2e15b0">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0d9e84dec4144052a8738b38506f071a" PartId="829c917510864d1a8f8548d0d039c128">
    <Part Type="skyrius" Nr="1" Title="BENDROSIOS NUOSTATOS" DocPartId="bb221f2b657645848ab137615797af0c" PartId="d4be57a8e5c340799aeaf0ee69f6d0dd">
      <Part Type="punktas" Nr="1" Abbr="1 p." DocPartId="52a5c38ef7cb430da359da509dbce895" PartId="772d2cdd3fab491d8bd9d533e1ea58f8"/>
      <Part Type="punktas" Nr="2" Abbr="2 p." DocPartId="92b9bc36747c49988d56c601d97e5cb5" PartId="b369935f98a7406e8e1c5d4ad9dbae36"/>
      <Part Type="punktas" Nr="3" Abbr="3 p." DocPartId="db221c7e50ad4ddba8dfbaa9f3470775" PartId="ed15226877494174bf79a671d058d0a6"/>
      <Part Type="punktas" Nr="4" Abbr="4 p." DocPartId="9d403c1de4f0478ba3983c1978fbfd15" PartId="76fcb623958a49dea626d04d0fae49a8"/>
      <Part Type="punktas" Nr="5" Abbr="5 p." DocPartId="2192dc3f6773402c98bb2a619ad23ed7" PartId="b170ddf06bf8422ba32e1a774212b011">
        <Part Type="papunktis" Nr="5.1" Abbr="5.1 pp." DocPartId="fc4ec3053dcb49f2ab3771ca6696d0e1" PartId="d33eb9b10c7a4ae080a0e78c2f3e62ad">
          <Part Type="papunktis" Nr="5.1.1" Abbr="5.1.1 pp." DocPartId="4e66b7265440433ebc8d831db70b3962" PartId="1025a8a9a74b4767a7e00b42dc0e3d65"/>
          <Part Type="papunktis" Nr="5.1.2" Abbr="5.1.2 pp." DocPartId="7c23576fb8974c449c334aff7ba227b3" PartId="db5cf12e80ae4fa6b14914af2c6c8cc6"/>
          <Part Type="papunktis" Nr="5.1.3" Abbr="5.1.3 pp." DocPartId="30e3737e04854b5faba0fc84d8a1a6e1" PartId="77844ff2eee343ae9c0d01e0f1ed7b55"/>
          <Part Type="papunktis" Nr="5.1.4" Abbr="5.1.4 pp." DocPartId="a968b8fcea3e46329e48e9a816b84b20" PartId="8b34867501e94428b6b11e10249acdce"/>
        </Part>
        <Part Type="papunktis" Nr="5.2" Abbr="5.2 pp." DocPartId="a0ab2bb0c47a4600b05508d449c6eccb" PartId="9a4d94e9753749af81d302eef804d405">
          <Part Type="papunktis" Nr="5.2.1" Abbr="5.2.1 pp." DocPartId="5347bfc65fcc4e24b7cc6176a133eef6" PartId="f73c257b0901437abc801f5672847f6b"/>
          <Part Type="papunktis" Nr="5.2.2" Abbr="5.2.2 pp." DocPartId="bf373ee61e104603adb3d9f3f3aad0db" PartId="7e8f03d679134772940cbaf481d28fcb"/>
        </Part>
        <Part Type="papunktis" Nr="5.3" Abbr="5.3 pp." DocPartId="53e9b2c2f1ff4f4797322cc0f19be127" PartId="bcb2d0c4518d42b8a8d56ed03f6c5acc">
          <Part Type="papunktis" Nr="5.3.1" Abbr="5.3.1 pp." DocPartId="617e82228c2c41c382b2c5b0f5229191" PartId="7acf37847e9343b9968aa6a029143656"/>
          <Part Type="papunktis" Nr="5.3.2" Abbr="5.3.2 pp." DocPartId="546ffc6d6d734ee39b0dfb2947dab365" PartId="c6202e54e6d24b2490c8fbf488c0178c"/>
          <Part Type="papunktis" Nr="5.3.3" Abbr="5.3.3 pp." DocPartId="fe3e17cca5104ca9a41e32c204c0dbc5" PartId="8103bb04006b40a58809ce13208ecb93"/>
          <Part Type="papunktis" Nr="5.3.4" Abbr="5.3.4 pp." DocPartId="1bdb72e7f003423489438af1ea42bb20" PartId="6a0592b15aab458a938a891f5194d439"/>
        </Part>
      </Part>
      <Part Type="punktas" Nr="6" Abbr="6 p." DocPartId="9166d88b09ff4d3583d0c2cc730edee5" PartId="f100d291d10340f89a3a87ea401ad31e">
        <Part Type="papunktis" Nr="6.1" Abbr="6.1 pp." DocPartId="9dd1819b465a49ca874f85ea6cf0c019" PartId="4c911401526b46d19408d17efdf216bc"/>
        <Part Type="papunktis" Nr="6.2" Abbr="6.2 pp." DocPartId="2db9ae56882b4ca6b3499974d27e833b" PartId="250580d25d194493b380e5ec66ba2350"/>
        <Part Type="papunktis" Nr="6.3" Abbr="6.3 pp." DocPartId="e9b14c12816a4128bbd1a1941b959204" PartId="6591e83e32a647b5ae1c94a0594fd808"/>
      </Part>
      <Part Type="punktas" Nr="7" Abbr="7 p." DocPartId="78f32b279da44a80aeef4988239e97b2" PartId="e42d6a517f5b4e9cbac637e9f5b1e8d2"/>
    </Part>
    <Part Type="skyrius" Nr="2" Title="PARAIŠKŲ PRIĖMIMAS, VERTINIMAS IR SPRENDIMŲ DĖL JŲ TINKAMUMO PRIĖMIMAS, DARBŲ ATLIKIMO TVARKA" DocPartId="698f71ab9eb3484790a8440e58848768" PartId="aff0a690d06f403ebb71c7b6a7fb1e5b">
      <Part Type="punktas" Nr="8" Abbr="8 p." DocPartId="501c46905f3b4526b418e4c766b0c518" PartId="7518ca3933ec49b08a7fb9d600bc37e6">
        <Part Type="papunktis" Nr="8.1" Abbr="8.1 pp." DocPartId="6287e04f32824ca3b57794bed308afeb" PartId="c5db8f159700407495221219c35910d0"/>
        <Part Type="papunktis" Nr="8.2" Abbr="8.2 pp." DocPartId="8554b83319a24f1bae4bf9b3729d7d8a" PartId="c04caf4c325348e0b183bcb338bfe081"/>
      </Part>
      <Part Type="punktas" Nr="9" Abbr="9 p." DocPartId="730e92e8cdec4b14bce39ec60595b003" PartId="9e043e924c7a46c3a2d62b9908762ce0"/>
      <Part Type="punktas" Nr="10" Abbr="10 p." DocPartId="47e696754dc342ac802686db0d0e0177" PartId="229ee3925b894ccdab6f3d2944d9dff1">
        <Part Type="papunktis" Nr="10.1" Abbr="10.1 pp." DocPartId="e068189438404538a4a0f186870ab65a" PartId="9e6fb79ba8354f23b37aadae2e782961"/>
        <Part Type="papunktis" Nr="10.2" Abbr="10.2 pp." DocPartId="8aa8bd5b9e814e3791bf2f0b83c0171c" PartId="4ba78eef2d934cda911dd6cae54f4641"/>
        <Part Type="papunktis" Nr="10.3" Abbr="10.3 pp." DocPartId="eb3875c8cb7b49e7bfa0cbe004807572" PartId="80ba13bbb9404fa5b2a8677a8413afff"/>
        <Part Type="papunktis" Nr="10.4" Abbr="10.4 pp." DocPartId="d3da1e7eb2f24d2db4c6a5704b27c776" PartId="8e6b7376fe254ccdbb837f8ba9dba7e0"/>
        <Part Type="papunktis" Nr="10.5" Abbr="10.5 pp." DocPartId="98c561baac004ea9a9fd4ce777301543" PartId="7ea00e73b2ae4760a39ec463cc005ad1"/>
      </Part>
      <Part Type="punktas" Nr="11" Abbr="11 p." DocPartId="d1aca05e6edd44fda434f7df601e4392" PartId="cd1b5302bb8447b18939df467aad9ca4">
        <Part Type="papunktis" Nr="11.1" Abbr="11.1 pp." DocPartId="129290d4156e4ca58ebe263c93b97651" PartId="1ace6f4869df44cca9ec05efbbb4138e"/>
        <Part Type="papunktis" Nr="11.2" Abbr="11.2 pp." DocPartId="7e68a8daff3b469484c47aa5747f3236" PartId="ec4e760105774019898f0580b22bafe3"/>
        <Part Type="papunktis" Nr="11.3" Abbr="11.3 pp." DocPartId="e64bde3594a1429f9d13878f910b1a8a" PartId="712001da193642e39bcb2ba2b465204d"/>
        <Part Type="papunktis" Nr="11.4" Abbr="11.4 pp." DocPartId="d4178509a00f4ee8bcdc8a4185bcf0cb" PartId="09e5b78692b14fb396ee3da36c417724"/>
        <Part Type="papunktis" Nr="11.5" Abbr="11.5 pp." DocPartId="a6afa6808bbf4251bf5c845df446df13" PartId="c1723e9362c64bbcb06d8e06aee61402"/>
        <Part Type="papunktis" Nr="11.6" Abbr="11.6 pp." DocPartId="50f48ff808734c2d93abc3e5fc0f8047" PartId="2480103914b041f286ce308034f8d845"/>
        <Part Type="papunktis" Nr="11.7" Abbr="11.7 pp." DocPartId="f16323a845e64c0e93aab6f8a3ac474f" PartId="3df75e21b22e422197ee1637772ba556"/>
        <Part Type="papunktis" Nr="11.8" Abbr="11.8 pp." DocPartId="be8e000a987a47909aeef41df61d4b9d" PartId="aab4b74cb03f426d98182bbd8b8c0300"/>
      </Part>
      <Part Type="punktas" Nr="12" Abbr="12 p." DocPartId="c41d4bc32dc04faf8834cf595dd35b7e" PartId="9a6e77d10665482597f15f585be74336">
        <Part Type="papunktis" Nr="12.1" Abbr="12.1 pp." DocPartId="2c75d2c95be34508b585c94f72d09717" PartId="a0bd70315fd24b92846e75cf1fc86320"/>
        <Part Type="papunktis" Nr="12.2" Abbr="12.2 pp." DocPartId="747f9dacd34041f29f3e8ab82b791998" PartId="83e5ed58693440e4b70c8c5c558d8a11"/>
        <Part Type="papunktis" Nr="12.3" Abbr="12.3 pp." DocPartId="ccd3489ed47e4982af45422143b3205f" PartId="36cd247a52384780ba12a164eaae4661"/>
        <Part Type="papunktis" Nr="12.4" Abbr="12.4 pp." DocPartId="40a3a86caa264c159ab4fa616b423ebc" PartId="bcd44e15727145d7b5aef7f88b054d11"/>
      </Part>
      <Part Type="punktas" Nr="13" Abbr="13 p." DocPartId="22cc6e8b4a654fe88b009906c4c74f3f" PartId="663e27df4da244208ada5eaaab6be00d"/>
      <Part Type="punktas" Nr="14" Abbr="14 p." DocPartId="746eab0314944c569eaea2f16c7c547b" PartId="504e7815b82148099abaf8dd97d6ba20">
        <Part Type="papunktis" Nr="14.1" Abbr="14.1 pp." DocPartId="a6babc9d6f68487e8f7f6756d68cebf4" PartId="cad0f556c1404440a95caffbd44dd1a3"/>
        <Part Type="papunktis" Nr="14.2" Abbr="14.2 pp." DocPartId="2887469d986b46468da56a45b6e3c45b" PartId="3befce060a71407ab916385fad280875"/>
        <Part Type="papunktis" Nr="14.3" Abbr="14.3 pp." DocPartId="1b24b56eb0d14c0d97f17a91e57be47b" PartId="8d93fb992eeb4b338c47f9dddb4da6cd"/>
      </Part>
      <Part Type="punktas" Nr="15" Abbr="15 p." DocPartId="7e45802fb7924005865f7803936b3572" PartId="b5562eed35ae40fa96c3000852211f60"/>
      <Part Type="punktas" Nr="16" Abbr="16 p." DocPartId="1e060d6115464632a5add1e6d4f687c4" PartId="6d63dc84c08e4a82adc57f63f13eb80f"/>
      <Part Type="punktas" Nr="17" Abbr="17 p." DocPartId="0c4686afa3144be1b61c697e776117c8" PartId="f6b2c222613a4c18b1c206088a73859d"/>
      <Part Type="punktas" Nr="18" Abbr="18 p." DocPartId="3eaee0d9b4d0481c8055459a75371074" PartId="e65fb314a4b548b4985ca55e2871c88b"/>
      <Part Type="punktas" Nr="19" Abbr="19 p." DocPartId="456d1de7df2b48c6895fe7f007eca4c5" PartId="a6f07a66edcb4b71abfafef4e54f5622"/>
      <Part Type="punktas" Nr="20" Abbr="20 p." DocPartId="4555e2fbbbc04da286499f55def9a2bf" PartId="1d01ddfc96d84ef98e01e3560a8a4c6a"/>
      <Part Type="punktas" Nr="21" Abbr="21 p." DocPartId="1b662d80ce3042059f135523f82267ad" PartId="415abcbea57a4bfa896c8aaf6643a663"/>
      <Part Type="punktas" Nr="22" Abbr="22 p." DocPartId="1fad7a307f7b45e59f5572532045c129" PartId="578a7baf3b404cdb9116375bed6695c2"/>
      <Part Type="punktas" Nr="23" Abbr="23 p." DocPartId="0563fe37f953479da1f3192df9d375f3" PartId="256adfe00e1f4c36a57cd0f747b62b65"/>
      <Part Type="punktas" Nr="24" Abbr="24 p." DocPartId="4cd6faff3a0b4bdfa35a3637b734c766" PartId="b69f209a451b465bbffdd0aaf927c3e6"/>
      <Part Type="punktas" Nr="25" Abbr="25 p." DocPartId="243cb769890b4370a9eebc2bfdd94426" PartId="ef82d69e6016443a82e14ba1495f4c25"/>
    </Part>
    <Part Type="pabaiga" DocPartId="a34c69e4fb09400c8b95b9277802d52d" PartId="0ba5d5511f82471f9d9a1f05890af078"/>
  </Part>
  <Part Type="priedas" Nr="1" Abbr="1 pr." DocPartId="07bde11ad59043a69ead5945995c7140" PartId="9e9e49b51b9147aebe701e440569c143">
    <Part Type="skyrius" Nr="1" DocPartId="9fd414f412534bf4aff996979dd95e2b" PartId="219534294b104f1eaa52b95d97c5adf8"/>
    <Part Type="skyrius" Nr="2" DocPartId="73d50728bdca447c88c5218b5719bc32" PartId="3b99160dd70847fcbb37759e47ee80d5"/>
    <Part Type="pabaiga" DocPartId="23270da5afbe495ba7689f4e13068bec" PartId="66350a37897c420a9f5a3a328f94957c"/>
  </Part>
</Parts>
</file>

<file path=customXml/itemProps1.xml><?xml version="1.0" encoding="utf-8"?>
<ds:datastoreItem xmlns:ds="http://schemas.openxmlformats.org/officeDocument/2006/customXml" ds:itemID="{C1E7C550-90F4-471D-8EE0-61B8F2F92EAA}">
  <ds:schemaRefs>
    <ds:schemaRef ds:uri="http://lrs.lt/TAIS/DocParts"/>
  </ds:schemaRefs>
</ds:datastoreItem>
</file>

<file path=docProps/app.xml><?xml version="1.0" encoding="utf-8"?>
<Properties xmlns="http://schemas.openxmlformats.org/officeDocument/2006/extended-properties">
  <Template>Normal.dotm</Template>
  <TotalTime>20</TotalTime>
  <Pages>12</Pages>
  <Words>3245</Words>
  <Characters>25878</Characters>
  <Application>Microsoft Office Word</Application>
  <DocSecurity>0</DocSecurity>
  <Lines>215</Lines>
  <Paragraphs>58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29065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DRAZDAUSKIENĖ Nijolė</lastModifiedBy>
  <lastPrinted>2016-11-14T12:28:00Z</lastPrinted>
  <dcterms:modified xsi:type="dcterms:W3CDTF">2022-11-04T11:50:00Z</dcterms:modified>
  <revision>13</revision>
</coreProperties>
</file>