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1715aaa6117c44bebf2afde10f65e626"/>
        <w:lock w:val="sdtLocked"/>
        <w:richText/>
      </w:sdtPr>
      <w:sdtContent>
        <w:p>
          <w:pPr>
            <w:jc w:val="both"/>
            <w:rPr>
              <w:rFonts w:ascii="Times New Roman" w:hAnsi="Times New Roman"/>
            </w:rPr>
          </w:pPr>
          <w:r>
            <w:rPr>
              <w:rFonts w:ascii="Times New Roman" w:hAnsi="Times New Roman"/>
              <w:b/>
              <w:i/>
            </w:rPr>
            <w:t>Suvestinė redakcija nuo 2018-03-15 iki 2022-03-03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2017-06-16, i. k. 2017-10118</w:t>
          </w:r>
        </w:p>
        <w:p>
          <w:pPr>
            <w:jc w:val="both"/>
            <w:rPr>
              <w:rFonts w:ascii="Times New Roman" w:hAnsi="Times New Roman"/>
              <w:sz w:val="20"/>
            </w:rPr>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rFonts w:eastAsia="Calibri"/>
              <w:b/>
              <w:caps/>
              <w:szCs w:val="24"/>
              <w:lang w:eastAsia="lt-LT"/>
            </w:rPr>
            <w:t>Valstybinio socialinio draudimo rezervINIO fondo sudarymo ir valdymo nuostatŲ</w:t>
          </w:r>
          <w:r>
            <w:rPr>
              <w:rFonts w:eastAsia="Calibri"/>
              <w:b/>
              <w:szCs w:val="24"/>
              <w:lang w:eastAsia="lt-LT"/>
            </w:rPr>
            <w:t xml:space="preserve"> PATVIRTINIMO</w:t>
          </w:r>
        </w:p>
        <w:p>
          <w:pPr>
            <w:tabs>
              <w:tab w:val="center" w:pos="4153"/>
              <w:tab w:val="right" w:pos="8306"/>
            </w:tabs>
            <w:rPr>
              <w:lang w:eastAsia="lt-LT"/>
            </w:rPr>
          </w:pPr>
        </w:p>
        <w:p>
          <w:pPr>
            <w:ind w:firstLine="62"/>
            <w:jc w:val="center"/>
            <w:rPr>
              <w:lang w:eastAsia="lt-LT"/>
            </w:rPr>
          </w:pPr>
          <w:r>
            <w:rPr>
              <w:lang w:eastAsia="lt-LT"/>
            </w:rPr>
            <w:t>2017 m. birželio 14 d. Nr. 438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cfab122a979d4d748f6e02adad557573"/>
            <w:lock w:val="sdtLocked"/>
            <w:richText/>
          </w:sdtPr>
          <w:sdtContent>
            <w:p>
              <w:pPr>
                <w:ind w:firstLine="720"/>
                <w:jc w:val="both"/>
                <w:rPr>
                  <w:szCs w:val="24"/>
                  <w:lang w:eastAsia="lt-LT"/>
                </w:rPr>
              </w:pPr>
              <w:r>
                <w:rPr>
                  <w:rFonts w:eastAsia="Calibri"/>
                  <w:szCs w:val="24"/>
                  <w:lang w:eastAsia="lt-LT"/>
                </w:rPr>
                <w:t xml:space="preserve">Vadovaudamasi Lietuvos Respublikos valstybinio socialinio draudimo įstatymo 35 straipsnio 2 dalimi,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d0b3d7acaba84e21b06ee0e5a638f0f1"/>
            <w:lock w:val="sdtLocked"/>
            <w:richText/>
          </w:sdtPr>
          <w:sdtContent>
            <w:p>
              <w:pPr>
                <w:ind w:firstLine="720"/>
                <w:jc w:val="both"/>
              </w:pPr>
              <w:r>
                <w:rPr>
                  <w:rFonts w:eastAsia="Calibri"/>
                  <w:szCs w:val="24"/>
                  <w:lang w:eastAsia="lt-LT"/>
                </w:rPr>
                <w:t xml:space="preserve">Patvirtinti Valstybinio socialinio draudimo rezervinio fondo sudarymo ir valdymo nuostatus (pridedama). </w:t>
              </w:r>
            </w:p>
          </w:sdtContent>
        </w:sdt>
        <w:sdt>
          <w:sdtPr>
            <w:alias w:val="signatura"/>
            <w:tag w:val="part_51d147f9d2954284863150628373cf0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rFonts w:eastAsia="Calibri"/>
                  <w:szCs w:val="24"/>
                  <w:lang w:eastAsia="lt-LT"/>
                </w:rPr>
                <w:t>Socialinės apsaugos ir darbo</w:t>
              </w:r>
              <w:r>
                <w:rPr>
                  <w:lang w:eastAsia="lt-LT"/>
                </w:rPr>
                <w:t xml:space="preserve"> ministras</w:t>
                <w:tab/>
                <w:t>Linas Kukuraitis</w:t>
              </w:r>
            </w:p>
          </w:sdtContent>
        </w:sdt>
      </w:sdtContent>
    </w:sdt>
    <w:sdt>
      <w:sdtPr>
        <w:alias w:val="patvirtinta"/>
        <w:tag w:val="part_6afc4cdb8a7147b7a80f4698fbda0e12"/>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lang w:eastAsia="lt-LT"/>
            </w:rPr>
            <w:t xml:space="preserve">2017 m. birželio 14 d. </w:t>
          </w:r>
          <w:r>
            <w:rPr>
              <w:lang w:eastAsia="ar-SA"/>
            </w:rPr>
            <w:t xml:space="preserve">nutarimu </w:t>
          </w:r>
          <w:r>
            <w:rPr>
              <w:lang w:eastAsia="lt-LT"/>
            </w:rPr>
            <w:t xml:space="preserve">Nr. 438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rFonts w:eastAsia="Calibri"/>
              <w:b/>
              <w:caps/>
              <w:szCs w:val="24"/>
              <w:lang w:eastAsia="lt-LT"/>
            </w:rPr>
          </w:pPr>
          <w:sdt>
            <w:sdtPr>
              <w:alias w:val="Pavadinimas"/>
              <w:tag w:val="title_6afc4cdb8a7147b7a80f4698fbda0e12"/>
              <w:lock w:val="sdtLocked"/>
              <w:richText/>
            </w:sdtPr>
            <w:sdtContent>
              <w:r>
                <w:rPr>
                  <w:rFonts w:eastAsia="Calibri"/>
                  <w:b/>
                  <w:caps/>
                  <w:szCs w:val="24"/>
                  <w:lang w:eastAsia="lt-LT"/>
                </w:rPr>
                <w:t xml:space="preserve">Valstybinio socialinio draudimo rezervinio fondo sudarymo ir valdymo nuostatai </w:t>
              </w:r>
            </w:sdtContent>
          </w:sdt>
        </w:p>
        <w:p>
          <w:pPr>
            <w:rPr>
              <w:rFonts w:eastAsia="Calibri"/>
              <w:caps/>
              <w:szCs w:val="24"/>
              <w:lang w:eastAsia="lt-LT"/>
            </w:rPr>
          </w:pPr>
        </w:p>
        <w:p>
          <w:pPr>
            <w:rPr>
              <w:rFonts w:eastAsia="Calibri"/>
              <w:caps/>
              <w:szCs w:val="24"/>
              <w:lang w:eastAsia="lt-LT"/>
            </w:rPr>
          </w:pPr>
        </w:p>
        <w:p>
          <w:pPr>
            <w:rPr>
              <w:rFonts w:eastAsia="Calibri"/>
              <w:caps/>
              <w:szCs w:val="24"/>
              <w:lang w:eastAsia="lt-LT"/>
            </w:rPr>
          </w:pPr>
        </w:p>
        <w:sdt>
          <w:sdtPr>
            <w:alias w:val="skyrius"/>
            <w:tag w:val="part_3888817775374c83a7ec9ae32f9e253c"/>
            <w:lock w:val="sdtLocked"/>
            <w:richText/>
          </w:sdtPr>
          <w:sdtContent>
            <w:p>
              <w:pPr>
                <w:jc w:val="center"/>
                <w:rPr>
                  <w:rFonts w:eastAsia="Calibri"/>
                  <w:b/>
                  <w:szCs w:val="24"/>
                  <w:lang w:eastAsia="lt-LT"/>
                </w:rPr>
              </w:pPr>
              <w:sdt>
                <w:sdtPr>
                  <w:alias w:val="Numeris"/>
                  <w:tag w:val="nr_3888817775374c83a7ec9ae32f9e253c"/>
                  <w:lock w:val="sdtLocked"/>
                  <w:richText/>
                </w:sdtPr>
                <w:sdtContent>
                  <w:r>
                    <w:rPr>
                      <w:rFonts w:eastAsia="Calibri"/>
                      <w:b/>
                      <w:szCs w:val="24"/>
                      <w:lang w:eastAsia="lt-LT"/>
                    </w:rPr>
                    <w:t>I</w:t>
                  </w:r>
                </w:sdtContent>
              </w:sdt>
              <w:r>
                <w:rPr>
                  <w:rFonts w:eastAsia="Calibri"/>
                  <w:b/>
                  <w:szCs w:val="24"/>
                  <w:lang w:eastAsia="lt-LT"/>
                </w:rPr>
                <w:t xml:space="preserve"> SKYRIUS</w:t>
              </w:r>
            </w:p>
            <w:p>
              <w:pPr>
                <w:jc w:val="center"/>
                <w:rPr>
                  <w:rFonts w:eastAsia="Calibri"/>
                  <w:szCs w:val="24"/>
                  <w:lang w:eastAsia="lt-LT"/>
                </w:rPr>
              </w:pPr>
              <w:sdt>
                <w:sdtPr>
                  <w:alias w:val="Pavadinimas"/>
                  <w:tag w:val="title_3888817775374c83a7ec9ae32f9e253c"/>
                  <w:lock w:val="sdtLocked"/>
                  <w:richText/>
                </w:sdtPr>
                <w:sdtContent>
                  <w:r>
                    <w:rPr>
                      <w:rFonts w:eastAsia="Calibri"/>
                      <w:b/>
                      <w:szCs w:val="24"/>
                      <w:lang w:eastAsia="lt-LT"/>
                    </w:rPr>
                    <w:t>BENDROSIOS NUOSTATOS</w:t>
                  </w:r>
                </w:sdtContent>
              </w:sdt>
            </w:p>
            <w:p>
              <w:pPr>
                <w:jc w:val="center"/>
                <w:rPr>
                  <w:rFonts w:eastAsia="Calibri"/>
                  <w:szCs w:val="24"/>
                  <w:lang w:eastAsia="lt-LT"/>
                </w:rPr>
              </w:pPr>
            </w:p>
            <w:sdt>
              <w:sdtPr>
                <w:alias w:val="1 p."/>
                <w:tag w:val="part_555f99a13f3346afa9f6088a196de19e"/>
                <w:lock w:val="sdtLocked"/>
                <w:richText/>
              </w:sdtPr>
              <w:sdtContent>
                <w:p>
                  <w:pPr>
                    <w:ind w:firstLine="720"/>
                    <w:jc w:val="both"/>
                    <w:rPr>
                      <w:rFonts w:eastAsia="Calibri"/>
                      <w:szCs w:val="24"/>
                      <w:lang w:eastAsia="lt-LT"/>
                    </w:rPr>
                  </w:pPr>
                  <w:sdt>
                    <w:sdtPr>
                      <w:alias w:val="Numeris"/>
                      <w:tag w:val="nr_555f99a13f3346afa9f6088a196de19e"/>
                      <w:lock w:val="sdtLocked"/>
                      <w:richText/>
                    </w:sdtPr>
                    <w:sdtContent>
                      <w:r>
                        <w:rPr>
                          <w:rFonts w:eastAsia="Calibri"/>
                          <w:szCs w:val="24"/>
                          <w:lang w:eastAsia="lt-LT"/>
                        </w:rPr>
                        <w:t>1</w:t>
                      </w:r>
                    </w:sdtContent>
                  </w:sdt>
                  <w:r>
                    <w:rPr>
                      <w:rFonts w:eastAsia="Calibri"/>
                      <w:szCs w:val="24"/>
                      <w:lang w:eastAsia="lt-LT"/>
                    </w:rPr>
                    <w:t>. Valstybinio socialinio draudimo rezervinio fondo sudarymo ir valdymo nuostatai (toliau – Nuostatai) nustato Valstybinio socialinio draudimo rezervinio fondo (toliau – Rezervo fondas) sudarymo šaltinius, dydį, lėšų naudojimo, investavimo ir apskaitos tvarką.</w:t>
                  </w:r>
                </w:p>
              </w:sdtContent>
            </w:sdt>
            <w:sdt>
              <w:sdtPr>
                <w:alias w:val="2 p."/>
                <w:tag w:val="part_2ca88584e7834e6185d4fdcbc875c66a"/>
                <w:lock w:val="sdtLocked"/>
                <w:richText/>
              </w:sdtPr>
              <w:sdtContent>
                <w:p>
                  <w:pPr>
                    <w:ind w:firstLine="720"/>
                    <w:jc w:val="both"/>
                    <w:rPr>
                      <w:rFonts w:eastAsia="Calibri"/>
                      <w:szCs w:val="24"/>
                      <w:lang w:eastAsia="lt-LT"/>
                    </w:rPr>
                  </w:pPr>
                  <w:sdt>
                    <w:sdtPr>
                      <w:alias w:val="Numeris"/>
                      <w:tag w:val="nr_2ca88584e7834e6185d4fdcbc875c66a"/>
                      <w:lock w:val="sdtLocked"/>
                      <w:richText/>
                    </w:sdtPr>
                    <w:sdtContent>
                      <w:r>
                        <w:rPr>
                          <w:rFonts w:eastAsia="Calibri"/>
                          <w:szCs w:val="24"/>
                          <w:lang w:eastAsia="lt-LT"/>
                        </w:rPr>
                        <w:t>2</w:t>
                      </w:r>
                    </w:sdtContent>
                  </w:sdt>
                  <w:r>
                    <w:rPr>
                      <w:rFonts w:eastAsia="Calibri"/>
                      <w:szCs w:val="24"/>
                      <w:lang w:eastAsia="lt-LT"/>
                    </w:rPr>
                    <w:t>. Rezervo fondo tikslas – užtikrinti Valstybinio socialinio draudimo fondo (toliau – VSDF) biudžeto stabilumą ir kaupti piniginius išteklius, reikalingus Lietuvos Respublikos socialinio draudimo pensijų įstatyme, Lietuvos Respublikos ligos ir motinystės socialinio draudimo įstatyme, Lietuvos Respublikos nelaimingų atsitikimų darbe ir profesinių ligų socialinio draudimo įstatyme, Lietuvos Respublikos nedarbo socialinio draudimo įstatyme nurodytoms</w:t>
                  </w:r>
                  <w:r>
                    <w:rPr>
                      <w:rFonts w:eastAsia="Calibri"/>
                      <w:b/>
                      <w:szCs w:val="24"/>
                      <w:lang w:eastAsia="lt-LT"/>
                    </w:rPr>
                    <w:t xml:space="preserve"> </w:t>
                  </w:r>
                  <w:r>
                    <w:rPr>
                      <w:rFonts w:eastAsia="Calibri"/>
                      <w:szCs w:val="24"/>
                      <w:lang w:eastAsia="lt-LT"/>
                    </w:rPr>
                    <w:t xml:space="preserve">valstybinio socialinio draudimo išmokoms finansuoti, kai </w:t>
                  </w:r>
                  <w:r>
                    <w:rPr>
                      <w:rFonts w:eastAsia="Calibri"/>
                      <w:lang w:eastAsia="lt-LT"/>
                    </w:rPr>
                    <w:t>nepakanka V</w:t>
                  </w:r>
                  <w:r>
                    <w:rPr>
                      <w:rFonts w:eastAsia="Calibri"/>
                      <w:szCs w:val="24"/>
                      <w:lang w:eastAsia="lt-LT"/>
                    </w:rPr>
                    <w:t>SDF biudžeto atitinkamos valstybinio socialinio draudimo rūšies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516c0275311e88ea9fc46d2024961">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2018-03-07,
paskelbta TAR 2018-03-14, i. k. 2018-03907            </w:t>
                  </w:r>
                </w:p>
                <w:p/>
              </w:sdtContent>
            </w:sdt>
            <w:sdt>
              <w:sdtPr>
                <w:alias w:val="3 p."/>
                <w:tag w:val="part_c63509e8e6024af2b72eadfff129b3e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516c0275311e88ea9fc46d2024961">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2018-03-07,
paskelbta TAR 2018-03-14, i. k. 2018-03907        </w:t>
                  </w:r>
                </w:p>
                <w:p/>
              </w:sdtContent>
            </w:sdt>
          </w:sdtContent>
        </w:sdt>
        <w:sdt>
          <w:sdtPr>
            <w:alias w:val="skyrius"/>
            <w:tag w:val="part_ae4ae1f0e64f4565b9aa62ec34eb1d66"/>
            <w:lock w:val="sdtLocked"/>
            <w:richText/>
          </w:sdtPr>
          <w:sdtContent>
            <w:p>
              <w:pPr>
                <w:jc w:val="center"/>
                <w:rPr>
                  <w:rFonts w:eastAsia="Calibri"/>
                  <w:b/>
                  <w:szCs w:val="24"/>
                  <w:lang w:eastAsia="lt-LT"/>
                </w:rPr>
              </w:pPr>
              <w:sdt>
                <w:sdtPr>
                  <w:alias w:val="Numeris"/>
                  <w:tag w:val="nr_ae4ae1f0e64f4565b9aa62ec34eb1d66"/>
                  <w:lock w:val="sdtLocked"/>
                  <w:richText/>
                </w:sdtPr>
                <w:sdtContent>
                  <w:r>
                    <w:rPr>
                      <w:rFonts w:eastAsia="Calibri"/>
                      <w:b/>
                      <w:szCs w:val="24"/>
                      <w:lang w:eastAsia="lt-LT"/>
                    </w:rPr>
                    <w:t>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ae4ae1f0e64f4565b9aa62ec34eb1d66"/>
                  <w:lock w:val="sdtLocked"/>
                  <w:richText/>
                </w:sdtPr>
                <w:sdtContent>
                  <w:r>
                    <w:rPr>
                      <w:rFonts w:eastAsia="Calibri"/>
                      <w:b/>
                      <w:szCs w:val="24"/>
                      <w:lang w:eastAsia="lt-LT"/>
                    </w:rPr>
                    <w:t>REZERVO FONDO SUDARYMO ŠALTINIAI</w:t>
                  </w:r>
                </w:sdtContent>
              </w:sdt>
            </w:p>
            <w:p>
              <w:pPr>
                <w:ind w:firstLine="567"/>
                <w:jc w:val="both"/>
                <w:rPr>
                  <w:rFonts w:eastAsia="Calibri"/>
                  <w:szCs w:val="24"/>
                  <w:lang w:eastAsia="lt-LT"/>
                </w:rPr>
              </w:pPr>
            </w:p>
            <w:sdt>
              <w:sdtPr>
                <w:alias w:val="4 p."/>
                <w:tag w:val="part_b25821abab4147b4a351e79987fd362d"/>
                <w:lock w:val="sdtLocked"/>
                <w:richText/>
              </w:sdtPr>
              <w:sdtContent>
                <w:p>
                  <w:pPr>
                    <w:ind w:firstLine="720"/>
                    <w:jc w:val="both"/>
                    <w:rPr>
                      <w:lang w:eastAsia="lt-LT"/>
                    </w:rPr>
                  </w:pPr>
                  <w:sdt>
                    <w:sdtPr>
                      <w:alias w:val="Numeris"/>
                      <w:tag w:val="nr_b25821abab4147b4a351e79987fd362d"/>
                      <w:lock w:val="sdtLocked"/>
                      <w:richText/>
                    </w:sdtPr>
                    <w:sdtContent>
                      <w:r>
                        <w:rPr>
                          <w:lang w:eastAsia="lt-LT"/>
                        </w:rPr>
                        <w:t>4</w:t>
                      </w:r>
                    </w:sdtContent>
                  </w:sdt>
                  <w:r>
                    <w:rPr>
                      <w:lang w:eastAsia="lt-LT"/>
                    </w:rPr>
                    <w:t xml:space="preserve">. Rezervo fonde kaupiamos šios įplaukos: </w:t>
                  </w:r>
                </w:p>
                <w:sdt>
                  <w:sdtPr>
                    <w:alias w:val="4.1 pp."/>
                    <w:tag w:val="part_b1130c1c526b4a41960456605c8f1c90"/>
                    <w:lock w:val="sdtLocked"/>
                    <w:richText/>
                  </w:sdtPr>
                  <w:sdtContent>
                    <w:p>
                      <w:pPr>
                        <w:ind w:firstLine="720"/>
                        <w:jc w:val="both"/>
                        <w:rPr>
                          <w:lang w:eastAsia="lt-LT"/>
                        </w:rPr>
                      </w:pPr>
                      <w:sdt>
                        <w:sdtPr>
                          <w:alias w:val="Numeris"/>
                          <w:tag w:val="nr_b1130c1c526b4a41960456605c8f1c90"/>
                          <w:lock w:val="sdtLocked"/>
                          <w:richText/>
                        </w:sdtPr>
                        <w:sdtContent>
                          <w:r>
                            <w:rPr>
                              <w:lang w:eastAsia="lt-LT"/>
                            </w:rPr>
                            <w:t>4.1</w:t>
                          </w:r>
                        </w:sdtContent>
                      </w:sdt>
                      <w:r>
                        <w:rPr>
                          <w:lang w:eastAsia="lt-LT"/>
                        </w:rPr>
                        <w:t>. atitinkamų metų VSDF įplaukų dalis, viršijanti VSDF įprastinės ir investicinės veiklos išlaidas ir metų pabaigoje negrąžintų paskolų sumą, susidaranti įvertinus kasos apyvartos lėšų pokytį;</w:t>
                      </w:r>
                    </w:p>
                  </w:sdtContent>
                </w:sdt>
                <w:sdt>
                  <w:sdtPr>
                    <w:alias w:val="4.2 pp."/>
                    <w:tag w:val="part_9a02488cbc754563ab86ab1e03ebad1e"/>
                    <w:lock w:val="sdtLocked"/>
                    <w:richText/>
                  </w:sdtPr>
                  <w:sdtContent>
                    <w:p>
                      <w:pPr>
                        <w:ind w:firstLine="720"/>
                        <w:jc w:val="both"/>
                        <w:rPr>
                          <w:lang w:eastAsia="lt-LT"/>
                        </w:rPr>
                      </w:pPr>
                      <w:sdt>
                        <w:sdtPr>
                          <w:alias w:val="Numeris"/>
                          <w:tag w:val="nr_9a02488cbc754563ab86ab1e03ebad1e"/>
                          <w:lock w:val="sdtLocked"/>
                          <w:richText/>
                        </w:sdtPr>
                        <w:sdtContent>
                          <w:r>
                            <w:rPr>
                              <w:lang w:eastAsia="lt-LT"/>
                            </w:rPr>
                            <w:t>4.2</w:t>
                          </w:r>
                        </w:sdtContent>
                      </w:sdt>
                      <w:r>
                        <w:rPr>
                          <w:lang w:eastAsia="lt-LT"/>
                        </w:rPr>
                        <w:t xml:space="preserve">. pajamos, gautos investavus Rezervo fondo lėšas; </w:t>
                      </w:r>
                    </w:p>
                  </w:sdtContent>
                </w:sdt>
                <w:sdt>
                  <w:sdtPr>
                    <w:alias w:val="4.3 pp."/>
                    <w:tag w:val="part_04f0c344df894499bfa3ca7dc2309bdf"/>
                    <w:lock w:val="sdtLocked"/>
                    <w:richText/>
                  </w:sdtPr>
                  <w:sdtContent>
                    <w:p>
                      <w:pPr>
                        <w:ind w:firstLine="720"/>
                        <w:jc w:val="both"/>
                        <w:rPr>
                          <w:lang w:eastAsia="lt-LT"/>
                        </w:rPr>
                      </w:pPr>
                      <w:sdt>
                        <w:sdtPr>
                          <w:alias w:val="Numeris"/>
                          <w:tag w:val="nr_04f0c344df894499bfa3ca7dc2309bdf"/>
                          <w:lock w:val="sdtLocked"/>
                          <w:richText/>
                        </w:sdtPr>
                        <w:sdtContent>
                          <w:r>
                            <w:rPr>
                              <w:lang w:eastAsia="lt-LT"/>
                            </w:rPr>
                            <w:t>4.3</w:t>
                          </w:r>
                        </w:sdtContent>
                      </w:sdt>
                      <w:r>
                        <w:rPr>
                          <w:lang w:eastAsia="lt-LT"/>
                        </w:rPr>
                        <w:t>. pajamos, gautos už Rezervo fondo lėšų likutį kredito įstaigos, kaip ji apibrėžta Lietuvos Respublikos finansų įstaigų įstatyme (toliau – kredito įstaiga), sąskaitoje;</w:t>
                      </w:r>
                    </w:p>
                  </w:sdtContent>
                </w:sdt>
                <w:sdt>
                  <w:sdtPr>
                    <w:alias w:val="4.4 pp."/>
                    <w:tag w:val="part_d79c21bcea1e4e44bc0d3c46b17b0686"/>
                    <w:lock w:val="sdtLocked"/>
                    <w:richText/>
                  </w:sdtPr>
                  <w:sdtContent>
                    <w:p>
                      <w:pPr>
                        <w:ind w:firstLine="720"/>
                        <w:jc w:val="both"/>
                        <w:rPr>
                          <w:rFonts w:eastAsia="Calibri"/>
                          <w:szCs w:val="24"/>
                          <w:lang w:eastAsia="lt-LT"/>
                        </w:rPr>
                      </w:pPr>
                      <w:sdt>
                        <w:sdtPr>
                          <w:alias w:val="Numeris"/>
                          <w:tag w:val="nr_d79c21bcea1e4e44bc0d3c46b17b0686"/>
                          <w:lock w:val="sdtLocked"/>
                          <w:richText/>
                        </w:sdtPr>
                        <w:sdtContent>
                          <w:r>
                            <w:rPr>
                              <w:lang w:eastAsia="lt-LT"/>
                            </w:rPr>
                            <w:t>4.4</w:t>
                          </w:r>
                        </w:sdtContent>
                      </w:sdt>
                      <w:r>
                        <w:rPr>
                          <w:lang w:eastAsia="lt-LT"/>
                        </w:rPr>
                        <w:t>. kitos teisėtai gautos pajamos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516c0275311e88ea9fc46d2024961">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2018-03-07,
paskelbta TAR 2018-03-14, i. k. 2018-03907            </w:t>
                  </w:r>
                </w:p>
                <w:p/>
              </w:sdtContent>
            </w:sdt>
            <w:sdt>
              <w:sdtPr>
                <w:alias w:val="5 p."/>
                <w:tag w:val="part_4f599fc8374a4f81943d246332c5cb26"/>
                <w:lock w:val="sdtLocked"/>
                <w:richText/>
              </w:sdtPr>
              <w:sdtContent>
                <w:p>
                  <w:pPr>
                    <w:ind w:firstLine="720"/>
                    <w:jc w:val="both"/>
                    <w:rPr>
                      <w:rFonts w:eastAsia="Calibri"/>
                      <w:szCs w:val="24"/>
                      <w:lang w:eastAsia="lt-LT"/>
                    </w:rPr>
                  </w:pPr>
                  <w:sdt>
                    <w:sdtPr>
                      <w:alias w:val="Numeris"/>
                      <w:tag w:val="nr_4f599fc8374a4f81943d246332c5cb26"/>
                      <w:lock w:val="sdtLocked"/>
                      <w:richText/>
                    </w:sdtPr>
                    <w:sdtContent>
                      <w:r>
                        <w:rPr>
                          <w:rFonts w:eastAsia="Calibri"/>
                          <w:szCs w:val="24"/>
                          <w:lang w:eastAsia="lt-LT"/>
                        </w:rPr>
                        <w:t>5</w:t>
                      </w:r>
                    </w:sdtContent>
                  </w:sdt>
                  <w:r>
                    <w:rPr>
                      <w:rFonts w:eastAsia="Calibri"/>
                      <w:szCs w:val="24"/>
                      <w:lang w:eastAsia="lt-LT"/>
                    </w:rPr>
                    <w:t xml:space="preserve">. Rezervo fondo lėšos kaupiamos atskiroje valstybės iždo sąskaitoje. </w:t>
                  </w:r>
                </w:p>
              </w:sdtContent>
            </w:sdt>
            <w:sdt>
              <w:sdtPr>
                <w:alias w:val="6 p."/>
                <w:tag w:val="part_5bc63ede79304a89b90f781375bbc624"/>
                <w:lock w:val="sdtLocked"/>
                <w:richText/>
              </w:sdtPr>
              <w:sdtContent>
                <w:p>
                  <w:pPr>
                    <w:ind w:firstLine="720"/>
                    <w:jc w:val="both"/>
                    <w:rPr>
                      <w:rFonts w:eastAsia="Calibri"/>
                      <w:szCs w:val="24"/>
                      <w:lang w:eastAsia="lt-LT"/>
                    </w:rPr>
                  </w:pPr>
                  <w:sdt>
                    <w:sdtPr>
                      <w:alias w:val="Numeris"/>
                      <w:tag w:val="nr_5bc63ede79304a89b90f781375bbc624"/>
                      <w:lock w:val="sdtLocked"/>
                      <w:richText/>
                    </w:sdtPr>
                    <w:sdtContent>
                      <w:r>
                        <w:rPr>
                          <w:rFonts w:eastAsia="Calibri"/>
                          <w:lang w:eastAsia="lt-LT"/>
                        </w:rPr>
                        <w:t>6</w:t>
                      </w:r>
                    </w:sdtContent>
                  </w:sdt>
                  <w:r>
                    <w:rPr>
                      <w:rFonts w:eastAsia="Calibri"/>
                      <w:lang w:eastAsia="lt-LT"/>
                    </w:rPr>
                    <w:t>. Nuostatų 4.1 papunktyje nurodytas lėšas VSDF valdyba apskaičiuoja pagal atitinkamų kalendorinių metų VSDF biudžeto vykdymo ataskaitų duomenis iki kitų kalendorinių metų vasario 28 d. ir iki kitų kalendorinių metų gegužės 31 d. perveda į Rezervo fondo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516c0275311e88ea9fc46d2024961">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2018-03-07,
paskelbta TAR 2018-03-14, i. k. 2018-03907            </w:t>
                  </w:r>
                </w:p>
                <w:p/>
              </w:sdtContent>
            </w:sdt>
          </w:sdtContent>
        </w:sdt>
        <w:sdt>
          <w:sdtPr>
            <w:alias w:val="skyrius"/>
            <w:tag w:val="part_097814baf26d4a55898bb0043e8a4a17"/>
            <w:lock w:val="sdtLocked"/>
            <w:richText/>
          </w:sdtPr>
          <w:sdtContent>
            <w:p>
              <w:pPr>
                <w:jc w:val="center"/>
                <w:rPr>
                  <w:rFonts w:eastAsia="Calibri"/>
                  <w:b/>
                  <w:szCs w:val="24"/>
                  <w:lang w:eastAsia="lt-LT"/>
                </w:rPr>
              </w:pPr>
              <w:sdt>
                <w:sdtPr>
                  <w:alias w:val="Numeris"/>
                  <w:tag w:val="nr_097814baf26d4a55898bb0043e8a4a17"/>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097814baf26d4a55898bb0043e8a4a17"/>
                  <w:lock w:val="sdtLocked"/>
                  <w:richText/>
                </w:sdtPr>
                <w:sdtContent>
                  <w:r>
                    <w:rPr>
                      <w:rFonts w:eastAsia="Calibri"/>
                      <w:b/>
                      <w:szCs w:val="24"/>
                      <w:lang w:eastAsia="lt-LT"/>
                    </w:rPr>
                    <w:t>REZERVO FONDO LĖŠŲ INVESTAVIMAS</w:t>
                  </w:r>
                </w:sdtContent>
              </w:sdt>
            </w:p>
            <w:p>
              <w:pPr>
                <w:jc w:val="center"/>
                <w:rPr>
                  <w:rFonts w:eastAsia="Calibri"/>
                  <w:szCs w:val="24"/>
                  <w:lang w:eastAsia="lt-LT"/>
                </w:rPr>
              </w:pPr>
            </w:p>
            <w:sdt>
              <w:sdtPr>
                <w:alias w:val="7 p."/>
                <w:tag w:val="part_2b867d5ebe674057b048dfa85e01bf77"/>
                <w:lock w:val="sdtLocked"/>
                <w:richText/>
              </w:sdtPr>
              <w:sdtContent>
                <w:p>
                  <w:pPr>
                    <w:ind w:firstLine="720"/>
                    <w:jc w:val="both"/>
                    <w:rPr>
                      <w:rFonts w:eastAsia="Calibri"/>
                      <w:szCs w:val="24"/>
                      <w:lang w:eastAsia="lt-LT"/>
                    </w:rPr>
                  </w:pPr>
                  <w:sdt>
                    <w:sdtPr>
                      <w:alias w:val="Numeris"/>
                      <w:tag w:val="nr_2b867d5ebe674057b048dfa85e01bf77"/>
                      <w:lock w:val="sdtLocked"/>
                      <w:richText/>
                    </w:sdtPr>
                    <w:sdtContent>
                      <w:r>
                        <w:rPr>
                          <w:rFonts w:eastAsia="Calibri"/>
                          <w:szCs w:val="24"/>
                          <w:lang w:eastAsia="lt-LT"/>
                        </w:rPr>
                        <w:t>7</w:t>
                      </w:r>
                    </w:sdtContent>
                  </w:sdt>
                  <w:r>
                    <w:rPr>
                      <w:rFonts w:eastAsia="Calibri"/>
                      <w:szCs w:val="24"/>
                      <w:lang w:eastAsia="lt-LT"/>
                    </w:rPr>
                    <w:t>. Rezervo fondo lėšos investuojamos tik į Lietuvos Respublikos Vyriausybės (toliau – Vyriausybė), Lietuvos banko, Europos ekonominės erdvės valstybių narių, Europos centrinio banko, Europos ekonominės erdvės valstybių narių centrinių bankų bei tarptautinių finansinių organizacijų, kurioms priklauso bent viena Europos ekonominės erdvės valstybė narė, išleistus skolos vertybinius popierius. Iki 30 procentų Rezervo fondo lėšų gali būti investuojama į užsienio valiuta denominuotus skolos vertybinius popierius, likusi dalis – į eurais denominuotus skolos vertybinius popierius.</w:t>
                  </w:r>
                </w:p>
              </w:sdtContent>
            </w:sdt>
            <w:sdt>
              <w:sdtPr>
                <w:alias w:val="8 p."/>
                <w:tag w:val="part_f93c78c64bf84525a93411c438fa2523"/>
                <w:lock w:val="sdtLocked"/>
                <w:richText/>
              </w:sdtPr>
              <w:sdtContent>
                <w:p>
                  <w:pPr>
                    <w:ind w:firstLine="720"/>
                    <w:jc w:val="both"/>
                    <w:rPr>
                      <w:rFonts w:eastAsia="Calibri"/>
                      <w:szCs w:val="24"/>
                      <w:lang w:eastAsia="lt-LT"/>
                    </w:rPr>
                  </w:pPr>
                  <w:sdt>
                    <w:sdtPr>
                      <w:alias w:val="Numeris"/>
                      <w:tag w:val="nr_f93c78c64bf84525a93411c438fa2523"/>
                      <w:lock w:val="sdtLocked"/>
                      <w:richText/>
                    </w:sdtPr>
                    <w:sdtContent>
                      <w:r>
                        <w:rPr>
                          <w:rFonts w:eastAsia="Calibri"/>
                          <w:szCs w:val="24"/>
                          <w:lang w:eastAsia="lt-LT"/>
                        </w:rPr>
                        <w:t>8</w:t>
                      </w:r>
                    </w:sdtContent>
                  </w:sdt>
                  <w:r>
                    <w:rPr>
                      <w:rFonts w:eastAsia="Calibri"/>
                      <w:szCs w:val="24"/>
                      <w:lang w:eastAsia="lt-LT"/>
                    </w:rPr>
                    <w:t>. Rezervo fondo lėšos gali būti investuojamos tik į vertybinius popierius, išleistus emitentų, turinčių bent vieną iš toliau išvardytų reitingų agentūrų suteiktą ilgalaikį kredito reitingą, ne mažesnį kaip:</w:t>
                  </w:r>
                </w:p>
                <w:sdt>
                  <w:sdtPr>
                    <w:alias w:val="8.1 pp."/>
                    <w:tag w:val="part_e8a83d7e1ef5454ea86d9a1ab2cfad0d"/>
                    <w:lock w:val="sdtLocked"/>
                    <w:richText/>
                  </w:sdtPr>
                  <w:sdtContent>
                    <w:p>
                      <w:pPr>
                        <w:ind w:firstLine="720"/>
                        <w:jc w:val="both"/>
                        <w:rPr>
                          <w:rFonts w:eastAsia="Calibri"/>
                          <w:szCs w:val="24"/>
                          <w:lang w:eastAsia="lt-LT"/>
                        </w:rPr>
                      </w:pPr>
                      <w:sdt>
                        <w:sdtPr>
                          <w:alias w:val="Numeris"/>
                          <w:tag w:val="nr_e8a83d7e1ef5454ea86d9a1ab2cfad0d"/>
                          <w:lock w:val="sdtLocked"/>
                          <w:richText/>
                        </w:sdtPr>
                        <w:sdtContent>
                          <w:r>
                            <w:rPr>
                              <w:rFonts w:eastAsia="Calibri"/>
                              <w:szCs w:val="24"/>
                              <w:lang w:eastAsia="lt-LT"/>
                            </w:rPr>
                            <w:t>8.1</w:t>
                          </w:r>
                        </w:sdtContent>
                      </w:sdt>
                      <w:r>
                        <w:rPr>
                          <w:rFonts w:eastAsia="Calibri"/>
                          <w:szCs w:val="24"/>
                          <w:lang w:eastAsia="lt-LT"/>
                        </w:rPr>
                        <w:t xml:space="preserve">. </w:t>
                      </w:r>
                      <w:r>
                        <w:rPr>
                          <w:rFonts w:eastAsia="Calibri"/>
                          <w:i/>
                          <w:szCs w:val="24"/>
                          <w:lang w:eastAsia="lt-LT"/>
                        </w:rPr>
                        <w:t>Moody‘s Investor Service</w:t>
                      </w:r>
                      <w:r>
                        <w:rPr>
                          <w:rFonts w:eastAsia="Calibri"/>
                          <w:szCs w:val="24"/>
                          <w:lang w:eastAsia="lt-LT"/>
                        </w:rPr>
                        <w:t xml:space="preserve"> – Baa3;</w:t>
                      </w:r>
                    </w:p>
                  </w:sdtContent>
                </w:sdt>
                <w:sdt>
                  <w:sdtPr>
                    <w:alias w:val="8.2 pp."/>
                    <w:tag w:val="part_cf8e8da2c1a94b7da79546e40bfce260"/>
                    <w:lock w:val="sdtLocked"/>
                    <w:richText/>
                  </w:sdtPr>
                  <w:sdtContent>
                    <w:p>
                      <w:pPr>
                        <w:ind w:firstLine="720"/>
                        <w:jc w:val="both"/>
                        <w:rPr>
                          <w:rFonts w:eastAsia="Calibri"/>
                          <w:szCs w:val="24"/>
                          <w:lang w:eastAsia="lt-LT"/>
                        </w:rPr>
                      </w:pPr>
                      <w:sdt>
                        <w:sdtPr>
                          <w:alias w:val="Numeris"/>
                          <w:tag w:val="nr_cf8e8da2c1a94b7da79546e40bfce260"/>
                          <w:lock w:val="sdtLocked"/>
                          <w:richText/>
                        </w:sdtPr>
                        <w:sdtContent>
                          <w:r>
                            <w:rPr>
                              <w:rFonts w:eastAsia="Calibri"/>
                              <w:szCs w:val="24"/>
                              <w:lang w:eastAsia="lt-LT"/>
                            </w:rPr>
                            <w:t>8.2</w:t>
                          </w:r>
                        </w:sdtContent>
                      </w:sdt>
                      <w:r>
                        <w:rPr>
                          <w:rFonts w:eastAsia="Calibri"/>
                          <w:szCs w:val="24"/>
                          <w:lang w:eastAsia="lt-LT"/>
                        </w:rPr>
                        <w:t xml:space="preserve">. </w:t>
                      </w:r>
                      <w:r>
                        <w:rPr>
                          <w:rFonts w:eastAsia="Calibri"/>
                          <w:i/>
                          <w:szCs w:val="24"/>
                          <w:lang w:eastAsia="lt-LT"/>
                        </w:rPr>
                        <w:t>Standard &amp; Poor‘s</w:t>
                      </w:r>
                      <w:r>
                        <w:rPr>
                          <w:rFonts w:eastAsia="Calibri"/>
                          <w:szCs w:val="24"/>
                          <w:lang w:eastAsia="lt-LT"/>
                        </w:rPr>
                        <w:t xml:space="preserve"> – BBB–;</w:t>
                      </w:r>
                    </w:p>
                  </w:sdtContent>
                </w:sdt>
                <w:sdt>
                  <w:sdtPr>
                    <w:alias w:val="8.3 pp."/>
                    <w:tag w:val="part_beb6060dd99b4a28999471ef95c8a237"/>
                    <w:lock w:val="sdtLocked"/>
                    <w:richText/>
                  </w:sdtPr>
                  <w:sdtContent>
                    <w:p>
                      <w:pPr>
                        <w:ind w:firstLine="720"/>
                        <w:jc w:val="both"/>
                        <w:rPr>
                          <w:rFonts w:eastAsia="Calibri"/>
                          <w:szCs w:val="24"/>
                          <w:lang w:eastAsia="lt-LT"/>
                        </w:rPr>
                      </w:pPr>
                      <w:sdt>
                        <w:sdtPr>
                          <w:alias w:val="Numeris"/>
                          <w:tag w:val="nr_beb6060dd99b4a28999471ef95c8a237"/>
                          <w:lock w:val="sdtLocked"/>
                          <w:richText/>
                        </w:sdtPr>
                        <w:sdtContent>
                          <w:r>
                            <w:rPr>
                              <w:rFonts w:eastAsia="Calibri"/>
                              <w:szCs w:val="24"/>
                              <w:lang w:eastAsia="lt-LT"/>
                            </w:rPr>
                            <w:t>8.3</w:t>
                          </w:r>
                        </w:sdtContent>
                      </w:sdt>
                      <w:r>
                        <w:rPr>
                          <w:rFonts w:eastAsia="Calibri"/>
                          <w:szCs w:val="24"/>
                          <w:lang w:eastAsia="lt-LT"/>
                        </w:rPr>
                        <w:t xml:space="preserve">. </w:t>
                      </w:r>
                      <w:r>
                        <w:rPr>
                          <w:rFonts w:eastAsia="Calibri"/>
                          <w:i/>
                          <w:szCs w:val="24"/>
                          <w:lang w:eastAsia="lt-LT"/>
                        </w:rPr>
                        <w:t>Fitch Ratings</w:t>
                      </w:r>
                      <w:r>
                        <w:rPr>
                          <w:rFonts w:eastAsia="Calibri"/>
                          <w:szCs w:val="24"/>
                          <w:lang w:eastAsia="lt-LT"/>
                        </w:rPr>
                        <w:t xml:space="preserve"> – BBB–.</w:t>
                      </w:r>
                    </w:p>
                  </w:sdtContent>
                </w:sdt>
              </w:sdtContent>
            </w:sdt>
            <w:sdt>
              <w:sdtPr>
                <w:alias w:val="9 p."/>
                <w:tag w:val="part_970f361079ed434db6d637f14d24c7cb"/>
                <w:lock w:val="sdtLocked"/>
                <w:richText/>
              </w:sdtPr>
              <w:sdtContent>
                <w:p>
                  <w:pPr>
                    <w:ind w:firstLine="720"/>
                    <w:jc w:val="both"/>
                    <w:rPr>
                      <w:rFonts w:eastAsia="Calibri"/>
                      <w:szCs w:val="24"/>
                      <w:lang w:eastAsia="lt-LT"/>
                    </w:rPr>
                  </w:pPr>
                  <w:sdt>
                    <w:sdtPr>
                      <w:alias w:val="Numeris"/>
                      <w:tag w:val="nr_970f361079ed434db6d637f14d24c7cb"/>
                      <w:lock w:val="sdtLocked"/>
                      <w:richText/>
                    </w:sdtPr>
                    <w:sdtContent>
                      <w:r>
                        <w:rPr>
                          <w:rFonts w:eastAsia="Calibri"/>
                          <w:szCs w:val="24"/>
                          <w:lang w:eastAsia="lt-LT"/>
                        </w:rPr>
                        <w:t>9</w:t>
                      </w:r>
                    </w:sdtContent>
                  </w:sdt>
                  <w:r>
                    <w:rPr>
                      <w:rFonts w:eastAsia="Calibri"/>
                      <w:szCs w:val="24"/>
                      <w:lang w:eastAsia="lt-LT"/>
                    </w:rPr>
                    <w:t>. Nuostatų 8 punktas netaikomas Europos centrinio banko, Lietuvos banko ir Vyriausybės vertybiniams popieriams.</w:t>
                  </w:r>
                </w:p>
              </w:sdtContent>
            </w:sdt>
            <w:sdt>
              <w:sdtPr>
                <w:alias w:val="10 p."/>
                <w:tag w:val="part_3701b6d8ac7142dead138d933eff84c0"/>
                <w:lock w:val="sdtLocked"/>
                <w:richText/>
              </w:sdtPr>
              <w:sdtContent>
                <w:p>
                  <w:pPr>
                    <w:ind w:firstLine="720"/>
                    <w:jc w:val="both"/>
                    <w:rPr>
                      <w:rFonts w:eastAsia="Calibri"/>
                      <w:szCs w:val="24"/>
                      <w:lang w:eastAsia="lt-LT"/>
                    </w:rPr>
                  </w:pPr>
                  <w:sdt>
                    <w:sdtPr>
                      <w:alias w:val="Numeris"/>
                      <w:tag w:val="nr_3701b6d8ac7142dead138d933eff84c0"/>
                      <w:lock w:val="sdtLocked"/>
                      <w:richText/>
                    </w:sdtPr>
                    <w:sdtContent>
                      <w:r>
                        <w:rPr>
                          <w:rFonts w:eastAsia="Calibri"/>
                          <w:szCs w:val="24"/>
                          <w:lang w:eastAsia="lt-LT"/>
                        </w:rPr>
                        <w:t>10</w:t>
                      </w:r>
                    </w:sdtContent>
                  </w:sdt>
                  <w:r>
                    <w:rPr>
                      <w:rFonts w:eastAsia="Calibri"/>
                      <w:szCs w:val="24"/>
                      <w:lang w:eastAsia="lt-LT"/>
                    </w:rPr>
                    <w:t>. Europos ekonominės erdvės valstybės narės centrinio banko kredito reitingas prilyginamas valstybės, kurioje jis yra, kredito reitingui.</w:t>
                  </w:r>
                </w:p>
              </w:sdtContent>
            </w:sdt>
            <w:sdt>
              <w:sdtPr>
                <w:alias w:val="11 p."/>
                <w:tag w:val="part_e76358757ec749c488c82b8a83744fda"/>
                <w:lock w:val="sdtLocked"/>
                <w:richText/>
              </w:sdtPr>
              <w:sdtContent>
                <w:p>
                  <w:pPr>
                    <w:ind w:firstLine="720"/>
                    <w:jc w:val="both"/>
                    <w:rPr>
                      <w:rFonts w:eastAsia="Calibri"/>
                      <w:szCs w:val="24"/>
                      <w:lang w:eastAsia="lt-LT"/>
                    </w:rPr>
                  </w:pPr>
                  <w:sdt>
                    <w:sdtPr>
                      <w:alias w:val="Numeris"/>
                      <w:tag w:val="nr_e76358757ec749c488c82b8a83744fda"/>
                      <w:lock w:val="sdtLocked"/>
                      <w:richText/>
                    </w:sdtPr>
                    <w:sdtContent>
                      <w:r>
                        <w:rPr>
                          <w:rFonts w:eastAsia="Calibri"/>
                          <w:szCs w:val="24"/>
                          <w:lang w:eastAsia="lt-LT"/>
                        </w:rPr>
                        <w:t>11</w:t>
                      </w:r>
                    </w:sdtContent>
                  </w:sdt>
                  <w:r>
                    <w:rPr>
                      <w:rFonts w:eastAsia="Calibri"/>
                      <w:szCs w:val="24"/>
                      <w:lang w:eastAsia="lt-LT"/>
                    </w:rPr>
                    <w:t>. Rezervo fondo lėšos gali būti investuojamos laikantis Lietuvos Respublikos valstybės iždo įstatymo 11 straipsnio 2 dalyje nustatytų sąlygų ir vadovaujantis šio straipsnio 3 dalyje nustatytais kriterijais.</w:t>
                  </w:r>
                </w:p>
              </w:sdtContent>
            </w:sdt>
            <w:sdt>
              <w:sdtPr>
                <w:alias w:val="12 p."/>
                <w:tag w:val="part_aa5bc00079ac48258b52311be492465d"/>
                <w:lock w:val="sdtLocked"/>
                <w:richText/>
              </w:sdtPr>
              <w:sdtContent>
                <w:p>
                  <w:pPr>
                    <w:ind w:firstLine="720"/>
                    <w:jc w:val="both"/>
                    <w:rPr>
                      <w:rFonts w:eastAsia="Calibri"/>
                      <w:szCs w:val="24"/>
                      <w:lang w:eastAsia="lt-LT"/>
                    </w:rPr>
                  </w:pPr>
                  <w:sdt>
                    <w:sdtPr>
                      <w:alias w:val="Numeris"/>
                      <w:tag w:val="nr_aa5bc00079ac48258b52311be492465d"/>
                      <w:lock w:val="sdtLocked"/>
                      <w:richText/>
                    </w:sdtPr>
                    <w:sdtContent>
                      <w:r>
                        <w:rPr>
                          <w:rFonts w:eastAsia="Calibri"/>
                          <w:szCs w:val="24"/>
                          <w:lang w:eastAsia="lt-LT"/>
                        </w:rPr>
                        <w:t>12</w:t>
                      </w:r>
                    </w:sdtContent>
                  </w:sdt>
                  <w:r>
                    <w:rPr>
                      <w:rFonts w:eastAsia="Calibri"/>
                      <w:szCs w:val="24"/>
                      <w:lang w:eastAsia="lt-LT"/>
                    </w:rPr>
                    <w:t>. VSDF valdybos teikimu, pritarus VSDF tarybai, Vyriausybė nutaria perduoti Rezervo fondo lėšų investavimą:</w:t>
                  </w:r>
                </w:p>
                <w:sdt>
                  <w:sdtPr>
                    <w:alias w:val="12.1 pp."/>
                    <w:tag w:val="part_2320c31a48e94757994457085002f9b6"/>
                    <w:lock w:val="sdtLocked"/>
                    <w:richText/>
                  </w:sdtPr>
                  <w:sdtContent>
                    <w:p>
                      <w:pPr>
                        <w:ind w:firstLine="720"/>
                        <w:jc w:val="both"/>
                        <w:rPr>
                          <w:rFonts w:eastAsia="Calibri"/>
                          <w:szCs w:val="24"/>
                          <w:lang w:eastAsia="lt-LT"/>
                        </w:rPr>
                      </w:pPr>
                      <w:sdt>
                        <w:sdtPr>
                          <w:alias w:val="Numeris"/>
                          <w:tag w:val="nr_2320c31a48e94757994457085002f9b6"/>
                          <w:lock w:val="sdtLocked"/>
                          <w:richText/>
                        </w:sdtPr>
                        <w:sdtContent>
                          <w:r>
                            <w:rPr>
                              <w:rFonts w:eastAsia="Calibri"/>
                              <w:szCs w:val="24"/>
                              <w:lang w:eastAsia="lt-LT"/>
                            </w:rPr>
                            <w:t>12.1</w:t>
                          </w:r>
                        </w:sdtContent>
                      </w:sdt>
                      <w:r>
                        <w:rPr>
                          <w:rFonts w:eastAsia="Calibri"/>
                          <w:szCs w:val="24"/>
                          <w:lang w:eastAsia="lt-LT"/>
                        </w:rPr>
                        <w:t>. Lietuvos Respublikos finansų ministerijai, kuri Rezervo fondo lėšas investuotų finansų ministro nustatyta tvarka, arba</w:t>
                      </w:r>
                    </w:p>
                  </w:sdtContent>
                </w:sdt>
                <w:sdt>
                  <w:sdtPr>
                    <w:alias w:val="12.2 pp."/>
                    <w:tag w:val="part_e1ff83f2f8c84232918fe61dd3afffc3"/>
                    <w:lock w:val="sdtLocked"/>
                    <w:richText/>
                  </w:sdtPr>
                  <w:sdtContent>
                    <w:p>
                      <w:pPr>
                        <w:ind w:firstLine="720"/>
                        <w:jc w:val="both"/>
                        <w:rPr>
                          <w:rFonts w:eastAsia="Calibri"/>
                          <w:szCs w:val="24"/>
                          <w:lang w:eastAsia="lt-LT"/>
                        </w:rPr>
                      </w:pPr>
                      <w:sdt>
                        <w:sdtPr>
                          <w:alias w:val="Numeris"/>
                          <w:tag w:val="nr_e1ff83f2f8c84232918fe61dd3afffc3"/>
                          <w:lock w:val="sdtLocked"/>
                          <w:richText/>
                        </w:sdtPr>
                        <w:sdtContent>
                          <w:r>
                            <w:rPr>
                              <w:rFonts w:eastAsia="Calibri"/>
                              <w:szCs w:val="24"/>
                              <w:lang w:eastAsia="lt-LT"/>
                            </w:rPr>
                            <w:t>12.2</w:t>
                          </w:r>
                        </w:sdtContent>
                      </w:sdt>
                      <w:r>
                        <w:rPr>
                          <w:rFonts w:eastAsia="Calibri"/>
                          <w:szCs w:val="24"/>
                          <w:lang w:eastAsia="lt-LT"/>
                        </w:rPr>
                        <w:t>. kredito įstaigai, finansų maklerio įmonei ar kolektyvinio investavimo subjekto valdymo įmonei (toliau – valdymo įmonė), turinčiai teisę teikti finansinių priemonių portfelio valdymo paslaugas, ir nustatyti konkrečius reikalavimus valdymo įmonei, Rezervo fondo lėšų investavimo strategiją, rizikos limitus, Rezervo fondo likvidumo reikalavimus ir lėšų investavimo limitus.</w:t>
                      </w:r>
                    </w:p>
                    <w:p>
                      <w:pPr>
                        <w:ind w:firstLine="567"/>
                        <w:jc w:val="center"/>
                        <w:rPr>
                          <w:rFonts w:eastAsia="Calibri"/>
                          <w:szCs w:val="24"/>
                          <w:lang w:eastAsia="lt-LT"/>
                        </w:rPr>
                      </w:pPr>
                    </w:p>
                  </w:sdtContent>
                </w:sdt>
              </w:sdtContent>
            </w:sdt>
          </w:sdtContent>
        </w:sdt>
        <w:sdt>
          <w:sdtPr>
            <w:alias w:val="skyrius"/>
            <w:tag w:val="part_310d6c4b90d9446fb40fa2b1a3134817"/>
            <w:lock w:val="sdtLocked"/>
            <w:richText/>
          </w:sdtPr>
          <w:sdtContent>
            <w:p>
              <w:pPr>
                <w:keepNext/>
                <w:jc w:val="center"/>
                <w:rPr>
                  <w:rFonts w:eastAsia="Calibri"/>
                  <w:b/>
                  <w:szCs w:val="24"/>
                  <w:lang w:eastAsia="lt-LT"/>
                </w:rPr>
              </w:pPr>
              <w:sdt>
                <w:sdtPr>
                  <w:alias w:val="Numeris"/>
                  <w:tag w:val="nr_310d6c4b90d9446fb40fa2b1a3134817"/>
                  <w:lock w:val="sdtLocked"/>
                  <w:richText/>
                </w:sdtPr>
                <w:sdtContent>
                  <w:r>
                    <w:rPr>
                      <w:rFonts w:eastAsia="Calibri"/>
                      <w:b/>
                      <w:szCs w:val="24"/>
                      <w:lang w:eastAsia="lt-LT"/>
                    </w:rPr>
                    <w:t>IV</w:t>
                  </w:r>
                </w:sdtContent>
              </w:sdt>
              <w:r>
                <w:rPr>
                  <w:rFonts w:eastAsia="Calibri"/>
                  <w:b/>
                  <w:szCs w:val="24"/>
                  <w:lang w:eastAsia="lt-LT"/>
                </w:rPr>
                <w:t xml:space="preserve"> SKYRIUS</w:t>
              </w:r>
            </w:p>
            <w:p>
              <w:pPr>
                <w:keepNext/>
                <w:jc w:val="center"/>
                <w:rPr>
                  <w:rFonts w:eastAsia="Calibri"/>
                  <w:b/>
                  <w:szCs w:val="24"/>
                  <w:lang w:eastAsia="lt-LT"/>
                </w:rPr>
              </w:pPr>
              <w:sdt>
                <w:sdtPr>
                  <w:alias w:val="Pavadinimas"/>
                  <w:tag w:val="title_310d6c4b90d9446fb40fa2b1a3134817"/>
                  <w:lock w:val="sdtLocked"/>
                  <w:richText/>
                </w:sdtPr>
                <w:sdtContent>
                  <w:r>
                    <w:rPr>
                      <w:rFonts w:eastAsia="Calibri"/>
                      <w:b/>
                      <w:szCs w:val="24"/>
                      <w:lang w:eastAsia="lt-LT"/>
                    </w:rPr>
                    <w:t>REZERVO FONDO DYDIS</w:t>
                  </w:r>
                </w:sdtContent>
              </w:sdt>
            </w:p>
            <w:p>
              <w:pPr>
                <w:keepNext/>
                <w:jc w:val="center"/>
                <w:rPr>
                  <w:rFonts w:eastAsia="Calibri"/>
                  <w:b/>
                  <w:szCs w:val="24"/>
                  <w:lang w:eastAsia="lt-LT"/>
                </w:rPr>
              </w:pPr>
            </w:p>
            <w:sdt>
              <w:sdtPr>
                <w:alias w:val="13 p."/>
                <w:tag w:val="part_c6b169a5daa243e284d384b17f4c0d2d"/>
                <w:lock w:val="sdtLocked"/>
                <w:richText/>
              </w:sdtPr>
              <w:sdtContent>
                <w:p>
                  <w:pPr>
                    <w:ind w:firstLine="720"/>
                    <w:jc w:val="both"/>
                    <w:rPr>
                      <w:rFonts w:eastAsia="Calibri"/>
                      <w:szCs w:val="24"/>
                      <w:lang w:eastAsia="lt-LT"/>
                    </w:rPr>
                  </w:pPr>
                  <w:sdt>
                    <w:sdtPr>
                      <w:alias w:val="Numeris"/>
                      <w:tag w:val="nr_c6b169a5daa243e284d384b17f4c0d2d"/>
                      <w:lock w:val="sdtLocked"/>
                      <w:richText/>
                    </w:sdtPr>
                    <w:sdtContent>
                      <w:r>
                        <w:rPr>
                          <w:rFonts w:eastAsia="Calibri"/>
                          <w:lang w:eastAsia="lt-LT"/>
                        </w:rPr>
                        <w:t>13</w:t>
                      </w:r>
                    </w:sdtContent>
                  </w:sdt>
                  <w:r>
                    <w:rPr>
                      <w:rFonts w:eastAsia="Calibri"/>
                      <w:lang w:eastAsia="lt-LT"/>
                    </w:rPr>
                    <w:t>. Rezervo fondo dydis lygus paskutinių praėjusių</w:t>
                  </w:r>
                  <w:r>
                    <w:rPr>
                      <w:lang w:eastAsia="lt-LT"/>
                    </w:rPr>
                    <w:t xml:space="preserve"> </w:t>
                  </w:r>
                  <w:r>
                    <w:rPr>
                      <w:rFonts w:eastAsia="Calibri"/>
                      <w:lang w:eastAsia="lt-LT"/>
                    </w:rPr>
                    <w:t>kalendorinių metų VSDF įprastinės ir investicinės veiklos metinei išlaidų sumai.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516c0275311e88ea9fc46d2024961">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2018-03-07,
paskelbta TAR 2018-03-14, i. k. 2018-03907            </w:t>
                  </w:r>
                </w:p>
                <w:p/>
              </w:sdtContent>
            </w:sdt>
          </w:sdtContent>
        </w:sdt>
        <w:sdt>
          <w:sdtPr>
            <w:alias w:val="skyrius"/>
            <w:tag w:val="part_3054c17032234d3a8bd64fcd32437023"/>
            <w:lock w:val="sdtLocked"/>
            <w:richText/>
          </w:sdtPr>
          <w:sdtContent>
            <w:p>
              <w:pPr>
                <w:jc w:val="center"/>
                <w:rPr>
                  <w:rFonts w:eastAsia="Calibri"/>
                  <w:b/>
                  <w:szCs w:val="24"/>
                  <w:lang w:eastAsia="lt-LT"/>
                </w:rPr>
              </w:pPr>
              <w:sdt>
                <w:sdtPr>
                  <w:alias w:val="Numeris"/>
                  <w:tag w:val="nr_3054c17032234d3a8bd64fcd32437023"/>
                  <w:lock w:val="sdtLocked"/>
                  <w:richText/>
                </w:sdtPr>
                <w:sdtContent>
                  <w:r>
                    <w:rPr>
                      <w:rFonts w:eastAsia="Calibri"/>
                      <w:b/>
                      <w:szCs w:val="24"/>
                      <w:lang w:eastAsia="lt-LT"/>
                    </w:rPr>
                    <w:t>V</w:t>
                  </w:r>
                </w:sdtContent>
              </w:sdt>
              <w:r>
                <w:rPr>
                  <w:rFonts w:eastAsia="Calibri"/>
                  <w:b/>
                  <w:szCs w:val="24"/>
                  <w:lang w:eastAsia="lt-LT"/>
                </w:rPr>
                <w:t xml:space="preserve"> SKYRIUS</w:t>
              </w:r>
            </w:p>
            <w:p>
              <w:pPr>
                <w:jc w:val="center"/>
                <w:rPr>
                  <w:rFonts w:eastAsia="Calibri"/>
                  <w:szCs w:val="24"/>
                  <w:lang w:eastAsia="lt-LT"/>
                </w:rPr>
              </w:pPr>
              <w:sdt>
                <w:sdtPr>
                  <w:alias w:val="Pavadinimas"/>
                  <w:tag w:val="title_3054c17032234d3a8bd64fcd32437023"/>
                  <w:lock w:val="sdtLocked"/>
                  <w:richText/>
                </w:sdtPr>
                <w:sdtContent>
                  <w:r>
                    <w:rPr>
                      <w:rFonts w:eastAsia="Calibri"/>
                      <w:b/>
                      <w:szCs w:val="24"/>
                      <w:lang w:eastAsia="lt-LT"/>
                    </w:rPr>
                    <w:t>REZERVO FONDO LĖŠŲ NAUDOJIMAS</w:t>
                  </w:r>
                </w:sdtContent>
              </w:sdt>
            </w:p>
            <w:p>
              <w:pPr>
                <w:jc w:val="center"/>
                <w:rPr>
                  <w:rFonts w:eastAsia="Calibri"/>
                  <w:szCs w:val="24"/>
                  <w:lang w:eastAsia="lt-LT"/>
                </w:rPr>
              </w:pPr>
            </w:p>
            <w:sdt>
              <w:sdtPr>
                <w:alias w:val="14 p."/>
                <w:tag w:val="part_b349849d1ae0441fbf809362daa3141c"/>
                <w:lock w:val="sdtLocked"/>
                <w:richText/>
              </w:sdtPr>
              <w:sdtContent>
                <w:p>
                  <w:pPr>
                    <w:ind w:firstLine="720"/>
                    <w:jc w:val="both"/>
                    <w:rPr>
                      <w:rFonts w:eastAsia="Calibri"/>
                      <w:szCs w:val="24"/>
                      <w:lang w:eastAsia="lt-LT"/>
                    </w:rPr>
                  </w:pPr>
                  <w:sdt>
                    <w:sdtPr>
                      <w:alias w:val="Numeris"/>
                      <w:tag w:val="nr_b349849d1ae0441fbf809362daa3141c"/>
                      <w:lock w:val="sdtLocked"/>
                      <w:richText/>
                    </w:sdtPr>
                    <w:sdtContent>
                      <w:r>
                        <w:rPr>
                          <w:rFonts w:eastAsia="Calibri"/>
                          <w:lang w:eastAsia="lt-LT"/>
                        </w:rPr>
                        <w:t>14</w:t>
                      </w:r>
                    </w:sdtContent>
                  </w:sdt>
                  <w:r>
                    <w:rPr>
                      <w:rFonts w:eastAsia="Calibri"/>
                      <w:lang w:eastAsia="lt-LT"/>
                    </w:rPr>
                    <w:t>. Rezervo fondo lėšos gali būti naudojamos VSDF biudžeto išlaidoms pensijų, ligos, motinystės, nedarbo, nelaimingų atsitikimų darbe ir profesinių ligų socialinio draudimo išmokoms finansuoti, vadovaujantis Lietuvos Respublikos fiskalinės sutarties įgyvendinimo konstituciniu įstatymu nustačius ir paskelbus išskirtines aplinkybes, kai dėl šių aplinkybių atsiradimo kalendoriniais metais nepakanka VSDF biudžeto atitinkamos valstybinio socialinio draudimo rūšies pajamų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516c0275311e88ea9fc46d2024961">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2018-03-07,
paskelbta TAR 2018-03-14, i. k. 2018-03907            </w:t>
                  </w:r>
                </w:p>
                <w:p/>
              </w:sdtContent>
            </w:sdt>
            <w:sdt>
              <w:sdtPr>
                <w:alias w:val="15 p."/>
                <w:tag w:val="part_a1a02d25dffb462a97d6530b91218f54"/>
                <w:lock w:val="sdtLocked"/>
                <w:richText/>
              </w:sdtPr>
              <w:sdtContent>
                <w:p>
                  <w:pPr>
                    <w:ind w:firstLine="720"/>
                    <w:jc w:val="both"/>
                    <w:rPr>
                      <w:rFonts w:eastAsia="Calibri"/>
                      <w:szCs w:val="24"/>
                      <w:lang w:eastAsia="lt-LT"/>
                    </w:rPr>
                  </w:pPr>
                  <w:sdt>
                    <w:sdtPr>
                      <w:alias w:val="Numeris"/>
                      <w:tag w:val="nr_a1a02d25dffb462a97d6530b91218f54"/>
                      <w:lock w:val="sdtLocked"/>
                      <w:richText/>
                    </w:sdtPr>
                    <w:sdtContent>
                      <w:r>
                        <w:rPr>
                          <w:rFonts w:eastAsia="Calibri"/>
                          <w:lang w:eastAsia="lt-LT"/>
                        </w:rPr>
                        <w:t>15</w:t>
                      </w:r>
                    </w:sdtContent>
                  </w:sdt>
                  <w:r>
                    <w:rPr>
                      <w:rFonts w:eastAsia="Calibri"/>
                      <w:lang w:eastAsia="lt-LT"/>
                    </w:rPr>
                    <w:t>. Nustačius Nuostatų 14 punkte nurodytas aplinkybes, VSDF taryba teikia pasiūlymus Lietuvos Respublikos socialinės apsaugos ir darbo ministerijai (toliau – Socialinės apsaugos ir darbo ministerija) dėl Rezervo fondo sudarymo ir panaudojimo, o Vyriausybė Socialinės apsaugos ir darbo ministerijos teikimu priima nutarimą dėl lėšų iš Rezervo fondo skyrimo. Kai išskirtinės aplinkybės paskelbiamos dėl didelio ekonomikos nuosmukio, Rezervo fondo lėšos gali būti naudojamos išskirtinių aplinkybių atsiradimo kalendoriniais metais ir dar dvejus po jų einančius metus, jeigu vis dar nepakanka atitinkamos valstybinio socialinio draudimo rūšies VSDF biudžeto pajamų. Kitais atvejais Rezervo fondo lėšos gali būti naudojamos tik išskirtinių aplinkybių atsiradimo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516c0275311e88ea9fc46d2024961">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2018-03-07,
paskelbta TAR 2018-03-14, i. k. 2018-03907            </w:t>
                  </w:r>
                </w:p>
                <w:p/>
              </w:sdtContent>
            </w:sdt>
          </w:sdtContent>
        </w:sdt>
        <w:sdt>
          <w:sdtPr>
            <w:alias w:val="skyrius"/>
            <w:tag w:val="part_51ce9a808cff4a9dbba463d7b55a0b1c"/>
            <w:lock w:val="sdtLocked"/>
            <w:richText/>
          </w:sdtPr>
          <w:sdtContent>
            <w:p>
              <w:pPr>
                <w:jc w:val="center"/>
                <w:rPr>
                  <w:rFonts w:eastAsia="Calibri"/>
                  <w:b/>
                  <w:szCs w:val="24"/>
                  <w:lang w:eastAsia="lt-LT"/>
                </w:rPr>
              </w:pPr>
              <w:sdt>
                <w:sdtPr>
                  <w:alias w:val="Numeris"/>
                  <w:tag w:val="nr_51ce9a808cff4a9dbba463d7b55a0b1c"/>
                  <w:lock w:val="sdtLocked"/>
                  <w:richText/>
                </w:sdtPr>
                <w:sdtContent>
                  <w:r>
                    <w:rPr>
                      <w:rFonts w:eastAsia="Calibri"/>
                      <w:b/>
                      <w:szCs w:val="24"/>
                      <w:lang w:eastAsia="lt-LT"/>
                    </w:rPr>
                    <w:t>VI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51ce9a808cff4a9dbba463d7b55a0b1c"/>
                  <w:lock w:val="sdtLocked"/>
                  <w:richText/>
                </w:sdtPr>
                <w:sdtContent>
                  <w:r>
                    <w:rPr>
                      <w:rFonts w:eastAsia="Calibri"/>
                      <w:b/>
                      <w:szCs w:val="24"/>
                      <w:lang w:eastAsia="lt-LT"/>
                    </w:rPr>
                    <w:t xml:space="preserve">REZERVO FONDO LĖŠŲ APSKAITA </w:t>
                  </w:r>
                </w:sdtContent>
              </w:sdt>
            </w:p>
            <w:p>
              <w:pPr>
                <w:jc w:val="center"/>
                <w:rPr>
                  <w:rFonts w:eastAsia="Calibri"/>
                  <w:szCs w:val="24"/>
                  <w:lang w:eastAsia="lt-LT"/>
                </w:rPr>
              </w:pPr>
            </w:p>
            <w:sdt>
              <w:sdtPr>
                <w:alias w:val="16 p."/>
                <w:tag w:val="part_a786b187642b426a8b32f9fafced9454"/>
                <w:lock w:val="sdtLocked"/>
                <w:richText/>
              </w:sdtPr>
              <w:sdtContent>
                <w:p>
                  <w:pPr>
                    <w:ind w:firstLine="720"/>
                    <w:jc w:val="both"/>
                    <w:rPr>
                      <w:color w:val="000000"/>
                      <w:lang w:eastAsia="lt-LT"/>
                    </w:rPr>
                  </w:pPr>
                  <w:sdt>
                    <w:sdtPr>
                      <w:alias w:val="Numeris"/>
                      <w:tag w:val="nr_a786b187642b426a8b32f9fafced9454"/>
                      <w:lock w:val="sdtLocked"/>
                      <w:richText/>
                    </w:sdtPr>
                    <w:sdtContent>
                      <w:r>
                        <w:rPr>
                          <w:lang w:eastAsia="lt-LT"/>
                        </w:rPr>
                        <w:t>16</w:t>
                      </w:r>
                    </w:sdtContent>
                  </w:sdt>
                  <w:r>
                    <w:rPr>
                      <w:lang w:eastAsia="lt-LT"/>
                    </w:rPr>
                    <w:t xml:space="preserve">.  Rezervo fondo lėšų apskaitą tvarko VSDF valdyba atskirai nuo kitų VSDF lėšų ir įtraukia į VSDF ataskaitas, vadovaudamasi Viešojo sektoriaus apskaitos ir finansinės atskaitomybės standartais. Rezervo fondo auditą atlieka Lietuvos Respublikos valstybės kontrolė Lietuvos Respublikos viešojo sektoriaus  atskaitomybės įstatyme nustatyta</w:t>
                  </w:r>
                  <w:r>
                    <w:rPr>
                      <w:b/>
                      <w:lang w:eastAsia="lt-LT"/>
                    </w:rPr>
                    <w:t xml:space="preserve"> </w:t>
                  </w:r>
                  <w:r>
                    <w:rPr>
                      <w:lang w:eastAsia="lt-LT"/>
                    </w:rPr>
                    <w:t>tvarka.</w:t>
                  </w:r>
                  <w:r>
                    <w:rPr>
                      <w:b/>
                      <w:lang w:eastAsia="lt-LT"/>
                    </w:rPr>
                    <w:t xml:space="preserve"> </w:t>
                  </w:r>
                  <w:r>
                    <w:rPr>
                      <w:lang w:eastAsia="lt-LT"/>
                    </w:rPr>
                    <w:t xml:space="preserve"> VSDF finansinių ataskaitų ir biudžeto vykdymo ataskaitų aiškinamuosiuose raštuose pateikiama informacija apie Rezervo fondo lėšų likučius, Rezervo fondo lėšų investavimą, įplaukas į Rezervo fondą ir Rezervo fondo lėšų panaudojimą.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516c0275311e88ea9fc46d2024961">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2018-03-07,
paskelbta TAR 2018-03-14, i. k. 2018-03907            </w:t>
                  </w:r>
                </w:p>
                <w:p/>
              </w:sdtContent>
            </w:sdt>
          </w:sdtContent>
        </w:sdt>
        <w:sdt>
          <w:sdtPr>
            <w:alias w:val="pabaiga"/>
            <w:tag w:val="part_19815114cb8442ec859af5d41bf95fcc"/>
            <w:lock w:val="sdtLocked"/>
            <w:richText/>
          </w:sdtPr>
          <w:sdtContent>
            <w:p>
              <w:pPr>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b516c0275311e88ea9fc46d2024961">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2018-03-07,
paskelbta TAR 2018-03-14, i. k. 2018-03907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21"/>
    <o:shapelayout v:ext="edit">
      <o:idmap v:ext="edit" data="1"/>
    </o:shapelayout>
  </w:shapeDefaults>
  <w:decimalSymbol w:val=","/>
  <w:listSeparator w:val=";"/>
  <w14:docId w14:val="088B767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4227315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9e5f8b4d3f4b739b0fcc5f543d9770" PartId="1715aaa6117c44bebf2afde10f65e626">
    <Part Type="preambule" DocPartId="d276b674042b401ba8da0449fa45f4f1" PartId="cfab122a979d4d748f6e02adad557573"/>
    <Part Type="pastraipa" DocPartId="08ec9bbdc8b147bb8ccd58768e598c1f" PartId="d0b3d7acaba84e21b06ee0e5a638f0f1"/>
    <Part Type="signatura" DocPartId="87b3dcaa5e504355ae9b0a030f76ec32" PartId="51d147f9d2954284863150628373cf01"/>
  </Part>
  <Part Type="patvirtinta" Title="VALSTYBINIO SOCIALINIO DRAUDIMO REZERVINIO FONDO SUDARYMO IR VALDYMO NUOSTATAI" DocPartId="553f71f8c71d4af2aea3a4e028a3db6d" PartId="6afc4cdb8a7147b7a80f4698fbda0e12">
    <Part Type="skyrius" Nr="1" Title="BENDROSIOS NUOSTATOS" DocPartId="ef8f4fd4209e4575960aa571b94101e8" PartId="3888817775374c83a7ec9ae32f9e253c">
      <Part Type="punktas" Nr="1" Abbr="1 p." DocPartId="47e15254a0274670b7fe0b17b58db180" PartId="555f99a13f3346afa9f6088a196de19e"/>
      <Part Type="punktas" Nr="2" Abbr="2 p." DocPartId="23fefa0ca0f54870b89fa4dc13fe459f" PartId="2ca88584e7834e6185d4fdcbc875c66a"/>
      <Part Type="punktas" Nr="3" Abbr="3 p." DocPartId="1394606835e247b39c94f63723202c79" PartId="c63509e8e6024af2b72eadfff129b3ef"/>
    </Part>
    <Part Type="skyrius" Nr="2" Title="REZERVO FONDO SUDARYMO ŠALTINIAI" DocPartId="792b79fffd9f453eabb78a67f7ef1dac" PartId="ae4ae1f0e64f4565b9aa62ec34eb1d66">
      <Part Type="punktas" Nr="4" Abbr="4 p." DocPartId="d57aba9c9fb04c44a5a8b3a7fcfffc45" PartId="b25821abab4147b4a351e79987fd362d">
        <Part Type="papunktis" Nr="4.1" Abbr="4.1 pp." DocPartId="59dd8ad99c714c77869caaf78abbb826" PartId="b1130c1c526b4a41960456605c8f1c90"/>
        <Part Type="papunktis" Nr="4.2" Abbr="4.2 pp." DocPartId="46089af5297c4c35a2652eff71b3d163" PartId="9a02488cbc754563ab86ab1e03ebad1e"/>
        <Part Type="papunktis" Nr="4.3" Abbr="4.3 pp." DocPartId="1f8c9cc66ef74f018f1d369a2de300b7" PartId="04f0c344df894499bfa3ca7dc2309bdf"/>
        <Part Type="papunktis" Nr="4.4" Abbr="4.4 pp." DocPartId="6b299c1ff93140aba97bfed935fc142f" PartId="d79c21bcea1e4e44bc0d3c46b17b0686"/>
      </Part>
      <Part Type="punktas" Nr="5" Abbr="5 p." DocPartId="73224dcabf604d01a9d2e78ea4eb5b46" PartId="4f599fc8374a4f81943d246332c5cb26"/>
      <Part Type="punktas" Nr="6" Abbr="6 p." DocPartId="8a6e64ad0af440a2852ffb9bfa68704c" PartId="5bc63ede79304a89b90f781375bbc624"/>
    </Part>
    <Part Type="skyrius" Nr="3" Title="REZERVO FONDO LĖŠŲ INVESTAVIMAS" DocPartId="c02b62826c324dacb73e11f4f3d46508" PartId="097814baf26d4a55898bb0043e8a4a17">
      <Part Type="punktas" Nr="7" Abbr="7 p." DocPartId="f9f2b854ed3846bf84d81e7211bc024f" PartId="2b867d5ebe674057b048dfa85e01bf77"/>
      <Part Type="punktas" Nr="8" Abbr="8 p." DocPartId="29834bc076a042a4ab779e7bb77fe141" PartId="f93c78c64bf84525a93411c438fa2523">
        <Part Type="papunktis" Nr="8.1" Abbr="8.1 pp." DocPartId="6566d5ca3d11413099934bb951675f9a" PartId="e8a83d7e1ef5454ea86d9a1ab2cfad0d"/>
        <Part Type="papunktis" Nr="8.2" Abbr="8.2 pp." DocPartId="fe7c3446d97748d2ba6d2e7e4b327cc9" PartId="cf8e8da2c1a94b7da79546e40bfce260"/>
        <Part Type="papunktis" Nr="8.3" Abbr="8.3 pp." DocPartId="c45452e0248a4508823bbc65c5bfe994" PartId="beb6060dd99b4a28999471ef95c8a237"/>
      </Part>
      <Part Type="punktas" Nr="9" Abbr="9 p." DocPartId="4569f3d6e44e447298c1d924323103c2" PartId="970f361079ed434db6d637f14d24c7cb"/>
      <Part Type="punktas" Nr="10" Abbr="10 p." DocPartId="0b4aa8adaa374293af6cf0b3cf378a51" PartId="3701b6d8ac7142dead138d933eff84c0"/>
      <Part Type="punktas" Nr="11" Abbr="11 p." DocPartId="2288665b6aa74071a7218e967c9fa4c7" PartId="e76358757ec749c488c82b8a83744fda"/>
      <Part Type="punktas" Nr="12" Abbr="12 p." DocPartId="c2c8826cdac64741addda669c55ebbec" PartId="aa5bc00079ac48258b52311be492465d">
        <Part Type="papunktis" Nr="12.1" Abbr="12.1 pp." DocPartId="fd4168f6f5f041f796db8e39649e956c" PartId="2320c31a48e94757994457085002f9b6"/>
        <Part Type="papunktis" Nr="12.2" Abbr="12.2 pp." DocPartId="5fe4c0a88823439c924280d91b12dca5" PartId="e1ff83f2f8c84232918fe61dd3afffc3"/>
      </Part>
    </Part>
    <Part Type="skyrius" Nr="4" Title="REZERVO FONDO DYDIS" DocPartId="454460aa59db41c2a8982d1c1ebf3039" PartId="310d6c4b90d9446fb40fa2b1a3134817">
      <Part Type="punktas" Nr="13" Abbr="13 p." DocPartId="b32f2935ed6b4335b8e43f78d60920e0" PartId="c6b169a5daa243e284d384b17f4c0d2d"/>
    </Part>
    <Part Type="skyrius" Nr="5" Title="REZERVO FONDO LĖŠŲ NAUDOJIMAS" DocPartId="621e1b9610f44abbbadefae2ee9584fa" PartId="3054c17032234d3a8bd64fcd32437023">
      <Part Type="punktas" Nr="14" Abbr="14 p." DocPartId="eaf1f931e94d4859b81074a898028163" PartId="b349849d1ae0441fbf809362daa3141c"/>
      <Part Type="punktas" Nr="15" Abbr="15 p." DocPartId="9ca3926ab5bf4c4b84b1267890b9770b" PartId="a1a02d25dffb462a97d6530b91218f54"/>
    </Part>
    <Part Type="skyrius" Nr="6" Title="REZERVO FONDO LĖŠŲ APSKAITA" DocPartId="d899c5af4c6e4534b8680997fc76b8c0" PartId="51ce9a808cff4a9dbba463d7b55a0b1c">
      <Part Type="punktas" Nr="16" Abbr="16 p." DocPartId="3481676210f2480c9f5d3ed04531cb62" PartId="a786b187642b426a8b32f9fafced9454"/>
    </Part>
    <Part Type="pabaiga" DocPartId="c018066297d24a9785ca167236a6b60b" PartId="19815114cb8442ec859af5d41bf95fcc"/>
  </Part>
</Parts>
</file>

<file path=customXml/itemProps1.xml><?xml version="1.0" encoding="utf-8"?>
<ds:datastoreItem xmlns:ds="http://schemas.openxmlformats.org/officeDocument/2006/customXml" ds:itemID="{8C045E70-F4FB-434F-9B41-CD0D279F6F12}">
  <ds:schemaRefs>
    <ds:schemaRef ds:uri="http://lrs.lt/TAIS/DocParts"/>
  </ds:schemaRefs>
</ds:datastoreItem>
</file>

<file path=docProps/app.xml><?xml version="1.0" encoding="utf-8"?>
<Properties xmlns="http://schemas.openxmlformats.org/officeDocument/2006/extended-properties">
  <Template>Normal.dotm</Template>
  <TotalTime>3</TotalTime>
  <Pages>5</Pages>
  <Words>6961</Words>
  <Characters>3969</Characters>
  <Application>Microsoft Office Word</Application>
  <DocSecurity>0</DocSecurity>
  <Lines>33</Lines>
  <Paragraphs>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10909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2017-06-16T11:55:00Z</dcterms:created>
  <dc:creator>lrvk</dc:creator>
  <lastModifiedBy>BODIN Aušra</lastModifiedBy>
  <lastPrinted>2017-06-14T07:57:00Z</lastPrinted>
  <dcterms:modified xsi:type="dcterms:W3CDTF">2018-03-15T11:27:00Z</dcterms:modified>
  <revision>7</revision>
</coreProperties>
</file>