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db998eede14dabacb9e2121f2ef904"/>
        <w:lock w:val="sdtLocked"/>
        <w:richText/>
      </w:sdtPr>
      <w:sdtContent>
        <w:p>
          <w:pPr>
            <w:jc w:val="both"/>
            <w:rPr>
              <w:rFonts w:ascii="Arial" w:hAnsi="Arial"/>
            </w:rPr>
          </w:pPr>
          <w:r>
            <w:rPr>
              <w:rFonts w:ascii="Arial" w:hAnsi="Arial"/>
              <w:b/>
              <w:i/>
            </w:rPr>
            <w:t>Suvestinė redakcija nuo 2024-05-01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2023-04-13, i. k. 2023-07157</w:t>
          </w:r>
        </w:p>
        <w:p>
          <w:pPr>
            <w:jc w:val="both"/>
            <w:rPr>
              <w:rFonts w:ascii="Arial" w:hAnsi="Arial"/>
              <w:sz w:val="20"/>
            </w:rPr>
          </w:pPr>
        </w:p>
        <w:p>
          <w:pPr>
            <w:tabs>
              <w:tab w:val="center" w:pos="4680"/>
              <w:tab w:val="right" w:pos="9360"/>
            </w:tabs>
            <w:suppressAutoHyphens/>
            <w:textAlignment w:val="baseline"/>
          </w:pPr>
        </w:p>
        <w:p>
          <w:pPr>
            <w:suppressAutoHyphens/>
            <w:jc w:val="center"/>
            <w:textAlignment w:val="baseline"/>
            <w:rPr>
              <w:b/>
              <w:bCs/>
            </w:rPr>
          </w:pPr>
          <w:r>
            <w:rPr>
              <w:lang w:eastAsia="lt-LT"/>
            </w:rPr>
            <w:drawing>
              <wp:inline distT="0" distB="0" distL="0" distR="0">
                <wp:extent cx="520700" cy="622300"/>
                <wp:effectExtent l="19050" t="0" r="0" b="0"/>
                <wp:docPr id="4"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textAlignment w:val="baseline"/>
            <w:rPr>
              <w:b/>
              <w:bCs/>
            </w:rPr>
          </w:pPr>
          <w:r>
            <w:rPr>
              <w:b/>
              <w:color w:val="2B579A"/>
              <w:szCs w:val="24"/>
              <w:shd w:val="clear" w:color="auto" w:fill="E6E6E6"/>
              <w:lang w:eastAsia="lt-LT"/>
            </w:rPr>
            <mc:AlternateContent>
              <mc:Choice Requires="wps">
                <w:drawing>
                  <wp:anchor distT="0" distB="0" distL="114300" distR="114300" simplePos="0" relativeHeight="251657216" behindDoc="0" locked="0" layoutInCell="1" allowOverlap="1">
                    <wp:simplePos x="0" y="0"/>
                    <wp:positionH relativeFrom="column">
                      <wp:posOffset>-1080135</wp:posOffset>
                    </wp:positionH>
                    <wp:positionV relativeFrom="paragraph">
                      <wp:posOffset>-720090</wp:posOffset>
                    </wp:positionV>
                    <wp:extent cx="9525" cy="9525"/>
                    <wp:effectExtent l="0" t="3810" r="3810" b="0"/>
                    <wp:wrapNone/>
                    <wp:docPr id="2" name="Rectangle 2"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9525" cy="9525"/>
                            </a:xfrm>
                            <a:prstGeom prst="rect">
                              <a:avLst/>
                            </a:prstGeom>
                            <a:noFill/>
                            <a:ln>
                              <a:noFill/>
                            </a:ln>
                            <a:extLst>
                              <a:ext uri="{91240B29-F687-4F45-9708-019B960494DF}">
                                <a14:hiddenLine xmlns:a14="http://schemas.microsoft.com/office/drawing/2010/main" w="9525">
                                  <a:no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85.05pt;margin-top:-56.7pt;width:.75pt;height:.75pt;z-index:2516572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8LFpPYwIAAMUEAAAOAAAAZHJzL2Uyb0RvYy54bWysVNuO2jAQfa/Uf7D8DrkosCQirHaXUlXa tqvu9gOM4xCrvtU2BFr13zt2gEL7UlXlwXjG9pk5c2Yyv91LgXbMOq5VjbNxihFTVDdcbWr8+WU1 mmHkPFENEVqxGh+Yw7eL16/mvalYrjstGmYRgChX9abGnfemShJHOyaJG2vDFBy22kriwbSbpLGk B3QpkjxNp0mvbWOspsw58C6HQ7yI+G3LqP/Yto55JGoMufm42riuw5os5qTaWGI6To9pkH/IQhKu IOgZakk8QVvL/4CSnFrtdOvHVMtEty2nLHIANln6G5vnjhgWuUBxnDmXyf0/WPph92QRb2qcY6SI BIk+QdGI2giGwNXxpmFB2VCp3rgKHjybJxu4OvOo6ReHlH7o4AG7s1b3HSMN5JcB2tEdWbwcDEBH lOQKJhgOANG6f68buEO2XsdS7lsrQxgoEtpHxQ5nxdjeIwrOcpJPMKJwEHeQY0Kq00NjnX/LtERh U2MLvCIw2T06P1w9XQlxlF5xIWJDCHXlAMzBA2HhaTgLCUR9v5dZXqT3eTlaTWc3o2JVTEblTTob pVl5X07ToiyWqx8hblZUQzUfuWKnXsuKv9Py2PVDl8RuQ/2R9FWqpJLcw0QJLms8S8Nv6PGgyxvV RHqecDHsk+usYvmA2uk/ko16BYmGBljr5gByWQ0lhYmC2YdNp+03jHqYoxq7r1tiGUbinYJGKLOi CIMXjWJyk4NhL0/WlydEUYCqscdo2D74YVi3xvJNB5GyKKHSd9AmLY8yhhYasoK8gwGzEhkc5zoM 46Udb/36+ix+AgAA//8DAFBLAwQUAAYACAAAACEAynRm5eMAAAAPAQAADwAAAGRycy9kb3ducmV2 LnhtbEyPy07DMBBF90j8gzVI7FLHpQppiFOhSnRRUKUGuneTIYmIxyF2U/P3uN3Abh5Hd87kK697 NuFoO0MSxCwGhlSZuqNGwsf7S5QCs05RrXpDKOEHLayK25tcZbU50x6n0jUshJDNlITWuSHj3FYt amVnZkAKu08zauVCOza8HtU5hOuez+M44Vp1FC60asB1i9VXedISDrtuu/1O3zZr5zev8503U7lf SHl/55+fgDn07g+Gi35QhyI4Hc2Jast6CZF4jEVgL5V4WAALTCSSNAF2vM7EEniR8/9/FL8AAAD/ /wMAUEsBAi0AFAAGAAgAAAAhALaDOJL+AAAA4QEAABMAAAAAAAAAAAAAAAAAAAAAAFtDb250ZW50 X1R5cGVzXS54bWxQSwECLQAUAAYACAAAACEAOP0h/9YAAACUAQAACwAAAAAAAAAAAAAAAAAvAQAA X3JlbHMvLnJlbHNQSwECLQAUAAYACAAAACEA/CxaT2MCAADFBAAADgAAAAAAAAAAAAAAAAAuAgAA ZHJzL2Uyb0RvYy54bWxQSwECLQAUAAYACAAAACEAynRm5eMAAAAPAQAADwAAAAAAAAAAAAAAAAC9 BAAAZHJzL2Rvd25yZXYueG1sUEsFBgAAAAAEAAQA8wAAAM0FAAAAAA== " filled="f" stroked="f">
                    <o:lock v:ext="edit" shapetype="t"/>
                  </v:rect>
                </w:pict>
              </mc:Fallback>
            </mc:AlternateContent>
          </w:r>
          <w:r>
            <w:rPr>
              <w:b/>
              <w:bCs/>
            </w:rPr>
            <w:t>LIETUVOS RESPUBLIKOS SUSISIEKIMO MINISTRAS</w:t>
          </w:r>
        </w:p>
        <w:p>
          <w:pPr>
            <w:suppressAutoHyphens/>
            <w:jc w:val="center"/>
            <w:textAlignment w:val="baseline"/>
            <w:rPr>
              <w:b/>
              <w:bCs/>
            </w:rPr>
          </w:pPr>
        </w:p>
        <w:p>
          <w:pPr>
            <w:suppressAutoHyphens/>
            <w:jc w:val="center"/>
            <w:textAlignment w:val="baseline"/>
            <w:rPr>
              <w:b/>
              <w:bCs/>
              <w:szCs w:val="24"/>
            </w:rPr>
          </w:pPr>
          <w:r>
            <w:rPr>
              <w:b/>
              <w:color w:val="2B579A"/>
              <w:szCs w:val="24"/>
              <w:shd w:val="clear" w:color="auto" w:fill="E6E6E6"/>
              <w:lang w:eastAsia="lt-LT"/>
            </w:rPr>
            <mc:AlternateContent>
              <mc:Choice Requires="wps">
                <w:drawing>
                  <wp:anchor distT="0" distB="0" distL="114300" distR="114300" simplePos="0" relativeHeight="251654144" behindDoc="0" locked="0" layoutInCell="1" allowOverlap="1">
                    <wp:simplePos x="0" y="0"/>
                    <wp:positionH relativeFrom="column">
                      <wp:posOffset>-1080135</wp:posOffset>
                    </wp:positionH>
                    <wp:positionV relativeFrom="paragraph">
                      <wp:posOffset>-720090</wp:posOffset>
                    </wp:positionV>
                    <wp:extent cx="9525" cy="9525"/>
                    <wp:effectExtent l="0" t="3810" r="3810" b="0"/>
                    <wp:wrapNone/>
                    <wp:docPr id="1" name="Rectangle 1"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9525" cy="9525"/>
                            </a:xfrm>
                            <a:prstGeom prst="rect">
                              <a:avLst/>
                            </a:prstGeom>
                            <a:noFill/>
                            <a:ln>
                              <a:noFill/>
                            </a:ln>
                            <a:extLst>
                              <a:ext uri="{91240B29-F687-4F45-9708-019B960494DF}">
                                <a14:hiddenLine xmlns:a14="http://schemas.microsoft.com/office/drawing/2010/main" w="9525">
                                  <a:no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85.05pt;margin-top:-56.7pt;width:.75pt;height:.75pt;z-index:25165414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lcR5YgIAAMUEAAAOAAAAZHJzL2Uyb0RvYy54bWysVNuO2jAQfa/Uf7D8DklQuCQirHaXUlWi 7aq7/QDjOMSqb7UNgVb9944doNC+VFV5MJ6xfWbOnJnM7w5SoD2zjmtV4WyYYsQU1TVX2wp/flkN Zhg5T1RNhFaswkfm8N3i9at5Z0o20q0WNbMIQJQrO1Ph1ntTJomjLZPEDbVhCg4bbSXxYNptUlvS AboUyShNJ0mnbW2spsw58C77Q7yI+E3DqP/YNI55JCoMufm42rhuwpos5qTcWmJaTk9pkH/IQhKu IOgFakk8QTvL/4CSnFrtdOOHVMtENw2nLHIANln6G5vnlhgWuUBxnLmUyf0/WPph/2QRr0E7jBSR INEnKBpRW8EQuFpe1ywoGyrVGVfCg2fzZANXZ9aafnFI6ccWHrB7a3XXMlJDfgHt5I4sXo4GoCNK cgMTDAeAaNO91zXcITuvYykPjZUhDBQJHaJix4ti7OARBWcxHo0xonAQd5BjQsrzQ2Odf8u0RGFT YQu8IjDZr53vr56vhDhKr7gQsSGEunEAZu+BsPA0nIUEor7fi2yUpw+jYrCazKaDfJWPB8U0nQ3S rHgoJmle5MvVjxA3y8u+mmuu2LnXsvzvtDx1fd8lsdtQdyJ9kyopJfcwUYLLCs/S8Ot7POjyRtWR nidc9PvkNqtYPqB2/o9ko15Bor4BNro+glxWQ0lhomD2YdNq+w2jDuaowu7rjliGkXinoBGKLM/D 4EUjH09HYNjrk831CVEUoCrsMeq3j74f1p2xfNtCpCxKqPQ9tEnDo4yhhfqsIO9gwKxEBqe5DsN4 bcdbv74+i58AAAD//wMAUEsDBBQABgAIAAAAIQDKdGbl4wAAAA8BAAAPAAAAZHJzL2Rvd25yZXYu eG1sTI/LTsMwEEX3SPyDNUjsUselCmmIU6FKdFFQpQa6d5MhiYjHIXZT8/e43cBuHkd3zuQrr3s2 4Wg7QxLELAaGVJm6o0bCx/tLlAKzTlGtekMo4QctrIrbm1xltTnTHqfSNSyEkM2UhNa5IePcVi1q ZWdmQAq7TzNq5UI7Nrwe1TmE657P4zjhWnUULrRqwHWL1Vd50hIOu267/U7fNmvnN6/znTdTuV9I eX/nn5+AOfTuD4aLflCHIjgdzYlqy3oJkXiMRWAvlXhYAAtMJJI0AXa8zsQSeJHz/38UvwAAAP// AwBQSwECLQAUAAYACAAAACEAtoM4kv4AAADhAQAAEwAAAAAAAAAAAAAAAAAAAAAAW0NvbnRlbnRf VHlwZXNdLnhtbFBLAQItABQABgAIAAAAIQA4/SH/1gAAAJQBAAALAAAAAAAAAAAAAAAAAC8BAABf cmVscy8ucmVsc1BLAQItABQABgAIAAAAIQARlcR5YgIAAMUEAAAOAAAAAAAAAAAAAAAAAC4CAABk cnMvZTJvRG9jLnhtbFBLAQItABQABgAIAAAAIQDKdGbl4wAAAA8BAAAPAAAAAAAAAAAAAAAAALwE AABkcnMvZG93bnJldi54bWxQSwUGAAAAAAQABADzAAAAzAUAAAAA " filled="f" stroked="f">
                    <o:lock v:ext="edit" shapetype="t"/>
                  </v:rect>
                </w:pict>
              </mc:Fallback>
            </mc:AlternateContent>
          </w:r>
          <w:r>
            <w:rPr>
              <w:b/>
              <w:bCs/>
              <w:szCs w:val="24"/>
            </w:rPr>
            <w:t>LIETUVOS RESPUBLIKOS APLINKOS MINISTRAS</w:t>
          </w:r>
        </w:p>
        <w:p>
          <w:pPr>
            <w:suppressAutoHyphens/>
            <w:jc w:val="center"/>
            <w:textAlignment w:val="baseline"/>
            <w:rPr>
              <w:b/>
              <w:szCs w:val="24"/>
            </w:rPr>
          </w:pPr>
        </w:p>
        <w:p>
          <w:pPr>
            <w:suppressAutoHyphens/>
            <w:jc w:val="center"/>
            <w:textAlignment w:val="baseline"/>
            <w:rPr>
              <w:b/>
            </w:rPr>
          </w:pPr>
          <w:r>
            <w:rPr>
              <w:b/>
            </w:rPr>
            <w:t>ĮSAKYMAS</w:t>
          </w:r>
        </w:p>
        <w:sdt>
          <w:sdtPr>
            <w:alias w:val="Pavadinimas"/>
            <w:tag w:val="title_aedb998eede14dabacb9e2121f2ef904"/>
            <w:lock w:val="sdtLocked"/>
            <w:richText/>
          </w:sdtPr>
          <w:sdtContent>
            <w:p>
              <w:pPr>
                <w:suppressAutoHyphens/>
                <w:jc w:val="center"/>
                <w:textAlignment w:val="baseline"/>
                <w:rPr>
                  <w:bCs/>
                  <w:szCs w:val="24"/>
                  <w:lang w:eastAsia="lt-LT"/>
                </w:rPr>
              </w:pPr>
              <w:r>
                <w:rPr>
                  <w:b/>
                  <w:bCs/>
                  <w:color w:val="000000"/>
                  <w:lang w:eastAsia="lt-LT"/>
                </w:rPr>
                <w:t xml:space="preserve">DĖL TRANSPORTO PRIEMONIŲ TECHNINĖS PRIEŽIŪROS, REMONTO, TECHNINĖS PAGALBOS IR PERDIRBIMO PASLAUGŲ TEIKIMO TVARKOS IR APLINKOS APSAUGOS REIKALAVIMŲ APRAŠO PATVIRTINIMO </w:t>
              </w:r>
            </w:p>
          </w:sdtContent>
        </w:sdt>
        <w:p>
          <w:pPr>
            <w:suppressAutoHyphens/>
            <w:jc w:val="center"/>
            <w:textAlignment w:val="baseline"/>
          </w:pPr>
          <w:r>
            <w:t>2023 m. balandžio 13 d. Nr. 3-183/D1-110</w:t>
          </w:r>
        </w:p>
        <w:p>
          <w:pPr>
            <w:suppressAutoHyphens/>
            <w:jc w:val="center"/>
            <w:textAlignment w:val="baseline"/>
          </w:pPr>
          <w:r>
            <w:t>Vilnius</w:t>
          </w:r>
        </w:p>
        <w:p>
          <w:pPr>
            <w:suppressAutoHyphens/>
            <w:jc w:val="center"/>
            <w:textAlignment w:val="baseline"/>
            <w:rPr>
              <w:bCs/>
              <w:szCs w:val="24"/>
              <w:lang w:eastAsia="lt-LT"/>
            </w:rPr>
          </w:pPr>
        </w:p>
        <w:p>
          <w:pPr>
            <w:suppressAutoHyphens/>
            <w:jc w:val="center"/>
            <w:textAlignment w:val="baseline"/>
            <w:rPr>
              <w:bCs/>
              <w:szCs w:val="24"/>
              <w:lang w:eastAsia="lt-LT"/>
            </w:rPr>
          </w:pPr>
        </w:p>
        <w:p>
          <w:pPr>
            <w:pStyle w:val="PlainText"/>
            <w:rPr>
              <w:rFonts w:ascii="Arial" w:eastAsia="MS Mincho" w:hAnsi="Arial"/>
              <w:sz w:val="20"/>
              <w:i/>
              <w:iCs/>
            </w:rPr>
          </w:pPr>
          <w:r>
            <w:rPr>
              <w:rFonts w:ascii="Arial" w:eastAsia="MS Mincho" w:hAnsi="Arial"/>
              <w:sz w:val="20"/>
              <w:i/>
              <w:iCs/>
            </w:rPr>
            <w:t>Pakeistas teisės akto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
          <w:sdtPr>
            <w:alias w:val="preambule"/>
            <w:tag w:val="part_cba1fc9e4a104564aeb7632d934c9c32"/>
            <w:lock w:val="sdtLocked"/>
            <w:richText/>
          </w:sdtPr>
          <w:sdtContent>
            <w:p>
              <w:pPr>
                <w:suppressAutoHyphens/>
                <w:ind w:firstLine="567"/>
                <w:jc w:val="both"/>
                <w:textAlignment w:val="baseline"/>
                <w:rPr>
                  <w:bCs/>
                  <w:szCs w:val="24"/>
                  <w:lang w:eastAsia="lt-LT"/>
                </w:rPr>
              </w:pPr>
              <w:r>
                <w:rPr>
                  <w:bCs/>
                  <w:szCs w:val="24"/>
                  <w:lang w:eastAsia="lt-LT"/>
                </w:rPr>
                <w:t>Vadovaudamiesi Lietuvos Respublikos atliekų tvarkymo įstatymo 20 straipsnio 1 dalimi, 34</w:t>
              </w:r>
              <w:r>
                <w:rPr>
                  <w:bCs/>
                  <w:szCs w:val="24"/>
                  <w:vertAlign w:val="superscript"/>
                  <w:lang w:eastAsia="lt-LT"/>
                </w:rPr>
                <w:t>8</w:t>
              </w:r>
              <w:r>
                <w:rPr>
                  <w:bCs/>
                  <w:szCs w:val="24"/>
                  <w:lang w:eastAsia="lt-LT"/>
                </w:rPr>
                <w:t xml:space="preserve"> straipsnio 2  dalimi, </w:t>
              </w:r>
              <w:r>
                <w:rPr>
                  <w:color w:val="000000"/>
                  <w:szCs w:val="24"/>
                  <w:lang w:eastAsia="lt-LT"/>
                </w:rPr>
                <w:t xml:space="preserve">Lietuvos Respublikos saugaus eismo automobilių keliais įstatymo 10 straipsnio  </w:t>
              </w:r>
              <w:r>
                <w:rPr>
                  <w:szCs w:val="24"/>
                  <w:lang w:eastAsia="lt-LT"/>
                </w:rPr>
                <w:t>1</w:t>
              </w:r>
              <w:r>
                <w:rPr>
                  <w:szCs w:val="24"/>
                  <w:vertAlign w:val="superscript"/>
                  <w:lang w:eastAsia="lt-LT"/>
                </w:rPr>
                <w:t>1</w:t>
              </w:r>
              <w:r>
                <w:rPr>
                  <w:szCs w:val="24"/>
                  <w:lang w:eastAsia="lt-LT"/>
                </w:rPr>
                <w:t xml:space="preserve"> dalimi</w:t>
              </w:r>
              <w:r>
                <w:rPr>
                  <w:color w:val="000000"/>
                  <w:szCs w:val="24"/>
                  <w:lang w:eastAsia="lt-LT"/>
                </w:rPr>
                <w:t xml:space="preserve"> ir siekdami užtikrinti teisėkūros </w:t>
              </w:r>
              <w:r>
                <w:rPr>
                  <w:szCs w:val="24"/>
                  <w:lang w:eastAsia="lt-LT"/>
                </w:rPr>
                <w:t>aiškumo ir sistemiškumo principą transporto priemonių techninės priežiūros ir remonto veiklos reguliavimo srityje</w:t>
              </w:r>
              <w:r>
                <w:rPr>
                  <w:bCs/>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
          <w:sdtPr>
            <w:alias w:val="1 p."/>
            <w:tag w:val="part_ec0ebca641c941a9a699f1b69cc0d384"/>
            <w:lock w:val="sdtLocked"/>
            <w:richText/>
          </w:sdtPr>
          <w:sdtContent>
            <w:p>
              <w:pPr>
                <w:tabs>
                  <w:tab w:val="left" w:pos="851"/>
                </w:tabs>
                <w:suppressAutoHyphens/>
                <w:ind w:firstLine="567"/>
                <w:jc w:val="both"/>
                <w:textAlignment w:val="baseline"/>
                <w:rPr>
                  <w:color w:val="000000"/>
                  <w:lang w:eastAsia="lt-LT"/>
                </w:rPr>
              </w:pPr>
              <w:sdt>
                <w:sdtPr>
                  <w:alias w:val="Numeris"/>
                  <w:tag w:val="nr_ec0ebca641c941a9a699f1b69cc0d384"/>
                  <w:lock w:val="sdtLocked"/>
                  <w:richText/>
                </w:sdtPr>
                <w:sdtContent>
                  <w:r>
                    <w:rPr>
                      <w:bCs/>
                      <w:szCs w:val="24"/>
                      <w:lang w:eastAsia="lt-LT"/>
                    </w:rPr>
                    <w:t>1</w:t>
                  </w:r>
                </w:sdtContent>
              </w:sdt>
              <w:r>
                <w:rPr>
                  <w:bCs/>
                  <w:szCs w:val="24"/>
                  <w:lang w:eastAsia="lt-LT"/>
                </w:rPr>
                <w:t xml:space="preserve">.  </w:t>
              </w:r>
              <w:r>
                <w:rPr>
                  <w:color w:val="000000"/>
                  <w:lang w:eastAsia="lt-LT"/>
                </w:rPr>
                <w:t>T v i r t i n a m e</w:t>
              </w:r>
              <w:r>
                <w:rPr>
                  <w:lang w:eastAsia="zh-CN"/>
                </w:rPr>
                <w:t xml:space="preserve"> </w:t>
              </w:r>
              <w:r>
                <w:rPr>
                  <w:szCs w:val="24"/>
                  <w:lang w:eastAsia="zh-CN"/>
                </w:rPr>
                <w:t>Transporto priemonių techninės priežiūros, remonto, techninės pagalbos ir perdirbimo paslaugų teikimo tvarkos ir aplinkos apsaugos reikalavimų aprašą</w:t>
              </w:r>
              <w:r>
                <w:rPr>
                  <w:color w:val="000000"/>
                  <w:szCs w:val="24"/>
                  <w:lang w:eastAsia="lt-LT"/>
                </w:rPr>
                <w:t xml:space="preserve"> </w:t>
              </w:r>
              <w:r>
                <w:rPr>
                  <w:color w:val="000000"/>
                  <w:lang w:eastAsia="lt-LT"/>
                </w:rPr>
                <w:t>(pridedama) (toliau – Aprašas).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
          <w:sdtPr>
            <w:alias w:val="2 p."/>
            <w:tag w:val="part_6b62b21ecbf94efa944ff96623ffa8b9"/>
            <w:lock w:val="sdtLocked"/>
            <w:richText/>
          </w:sdtPr>
          <w:sdtContent>
            <w:p>
              <w:pPr>
                <w:suppressAutoHyphens/>
                <w:ind w:firstLine="567"/>
                <w:jc w:val="both"/>
                <w:textAlignment w:val="baseline"/>
                <w:rPr>
                  <w:lang w:eastAsia="lt-LT"/>
                </w:rPr>
              </w:pPr>
              <w:sdt>
                <w:sdtPr>
                  <w:alias w:val="Numeris"/>
                  <w:tag w:val="nr_6b62b21ecbf94efa944ff96623ffa8b9"/>
                  <w:lock w:val="sdtLocked"/>
                  <w:richText/>
                </w:sdtPr>
                <w:sdtContent>
                  <w:r>
                    <w:rPr>
                      <w:lang w:eastAsia="lt-LT"/>
                    </w:rPr>
                    <w:t>2</w:t>
                  </w:r>
                </w:sdtContent>
              </w:sdt>
              <w:r>
                <w:rPr>
                  <w:lang w:eastAsia="lt-LT"/>
                </w:rPr>
                <w:t>. P a v e d a m e:</w:t>
              </w:r>
            </w:p>
            <w:sdt>
              <w:sdtPr>
                <w:alias w:val="2.1 pp."/>
                <w:tag w:val="part_485b2c0345a6458c9ab4e1e5e7f442d0"/>
                <w:lock w:val="sdtLocked"/>
                <w:richText/>
              </w:sdtPr>
              <w:sdtContent>
                <w:p>
                  <w:pPr>
                    <w:suppressAutoHyphens/>
                    <w:ind w:firstLine="567"/>
                    <w:jc w:val="both"/>
                    <w:textAlignment w:val="baseline"/>
                    <w:rPr>
                      <w:lang w:eastAsia="lt-LT"/>
                    </w:rPr>
                  </w:pPr>
                  <w:sdt>
                    <w:sdtPr>
                      <w:alias w:val="Numeris"/>
                      <w:tag w:val="nr_485b2c0345a6458c9ab4e1e5e7f442d0"/>
                      <w:lock w:val="sdtLocked"/>
                      <w:richText/>
                    </w:sdtPr>
                    <w:sdtContent>
                      <w:r>
                        <w:rPr>
                          <w:lang w:eastAsia="lt-LT"/>
                        </w:rPr>
                        <w:t>2.1</w:t>
                      </w:r>
                    </w:sdtContent>
                  </w:sdt>
                  <w:r>
                    <w:rPr>
                      <w:lang w:eastAsia="lt-LT"/>
                    </w:rPr>
                    <w:t xml:space="preserve">. Aplinkos apsaugos departamentui prie Aplinkos ministerijos vykdyti aplinkos apsaugos reikalavimų </w:t>
                  </w:r>
                  <w:r>
                    <w:rPr>
                      <w:color w:val="000000"/>
                      <w:lang w:eastAsia="lt-LT"/>
                    </w:rPr>
                    <w:t>techninės priežiūros, remonto, techninės pagalbos ir perdirbimo</w:t>
                  </w:r>
                  <w:r>
                    <w:rPr>
                      <w:lang w:eastAsia="lt-LT"/>
                    </w:rPr>
                    <w:t xml:space="preserve"> vietai, </w:t>
                  </w:r>
                  <w:r>
                    <w:t xml:space="preserve">atliekų ir nuotekų tvarkymo, aplinkos oro apsaugos </w:t>
                  </w:r>
                  <w:r>
                    <w:rPr>
                      <w:lang w:eastAsia="lt-LT"/>
                    </w:rPr>
                    <w:t>reikalavimų transporto priemonių techninei priežiūrai, remontui, techninei pagalbai ir perdirbimui laikymosi kontrolę;</w:t>
                  </w:r>
                </w:p>
              </w:sdtContent>
            </w:sdt>
            <w:sdt>
              <w:sdtPr>
                <w:alias w:val="2.2 pp."/>
                <w:tag w:val="part_e832c02d66aa4d618e76fc345f846288"/>
                <w:lock w:val="sdtLocked"/>
                <w:richText/>
              </w:sdtPr>
              <w:sdtContent>
                <w:p>
                  <w:pPr>
                    <w:suppressAutoHyphens/>
                    <w:ind w:firstLine="567"/>
                    <w:jc w:val="both"/>
                    <w:textAlignment w:val="baseline"/>
                    <w:rPr>
                      <w:lang w:eastAsia="lt-LT"/>
                    </w:rPr>
                  </w:pPr>
                  <w:sdt>
                    <w:sdtPr>
                      <w:alias w:val="Numeris"/>
                      <w:tag w:val="nr_e832c02d66aa4d618e76fc345f846288"/>
                      <w:lock w:val="sdtLocked"/>
                      <w:richText/>
                    </w:sdtPr>
                    <w:sdtContent>
                      <w:r>
                        <w:rPr>
                          <w:lang w:eastAsia="lt-LT"/>
                        </w:rPr>
                        <w:t>2.2</w:t>
                      </w:r>
                    </w:sdtContent>
                  </w:sdt>
                  <w:r>
                    <w:rPr>
                      <w:lang w:eastAsia="lt-LT"/>
                    </w:rPr>
                    <w:t>. Lietuvos transporto saugos administracijai vykdyti transporto priemonių techninės priežiūros ir remonto paslaugų kontrolę</w:t>
                  </w:r>
                  <w:r>
                    <w:t>.</w:t>
                  </w:r>
                </w:p>
              </w:sdtContent>
            </w:sdt>
          </w:sdtContent>
        </w:sdt>
        <w:sdt>
          <w:sdtPr>
            <w:alias w:val="3 p."/>
            <w:tag w:val="part_87b3e996265e45a398ab18877853c901"/>
            <w:lock w:val="sdtLocked"/>
            <w:richText/>
          </w:sdtPr>
          <w:sdtContent>
            <w:p>
              <w:pPr>
                <w:suppressAutoHyphens/>
                <w:ind w:firstLine="567"/>
                <w:jc w:val="both"/>
                <w:textAlignment w:val="baseline"/>
                <w:rPr>
                  <w:lang w:eastAsia="lt-LT"/>
                </w:rPr>
              </w:pPr>
              <w:sdt>
                <w:sdtPr>
                  <w:alias w:val="Numeris"/>
                  <w:tag w:val="nr_87b3e996265e45a398ab18877853c901"/>
                  <w:lock w:val="sdtLocked"/>
                  <w:richText/>
                </w:sdtPr>
                <w:sdtContent>
                  <w:r>
                    <w:rPr>
                      <w:lang w:eastAsia="lt-LT"/>
                    </w:rPr>
                    <w:t>3</w:t>
                  </w:r>
                </w:sdtContent>
              </w:sdt>
              <w:r>
                <w:rPr>
                  <w:lang w:eastAsia="lt-LT"/>
                </w:rPr>
                <w:t>. N u s t a t o m e, kad:</w:t>
              </w:r>
            </w:p>
            <w:sdt>
              <w:sdtPr>
                <w:alias w:val="3.1 pp."/>
                <w:tag w:val="part_64e7094d72924e6a9d560778c1b974f2"/>
                <w:lock w:val="sdtLocked"/>
                <w:richText/>
              </w:sdtPr>
              <w:sdtContent>
                <w:p>
                  <w:pPr>
                    <w:suppressAutoHyphens/>
                    <w:ind w:firstLine="567"/>
                    <w:jc w:val="both"/>
                    <w:textAlignment w:val="baseline"/>
                    <w:rPr>
                      <w:lang w:eastAsia="lt-LT"/>
                    </w:rPr>
                  </w:pPr>
                  <w:sdt>
                    <w:sdtPr>
                      <w:alias w:val="Numeris"/>
                      <w:tag w:val="nr_64e7094d72924e6a9d560778c1b974f2"/>
                      <w:lock w:val="sdtLocked"/>
                      <w:richText/>
                    </w:sdtPr>
                    <w:sdtContent>
                      <w:r>
                        <w:rPr>
                          <w:lang w:eastAsia="lt-LT"/>
                        </w:rPr>
                        <w:t>3.1</w:t>
                      </w:r>
                    </w:sdtContent>
                  </w:sdt>
                  <w:r>
                    <w:rPr>
                      <w:lang w:eastAsia="lt-LT"/>
                    </w:rPr>
                    <w:t>. šis įsakymas įsigalioja 2024 m. gegužės 1 d.;</w:t>
                  </w:r>
                </w:p>
              </w:sdtContent>
            </w:sdt>
            <w:sdt>
              <w:sdtPr>
                <w:alias w:val="3.2 pp."/>
                <w:tag w:val="part_b424ffe75f39451f9e5c35e2f538aa3c"/>
                <w:lock w:val="sdtLocked"/>
                <w:richText/>
              </w:sdtPr>
              <w:sdtContent>
                <w:p>
                  <w:pPr>
                    <w:suppressAutoHyphens/>
                    <w:ind w:firstLine="567"/>
                    <w:jc w:val="both"/>
                    <w:textAlignment w:val="baseline"/>
                    <w:rPr>
                      <w:lang w:eastAsia="lt-LT"/>
                    </w:rPr>
                  </w:pPr>
                  <w:sdt>
                    <w:sdtPr>
                      <w:alias w:val="Numeris"/>
                      <w:tag w:val="nr_b424ffe75f39451f9e5c35e2f538aa3c"/>
                      <w:lock w:val="sdtLocked"/>
                      <w:richText/>
                    </w:sdtPr>
                    <w:sdtContent>
                      <w:r>
                        <w:rPr>
                          <w:lang w:eastAsia="lt-LT"/>
                        </w:rPr>
                        <w:t>3.2</w:t>
                      </w:r>
                    </w:sdtContent>
                  </w:sdt>
                  <w:r>
                    <w:rPr>
                      <w:lang w:eastAsia="lt-LT"/>
                    </w:rPr>
                    <w:t xml:space="preserve">. transporto priemonių techninės priežiūros, remonto ir (ar) techninės pagalbos paslaugų teikėjai pateikia Vieningoje gaminių, pakuočių ir atliekų apskaitos informacinėje sistemoje </w:t>
                  </w:r>
                  <w:r>
                    <w:t>transporto priemonių techninės priežiūros</w:t>
                  </w:r>
                  <w:r>
                    <w:rPr>
                      <w:lang w:eastAsia="lt-LT"/>
                    </w:rPr>
                    <w:t xml:space="preserve">, remonto ir (ar) techninės pagalbos </w:t>
                  </w:r>
                  <w:r>
                    <w:t xml:space="preserve">paslaugų </w:t>
                  </w:r>
                  <w:r>
                    <w:rPr>
                      <w:shd w:val="clear" w:color="auto" w:fill="FFFFFF"/>
                    </w:rPr>
                    <w:t>teikėjo deklaraciją, kurios nustatyta forma pateikta Aprašo 1 priede,</w:t>
                  </w:r>
                  <w:r>
                    <w:rPr>
                      <w:lang w:eastAsia="lt-LT"/>
                    </w:rPr>
                    <w:t xml:space="preserve"> per du mėnesius nuo šio įsakymo įsigaliojimo dienos.</w:t>
                  </w:r>
                </w:p>
              </w:sdtContent>
            </w:sdt>
          </w:sdtContent>
        </w:sdt>
        <w:sdt>
          <w:sdtPr>
            <w:alias w:val="signatura"/>
            <w:tag w:val="part_15d554edd4c745f4a8e64b700b7881fb"/>
            <w:lock w:val="sdtLocked"/>
            <w:richText/>
          </w:sdtPr>
          <w:sdtContent>
            <w:p>
              <w:pPr>
                <w:suppressAutoHyphens/>
                <w:textAlignment w:val="baseline"/>
                <w:rPr>
                  <w:bCs/>
                  <w:szCs w:val="24"/>
                  <w:lang w:eastAsia="lt-LT"/>
                </w:rPr>
              </w:pPr>
            </w:p>
            <w:p>
              <w:pPr>
                <w:suppressAutoHyphens/>
                <w:textAlignment w:val="baseline"/>
                <w:rPr>
                  <w:bCs/>
                  <w:szCs w:val="24"/>
                  <w:lang w:eastAsia="lt-LT"/>
                </w:rPr>
              </w:pPr>
            </w:p>
            <w:p>
              <w:pPr>
                <w:suppressAutoHyphens/>
                <w:textAlignment w:val="baseline"/>
                <w:rPr>
                  <w:bCs/>
                  <w:szCs w:val="24"/>
                  <w:lang w:eastAsia="lt-LT"/>
                </w:rPr>
              </w:pPr>
            </w:p>
            <w:p>
              <w:pPr>
                <w:widowControl w:val="0"/>
                <w:shd w:val="clear" w:color="auto" w:fill="FFFFFF"/>
                <w:tabs>
                  <w:tab w:val="left" w:pos="4922"/>
                </w:tabs>
                <w:suppressAutoHyphens/>
                <w:ind w:left="108"/>
                <w:textAlignment w:val="baseline"/>
              </w:pPr>
              <w:r>
                <w:rPr>
                  <w:bCs/>
                  <w:szCs w:val="24"/>
                  <w:lang w:eastAsia="lt-LT"/>
                </w:rPr>
                <w:t>Susisiekimo ministras</w:t>
                <w:tab/>
                <w:tab/>
                <w:tab/>
                <w:tab/>
              </w:r>
              <w:r>
                <w:t>Marius Skuodis</w:t>
              </w:r>
            </w:p>
            <w:p>
              <w:pPr>
                <w:widowControl w:val="0"/>
                <w:shd w:val="clear" w:color="auto" w:fill="FFFFFF"/>
                <w:tabs>
                  <w:tab w:val="left" w:pos="4922"/>
                </w:tabs>
                <w:suppressAutoHyphens/>
                <w:ind w:left="108"/>
                <w:textAlignment w:val="baseline"/>
              </w:pPr>
              <w:r>
                <w:tab/>
              </w:r>
            </w:p>
            <w:p>
              <w:pPr>
                <w:widowControl w:val="0"/>
                <w:shd w:val="clear" w:color="auto" w:fill="FFFFFF"/>
                <w:tabs>
                  <w:tab w:val="left" w:pos="4922"/>
                </w:tabs>
                <w:suppressAutoHyphens/>
                <w:ind w:left="108"/>
                <w:textAlignment w:val="baseline"/>
              </w:pPr>
              <w:r>
                <w:tab/>
              </w:r>
            </w:p>
            <w:p>
              <w:pPr>
                <w:widowControl w:val="0"/>
                <w:shd w:val="clear" w:color="auto" w:fill="FFFFFF"/>
                <w:tabs>
                  <w:tab w:val="left" w:pos="4922"/>
                </w:tabs>
                <w:suppressAutoHyphens/>
                <w:ind w:left="108"/>
                <w:textAlignment w:val="baseline"/>
              </w:pPr>
              <w:r>
                <w:tab/>
              </w:r>
            </w:p>
            <w:p>
              <w:pPr>
                <w:widowControl w:val="0"/>
                <w:shd w:val="clear" w:color="auto" w:fill="FFFFFF"/>
                <w:tabs>
                  <w:tab w:val="left" w:pos="4922"/>
                </w:tabs>
                <w:suppressAutoHyphens/>
                <w:ind w:left="108"/>
                <w:textAlignment w:val="baseline"/>
              </w:pPr>
              <w:r>
                <w:t>Aplinkos ministras</w:t>
                <w:tab/>
                <w:tab/>
                <w:tab/>
                <w:tab/>
                <w:t>Simonas Gentvilas</w:t>
              </w:r>
            </w:p>
            <w:p>
              <w:pPr>
                <w:tabs>
                  <w:tab w:val="center" w:pos="4680"/>
                  <w:tab w:val="right" w:pos="9360"/>
                </w:tabs>
                <w:suppressAutoHyphens/>
                <w:textAlignment w:val="baseline"/>
              </w:pPr>
            </w:p>
          </w:sdtContent>
        </w:sdt>
      </w:sdtContent>
    </w:sdt>
    <w:sdt>
      <w:sdtPr>
        <w:alias w:val="patvirtinta"/>
        <w:tag w:val="part_24681aff1792406c803650462fb498ad"/>
        <w:lock w:val="sdtLocked"/>
        <w:richText/>
      </w:sdtPr>
      <w:sdtContent>
        <w:p>
          <w:pPr>
            <w:suppressAutoHyphens/>
            <w:ind w:firstLine="5245"/>
            <w:textAlignment w:val="baseline"/>
            <w:sectPr>
              <w:headerReference w:type="even" r:id="rId19"/>
              <w:headerReference w:type="default" r:id="rId20"/>
              <w:footerReference w:type="even" r:id="rId21"/>
              <w:footerReference w:type="default" r:id="rId22"/>
              <w:headerReference w:type="first" r:id="rId23"/>
              <w:footerReference w:type="first" r:id="rId24"/>
              <w:pgSz w:w="11907" w:h="16839"/>
              <w:pgMar w:top="1134" w:right="567" w:bottom="1134" w:left="1701" w:header="567" w:footer="567" w:gutter="0"/>
              <w:pgNumType w:start="1"/>
              <w:cols w:space="720"/>
              <w:titlePg/>
              <w:docGrid w:linePitch="326"/>
            </w:sectPr>
          </w:pPr>
        </w:p>
        <w:p>
          <w:pPr>
            <w:suppressAutoHyphens/>
            <w:ind w:firstLine="4536"/>
            <w:textAlignment w:val="baseline"/>
          </w:pPr>
          <w:r>
            <w:rPr>
              <w:bCs/>
              <w:szCs w:val="24"/>
              <w:lang w:eastAsia="lt-LT"/>
            </w:rPr>
            <w:t>P</w:t>
          </w:r>
          <w:r>
            <w:t>ATVIRTINTA</w:t>
          </w:r>
        </w:p>
        <w:p>
          <w:pPr>
            <w:tabs>
              <w:tab w:val="left" w:pos="6237"/>
            </w:tabs>
            <w:suppressAutoHyphens/>
            <w:ind w:firstLine="4536"/>
            <w:textAlignment w:val="baseline"/>
          </w:pPr>
          <w:r>
            <w:t xml:space="preserve">Lietuvos Respublikos susisiekimo ministro ir </w:t>
          </w:r>
        </w:p>
        <w:p>
          <w:pPr>
            <w:suppressAutoHyphens/>
            <w:ind w:firstLine="4536"/>
            <w:textAlignment w:val="baseline"/>
          </w:pPr>
          <w:r>
            <w:t xml:space="preserve">Lietuvos Respublikos aplinkos ministro </w:t>
          </w:r>
        </w:p>
        <w:p>
          <w:pPr>
            <w:suppressAutoHyphens/>
            <w:ind w:firstLine="4536"/>
            <w:textAlignment w:val="baseline"/>
          </w:pPr>
          <w:r>
            <w:t>2023 m. balandžio 13 d. įsakymu Nr. 3-183/D1-110</w:t>
          </w:r>
        </w:p>
        <w:p>
          <w:pPr>
            <w:suppressAutoHyphens/>
            <w:ind w:firstLine="4536"/>
            <w:textAlignment w:val="baseline"/>
          </w:pPr>
        </w:p>
        <w:p>
          <w:pPr>
            <w:suppressAutoHyphens/>
            <w:jc w:val="center"/>
            <w:textAlignment w:val="baseline"/>
            <w:rPr>
              <w:b/>
              <w:bCs/>
              <w:szCs w:val="24"/>
              <w:lang w:eastAsia="lt-LT"/>
            </w:rPr>
          </w:pPr>
          <w:sdt>
            <w:sdtPr>
              <w:alias w:val="Pavadinimas"/>
              <w:tag w:val="title_24681aff1792406c803650462fb498ad"/>
              <w:lock w:val="sdtLocked"/>
              <w:richText/>
            </w:sdtPr>
            <w:sdtContent>
              <w:r>
                <w:rPr>
                  <w:b/>
                  <w:bCs/>
                  <w:szCs w:val="24"/>
                </w:rPr>
                <w:t xml:space="preserve">TRANSPORTO PRIEMONIŲ TECHNINĖS PRIEŽIŪROS, REMONTO, TECHNINĖS PAGALBOS IR PERDIRBIMO PASLAUGŲ TEIKIMO TVARKOS IR APLINKOS APSAUGOS REIKALAVIMŲ APRAŠAS </w:t>
              </w:r>
            </w:sdtContent>
          </w:sdt>
        </w:p>
        <w:p>
          <w:pPr>
            <w:widowControl w:val="0"/>
            <w:shd w:val="clear" w:color="auto" w:fill="FFFFFF"/>
            <w:suppressAutoHyphens/>
            <w:jc w:val="both"/>
            <w:rPr>
              <w:szCs w:val="24"/>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
          <w:sdtPr>
            <w:alias w:val="skyrius"/>
            <w:tag w:val="part_f5e72abc84b74822a0064d99cbd96ef7"/>
            <w:lock w:val="sdtLocked"/>
            <w:richText/>
          </w:sdtPr>
          <w:sdtContent>
            <w:p>
              <w:pPr>
                <w:widowControl w:val="0"/>
                <w:shd w:val="clear" w:color="auto" w:fill="FFFFFF"/>
                <w:suppressAutoHyphens/>
                <w:jc w:val="center"/>
                <w:rPr>
                  <w:b/>
                  <w:bCs/>
                  <w:szCs w:val="24"/>
                </w:rPr>
              </w:pPr>
              <w:sdt>
                <w:sdtPr>
                  <w:alias w:val="Numeris"/>
                  <w:tag w:val="nr_f5e72abc84b74822a0064d99cbd96ef7"/>
                  <w:lock w:val="sdtLocked"/>
                  <w:richText/>
                </w:sdtPr>
                <w:sdtContent>
                  <w:r>
                    <w:rPr>
                      <w:b/>
                      <w:bCs/>
                      <w:szCs w:val="24"/>
                    </w:rPr>
                    <w:t>I</w:t>
                  </w:r>
                </w:sdtContent>
              </w:sdt>
              <w:r>
                <w:rPr>
                  <w:b/>
                  <w:bCs/>
                  <w:szCs w:val="24"/>
                </w:rPr>
                <w:t xml:space="preserve"> SKYRIUS</w:t>
              </w:r>
            </w:p>
            <w:p>
              <w:pPr>
                <w:widowControl w:val="0"/>
                <w:shd w:val="clear" w:color="auto" w:fill="FFFFFF"/>
                <w:suppressAutoHyphens/>
                <w:jc w:val="center"/>
                <w:rPr>
                  <w:b/>
                  <w:bCs/>
                  <w:szCs w:val="24"/>
                </w:rPr>
              </w:pPr>
              <w:sdt>
                <w:sdtPr>
                  <w:alias w:val="Pavadinimas"/>
                  <w:tag w:val="title_f5e72abc84b74822a0064d99cbd96ef7"/>
                  <w:lock w:val="sdtLocked"/>
                  <w:richText/>
                </w:sdtPr>
                <w:sdtContent>
                  <w:r>
                    <w:rPr>
                      <w:b/>
                      <w:bCs/>
                      <w:szCs w:val="24"/>
                    </w:rPr>
                    <w:t>BENDROSIOS NUOSTATOS</w:t>
                  </w:r>
                </w:sdtContent>
              </w:sdt>
            </w:p>
            <w:p>
              <w:pPr>
                <w:widowControl w:val="0"/>
                <w:shd w:val="clear" w:color="auto" w:fill="FFFFFF"/>
                <w:suppressAutoHyphens/>
                <w:jc w:val="both"/>
                <w:rPr>
                  <w:szCs w:val="24"/>
                </w:rPr>
              </w:pPr>
            </w:p>
            <w:sdt>
              <w:sdtPr>
                <w:alias w:val="1 p."/>
                <w:tag w:val="part_51648f84d6014a62918b73293bd1ae9a"/>
                <w:lock w:val="sdtLocked"/>
                <w:richText/>
              </w:sdtPr>
              <w:sdtContent>
                <w:p>
                  <w:pPr>
                    <w:tabs>
                      <w:tab w:val="left" w:pos="851"/>
                    </w:tabs>
                    <w:suppressAutoHyphens/>
                    <w:ind w:firstLine="567"/>
                    <w:jc w:val="both"/>
                    <w:rPr>
                      <w:szCs w:val="24"/>
                    </w:rPr>
                  </w:pPr>
                  <w:sdt>
                    <w:sdtPr>
                      <w:alias w:val="Numeris"/>
                      <w:tag w:val="nr_51648f84d6014a62918b73293bd1ae9a"/>
                      <w:lock w:val="sdtLocked"/>
                      <w:richText/>
                    </w:sdtPr>
                    <w:sdtContent>
                      <w:r>
                        <w:rPr>
                          <w:szCs w:val="24"/>
                          <w:lang w:eastAsia="zh-CN"/>
                        </w:rPr>
                        <w:t>1</w:t>
                      </w:r>
                    </w:sdtContent>
                  </w:sdt>
                  <w:r>
                    <w:rPr>
                      <w:szCs w:val="24"/>
                      <w:lang w:eastAsia="zh-CN"/>
                    </w:rPr>
                    <w:t xml:space="preserve">. Transporto priemonių techninės priežiūros, remonto, techninės pagalbos ir perdirbimo paslaugų teikimo tvarkos  ir aplinkos apsaugos reikalavimų aprašas (toliau – Aprašas) nustato: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sdt>
                  <w:sdtPr>
                    <w:alias w:val="1.1 pp."/>
                    <w:tag w:val="part_cf17cf4f63df4b03a6a1b3f95e8f271b"/>
                    <w:lock w:val="sdtLocked"/>
                    <w:richText/>
                  </w:sdtPr>
                  <w:sdtContent>
                    <w:p>
                      <w:pPr>
                        <w:widowControl w:val="0"/>
                        <w:tabs>
                          <w:tab w:val="left" w:pos="993"/>
                        </w:tabs>
                        <w:suppressAutoHyphens/>
                        <w:ind w:firstLine="567"/>
                        <w:jc w:val="both"/>
                        <w:rPr>
                          <w:shd w:val="clear" w:color="auto" w:fill="FFFFFF"/>
                        </w:rPr>
                      </w:pPr>
                      <w:sdt>
                        <w:sdtPr>
                          <w:alias w:val="Numeris"/>
                          <w:tag w:val="nr_cf17cf4f63df4b03a6a1b3f95e8f271b"/>
                          <w:lock w:val="sdtLocked"/>
                          <w:richText/>
                        </w:sdtPr>
                        <w:sdtContent>
                          <w:r>
                            <w:rPr>
                              <w:szCs w:val="24"/>
                            </w:rPr>
                            <w:t>1.1</w:t>
                          </w:r>
                        </w:sdtContent>
                      </w:sdt>
                      <w:r>
                        <w:rPr>
                          <w:szCs w:val="24"/>
                        </w:rPr>
                        <w:t>.</w:t>
                        <w:tab/>
                      </w:r>
                      <w:r>
                        <w:t>reikalavimus transporto priemonių t</w:t>
                      </w:r>
                      <w:r>
                        <w:rPr>
                          <w:color w:val="000000"/>
                          <w:lang w:eastAsia="lt-LT"/>
                        </w:rPr>
                        <w:t>echninės priežiūros (toliau – techninė priežiūra), transporto priemonių remonto (toliau – remontas), techninės pagalbos ir (ar) perdirbimo darbus (toliau kartu – darbai) atliekantiems asmenims, kurie siekia gauti ir (ar) gauna pajamų ar kitokios naudos (toliau – paslaugos teikėjai) vykdydami ekonomines veiklas, priskirtinas Statistikos departamento prie Lietuvos Respublikos Vyriausybės generalinio direktoriaus įsakymu tvirtinamo ekonominės veiklos rūšių klasifikatoriaus 45.20 ar 45.40 klasei (toliau – paslaugos)</w:t>
                      </w:r>
                      <w:r>
                        <w:t>;</w:t>
                      </w:r>
                    </w:p>
                  </w:sdtContent>
                </w:sdt>
                <w:sdt>
                  <w:sdtPr>
                    <w:alias w:val="1.2 pp."/>
                    <w:tag w:val="part_f60b93867d6f4d8e8dd84616594e57a8"/>
                    <w:lock w:val="sdtLocked"/>
                    <w:richText/>
                  </w:sdtPr>
                  <w:sdtContent>
                    <w:p>
                      <w:pPr>
                        <w:widowControl w:val="0"/>
                        <w:tabs>
                          <w:tab w:val="left" w:pos="990"/>
                        </w:tabs>
                        <w:suppressAutoHyphens/>
                        <w:ind w:firstLine="540"/>
                        <w:jc w:val="both"/>
                        <w:rPr>
                          <w:shd w:val="clear" w:color="auto" w:fill="FFFFFF"/>
                        </w:rPr>
                      </w:pPr>
                      <w:sdt>
                        <w:sdtPr>
                          <w:alias w:val="Numeris"/>
                          <w:tag w:val="nr_f60b93867d6f4d8e8dd84616594e57a8"/>
                          <w:lock w:val="sdtLocked"/>
                          <w:richText/>
                        </w:sdtPr>
                        <w:sdtContent>
                          <w:r>
                            <w:rPr>
                              <w:szCs w:val="24"/>
                            </w:rPr>
                            <w:t>1.2</w:t>
                          </w:r>
                        </w:sdtContent>
                      </w:sdt>
                      <w:r>
                        <w:rPr>
                          <w:szCs w:val="24"/>
                        </w:rPr>
                        <w:t>.</w:t>
                        <w:tab/>
                      </w:r>
                      <w:r>
                        <w:t>aplinkos apsaugos reikalavimus</w:t>
                      </w:r>
                      <w:r>
                        <w:rPr>
                          <w:b/>
                          <w:bCs/>
                        </w:rPr>
                        <w:t xml:space="preserve"> </w:t>
                      </w:r>
                      <w:r>
                        <w:t>paslaugų teikėjų ir</w:t>
                      </w:r>
                      <w:r>
                        <w:rPr>
                          <w:b/>
                          <w:bCs/>
                        </w:rPr>
                        <w:t xml:space="preserve"> </w:t>
                      </w:r>
                      <w:r>
                        <w:t>juridinių asmenų – transporto priemonių valdytojų – savarankiškai atliekamų darbų vietai;</w:t>
                      </w:r>
                    </w:p>
                  </w:sdtContent>
                </w:sdt>
                <w:sdt>
                  <w:sdtPr>
                    <w:alias w:val="1.3 pp."/>
                    <w:tag w:val="part_f038daf4bef0481faf67708d4855c5da"/>
                    <w:lock w:val="sdtLocked"/>
                    <w:richText/>
                  </w:sdtPr>
                  <w:sdtContent>
                    <w:p>
                      <w:pPr>
                        <w:widowControl w:val="0"/>
                        <w:tabs>
                          <w:tab w:val="left" w:pos="993"/>
                          <w:tab w:val="left" w:pos="1620"/>
                        </w:tabs>
                        <w:suppressAutoHyphens/>
                        <w:ind w:firstLine="567"/>
                        <w:jc w:val="both"/>
                        <w:rPr>
                          <w:shd w:val="clear" w:color="auto" w:fill="FFFFFF"/>
                        </w:rPr>
                      </w:pPr>
                      <w:sdt>
                        <w:sdtPr>
                          <w:alias w:val="Numeris"/>
                          <w:tag w:val="nr_f038daf4bef0481faf67708d4855c5da"/>
                          <w:lock w:val="sdtLocked"/>
                          <w:richText/>
                        </w:sdtPr>
                        <w:sdtContent>
                          <w:r>
                            <w:rPr>
                              <w:szCs w:val="24"/>
                            </w:rPr>
                            <w:t>1.3</w:t>
                          </w:r>
                        </w:sdtContent>
                      </w:sdt>
                      <w:r>
                        <w:rPr>
                          <w:szCs w:val="24"/>
                        </w:rPr>
                        <w:t>.</w:t>
                        <w:tab/>
                      </w:r>
                      <w:r>
                        <w:t>aplinkos apsaugos reikalavimus darbams;</w:t>
                      </w:r>
                    </w:p>
                  </w:sdtContent>
                </w:sdt>
                <w:sdt>
                  <w:sdtPr>
                    <w:alias w:val="1.4 pp."/>
                    <w:tag w:val="part_51b5679ba7394877997d39637755154b"/>
                    <w:lock w:val="sdtLocked"/>
                    <w:richText/>
                  </w:sdtPr>
                  <w:sdtContent>
                    <w:p>
                      <w:pPr>
                        <w:widowControl w:val="0"/>
                        <w:tabs>
                          <w:tab w:val="left" w:pos="993"/>
                          <w:tab w:val="left" w:pos="1620"/>
                        </w:tabs>
                        <w:suppressAutoHyphens/>
                        <w:ind w:firstLine="567"/>
                        <w:jc w:val="both"/>
                        <w:textAlignment w:val="baseline"/>
                      </w:pPr>
                      <w:sdt>
                        <w:sdtPr>
                          <w:alias w:val="Numeris"/>
                          <w:tag w:val="nr_51b5679ba7394877997d39637755154b"/>
                          <w:lock w:val="sdtLocked"/>
                          <w:richText/>
                        </w:sdtPr>
                        <w:sdtContent>
                          <w:r>
                            <w:rPr>
                              <w:szCs w:val="24"/>
                            </w:rPr>
                            <w:t>1.4</w:t>
                          </w:r>
                        </w:sdtContent>
                      </w:sdt>
                      <w:r>
                        <w:rPr>
                          <w:szCs w:val="24"/>
                        </w:rPr>
                        <w:t>.</w:t>
                        <w:tab/>
                      </w:r>
                      <w:r>
                        <w:t>paslaugų teikimo tvarką.</w:t>
                      </w:r>
                    </w:p>
                  </w:sdtContent>
                </w:sdt>
              </w:sdtContent>
            </w:sdt>
            <w:sdt>
              <w:sdtPr>
                <w:alias w:val="2 p."/>
                <w:tag w:val="part_1ab6fe5c7e394854be11337e2c8cff90"/>
                <w:lock w:val="sdtLocked"/>
                <w:richText/>
              </w:sdtPr>
              <w:sdtContent>
                <w:p>
                  <w:pPr>
                    <w:tabs>
                      <w:tab w:val="left" w:pos="851"/>
                    </w:tabs>
                    <w:suppressAutoHyphens/>
                    <w:ind w:firstLine="567"/>
                    <w:jc w:val="both"/>
                  </w:pPr>
                  <w:sdt>
                    <w:sdtPr>
                      <w:alias w:val="Numeris"/>
                      <w:tag w:val="nr_1ab6fe5c7e394854be11337e2c8cff90"/>
                      <w:lock w:val="sdtLocked"/>
                      <w:richText/>
                    </w:sdtPr>
                    <w:sdtContent>
                      <w:r>
                        <w:t>2</w:t>
                      </w:r>
                    </w:sdtContent>
                  </w:sdt>
                  <w:r>
                    <w:t>.</w:t>
                    <w:tab/>
                    <w:t>Aprašas netaikomas su oro, vandens, bėginėmis transporto priemonėmis, traktoriais ir savaeigėmis mašinomis susijusiems darbams.</w:t>
                  </w:r>
                </w:p>
              </w:sdtContent>
            </w:sdt>
            <w:sdt>
              <w:sdtPr>
                <w:alias w:val="3 p."/>
                <w:tag w:val="part_2704f4ca1ab3497c8ba9eb10d98ed898"/>
                <w:lock w:val="sdtLocked"/>
                <w:richText/>
              </w:sdtPr>
              <w:sdtContent>
                <w:p>
                  <w:pPr>
                    <w:tabs>
                      <w:tab w:val="left" w:pos="851"/>
                    </w:tabs>
                    <w:suppressAutoHyphens/>
                    <w:ind w:firstLine="567"/>
                    <w:jc w:val="both"/>
                    <w:rPr>
                      <w:color w:val="000000"/>
                      <w:szCs w:val="24"/>
                      <w:lang w:eastAsia="lt-LT"/>
                    </w:rPr>
                  </w:pPr>
                  <w:sdt>
                    <w:sdtPr>
                      <w:alias w:val="Numeris"/>
                      <w:tag w:val="nr_2704f4ca1ab3497c8ba9eb10d98ed898"/>
                      <w:lock w:val="sdtLocked"/>
                      <w:richText/>
                    </w:sdtPr>
                    <w:sdtContent>
                      <w:r>
                        <w:rPr>
                          <w:color w:val="000000"/>
                          <w:szCs w:val="24"/>
                          <w:lang w:eastAsia="lt-LT"/>
                        </w:rPr>
                        <w:t>3</w:t>
                      </w:r>
                    </w:sdtContent>
                  </w:sdt>
                  <w:r>
                    <w:rPr>
                      <w:color w:val="000000"/>
                      <w:szCs w:val="24"/>
                      <w:lang w:eastAsia="lt-LT"/>
                    </w:rPr>
                    <w:t>.</w:t>
                    <w:tab/>
                  </w:r>
                  <w:r>
                    <w:rPr>
                      <w:szCs w:val="24"/>
                    </w:rPr>
                    <w:t>Apraše nustatyti paslaugų teikimo reikalavimai ir paslaugų teikimo tvarka taikomi paslaugas teikiantiems fiziniams ir juridiniams asmenims, kurie atlikdami darbus siekia gauti ir (ar) gauna pajamų ar kitokios naudos</w:t>
                  </w:r>
                  <w:r>
                    <w:rPr>
                      <w:color w:val="000000"/>
                      <w:szCs w:val="24"/>
                      <w:lang w:eastAsia="lt-LT"/>
                    </w:rPr>
                    <w:t>. Apraše nustatyti darbų reikalavimai taikomi paslaugų teikėjams ir juridiniams asmenims, kurie savarankiškai atlieka su savo valdoma transporto priemone susijusius darbus.</w:t>
                  </w:r>
                </w:p>
              </w:sdtContent>
            </w:sdt>
            <w:sdt>
              <w:sdtPr>
                <w:alias w:val="4 p."/>
                <w:tag w:val="part_53e27fe4b4084336a0be18d667ed395f"/>
                <w:lock w:val="sdtLocked"/>
                <w:richText/>
              </w:sdtPr>
              <w:sdtContent>
                <w:p>
                  <w:pPr>
                    <w:widowControl w:val="0"/>
                    <w:tabs>
                      <w:tab w:val="left" w:pos="851"/>
                      <w:tab w:val="left" w:pos="993"/>
                    </w:tabs>
                    <w:suppressAutoHyphens/>
                    <w:ind w:firstLine="567"/>
                    <w:jc w:val="both"/>
                    <w:rPr>
                      <w:shd w:val="clear" w:color="auto" w:fill="FFFFFF"/>
                    </w:rPr>
                  </w:pPr>
                  <w:sdt>
                    <w:sdtPr>
                      <w:alias w:val="Numeris"/>
                      <w:tag w:val="nr_53e27fe4b4084336a0be18d667ed395f"/>
                      <w:lock w:val="sdtLocked"/>
                      <w:richText/>
                    </w:sdtPr>
                    <w:sdtContent>
                      <w:r>
                        <w:t>4</w:t>
                      </w:r>
                    </w:sdtContent>
                  </w:sdt>
                  <w:r>
                    <w:t>.</w:t>
                    <w:tab/>
                  </w:r>
                  <w:r>
                    <w:rPr>
                      <w:color w:val="000000"/>
                    </w:rPr>
                    <w:t xml:space="preserve">Atliekant darbus privaloma turėti taršos integruotos prevencijos ir kontrolės </w:t>
                  </w:r>
                  <w:r>
                    <w:t xml:space="preserve">leidimą </w:t>
                  </w:r>
                  <w:r>
                    <w:rPr>
                      <w:color w:val="000000"/>
                    </w:rPr>
                    <w:t>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taisyklių patvirtinimo“, nustatytais atvejais ir (ar) taršos leidimą Taršos leidimų išdavimo, pakeitimo ir galiojimo panaikinimo taisyklėse, patvirtintose Lietuvos Respublikos aplinkos ministro 2014 m. kovo 6 d. įsakymu Nr. D1-259 „Dėl Taršos leidimų išdavimo, pakeitimo ir galiojimo panaikinimo taisyklių patvirtinimo“, nustatytais atvejais. </w:t>
                  </w:r>
                </w:p>
              </w:sdtContent>
            </w:sdt>
            <w:sdt>
              <w:sdtPr>
                <w:alias w:val="5 p."/>
                <w:tag w:val="part_19478cbc2e8643ea8bb6586a7d35ff52"/>
                <w:lock w:val="sdtLocked"/>
                <w:richText/>
              </w:sdtPr>
              <w:sdtContent>
                <w:p>
                  <w:pPr>
                    <w:tabs>
                      <w:tab w:val="left" w:pos="993"/>
                    </w:tabs>
                    <w:suppressAutoHyphens/>
                    <w:ind w:firstLine="567"/>
                    <w:jc w:val="both"/>
                  </w:pPr>
                  <w:sdt>
                    <w:sdtPr>
                      <w:alias w:val="Numeris"/>
                      <w:tag w:val="nr_19478cbc2e8643ea8bb6586a7d35ff52"/>
                      <w:lock w:val="sdtLocked"/>
                      <w:richText/>
                    </w:sdtPr>
                    <w:sdtContent>
                      <w:r>
                        <w:t>5</w:t>
                      </w:r>
                    </w:sdtContent>
                  </w:sdt>
                  <w:r>
                    <w:t>.</w:t>
                    <w:tab/>
                    <w:t>Apraše vartojamos sąvokos:</w:t>
                  </w:r>
                </w:p>
                <w:sdt>
                  <w:sdtPr>
                    <w:alias w:val="5.1 pp."/>
                    <w:tag w:val="part_0b2efcfbbf804a2784d179fdfd323ccb"/>
                    <w:lock w:val="sdtLocked"/>
                    <w:richText/>
                  </w:sdtPr>
                  <w:sdtContent>
                    <w:p>
                      <w:pPr>
                        <w:widowControl w:val="0"/>
                        <w:tabs>
                          <w:tab w:val="left" w:pos="993"/>
                        </w:tabs>
                        <w:suppressAutoHyphens/>
                        <w:ind w:firstLine="567"/>
                        <w:jc w:val="both"/>
                        <w:rPr>
                          <w:szCs w:val="24"/>
                          <w:shd w:val="clear" w:color="auto" w:fill="FFFFFF"/>
                        </w:rPr>
                      </w:pPr>
                      <w:sdt>
                        <w:sdtPr>
                          <w:alias w:val="Numeris"/>
                          <w:tag w:val="nr_0b2efcfbbf804a2784d179fdfd323ccb"/>
                          <w:lock w:val="sdtLocked"/>
                          <w:richText/>
                        </w:sdtPr>
                        <w:sdtContent>
                          <w:r>
                            <w:rPr>
                              <w:szCs w:val="24"/>
                            </w:rPr>
                            <w:t>5.1</w:t>
                          </w:r>
                        </w:sdtContent>
                      </w:sdt>
                      <w:r>
                        <w:rPr>
                          <w:szCs w:val="24"/>
                        </w:rPr>
                        <w:t>.</w:t>
                        <w:tab/>
                      </w:r>
                      <w:r>
                        <w:rPr>
                          <w:b/>
                          <w:bCs/>
                          <w:szCs w:val="24"/>
                          <w:shd w:val="clear" w:color="auto" w:fill="FFFFFF"/>
                        </w:rPr>
                        <w:t xml:space="preserve">Techninė pagalba </w:t>
                      </w:r>
                      <w:r>
                        <w:rPr>
                          <w:szCs w:val="24"/>
                          <w:shd w:val="clear" w:color="auto" w:fill="FFFFFF"/>
                        </w:rPr>
                        <w:t>– transporto priemonės buvimo vietoje pagal jos valdytojo iškvietimą teikiama paslauga, kuri apima transporto priemonės diagnostiką, padangų remontą ir (ar) keitimą, ratų keitimą, stiklų taisymą jų nekeičiant, žibintų šviesos šaltinių keitimą, įrangos, komponento ar sistemos papildymą eksploataciniais skysčiais (pavyzdžiui, aušinimo, stabdžių, vairo stiprintuvo, langų plovimo).</w:t>
                      </w:r>
                    </w:p>
                  </w:sdtContent>
                </w:sdt>
                <w:sdt>
                  <w:sdtPr>
                    <w:alias w:val="5.2 pp."/>
                    <w:tag w:val="part_c2de13a57e654e49b549ae838a6f80f4"/>
                    <w:lock w:val="sdtLocked"/>
                    <w:richText/>
                  </w:sdtPr>
                  <w:sdtContent>
                    <w:p>
                      <w:pPr>
                        <w:widowControl w:val="0"/>
                        <w:tabs>
                          <w:tab w:val="left" w:pos="993"/>
                        </w:tabs>
                        <w:suppressAutoHyphens/>
                        <w:ind w:firstLine="567"/>
                        <w:jc w:val="both"/>
                        <w:rPr>
                          <w:szCs w:val="24"/>
                          <w:shd w:val="clear" w:color="auto" w:fill="FFFFFF"/>
                        </w:rPr>
                      </w:pPr>
                      <w:sdt>
                        <w:sdtPr>
                          <w:alias w:val="Numeris"/>
                          <w:tag w:val="nr_c2de13a57e654e49b549ae838a6f80f4"/>
                          <w:lock w:val="sdtLocked"/>
                          <w:richText/>
                        </w:sdtPr>
                        <w:sdtContent>
                          <w:r>
                            <w:rPr>
                              <w:szCs w:val="24"/>
                            </w:rPr>
                            <w:t>5.2</w:t>
                          </w:r>
                        </w:sdtContent>
                      </w:sdt>
                      <w:r>
                        <w:rPr>
                          <w:szCs w:val="24"/>
                        </w:rPr>
                        <w:t>.</w:t>
                        <w:tab/>
                      </w:r>
                      <w:r>
                        <w:rPr>
                          <w:b/>
                          <w:bCs/>
                          <w:szCs w:val="24"/>
                        </w:rPr>
                        <w:t xml:space="preserve">Transporto priemonės diagnostika </w:t>
                      </w:r>
                      <w:r>
                        <w:rPr>
                          <w:szCs w:val="24"/>
                          <w:shd w:val="clear" w:color="auto" w:fill="FFFFFF"/>
                        </w:rPr>
                        <w:t>– transporto priemonės techninės priežiūros ar remonto procedūra (pavyzdžiui, ratų geometrijos matavimas, stabdžių efektyvumo patikra, priekinių žibintų sureguliavimo patikra, kompiuterinė variklio veikimo parametrų patikra naudojant transporto priemonės kompiuterinės diagnostikos (</w:t>
                      </w:r>
                      <w:r>
                        <w:rPr>
                          <w:i/>
                          <w:iCs/>
                          <w:szCs w:val="24"/>
                          <w:shd w:val="clear" w:color="auto" w:fill="FFFFFF"/>
                        </w:rPr>
                        <w:t>angl. OBD</w:t>
                      </w:r>
                      <w:r>
                        <w:rPr>
                          <w:szCs w:val="24"/>
                          <w:shd w:val="clear" w:color="auto" w:fill="FFFFFF"/>
                        </w:rPr>
                        <w:t xml:space="preserve">) sistemą), kurią taikant patikrinamas transporto priemonės dalies, įrangos, komponento, sistemos veikimas ir nustatomas gedimas ir jo priežastis arba patvirtinama, kad gedimo nėra arba jis yra pašalintas. </w:t>
                      </w:r>
                    </w:p>
                  </w:sdtContent>
                </w:sdt>
                <w:sdt>
                  <w:sdtPr>
                    <w:alias w:val="5.3 pp."/>
                    <w:tag w:val="part_47728da4a13142e8867b43b18e05b773"/>
                    <w:lock w:val="sdtLocked"/>
                    <w:richText/>
                  </w:sdtPr>
                  <w:sdtContent>
                    <w:p>
                      <w:pPr>
                        <w:widowControl w:val="0"/>
                        <w:tabs>
                          <w:tab w:val="left" w:pos="993"/>
                        </w:tabs>
                        <w:suppressAutoHyphens/>
                        <w:ind w:firstLine="567"/>
                        <w:jc w:val="both"/>
                        <w:rPr>
                          <w:szCs w:val="24"/>
                          <w:shd w:val="clear" w:color="auto" w:fill="FFFFFF"/>
                        </w:rPr>
                      </w:pPr>
                      <w:sdt>
                        <w:sdtPr>
                          <w:alias w:val="Numeris"/>
                          <w:tag w:val="nr_47728da4a13142e8867b43b18e05b773"/>
                          <w:lock w:val="sdtLocked"/>
                          <w:richText/>
                        </w:sdtPr>
                        <w:sdtContent>
                          <w:r>
                            <w:rPr>
                              <w:szCs w:val="24"/>
                            </w:rPr>
                            <w:t>5.3</w:t>
                          </w:r>
                        </w:sdtContent>
                      </w:sdt>
                      <w:r>
                        <w:rPr>
                          <w:szCs w:val="24"/>
                        </w:rPr>
                        <w:t>.</w:t>
                        <w:tab/>
                      </w:r>
                      <w:r>
                        <w:rPr>
                          <w:b/>
                          <w:bCs/>
                          <w:szCs w:val="24"/>
                        </w:rPr>
                        <w:t>Transporto priemonės</w:t>
                      </w:r>
                      <w:r>
                        <w:rPr>
                          <w:b/>
                          <w:bCs/>
                          <w:szCs w:val="24"/>
                          <w:shd w:val="clear" w:color="auto" w:fill="FFFFFF"/>
                        </w:rPr>
                        <w:t xml:space="preserve"> gedimas </w:t>
                      </w:r>
                      <w:r>
                        <w:rPr>
                          <w:szCs w:val="24"/>
                          <w:shd w:val="clear" w:color="auto" w:fill="FFFFFF"/>
                        </w:rPr>
                        <w:t>– t</w:t>
                      </w:r>
                      <w:r>
                        <w:t>ransporto priemonės</w:t>
                      </w:r>
                      <w:r>
                        <w:rPr>
                          <w:shd w:val="clear" w:color="auto" w:fill="FFFFFF"/>
                        </w:rPr>
                        <w:t xml:space="preserve"> dalies, įrangos, komponento, sistemos </w:t>
                      </w:r>
                      <w:r>
                        <w:t>veikimo sutrikimas arba neveikimas taip, kaip numatyta gamintojo arba susisiekimo ministro ar jo įgalioto asmens tvirtinamuose techniniuose motorinių transporto priemonių ir jų priekabų reikalavimuose.</w:t>
                      </w:r>
                    </w:p>
                  </w:sdtContent>
                </w:sdt>
                <w:sdt>
                  <w:sdtPr>
                    <w:alias w:val="5.4 pp."/>
                    <w:tag w:val="part_8f44b644f72b4c869abc4e2995171bb0"/>
                    <w:lock w:val="sdtLocked"/>
                    <w:richText/>
                  </w:sdtPr>
                  <w:sdtContent>
                    <w:p>
                      <w:pPr>
                        <w:widowControl w:val="0"/>
                        <w:tabs>
                          <w:tab w:val="left" w:pos="993"/>
                        </w:tabs>
                        <w:suppressAutoHyphens/>
                        <w:ind w:firstLine="567"/>
                        <w:jc w:val="both"/>
                        <w:rPr>
                          <w:szCs w:val="24"/>
                          <w:shd w:val="clear" w:color="auto" w:fill="FFFFFF"/>
                        </w:rPr>
                      </w:pPr>
                      <w:sdt>
                        <w:sdtPr>
                          <w:alias w:val="Numeris"/>
                          <w:tag w:val="nr_8f44b644f72b4c869abc4e2995171bb0"/>
                          <w:lock w:val="sdtLocked"/>
                          <w:richText/>
                        </w:sdtPr>
                        <w:sdtContent>
                          <w:r>
                            <w:rPr>
                              <w:szCs w:val="24"/>
                            </w:rPr>
                            <w:t>5.4</w:t>
                          </w:r>
                        </w:sdtContent>
                      </w:sdt>
                      <w:r>
                        <w:rPr>
                          <w:szCs w:val="24"/>
                        </w:rPr>
                        <w:t>.</w:t>
                        <w:tab/>
                      </w:r>
                      <w:r>
                        <w:rPr>
                          <w:b/>
                          <w:bCs/>
                          <w:szCs w:val="24"/>
                        </w:rPr>
                        <w:t xml:space="preserve"> Transporto priemonės</w:t>
                      </w:r>
                      <w:r>
                        <w:rPr>
                          <w:b/>
                          <w:bCs/>
                          <w:color w:val="000000"/>
                          <w:szCs w:val="24"/>
                        </w:rPr>
                        <w:t xml:space="preserve"> remontas – </w:t>
                      </w:r>
                      <w:r>
                        <w:t xml:space="preserve">procedūros ir technologiniai procesai, kuriuos taikant atkuriama arba transporto priemonės techninė būklė, atitinkanti susisiekimo ministro arba jo įgalioto asmens tvirtinamus techninius motorinių transporto priemonių ir jų priekabų reikalavimus, arba gamintojo nustatyti transporto priemonės </w:t>
                      </w:r>
                      <w:r>
                        <w:rPr>
                          <w:shd w:val="clear" w:color="auto" w:fill="FFFFFF"/>
                        </w:rPr>
                        <w:t>dalies, įrangos, komponento, sistemos</w:t>
                      </w:r>
                      <w:r>
                        <w:t xml:space="preserve"> veikimo parametrai.</w:t>
                      </w:r>
                    </w:p>
                  </w:sdtContent>
                </w:sdt>
                <w:sdt>
                  <w:sdtPr>
                    <w:alias w:val="5.5 pp."/>
                    <w:tag w:val="part_fedfe94053174ecb93ff30dab5afd1b4"/>
                    <w:lock w:val="sdtLocked"/>
                    <w:richText/>
                  </w:sdtPr>
                  <w:sdtContent>
                    <w:p>
                      <w:pPr>
                        <w:widowControl w:val="0"/>
                        <w:tabs>
                          <w:tab w:val="left" w:pos="993"/>
                        </w:tabs>
                        <w:suppressAutoHyphens/>
                        <w:ind w:firstLine="567"/>
                        <w:jc w:val="both"/>
                        <w:rPr>
                          <w:szCs w:val="24"/>
                          <w:shd w:val="clear" w:color="auto" w:fill="FFFFFF"/>
                        </w:rPr>
                      </w:pPr>
                      <w:sdt>
                        <w:sdtPr>
                          <w:alias w:val="Numeris"/>
                          <w:tag w:val="nr_fedfe94053174ecb93ff30dab5afd1b4"/>
                          <w:lock w:val="sdtLocked"/>
                          <w:richText/>
                        </w:sdtPr>
                        <w:sdtContent>
                          <w:r>
                            <w:rPr>
                              <w:szCs w:val="24"/>
                            </w:rPr>
                            <w:t>5.5</w:t>
                          </w:r>
                        </w:sdtContent>
                      </w:sdt>
                      <w:r>
                        <w:rPr>
                          <w:szCs w:val="24"/>
                        </w:rPr>
                        <w:t>.</w:t>
                        <w:tab/>
                      </w:r>
                      <w:r>
                        <w:rPr>
                          <w:b/>
                          <w:bCs/>
                          <w:szCs w:val="24"/>
                        </w:rPr>
                        <w:t>Transporto priemonės</w:t>
                      </w:r>
                      <w:r>
                        <w:rPr>
                          <w:b/>
                          <w:bCs/>
                          <w:szCs w:val="24"/>
                          <w:shd w:val="clear" w:color="auto" w:fill="FFFFFF"/>
                        </w:rPr>
                        <w:t xml:space="preserve"> techninė priežiūra</w:t>
                      </w:r>
                      <w:r>
                        <w:rPr>
                          <w:szCs w:val="24"/>
                          <w:shd w:val="clear" w:color="auto" w:fill="FFFFFF"/>
                        </w:rPr>
                        <w:t xml:space="preserve"> – procedūros ir technologiniai procesai, kuriuos taikant išlaikoma arba transporto priemonės techninė būklė, atitinkanti susisiekimo ministro arba jo įgalioto asmens tvirtinamus techninius motorinių transporto priemonių ir jų priekabų reikalavimus, arba gamintojo nustatyti transporto priemonės dalies, įrangos, komponento, sistemos veikimo parametrai.</w:t>
                      </w:r>
                    </w:p>
                  </w:sdtContent>
                </w:sdt>
                <w:sdt>
                  <w:sdtPr>
                    <w:alias w:val="5.6 pp."/>
                    <w:tag w:val="part_9a51fa11ad604d4097f1861ba709befb"/>
                    <w:lock w:val="sdtLocked"/>
                    <w:richText/>
                  </w:sdtPr>
                  <w:sdtContent>
                    <w:p>
                      <w:pPr>
                        <w:widowControl w:val="0"/>
                        <w:tabs>
                          <w:tab w:val="left" w:pos="993"/>
                        </w:tabs>
                        <w:suppressAutoHyphens/>
                        <w:ind w:firstLine="567"/>
                        <w:jc w:val="both"/>
                        <w:rPr>
                          <w:shd w:val="clear" w:color="auto" w:fill="FFFFFF"/>
                        </w:rPr>
                      </w:pPr>
                      <w:sdt>
                        <w:sdtPr>
                          <w:alias w:val="Numeris"/>
                          <w:tag w:val="nr_9a51fa11ad604d4097f1861ba709befb"/>
                          <w:lock w:val="sdtLocked"/>
                          <w:richText/>
                        </w:sdtPr>
                        <w:sdtContent>
                          <w:r>
                            <w:rPr>
                              <w:szCs w:val="24"/>
                            </w:rPr>
                            <w:t>5.6</w:t>
                          </w:r>
                        </w:sdtContent>
                      </w:sdt>
                      <w:r>
                        <w:rPr>
                          <w:szCs w:val="24"/>
                        </w:rPr>
                        <w:t>.</w:t>
                        <w:tab/>
                      </w:r>
                      <w:r>
                        <w:t>Sąvoka „perdirbimas“ suprantama taip, kaip ji apibrėžta Motorinių transporto priemonių, jų priekabų gamybos ir perdirbimo ir techninės ekspertizės atlikimo tvarkos apraše, patvirtintame Valstybinės kelių transporto inspekcijos prie Susisiekimo ministerijos viršininko 2008 m. gruodžio 23 d. įsakymu Nr. 2B-515 „Dėl Motorinių transporto priemonių, jų priekabų gamybos ir perdirbimo ir techninės ekspertizės atlikimo tvarkos aprašo patvirtinimo“ (toliau – Motorinių transporto priemonių, jų priekabų gamybos ir perdirbimo ir techninės ekspertizės atlikimo tvarkos aprašas).</w:t>
                      </w:r>
                    </w:p>
                  </w:sdtContent>
                </w:sdt>
                <w:sdt>
                  <w:sdtPr>
                    <w:alias w:val="5.7 pp."/>
                    <w:tag w:val="part_dd1ce502492a4acf92864f7dcffc6eb9"/>
                    <w:lock w:val="sdtLocked"/>
                    <w:richText/>
                  </w:sdtPr>
                  <w:sdtContent>
                    <w:p>
                      <w:pPr>
                        <w:widowControl w:val="0"/>
                        <w:tabs>
                          <w:tab w:val="left" w:pos="993"/>
                        </w:tabs>
                        <w:suppressAutoHyphens/>
                        <w:ind w:firstLine="567"/>
                        <w:jc w:val="both"/>
                        <w:rPr>
                          <w:shd w:val="clear" w:color="auto" w:fill="FFFFFF"/>
                        </w:rPr>
                      </w:pPr>
                      <w:sdt>
                        <w:sdtPr>
                          <w:alias w:val="Numeris"/>
                          <w:tag w:val="nr_dd1ce502492a4acf92864f7dcffc6eb9"/>
                          <w:lock w:val="sdtLocked"/>
                          <w:richText/>
                        </w:sdtPr>
                        <w:sdtContent>
                          <w:r>
                            <w:rPr>
                              <w:szCs w:val="24"/>
                            </w:rPr>
                            <w:t>5.7</w:t>
                          </w:r>
                        </w:sdtContent>
                      </w:sdt>
                      <w:r>
                        <w:rPr>
                          <w:szCs w:val="24"/>
                        </w:rPr>
                        <w:t>.</w:t>
                        <w:tab/>
                      </w:r>
                      <w:r>
                        <w:t>Sąvokos</w:t>
                      </w:r>
                      <w:r>
                        <w:rPr>
                          <w:szCs w:val="24"/>
                        </w:rPr>
                        <w:t xml:space="preserve"> </w:t>
                      </w:r>
                      <w:r>
                        <w:t>„techninė ekspertizė“ ir „transporto priemonė“ suprantamos taip, kaip jos apibrėžtos</w:t>
                      </w:r>
                      <w:r>
                        <w:rPr>
                          <w:b/>
                          <w:bCs/>
                        </w:rPr>
                        <w:t xml:space="preserve"> </w:t>
                      </w:r>
                      <w:r>
                        <w:rPr>
                          <w:color w:val="000000"/>
                          <w:lang w:eastAsia="lt-LT"/>
                        </w:rPr>
                        <w:t>Lietuvos Respublikos s</w:t>
                      </w:r>
                      <w:r>
                        <w:rPr>
                          <w:rFonts w:eastAsia="SimSun"/>
                          <w:kern w:val="3"/>
                          <w:lang w:eastAsia="lt-LT" w:bidi="hi-IN"/>
                        </w:rPr>
                        <w:t>augaus eismo automobilių keliais įstatyme.</w:t>
                      </w:r>
                    </w:p>
                  </w:sdtContent>
                </w:sdt>
                <w:sdt>
                  <w:sdtPr>
                    <w:alias w:val="5.8 pp."/>
                    <w:tag w:val="part_7946f1c9c83347dab181f56d6ff119fa"/>
                    <w:lock w:val="sdtLocked"/>
                    <w:richText/>
                  </w:sdtPr>
                  <w:sdtContent>
                    <w:p>
                      <w:pPr>
                        <w:widowControl w:val="0"/>
                        <w:tabs>
                          <w:tab w:val="left" w:pos="1134"/>
                          <w:tab w:val="left" w:pos="1560"/>
                        </w:tabs>
                        <w:suppressAutoHyphens/>
                        <w:ind w:firstLine="567"/>
                        <w:jc w:val="both"/>
                        <w:rPr>
                          <w:shd w:val="clear" w:color="auto" w:fill="FFFFFF"/>
                        </w:rPr>
                      </w:pPr>
                      <w:sdt>
                        <w:sdtPr>
                          <w:alias w:val="Numeris"/>
                          <w:tag w:val="nr_7946f1c9c83347dab181f56d6ff119fa"/>
                          <w:lock w:val="sdtLocked"/>
                          <w:richText/>
                        </w:sdtPr>
                        <w:sdtContent>
                          <w:r>
                            <w:rPr>
                              <w:szCs w:val="24"/>
                            </w:rPr>
                            <w:t>5.8</w:t>
                          </w:r>
                        </w:sdtContent>
                      </w:sdt>
                      <w:r>
                        <w:rPr>
                          <w:szCs w:val="24"/>
                        </w:rPr>
                        <w:t>.</w:t>
                        <w:tab/>
                      </w:r>
                      <w:r>
                        <w:t>Sąvokos „atsarginės dalys“, „dalys“, „gamintojas“, „įranga“, „komponentas“, „transporto priemonės remonto ir priežiūros informacija“, „sistema“ suprantamos taip, kaip jos apibrėžtos 2018 m. gegužės 30 d. Europos Parlamento ir Tarybos reglamente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su visais pakeitimais.</w:t>
                      </w:r>
                    </w:p>
                  </w:sdtContent>
                </w:sdt>
                <w:sdt>
                  <w:sdtPr>
                    <w:alias w:val="5.9 pp."/>
                    <w:tag w:val="part_b176a6179c834c82b62cb179245f60a9"/>
                    <w:lock w:val="sdtLocked"/>
                    <w:richText/>
                  </w:sdtPr>
                  <w:sdtContent>
                    <w:p>
                      <w:pPr>
                        <w:widowControl w:val="0"/>
                        <w:tabs>
                          <w:tab w:val="left" w:pos="851"/>
                          <w:tab w:val="left" w:pos="1134"/>
                        </w:tabs>
                        <w:suppressAutoHyphens/>
                        <w:ind w:firstLine="567"/>
                        <w:jc w:val="both"/>
                        <w:rPr>
                          <w:shd w:val="clear" w:color="auto" w:fill="FFFFFF"/>
                        </w:rPr>
                      </w:pPr>
                      <w:sdt>
                        <w:sdtPr>
                          <w:alias w:val="Numeris"/>
                          <w:tag w:val="nr_b176a6179c834c82b62cb179245f60a9"/>
                          <w:lock w:val="sdtLocked"/>
                          <w:richText/>
                        </w:sdtPr>
                        <w:sdtContent>
                          <w:r>
                            <w:rPr>
                              <w:szCs w:val="24"/>
                            </w:rPr>
                            <w:t>5.9</w:t>
                          </w:r>
                        </w:sdtContent>
                      </w:sdt>
                      <w:r>
                        <w:rPr>
                          <w:szCs w:val="24"/>
                        </w:rPr>
                        <w:t>.</w:t>
                        <w:tab/>
                      </w:r>
                      <w:r>
                        <w:t>Kitos sąvokos suprantamos taip, kaip jos apibrėžtos Lietuvos Respublikos a</w:t>
                      </w:r>
                      <w:r>
                        <w:rPr>
                          <w:color w:val="000000"/>
                          <w:lang w:eastAsia="lt-LT"/>
                        </w:rPr>
                        <w:t xml:space="preserve">tliekų tvarkymo įstatyme, </w:t>
                      </w:r>
                      <w:r>
                        <w:rPr>
                          <w:bCs/>
                          <w:szCs w:val="24"/>
                          <w:lang w:eastAsia="lt-LT"/>
                        </w:rPr>
                        <w:t xml:space="preserve">Lietuvos Respublikos </w:t>
                      </w:r>
                      <w:r>
                        <w:rPr>
                          <w:color w:val="000000"/>
                          <w:lang w:eastAsia="lt-LT"/>
                        </w:rPr>
                        <w:t>aplinkos apsaugos įstatyme, Lietuvos Respublikos statybos įstatyme, Lietuvos Respublikos žemės įstatyme, S</w:t>
                      </w:r>
                      <w:r>
                        <w:rPr>
                          <w:rFonts w:eastAsia="SimSun"/>
                          <w:kern w:val="3"/>
                          <w:lang w:eastAsia="lt-LT" w:bidi="hi-IN"/>
                        </w:rPr>
                        <w:t xml:space="preserve">augaus eismo automobilių keliais įstatyme, Lietuvos Respublikos vandens įstatyme, Lietuvos Respublikos </w:t>
                      </w:r>
                      <w:r>
                        <w:t xml:space="preserve">aplinkos oro apsaugos įstatyme, </w:t>
                      </w:r>
                      <w:r>
                        <w:rPr>
                          <w:lang w:eastAsia="lt-LT"/>
                        </w:rPr>
                        <w:t>Lietuvos Respublikos teritorijų planavimo įstatyme, Lietuvos Respublikos pridėtinės vertės mokesčio įstatyme,</w:t>
                      </w:r>
                      <w:r>
                        <w:t xml:space="preserve"> Motorinių transporto priemonių, jų priekabų gamybos ir perdirbimo ir techninės ekspertizės atlikimo tvarkos apraše</w:t>
                      </w:r>
                      <w:r>
                        <w:rPr>
                          <w:color w:val="000000"/>
                          <w:lang w:eastAsia="lt-LT"/>
                        </w:rPr>
                        <w:t xml:space="preserve">. </w:t>
                      </w:r>
                    </w:p>
                  </w:sdtContent>
                </w:sdt>
              </w:sdtContent>
            </w:sdt>
            <w:sdt>
              <w:sdtPr>
                <w:alias w:val="6 p."/>
                <w:tag w:val="part_4ae739b3ce66413db5c90302c50ae7a1"/>
                <w:lock w:val="sdtLocked"/>
                <w:richText/>
              </w:sdtPr>
              <w:sdtContent>
                <w:p>
                  <w:pPr>
                    <w:widowControl w:val="0"/>
                    <w:tabs>
                      <w:tab w:val="left" w:pos="851"/>
                    </w:tabs>
                    <w:suppressAutoHyphens/>
                    <w:ind w:firstLine="567"/>
                    <w:jc w:val="both"/>
                  </w:pPr>
                  <w:sdt>
                    <w:sdtPr>
                      <w:alias w:val="Numeris"/>
                      <w:tag w:val="nr_4ae739b3ce66413db5c90302c50ae7a1"/>
                      <w:lock w:val="sdtLocked"/>
                      <w:richText/>
                    </w:sdtPr>
                    <w:sdtContent>
                      <w:r>
                        <w:t>6</w:t>
                      </w:r>
                    </w:sdtContent>
                  </w:sdt>
                  <w:r>
                    <w:t>.</w:t>
                    <w:tab/>
                    <w:t xml:space="preserve">Darbai turi būti atliekami taip, kad neprieštarautų gamintojo nustatytai transporto priemonės remonto ir priežiūros informacijai ir nenulemtų transporto priemonės techninės būklės neatitikties </w:t>
                  </w:r>
                  <w:r>
                    <w:rPr>
                      <w:shd w:val="clear" w:color="auto" w:fill="FFFFFF"/>
                    </w:rPr>
                    <w:t>susisiekimo ministro arba jo įgalioto asmens tvirtinamiems</w:t>
                  </w:r>
                  <w:r>
                    <w:t xml:space="preserve"> techniniams motorinių transporto priemonių ir jų priekabų reikalavimams ir </w:t>
                  </w:r>
                  <w:r>
                    <w:rPr>
                      <w:color w:val="000000"/>
                    </w:rPr>
                    <w:t>Aprašo VI skyriuje nurodytiems aplinkos oro apsaugos reikalavimams</w:t>
                  </w:r>
                  <w:r>
                    <w:t>.</w:t>
                  </w:r>
                </w:p>
                <w:p>
                  <w:pPr>
                    <w:suppressAutoHyphens/>
                    <w:textAlignment w:val="baseline"/>
                    <w:rPr>
                      <w:b/>
                      <w:szCs w:val="24"/>
                      <w:lang w:eastAsia="lt-LT"/>
                    </w:rPr>
                  </w:pPr>
                </w:p>
              </w:sdtContent>
            </w:sdt>
          </w:sdtContent>
        </w:sdt>
        <w:sdt>
          <w:sdtPr>
            <w:alias w:val="skyrius"/>
            <w:tag w:val="part_781c51f1cc0c4f09bdac1393fa5e1320"/>
            <w:lock w:val="sdtLocked"/>
            <w:richText/>
          </w:sdtPr>
          <w:sdtContent>
            <w:p>
              <w:pPr>
                <w:tabs>
                  <w:tab w:val="left" w:pos="993"/>
                </w:tabs>
                <w:suppressAutoHyphens/>
                <w:jc w:val="center"/>
                <w:textAlignment w:val="baseline"/>
                <w:rPr>
                  <w:b/>
                  <w:bCs/>
                  <w:szCs w:val="24"/>
                </w:rPr>
              </w:pPr>
              <w:sdt>
                <w:sdtPr>
                  <w:alias w:val="Numeris"/>
                  <w:tag w:val="nr_781c51f1cc0c4f09bdac1393fa5e1320"/>
                  <w:lock w:val="sdtLocked"/>
                  <w:richText/>
                </w:sdtPr>
                <w:sdtContent>
                  <w:r>
                    <w:rPr>
                      <w:b/>
                      <w:bCs/>
                      <w:szCs w:val="24"/>
                    </w:rPr>
                    <w:t>II</w:t>
                  </w:r>
                </w:sdtContent>
              </w:sdt>
              <w:r>
                <w:rPr>
                  <w:b/>
                  <w:bCs/>
                  <w:szCs w:val="24"/>
                </w:rPr>
                <w:t xml:space="preserve"> SKYRIUS</w:t>
              </w:r>
            </w:p>
            <w:p>
              <w:pPr>
                <w:tabs>
                  <w:tab w:val="left" w:pos="993"/>
                </w:tabs>
                <w:suppressAutoHyphens/>
                <w:jc w:val="center"/>
                <w:textAlignment w:val="baseline"/>
              </w:pPr>
              <w:sdt>
                <w:sdtPr>
                  <w:alias w:val="Pavadinimas"/>
                  <w:tag w:val="title_781c51f1cc0c4f09bdac1393fa5e1320"/>
                  <w:lock w:val="sdtLocked"/>
                  <w:richText/>
                </w:sdtPr>
                <w:sdtContent>
                  <w:r>
                    <w:rPr>
                      <w:b/>
                      <w:bCs/>
                    </w:rPr>
                    <w:t>REIKALAVIMAI PASLAUGOS TEIKĖJUI</w:t>
                  </w:r>
                </w:sdtContent>
              </w:sdt>
            </w:p>
            <w:p>
              <w:pPr>
                <w:suppressAutoHyphens/>
                <w:textAlignment w:val="baseline"/>
                <w:rPr>
                  <w:b/>
                  <w:szCs w:val="24"/>
                  <w:lang w:eastAsia="lt-LT"/>
                </w:rPr>
              </w:pPr>
            </w:p>
            <w:sdt>
              <w:sdtPr>
                <w:alias w:val="7 p."/>
                <w:tag w:val="part_3ef481b021014ef79164edcf356daf8e"/>
                <w:lock w:val="sdtLocked"/>
                <w:richText/>
              </w:sdtPr>
              <w:sdtContent>
                <w:p>
                  <w:pPr>
                    <w:tabs>
                      <w:tab w:val="left" w:pos="993"/>
                    </w:tabs>
                    <w:suppressAutoHyphens/>
                    <w:ind w:firstLine="567"/>
                    <w:jc w:val="both"/>
                  </w:pPr>
                  <w:sdt>
                    <w:sdtPr>
                      <w:alias w:val="Numeris"/>
                      <w:tag w:val="nr_3ef481b021014ef79164edcf356daf8e"/>
                      <w:lock w:val="sdtLocked"/>
                      <w:richText/>
                    </w:sdtPr>
                    <w:sdtContent>
                      <w:r>
                        <w:t>7</w:t>
                      </w:r>
                    </w:sdtContent>
                  </w:sdt>
                  <w:r>
                    <w:t>.</w:t>
                    <w:tab/>
                    <w:t>Paslaugos teikėjas privalo:</w:t>
                  </w:r>
                </w:p>
                <w:sdt>
                  <w:sdtPr>
                    <w:alias w:val="7.1 pp."/>
                    <w:tag w:val="part_e43aa5c573ba41f983892ab3b87cec22"/>
                    <w:lock w:val="sdtLocked"/>
                    <w:richText/>
                  </w:sdtPr>
                  <w:sdtContent>
                    <w:p>
                      <w:pPr>
                        <w:widowControl w:val="0"/>
                        <w:tabs>
                          <w:tab w:val="left" w:pos="993"/>
                        </w:tabs>
                        <w:suppressAutoHyphens/>
                        <w:ind w:firstLine="567"/>
                        <w:jc w:val="both"/>
                        <w:rPr>
                          <w:shd w:val="clear" w:color="auto" w:fill="FFFFFF"/>
                        </w:rPr>
                      </w:pPr>
                      <w:sdt>
                        <w:sdtPr>
                          <w:alias w:val="Numeris"/>
                          <w:tag w:val="nr_e43aa5c573ba41f983892ab3b87cec22"/>
                          <w:lock w:val="sdtLocked"/>
                          <w:richText/>
                        </w:sdtPr>
                        <w:sdtContent>
                          <w:r>
                            <w:rPr>
                              <w:szCs w:val="24"/>
                            </w:rPr>
                            <w:t>7.1</w:t>
                          </w:r>
                        </w:sdtContent>
                      </w:sdt>
                      <w:r>
                        <w:rPr>
                          <w:szCs w:val="24"/>
                        </w:rPr>
                        <w:t>.</w:t>
                        <w:tab/>
                      </w:r>
                      <w:r>
                        <w:t>paslaugos teikimo vietoje ir interneto svetainėje (jei tokią turi) pateikti informaciją, nurodytą Lietuvos Respublikos civilinio kodekso 6.719 straipsnyje;</w:t>
                      </w:r>
                    </w:p>
                  </w:sdtContent>
                </w:sdt>
                <w:sdt>
                  <w:sdtPr>
                    <w:alias w:val="7.2 pp."/>
                    <w:tag w:val="part_50da9c3df24e448ab12530ece6cc01fd"/>
                    <w:lock w:val="sdtLocked"/>
                    <w:richText/>
                  </w:sdtPr>
                  <w:sdtContent>
                    <w:p>
                      <w:pPr>
                        <w:widowControl w:val="0"/>
                        <w:tabs>
                          <w:tab w:val="left" w:pos="993"/>
                        </w:tabs>
                        <w:suppressAutoHyphens/>
                        <w:ind w:firstLine="567"/>
                        <w:jc w:val="both"/>
                        <w:rPr>
                          <w:shd w:val="clear" w:color="auto" w:fill="FFFFFF"/>
                        </w:rPr>
                      </w:pPr>
                      <w:sdt>
                        <w:sdtPr>
                          <w:alias w:val="Numeris"/>
                          <w:tag w:val="nr_50da9c3df24e448ab12530ece6cc01fd"/>
                          <w:lock w:val="sdtLocked"/>
                          <w:richText/>
                        </w:sdtPr>
                        <w:sdtContent>
                          <w:r>
                            <w:rPr>
                              <w:szCs w:val="24"/>
                            </w:rPr>
                            <w:t>7.2</w:t>
                          </w:r>
                        </w:sdtContent>
                      </w:sdt>
                      <w:r>
                        <w:rPr>
                          <w:szCs w:val="24"/>
                        </w:rPr>
                        <w:t>.</w:t>
                        <w:tab/>
                      </w:r>
                      <w:r>
                        <w:t>turėti ir naudoti įrangą, įrankius ir (ar) matavimo priemones, reikalingas konkretiems darbams atlikti;</w:t>
                      </w:r>
                    </w:p>
                  </w:sdtContent>
                </w:sdt>
                <w:sdt>
                  <w:sdtPr>
                    <w:alias w:val="7.3 pp."/>
                    <w:tag w:val="part_eadf026dccce4cfb8cfa933be76f2eeb"/>
                    <w:lock w:val="sdtLocked"/>
                    <w:richText/>
                  </w:sdtPr>
                  <w:sdtContent>
                    <w:p>
                      <w:pPr>
                        <w:widowControl w:val="0"/>
                        <w:tabs>
                          <w:tab w:val="left" w:pos="993"/>
                        </w:tabs>
                        <w:suppressAutoHyphens/>
                        <w:ind w:firstLine="567"/>
                        <w:jc w:val="both"/>
                        <w:rPr>
                          <w:shd w:val="clear" w:color="auto" w:fill="FFFFFF"/>
                        </w:rPr>
                      </w:pPr>
                      <w:sdt>
                        <w:sdtPr>
                          <w:alias w:val="Numeris"/>
                          <w:tag w:val="nr_eadf026dccce4cfb8cfa933be76f2eeb"/>
                          <w:lock w:val="sdtLocked"/>
                          <w:richText/>
                        </w:sdtPr>
                        <w:sdtContent>
                          <w:r>
                            <w:rPr>
                              <w:szCs w:val="24"/>
                            </w:rPr>
                            <w:t>7.3</w:t>
                          </w:r>
                        </w:sdtContent>
                      </w:sdt>
                      <w:r>
                        <w:rPr>
                          <w:szCs w:val="24"/>
                        </w:rPr>
                        <w:t>.</w:t>
                        <w:tab/>
                      </w:r>
                      <w:r>
                        <w:t>užtikrinti metrologinę naudojamų matavimo priemonių patikrą, jei šios priemonės yra teisinio metrologinio reglamentavimo objektai pagal Lietuvos Respublikos metrologijos įstatymą ir yra Teisinio metrologinio reglamentavimo sritims priskirtų matavimo priemonių ir jų grupių ir laiko intervalų tarp periodinių matavimo priemonių patikrų sąraše, patvirtintame Lietuvos Respublikos ekonomikos ir inovacijų ministro 2014 m. rugpjūčio 1 d. įsakymu Nr. 4-523 „Dėl Teisinio metrologinio reglamentavimo sritims priskirtų matavimo priemonių ir jų grupių ir laiko intervalų tarp periodinių matavimo priemonių patikrų sąrašo patvirtinimo“;</w:t>
                      </w:r>
                    </w:p>
                  </w:sdtContent>
                </w:sdt>
                <w:sdt>
                  <w:sdtPr>
                    <w:alias w:val="7.4 pp."/>
                    <w:tag w:val="part_a25e157e79684676abc90cd57e10df2d"/>
                    <w:lock w:val="sdtLocked"/>
                    <w:richText/>
                  </w:sdtPr>
                  <w:sdtContent>
                    <w:p>
                      <w:pPr>
                        <w:widowControl w:val="0"/>
                        <w:tabs>
                          <w:tab w:val="left" w:pos="993"/>
                        </w:tabs>
                        <w:suppressAutoHyphens/>
                        <w:ind w:firstLine="567"/>
                        <w:jc w:val="both"/>
                        <w:rPr>
                          <w:shd w:val="clear" w:color="auto" w:fill="FFFFFF"/>
                        </w:rPr>
                      </w:pPr>
                      <w:sdt>
                        <w:sdtPr>
                          <w:alias w:val="Numeris"/>
                          <w:tag w:val="nr_a25e157e79684676abc90cd57e10df2d"/>
                          <w:lock w:val="sdtLocked"/>
                          <w:richText/>
                        </w:sdtPr>
                        <w:sdtContent>
                          <w:r>
                            <w:rPr>
                              <w:szCs w:val="24"/>
                            </w:rPr>
                            <w:t>7.4</w:t>
                          </w:r>
                        </w:sdtContent>
                      </w:sdt>
                      <w:r>
                        <w:rPr>
                          <w:szCs w:val="24"/>
                        </w:rPr>
                        <w:t>.</w:t>
                        <w:tab/>
                      </w:r>
                      <w:r>
                        <w:rPr>
                          <w:color w:val="000000"/>
                        </w:rPr>
                        <w:t>turėti paslaugai teikti reikalingą kvalifikaciją ar kompetenciją;</w:t>
                      </w:r>
                    </w:p>
                  </w:sdtContent>
                </w:sdt>
                <w:sdt>
                  <w:sdtPr>
                    <w:alias w:val="7.5 pp."/>
                    <w:tag w:val="part_e10892ba984f4b7faf819974bff48d74"/>
                    <w:lock w:val="sdtLocked"/>
                    <w:richText/>
                  </w:sdtPr>
                  <w:sdtContent>
                    <w:p>
                      <w:pPr>
                        <w:widowControl w:val="0"/>
                        <w:tabs>
                          <w:tab w:val="left" w:pos="993"/>
                          <w:tab w:val="left" w:pos="1843"/>
                        </w:tabs>
                        <w:suppressAutoHyphens/>
                        <w:ind w:firstLine="567"/>
                        <w:jc w:val="both"/>
                        <w:rPr>
                          <w:szCs w:val="24"/>
                        </w:rPr>
                      </w:pPr>
                      <w:sdt>
                        <w:sdtPr>
                          <w:alias w:val="Numeris"/>
                          <w:tag w:val="nr_e10892ba984f4b7faf819974bff48d74"/>
                          <w:lock w:val="sdtLocked"/>
                          <w:richText/>
                        </w:sdtPr>
                        <w:sdtContent>
                          <w:r>
                            <w:rPr>
                              <w:szCs w:val="24"/>
                            </w:rPr>
                            <w:t>7.5</w:t>
                          </w:r>
                        </w:sdtContent>
                      </w:sdt>
                      <w:r>
                        <w:rPr>
                          <w:szCs w:val="24"/>
                        </w:rPr>
                        <w:t>.</w:t>
                        <w:tab/>
                      </w:r>
                      <w:r>
                        <w:rPr>
                          <w:color w:val="000000"/>
                        </w:rPr>
                        <w:t xml:space="preserve">saugoti rašytines paslaugų </w:t>
                      </w:r>
                      <w:r>
                        <w:t xml:space="preserve">teikimo </w:t>
                      </w:r>
                      <w:r>
                        <w:rPr>
                          <w:color w:val="000000"/>
                        </w:rPr>
                        <w:t xml:space="preserve">sutartis, kuriomis patvirtinamas susitarimas tarp transporto priemonės valdytojo ir paslaugos teikėjo dėl paslaugos atlikimo (toliau – užsakymo paraiška), ir kitus su paslaugos teikimu susijusius dokumentus Lietuvos Respublikos dokumentų ir archyvų įstatyme nustatyta tvarka 10 metų po paslaugos suteikimo dienos. </w:t>
                      </w:r>
                    </w:p>
                    <w:p>
                      <w:pPr>
                        <w:tabs>
                          <w:tab w:val="left" w:pos="993"/>
                        </w:tabs>
                        <w:suppressAutoHyphens/>
                        <w:jc w:val="center"/>
                        <w:textAlignment w:val="baseline"/>
                        <w:rPr>
                          <w:b/>
                          <w:bCs/>
                          <w:szCs w:val="24"/>
                        </w:rPr>
                      </w:pPr>
                    </w:p>
                  </w:sdtContent>
                </w:sdt>
              </w:sdtContent>
            </w:sdt>
          </w:sdtContent>
        </w:sdt>
        <w:sdt>
          <w:sdtPr>
            <w:alias w:val="skyrius"/>
            <w:tag w:val="part_b2ccc813993f4ec0b8f131ed5e9ac79b"/>
            <w:lock w:val="sdtLocked"/>
            <w:richText/>
          </w:sdtPr>
          <w:sdtContent>
            <w:p>
              <w:pPr>
                <w:tabs>
                  <w:tab w:val="left" w:pos="993"/>
                </w:tabs>
                <w:suppressAutoHyphens/>
                <w:jc w:val="center"/>
                <w:textAlignment w:val="baseline"/>
                <w:rPr>
                  <w:b/>
                  <w:bCs/>
                  <w:szCs w:val="24"/>
                </w:rPr>
              </w:pPr>
              <w:sdt>
                <w:sdtPr>
                  <w:alias w:val="Numeris"/>
                  <w:tag w:val="nr_b2ccc813993f4ec0b8f131ed5e9ac79b"/>
                  <w:lock w:val="sdtLocked"/>
                  <w:richText/>
                </w:sdtPr>
                <w:sdtContent>
                  <w:r>
                    <w:rPr>
                      <w:b/>
                      <w:bCs/>
                      <w:szCs w:val="24"/>
                    </w:rPr>
                    <w:t>III</w:t>
                  </w:r>
                </w:sdtContent>
              </w:sdt>
              <w:r>
                <w:rPr>
                  <w:b/>
                  <w:bCs/>
                  <w:szCs w:val="24"/>
                </w:rPr>
                <w:t xml:space="preserve"> SKYRIUS</w:t>
              </w:r>
            </w:p>
            <w:p>
              <w:pPr>
                <w:tabs>
                  <w:tab w:val="left" w:pos="993"/>
                </w:tabs>
                <w:suppressAutoHyphens/>
                <w:jc w:val="center"/>
                <w:textAlignment w:val="baseline"/>
              </w:pPr>
              <w:sdt>
                <w:sdtPr>
                  <w:alias w:val="Pavadinimas"/>
                  <w:tag w:val="title_b2ccc813993f4ec0b8f131ed5e9ac79b"/>
                  <w:lock w:val="sdtLocked"/>
                  <w:richText/>
                </w:sdtPr>
                <w:sdtContent>
                  <w:r>
                    <w:rPr>
                      <w:b/>
                      <w:bCs/>
                    </w:rPr>
                    <w:t xml:space="preserve">DARBŲ VIETAI KELIAMI APLINKOS APSAUGOS REIKALAVIMAI </w:t>
                  </w:r>
                </w:sdtContent>
              </w:sdt>
            </w:p>
            <w:p>
              <w:pPr>
                <w:widowControl w:val="0"/>
                <w:suppressAutoHyphens/>
                <w:jc w:val="both"/>
                <w:rPr>
                  <w:szCs w:val="24"/>
                </w:rPr>
              </w:pPr>
            </w:p>
            <w:sdt>
              <w:sdtPr>
                <w:alias w:val="8 p."/>
                <w:tag w:val="part_d34770145670469d848fba97ff4bbbd0"/>
                <w:lock w:val="sdtLocked"/>
                <w:richText/>
              </w:sdtPr>
              <w:sdtContent>
                <w:p>
                  <w:pPr>
                    <w:tabs>
                      <w:tab w:val="left" w:pos="851"/>
                      <w:tab w:val="left" w:pos="993"/>
                    </w:tabs>
                    <w:suppressAutoHyphens/>
                    <w:ind w:firstLine="567"/>
                    <w:jc w:val="both"/>
                    <w:rPr>
                      <w:szCs w:val="24"/>
                    </w:rPr>
                  </w:pPr>
                  <w:sdt>
                    <w:sdtPr>
                      <w:alias w:val="Numeris"/>
                      <w:tag w:val="nr_d34770145670469d848fba97ff4bbbd0"/>
                      <w:lock w:val="sdtLocked"/>
                      <w:richText/>
                    </w:sdtPr>
                    <w:sdtContent>
                      <w:r>
                        <w:rPr>
                          <w:szCs w:val="24"/>
                        </w:rPr>
                        <w:t>8</w:t>
                      </w:r>
                    </w:sdtContent>
                  </w:sdt>
                  <w:r>
                    <w:rPr>
                      <w:szCs w:val="24"/>
                    </w:rPr>
                    <w:t>.</w:t>
                    <w:tab/>
                    <w:t>Darbai turi būti atliekami Aprašo 9 punkto nuostatas atitinkančiose patalpose ar statiniuose (toliau – darbų vieta), išskyrus atvejus, kai:</w:t>
                  </w:r>
                </w:p>
                <w:sdt>
                  <w:sdtPr>
                    <w:alias w:val="8.1 pp."/>
                    <w:tag w:val="part_1fbc63f1e0ce41349f5de819333518f9"/>
                    <w:lock w:val="sdtLocked"/>
                    <w:richText/>
                  </w:sdtPr>
                  <w:sdtContent>
                    <w:p>
                      <w:pPr>
                        <w:tabs>
                          <w:tab w:val="left" w:pos="993"/>
                        </w:tabs>
                        <w:suppressAutoHyphens/>
                        <w:ind w:firstLine="567"/>
                        <w:jc w:val="both"/>
                        <w:rPr>
                          <w:szCs w:val="24"/>
                        </w:rPr>
                      </w:pPr>
                      <w:sdt>
                        <w:sdtPr>
                          <w:alias w:val="Numeris"/>
                          <w:tag w:val="nr_1fbc63f1e0ce41349f5de819333518f9"/>
                          <w:lock w:val="sdtLocked"/>
                          <w:richText/>
                        </w:sdtPr>
                        <w:sdtContent>
                          <w:r>
                            <w:rPr>
                              <w:szCs w:val="24"/>
                            </w:rPr>
                            <w:t>8.1</w:t>
                          </w:r>
                        </w:sdtContent>
                      </w:sdt>
                      <w:r>
                        <w:rPr>
                          <w:szCs w:val="24"/>
                        </w:rPr>
                        <w:t>.</w:t>
                        <w:tab/>
                        <w:t>atliekama transporto priemonės diagnostika (toliau – diagnostika) ar teikiama techninė pagalba, remonto ir (ar) keitimo, ratų keitimo, stiklų remonto jų nekeičiant, žibintų šviesos šaltinių keitimo, įrangos, sistemos ar komponento papildymo eksploataciniais skysčiais (pavyzdžiui, aušinimo, stabdžių, vairo stiprintuvo, langų plovimo) paslauga;</w:t>
                      </w:r>
                    </w:p>
                  </w:sdtContent>
                </w:sdt>
                <w:sdt>
                  <w:sdtPr>
                    <w:alias w:val="8.2 pp."/>
                    <w:tag w:val="part_b068b7627cf043ee95d0b061d27e387b"/>
                    <w:lock w:val="sdtLocked"/>
                    <w:richText/>
                  </w:sdtPr>
                  <w:sdtContent>
                    <w:p>
                      <w:pPr>
                        <w:tabs>
                          <w:tab w:val="left" w:pos="993"/>
                        </w:tabs>
                        <w:suppressAutoHyphens/>
                        <w:ind w:left="-180" w:firstLine="747"/>
                        <w:jc w:val="both"/>
                        <w:rPr>
                          <w:szCs w:val="24"/>
                        </w:rPr>
                      </w:pPr>
                      <w:sdt>
                        <w:sdtPr>
                          <w:alias w:val="Numeris"/>
                          <w:tag w:val="nr_b068b7627cf043ee95d0b061d27e387b"/>
                          <w:lock w:val="sdtLocked"/>
                          <w:richText/>
                        </w:sdtPr>
                        <w:sdtContent>
                          <w:r>
                            <w:rPr>
                              <w:szCs w:val="24"/>
                            </w:rPr>
                            <w:t>8.2</w:t>
                          </w:r>
                        </w:sdtContent>
                      </w:sdt>
                      <w:r>
                        <w:rPr>
                          <w:szCs w:val="24"/>
                        </w:rPr>
                        <w:t>.</w:t>
                        <w:tab/>
                        <w:t>paslaugų teikėjo teritorijoje (veiklos vietoje) pildomos oro kondicionavimo sistemos;</w:t>
                      </w:r>
                    </w:p>
                  </w:sdtContent>
                </w:sdt>
                <w:sdt>
                  <w:sdtPr>
                    <w:alias w:val="8.3 pp."/>
                    <w:tag w:val="part_8a5585f3777048759c8bc34091f6eae9"/>
                    <w:lock w:val="sdtLocked"/>
                    <w:richText/>
                  </w:sdtPr>
                  <w:sdtContent>
                    <w:p>
                      <w:pPr>
                        <w:tabs>
                          <w:tab w:val="left" w:pos="993"/>
                        </w:tabs>
                        <w:suppressAutoHyphens/>
                        <w:ind w:left="-180" w:firstLine="747"/>
                        <w:jc w:val="both"/>
                        <w:rPr>
                          <w:szCs w:val="24"/>
                        </w:rPr>
                      </w:pPr>
                      <w:sdt>
                        <w:sdtPr>
                          <w:alias w:val="Numeris"/>
                          <w:tag w:val="nr_8a5585f3777048759c8bc34091f6eae9"/>
                          <w:lock w:val="sdtLocked"/>
                          <w:richText/>
                        </w:sdtPr>
                        <w:sdtContent>
                          <w:r>
                            <w:rPr>
                              <w:szCs w:val="24"/>
                            </w:rPr>
                            <w:t>8.3</w:t>
                          </w:r>
                        </w:sdtContent>
                      </w:sdt>
                      <w:r>
                        <w:rPr>
                          <w:szCs w:val="24"/>
                        </w:rPr>
                        <w:t>.</w:t>
                        <w:tab/>
                        <w:t>darbus savarankiškai atlieka fiziniai asmenys – transporto priemonių valdytojai.</w:t>
                      </w:r>
                    </w:p>
                  </w:sdtContent>
                </w:sdt>
              </w:sdtContent>
            </w:sdt>
            <w:sdt>
              <w:sdtPr>
                <w:alias w:val="9 p."/>
                <w:tag w:val="part_8ef5e35817574a4091bd8d6a37784d16"/>
                <w:lock w:val="sdtLocked"/>
                <w:richText/>
              </w:sdtPr>
              <w:sdtContent>
                <w:p>
                  <w:pPr>
                    <w:tabs>
                      <w:tab w:val="left" w:pos="851"/>
                      <w:tab w:val="left" w:pos="993"/>
                    </w:tabs>
                    <w:suppressAutoHyphens/>
                    <w:ind w:firstLine="567"/>
                    <w:jc w:val="both"/>
                    <w:textAlignment w:val="baseline"/>
                    <w:rPr>
                      <w:szCs w:val="24"/>
                    </w:rPr>
                  </w:pPr>
                  <w:sdt>
                    <w:sdtPr>
                      <w:alias w:val="Numeris"/>
                      <w:tag w:val="nr_8ef5e35817574a4091bd8d6a37784d16"/>
                      <w:lock w:val="sdtLocked"/>
                      <w:richText/>
                    </w:sdtPr>
                    <w:sdtContent>
                      <w:r>
                        <w:rPr>
                          <w:szCs w:val="24"/>
                        </w:rPr>
                        <w:t>9</w:t>
                      </w:r>
                    </w:sdtContent>
                  </w:sdt>
                  <w:r>
                    <w:rPr>
                      <w:szCs w:val="24"/>
                    </w:rPr>
                    <w:t>.</w:t>
                    <w:tab/>
                  </w:r>
                  <w:r>
                    <w:rPr>
                      <w:color w:val="000000"/>
                      <w:szCs w:val="24"/>
                    </w:rPr>
                    <w:t>Darbų vieta turi atitikti šiuos reikalavimus:</w:t>
                  </w:r>
                </w:p>
                <w:sdt>
                  <w:sdtPr>
                    <w:alias w:val="9.1 pp."/>
                    <w:tag w:val="part_abe93cb3e19c49df9fad47c0f566dacf"/>
                    <w:lock w:val="sdtLocked"/>
                    <w:richText/>
                  </w:sdtPr>
                  <w:sdtContent>
                    <w:p>
                      <w:pPr>
                        <w:tabs>
                          <w:tab w:val="left" w:pos="993"/>
                        </w:tabs>
                        <w:suppressAutoHyphens/>
                        <w:ind w:firstLine="567"/>
                        <w:jc w:val="both"/>
                        <w:textAlignment w:val="baseline"/>
                        <w:rPr>
                          <w:szCs w:val="24"/>
                        </w:rPr>
                      </w:pPr>
                      <w:sdt>
                        <w:sdtPr>
                          <w:alias w:val="Numeris"/>
                          <w:tag w:val="nr_abe93cb3e19c49df9fad47c0f566dacf"/>
                          <w:lock w:val="sdtLocked"/>
                          <w:richText/>
                        </w:sdtPr>
                        <w:sdtContent>
                          <w:r>
                            <w:rPr>
                              <w:szCs w:val="24"/>
                            </w:rPr>
                            <w:t>9.1</w:t>
                          </w:r>
                        </w:sdtContent>
                      </w:sdt>
                      <w:r>
                        <w:rPr>
                          <w:szCs w:val="24"/>
                        </w:rPr>
                        <w:t>.</w:t>
                        <w:tab/>
                        <w:t xml:space="preserve"> Turi būti įrengta skysčiams nelaidi danga, atspari ardančiam degalų, transporto priemonėje naudojamų eksploatacinių ir kitų skysčių poveikiui.</w:t>
                      </w:r>
                    </w:p>
                  </w:sdtContent>
                </w:sdt>
                <w:sdt>
                  <w:sdtPr>
                    <w:alias w:val="9.2 pp."/>
                    <w:tag w:val="part_500f201d18ae43eba43a72f7b0455ef7"/>
                    <w:lock w:val="sdtLocked"/>
                    <w:richText/>
                  </w:sdtPr>
                  <w:sdtContent>
                    <w:p>
                      <w:pPr>
                        <w:tabs>
                          <w:tab w:val="left" w:pos="851"/>
                          <w:tab w:val="left" w:pos="993"/>
                          <w:tab w:val="left" w:pos="1560"/>
                        </w:tabs>
                        <w:suppressAutoHyphens/>
                        <w:ind w:firstLine="567"/>
                        <w:jc w:val="both"/>
                        <w:rPr>
                          <w:szCs w:val="24"/>
                        </w:rPr>
                      </w:pPr>
                      <w:sdt>
                        <w:sdtPr>
                          <w:alias w:val="Numeris"/>
                          <w:tag w:val="nr_500f201d18ae43eba43a72f7b0455ef7"/>
                          <w:lock w:val="sdtLocked"/>
                          <w:richText/>
                        </w:sdtPr>
                        <w:sdtContent>
                          <w:r>
                            <w:rPr>
                              <w:szCs w:val="24"/>
                            </w:rPr>
                            <w:t>9.2</w:t>
                          </w:r>
                        </w:sdtContent>
                      </w:sdt>
                      <w:r>
                        <w:rPr>
                          <w:szCs w:val="24"/>
                        </w:rPr>
                        <w:t>.</w:t>
                        <w:tab/>
                        <w:t xml:space="preserve"> Nutekėjusių skysčių surinkimo sistema (jeigu įrengta ar ketinama ją įrengti) negali būti sujungta su nuotakynu (išskyrus darbų vietas, skirtas transporto priemonių kėbului plauti).</w:t>
                      </w:r>
                    </w:p>
                  </w:sdtContent>
                </w:sdt>
                <w:sdt>
                  <w:sdtPr>
                    <w:alias w:val="9.3 pp."/>
                    <w:tag w:val="part_415d0df491c64cc09885871d55943611"/>
                    <w:lock w:val="sdtLocked"/>
                    <w:richText/>
                  </w:sdtPr>
                  <w:sdtContent>
                    <w:p>
                      <w:pPr>
                        <w:tabs>
                          <w:tab w:val="left" w:pos="851"/>
                          <w:tab w:val="left" w:pos="993"/>
                          <w:tab w:val="left" w:pos="1560"/>
                        </w:tabs>
                        <w:suppressAutoHyphens/>
                        <w:ind w:firstLine="567"/>
                        <w:jc w:val="both"/>
                        <w:rPr>
                          <w:szCs w:val="24"/>
                        </w:rPr>
                      </w:pPr>
                      <w:sdt>
                        <w:sdtPr>
                          <w:alias w:val="Numeris"/>
                          <w:tag w:val="nr_415d0df491c64cc09885871d55943611"/>
                          <w:lock w:val="sdtLocked"/>
                          <w:richText/>
                        </w:sdtPr>
                        <w:sdtContent>
                          <w:r>
                            <w:rPr>
                              <w:szCs w:val="24"/>
                            </w:rPr>
                            <w:t>9.3</w:t>
                          </w:r>
                        </w:sdtContent>
                      </w:sdt>
                      <w:r>
                        <w:rPr>
                          <w:szCs w:val="24"/>
                        </w:rPr>
                        <w:t>.</w:t>
                        <w:tab/>
                        <w:t xml:space="preserve">Darbų vietoje turi būti priemonių išsiliejusiems teršalams surinkti ir (ar) neutralizuoti – absorbentų komplektų ar kitų priemonių, leidžiančių absorbuoti, neutralizuoti ne mažiau kaip 0,01 kub. m bet kuriai transporto priemonei eksploatuoti naudojamo skysčio </w:t>
                      </w:r>
                      <w:r>
                        <w:rPr>
                          <w:szCs w:val="24"/>
                          <w:lang w:eastAsia="lt-LT"/>
                        </w:rPr>
                        <w:t xml:space="preserve">(išskyrus neužterštą vandenį) </w:t>
                      </w:r>
                      <w:r>
                        <w:rPr>
                          <w:szCs w:val="24"/>
                        </w:rPr>
                        <w:t>ir ne mažiau kaip 0,1 kub. m</w:t>
                      </w:r>
                      <w:r>
                        <w:rPr>
                          <w:szCs w:val="24"/>
                          <w:vertAlign w:val="superscript"/>
                        </w:rPr>
                        <w:t xml:space="preserve"> </w:t>
                      </w:r>
                      <w:r>
                        <w:rPr>
                          <w:szCs w:val="24"/>
                        </w:rPr>
                        <w:t>naftos produktų.</w:t>
                      </w:r>
                    </w:p>
                    <w:p>
                      <w:pPr>
                        <w:tabs>
                          <w:tab w:val="left" w:pos="993"/>
                        </w:tabs>
                        <w:suppressAutoHyphens/>
                        <w:jc w:val="center"/>
                        <w:textAlignment w:val="baseline"/>
                        <w:rPr>
                          <w:b/>
                          <w:bCs/>
                          <w:szCs w:val="24"/>
                        </w:rPr>
                      </w:pPr>
                    </w:p>
                  </w:sdtContent>
                </w:sdt>
              </w:sdtContent>
            </w:sdt>
          </w:sdtContent>
        </w:sdt>
        <w:sdt>
          <w:sdtPr>
            <w:alias w:val="skyrius"/>
            <w:tag w:val="part_0d505ffc4a7345079779fc31e44d3a29"/>
            <w:lock w:val="sdtLocked"/>
            <w:richText/>
          </w:sdtPr>
          <w:sdtContent>
            <w:p>
              <w:pPr>
                <w:tabs>
                  <w:tab w:val="left" w:pos="993"/>
                </w:tabs>
                <w:suppressAutoHyphens/>
                <w:jc w:val="center"/>
                <w:textAlignment w:val="baseline"/>
                <w:rPr>
                  <w:b/>
                  <w:bCs/>
                  <w:szCs w:val="24"/>
                </w:rPr>
              </w:pPr>
              <w:sdt>
                <w:sdtPr>
                  <w:alias w:val="Numeris"/>
                  <w:tag w:val="nr_0d505ffc4a7345079779fc31e44d3a29"/>
                  <w:lock w:val="sdtLocked"/>
                  <w:richText/>
                </w:sdtPr>
                <w:sdtContent>
                  <w:r>
                    <w:rPr>
                      <w:b/>
                      <w:bCs/>
                      <w:szCs w:val="24"/>
                    </w:rPr>
                    <w:t>IV</w:t>
                  </w:r>
                </w:sdtContent>
              </w:sdt>
              <w:r>
                <w:rPr>
                  <w:b/>
                  <w:bCs/>
                  <w:szCs w:val="24"/>
                </w:rPr>
                <w:t xml:space="preserve"> SKYRIUS</w:t>
              </w:r>
            </w:p>
            <w:p>
              <w:pPr>
                <w:tabs>
                  <w:tab w:val="left" w:pos="993"/>
                </w:tabs>
                <w:suppressAutoHyphens/>
                <w:jc w:val="center"/>
                <w:textAlignment w:val="baseline"/>
                <w:rPr>
                  <w:b/>
                  <w:bCs/>
                </w:rPr>
              </w:pPr>
              <w:sdt>
                <w:sdtPr>
                  <w:alias w:val="Pavadinimas"/>
                  <w:tag w:val="title_0d505ffc4a7345079779fc31e44d3a29"/>
                  <w:lock w:val="sdtLocked"/>
                  <w:richText/>
                </w:sdtPr>
                <w:sdtContent>
                  <w:r>
                    <w:rPr>
                      <w:b/>
                      <w:bCs/>
                    </w:rPr>
                    <w:t xml:space="preserve">DARBAMS KELIAMI ATLIEKŲ TVARKYMO REIKALAVIMAI </w:t>
                  </w:r>
                </w:sdtContent>
              </w:sdt>
            </w:p>
            <w:p>
              <w:pPr>
                <w:widowControl w:val="0"/>
                <w:shd w:val="clear" w:color="auto" w:fill="FFFFFF"/>
                <w:tabs>
                  <w:tab w:val="left" w:pos="851"/>
                  <w:tab w:val="left" w:pos="993"/>
                </w:tabs>
                <w:suppressAutoHyphens/>
                <w:jc w:val="both"/>
                <w:rPr>
                  <w:color w:val="000000"/>
                  <w:szCs w:val="24"/>
                </w:rPr>
              </w:pPr>
            </w:p>
            <w:sdt>
              <w:sdtPr>
                <w:alias w:val="10 p."/>
                <w:tag w:val="part_f6a328f4ead54424858cdeb9fe4f9357"/>
                <w:lock w:val="sdtLocked"/>
                <w:richText/>
              </w:sdtPr>
              <w:sdtContent>
                <w:p>
                  <w:pPr>
                    <w:widowControl w:val="0"/>
                    <w:tabs>
                      <w:tab w:val="left" w:pos="851"/>
                      <w:tab w:val="left" w:pos="993"/>
                    </w:tabs>
                    <w:suppressAutoHyphens/>
                    <w:ind w:firstLine="567"/>
                    <w:jc w:val="both"/>
                    <w:rPr>
                      <w:shd w:val="clear" w:color="auto" w:fill="FFFFFF"/>
                    </w:rPr>
                  </w:pPr>
                  <w:sdt>
                    <w:sdtPr>
                      <w:alias w:val="Numeris"/>
                      <w:tag w:val="nr_f6a328f4ead54424858cdeb9fe4f9357"/>
                      <w:lock w:val="sdtLocked"/>
                      <w:richText/>
                    </w:sdtPr>
                    <w:sdtContent>
                      <w:r>
                        <w:t>10</w:t>
                      </w:r>
                    </w:sdtContent>
                  </w:sdt>
                  <w:r>
                    <w:t>.</w:t>
                    <w:tab/>
                  </w:r>
                  <w:r>
                    <w:rPr>
                      <w:lang w:eastAsia="lt-LT"/>
                    </w:rPr>
                    <w:t xml:space="preserve">Paslaugų teikėjas turi </w:t>
                  </w:r>
                  <w:r>
                    <w:t>iki paslaugų teikimo pradžios Vieningoje gaminių, pakuočių ir atliekų apskaitos informacinėje sistemoje (toliau – GPAIS) pateikti transporto priemonių techninės priežiūros</w:t>
                  </w:r>
                  <w:r>
                    <w:rPr>
                      <w:lang w:eastAsia="lt-LT"/>
                    </w:rPr>
                    <w:t xml:space="preserve">, remonto ir (ar) techninės pagalbos </w:t>
                  </w:r>
                  <w:r>
                    <w:t xml:space="preserve">paslaugų </w:t>
                  </w:r>
                  <w:r>
                    <w:rPr>
                      <w:shd w:val="clear" w:color="auto" w:fill="FFFFFF"/>
                    </w:rPr>
                    <w:t>teikėjo deklaraciją,</w:t>
                  </w:r>
                  <w:r>
                    <w:rPr>
                      <w:szCs w:val="24"/>
                    </w:rPr>
                    <w:t xml:space="preserve"> </w:t>
                  </w:r>
                  <w:r>
                    <w:rPr>
                      <w:shd w:val="clear" w:color="auto" w:fill="FFFFFF"/>
                    </w:rPr>
                    <w:t>kurios nustatyta forma pateikta Aprašo 1 priede (toliau – deklaracija)</w:t>
                  </w:r>
                  <w:r>
                    <w:rPr>
                      <w:szCs w:val="24"/>
                    </w:rPr>
                    <w:t xml:space="preserve">. </w:t>
                  </w:r>
                  <w:r>
                    <w:rPr>
                      <w:lang w:eastAsia="ar-SA"/>
                    </w:rPr>
                    <w:t xml:space="preserve">Pasikeitus deklaracijos duomenims, paslaugos teikėjas privalo ne vėliau kaip </w:t>
                  </w:r>
                  <w:r>
                    <w:t xml:space="preserve">per 5 darbo dienas </w:t>
                  </w:r>
                  <w:r>
                    <w:rPr>
                      <w:lang w:eastAsia="lt-LT"/>
                    </w:rPr>
                    <w:t>patikslinti deklaracijos duomenis GPAIS.</w:t>
                  </w:r>
                </w:p>
              </w:sdtContent>
            </w:sdt>
            <w:sdt>
              <w:sdtPr>
                <w:alias w:val="11 p."/>
                <w:tag w:val="part_3aa1f645a4914396be11570075b90d74"/>
                <w:lock w:val="sdtLocked"/>
                <w:richText/>
              </w:sdtPr>
              <w:sdtContent>
                <w:p>
                  <w:pPr>
                    <w:tabs>
                      <w:tab w:val="left" w:pos="993"/>
                    </w:tabs>
                    <w:suppressAutoHyphens/>
                    <w:ind w:firstLine="567"/>
                    <w:jc w:val="both"/>
                    <w:rPr>
                      <w:szCs w:val="24"/>
                    </w:rPr>
                  </w:pPr>
                  <w:sdt>
                    <w:sdtPr>
                      <w:alias w:val="Numeris"/>
                      <w:tag w:val="nr_3aa1f645a4914396be11570075b90d74"/>
                      <w:lock w:val="sdtLocked"/>
                      <w:richText/>
                    </w:sdtPr>
                    <w:sdtContent>
                      <w:r>
                        <w:rPr>
                          <w:szCs w:val="24"/>
                        </w:rPr>
                        <w:t>11</w:t>
                      </w:r>
                    </w:sdtContent>
                  </w:sdt>
                  <w:r>
                    <w:rPr>
                      <w:szCs w:val="24"/>
                    </w:rPr>
                    <w:t>.</w:t>
                    <w:tab/>
                    <w:t>GPAIS deklaraciją pateikęs paslaugų teikėjas įtraukiamas į transporto priemonių techninės priežiūros ir remonto paslaugas teikiančių įmonių sąrašą (toliau – sąrašas). Sąraše pateikiami duomenys apie paslaugų teikėjus ir jų vykdomą veiklą – juridinio asmens kodas ir pavadinimas arba fizinio asmens, vykdančio individualią veiklą, vardas ir pavardė, veiklos vietos adresas, vykdoma veikla.</w:t>
                  </w:r>
                </w:p>
              </w:sdtContent>
            </w:sdt>
            <w:sdt>
              <w:sdtPr>
                <w:alias w:val="12 p."/>
                <w:tag w:val="part_5fe838fdd25743ac9d557e8d8d0f13e0"/>
                <w:lock w:val="sdtLocked"/>
                <w:richText/>
              </w:sdtPr>
              <w:sdtContent>
                <w:p>
                  <w:pPr>
                    <w:tabs>
                      <w:tab w:val="left" w:pos="993"/>
                    </w:tabs>
                    <w:suppressAutoHyphens/>
                    <w:ind w:firstLine="567"/>
                    <w:jc w:val="both"/>
                    <w:rPr>
                      <w:szCs w:val="24"/>
                    </w:rPr>
                  </w:pPr>
                  <w:sdt>
                    <w:sdtPr>
                      <w:alias w:val="Numeris"/>
                      <w:tag w:val="nr_5fe838fdd25743ac9d557e8d8d0f13e0"/>
                      <w:lock w:val="sdtLocked"/>
                      <w:richText/>
                    </w:sdtPr>
                    <w:sdtContent>
                      <w:r>
                        <w:rPr>
                          <w:szCs w:val="24"/>
                        </w:rPr>
                        <w:t>12</w:t>
                      </w:r>
                    </w:sdtContent>
                  </w:sdt>
                  <w:r>
                    <w:rPr>
                      <w:szCs w:val="24"/>
                    </w:rPr>
                    <w:t>.</w:t>
                    <w:tab/>
                    <w:t>Sąrašas skelbiamas GPAIS interneto svetainėje. Paslaugos teikėjas iš sąrašo pašalinamas, kai GPAIS pateikia informaciją, kad registruotoje veiklos vietoje paslaugos nebeteikiamos.</w:t>
                  </w:r>
                </w:p>
              </w:sdtContent>
            </w:sdt>
            <w:sdt>
              <w:sdtPr>
                <w:alias w:val="13 p."/>
                <w:tag w:val="part_a84749fbf13741ad82b7bb4da53920bf"/>
                <w:lock w:val="sdtLocked"/>
                <w:richText/>
              </w:sdtPr>
              <w:sdtContent>
                <w:p>
                  <w:pPr>
                    <w:widowControl w:val="0"/>
                    <w:tabs>
                      <w:tab w:val="left" w:pos="993"/>
                    </w:tabs>
                    <w:suppressAutoHyphens/>
                    <w:ind w:firstLine="567"/>
                    <w:jc w:val="both"/>
                    <w:rPr>
                      <w:shd w:val="clear" w:color="auto" w:fill="FFFFFF"/>
                    </w:rPr>
                  </w:pPr>
                  <w:sdt>
                    <w:sdtPr>
                      <w:alias w:val="Numeris"/>
                      <w:tag w:val="nr_a84749fbf13741ad82b7bb4da53920bf"/>
                      <w:lock w:val="sdtLocked"/>
                      <w:richText/>
                    </w:sdtPr>
                    <w:sdtContent>
                      <w:r>
                        <w:t>13</w:t>
                      </w:r>
                    </w:sdtContent>
                  </w:sdt>
                  <w:r>
                    <w:t>.</w:t>
                    <w:tab/>
                  </w:r>
                  <w:r>
                    <w:rPr>
                      <w:color w:val="000000"/>
                      <w:lang w:eastAsia="lt-LT"/>
                    </w:rPr>
                    <w:t>Paslaugų teikėjas privalo tvarkyti atliekų susidarymo apskaitą ir teikti atliekų susidarymo apskaitos metines ataskaitas Atliekų susidarymo ir tvarkymo apskaitos ir ataskaitų teikimo taisyklėse</w:t>
                  </w:r>
                  <w:r>
                    <w:t>, patvirtintose Lietuvos Respublikos aplinkos ministro 2011 m. gegužės 3 d. įsakymu Nr. D1-367 „Dėl Atliekų susidarymo ir tvarkymo apskaitos ir ataskaitų teikimo taisyklių patvirtinimo“,</w:t>
                  </w:r>
                  <w:r>
                    <w:rPr>
                      <w:color w:val="000000"/>
                      <w:lang w:eastAsia="lt-LT"/>
                    </w:rPr>
                    <w:t xml:space="preserve"> nustatyta tvarka</w:t>
                  </w:r>
                  <w:r>
                    <w:t>.</w:t>
                  </w:r>
                </w:p>
              </w:sdtContent>
            </w:sdt>
            <w:sdt>
              <w:sdtPr>
                <w:alias w:val="14 p."/>
                <w:tag w:val="part_0bdb4988e3ce4cbfb548ef2683149018"/>
                <w:lock w:val="sdtLocked"/>
                <w:richText/>
              </w:sdtPr>
              <w:sdtContent>
                <w:p>
                  <w:pPr>
                    <w:widowControl w:val="0"/>
                    <w:tabs>
                      <w:tab w:val="left" w:pos="993"/>
                    </w:tabs>
                    <w:suppressAutoHyphens/>
                    <w:ind w:firstLine="567"/>
                    <w:jc w:val="both"/>
                    <w:rPr>
                      <w:shd w:val="clear" w:color="auto" w:fill="FFFFFF"/>
                    </w:rPr>
                  </w:pPr>
                  <w:sdt>
                    <w:sdtPr>
                      <w:alias w:val="Numeris"/>
                      <w:tag w:val="nr_0bdb4988e3ce4cbfb548ef2683149018"/>
                      <w:lock w:val="sdtLocked"/>
                      <w:richText/>
                    </w:sdtPr>
                    <w:sdtContent>
                      <w:r>
                        <w:t>14</w:t>
                      </w:r>
                    </w:sdtContent>
                  </w:sdt>
                  <w:r>
                    <w:t>.</w:t>
                    <w:tab/>
                  </w:r>
                  <w:r>
                    <w:rPr>
                      <w:color w:val="000000"/>
                      <w:lang w:eastAsia="lt-LT"/>
                    </w:rPr>
                    <w:t xml:space="preserve">Paslaugų teikėjas </w:t>
                  </w:r>
                  <w:r>
                    <w:t xml:space="preserve">techninės pagalbos metu susidariusias atliekas turi nugabenti deklaracijoje nurodytos veiklos vietos adresu ir ten laikinai laikyti </w:t>
                  </w:r>
                  <w:r>
                    <w:rPr>
                      <w:color w:val="000000"/>
                      <w:lang w:eastAsia="ar-SA"/>
                    </w:rPr>
                    <w:t>Atliekų tvarkymo taisyklėse, patvirtintose Lietuvos Respublikos aplinkos ministro 1999 m. liepos 14 d. įsakymu Nr. 217 „Dėl Atliekų tvarkymo taisyklių patvirtinimo“ (toliau – Atliekų tvarkymo taisyklės),</w:t>
                  </w:r>
                  <w:r>
                    <w:t xml:space="preserve"> nustatyta tvarka. </w:t>
                  </w:r>
                  <w:r>
                    <w:rPr>
                      <w:color w:val="000000"/>
                    </w:rPr>
                    <w:t>Deklaracijoje nurodyta veiklos vieta laikoma atliekų susidarymo vieta.</w:t>
                  </w:r>
                </w:p>
              </w:sdtContent>
            </w:sdt>
            <w:sdt>
              <w:sdtPr>
                <w:alias w:val="15 p."/>
                <w:tag w:val="part_3f53b0bfa17c47fe889defc1b261261c"/>
                <w:lock w:val="sdtLocked"/>
                <w:richText/>
              </w:sdtPr>
              <w:sdtContent>
                <w:p>
                  <w:pPr>
                    <w:tabs>
                      <w:tab w:val="left" w:pos="993"/>
                    </w:tabs>
                    <w:suppressAutoHyphens/>
                    <w:ind w:firstLine="567"/>
                    <w:jc w:val="both"/>
                    <w:rPr>
                      <w:szCs w:val="24"/>
                    </w:rPr>
                  </w:pPr>
                  <w:sdt>
                    <w:sdtPr>
                      <w:alias w:val="Numeris"/>
                      <w:tag w:val="nr_3f53b0bfa17c47fe889defc1b261261c"/>
                      <w:lock w:val="sdtLocked"/>
                      <w:richText/>
                    </w:sdtPr>
                    <w:sdtContent>
                      <w:r>
                        <w:rPr>
                          <w:szCs w:val="24"/>
                        </w:rPr>
                        <w:t>15</w:t>
                      </w:r>
                    </w:sdtContent>
                  </w:sdt>
                  <w:r>
                    <w:rPr>
                      <w:szCs w:val="24"/>
                    </w:rPr>
                    <w:t>.</w:t>
                    <w:tab/>
                    <w:t>Atliekant darbus turi būti laikomasi šių reikalavimų:</w:t>
                  </w:r>
                </w:p>
                <w:sdt>
                  <w:sdtPr>
                    <w:alias w:val="15.1 pp."/>
                    <w:tag w:val="part_cbe53a9471784a34b2a32f2304b5ea92"/>
                    <w:lock w:val="sdtLocked"/>
                    <w:richText/>
                  </w:sdtPr>
                  <w:sdtContent>
                    <w:p>
                      <w:pPr>
                        <w:tabs>
                          <w:tab w:val="left" w:pos="1134"/>
                        </w:tabs>
                        <w:suppressAutoHyphens/>
                        <w:ind w:firstLine="567"/>
                        <w:jc w:val="both"/>
                        <w:rPr>
                          <w:szCs w:val="24"/>
                        </w:rPr>
                      </w:pPr>
                      <w:sdt>
                        <w:sdtPr>
                          <w:alias w:val="Numeris"/>
                          <w:tag w:val="nr_cbe53a9471784a34b2a32f2304b5ea92"/>
                          <w:lock w:val="sdtLocked"/>
                          <w:richText/>
                        </w:sdtPr>
                        <w:sdtContent>
                          <w:r>
                            <w:rPr>
                              <w:szCs w:val="24"/>
                            </w:rPr>
                            <w:t>15.1</w:t>
                          </w:r>
                        </w:sdtContent>
                      </w:sdt>
                      <w:r>
                        <w:rPr>
                          <w:szCs w:val="24"/>
                        </w:rPr>
                        <w:t>.</w:t>
                        <w:tab/>
                        <w:t xml:space="preserve">Nutekėję teršalai surenkami (pavyzdžiui, absorbuojami, valomi), susidariusios atliekos identifikuojamos </w:t>
                      </w:r>
                      <w:r>
                        <w:rPr>
                          <w:color w:val="000000"/>
                          <w:szCs w:val="24"/>
                          <w:lang w:eastAsia="ar-SA"/>
                        </w:rPr>
                        <w:t xml:space="preserve">Atliekų tvarkymo taisyklėse </w:t>
                      </w:r>
                      <w:r>
                        <w:rPr>
                          <w:szCs w:val="24"/>
                        </w:rPr>
                        <w:t>nustatyta tvarka.</w:t>
                      </w:r>
                    </w:p>
                  </w:sdtContent>
                </w:sdt>
                <w:sdt>
                  <w:sdtPr>
                    <w:alias w:val="15.2 pp."/>
                    <w:tag w:val="part_9ce7c394b05a4b37b140c8c8dc2d5d7c"/>
                    <w:lock w:val="sdtLocked"/>
                    <w:richText/>
                  </w:sdtPr>
                  <w:sdtContent>
                    <w:p>
                      <w:pPr>
                        <w:tabs>
                          <w:tab w:val="left" w:pos="1134"/>
                        </w:tabs>
                        <w:suppressAutoHyphens/>
                        <w:ind w:firstLine="567"/>
                        <w:jc w:val="both"/>
                        <w:rPr>
                          <w:szCs w:val="24"/>
                        </w:rPr>
                      </w:pPr>
                      <w:sdt>
                        <w:sdtPr>
                          <w:alias w:val="Numeris"/>
                          <w:tag w:val="nr_9ce7c394b05a4b37b140c8c8dc2d5d7c"/>
                          <w:lock w:val="sdtLocked"/>
                          <w:richText/>
                        </w:sdtPr>
                        <w:sdtContent>
                          <w:r>
                            <w:rPr>
                              <w:szCs w:val="24"/>
                            </w:rPr>
                            <w:t>15.2</w:t>
                          </w:r>
                        </w:sdtContent>
                      </w:sdt>
                      <w:r>
                        <w:rPr>
                          <w:szCs w:val="24"/>
                        </w:rPr>
                        <w:t>.</w:t>
                        <w:tab/>
                        <w:t xml:space="preserve">Susidariusios atliekos tvarkomos </w:t>
                      </w:r>
                      <w:r>
                        <w:rPr>
                          <w:color w:val="000000"/>
                          <w:szCs w:val="24"/>
                          <w:lang w:eastAsia="ar-SA"/>
                        </w:rPr>
                        <w:t>Atliekų tvarkymo taisyklėse</w:t>
                      </w:r>
                      <w:r>
                        <w:rPr>
                          <w:szCs w:val="24"/>
                        </w:rPr>
                        <w:t>,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nustatyta tvarka.</w:t>
                      </w:r>
                    </w:p>
                  </w:sdtContent>
                </w:sdt>
              </w:sdtContent>
            </w:sdt>
            <w:sdt>
              <w:sdtPr>
                <w:alias w:val="16 p."/>
                <w:tag w:val="part_3d557c841c4d403f93017f7da35bde24"/>
                <w:lock w:val="sdtLocked"/>
                <w:richText/>
              </w:sdtPr>
              <w:sdtContent>
                <w:p>
                  <w:pPr>
                    <w:widowControl w:val="0"/>
                    <w:shd w:val="clear" w:color="auto" w:fill="FFFFFF"/>
                    <w:tabs>
                      <w:tab w:val="left" w:pos="993"/>
                    </w:tabs>
                    <w:suppressAutoHyphens/>
                    <w:ind w:firstLine="567"/>
                    <w:jc w:val="both"/>
                    <w:textAlignment w:val="baseline"/>
                    <w:rPr>
                      <w:color w:val="000000"/>
                      <w:szCs w:val="24"/>
                    </w:rPr>
                  </w:pPr>
                  <w:sdt>
                    <w:sdtPr>
                      <w:alias w:val="Numeris"/>
                      <w:tag w:val="nr_3d557c841c4d403f93017f7da35bde24"/>
                      <w:lock w:val="sdtLocked"/>
                      <w:richText/>
                    </w:sdtPr>
                    <w:sdtContent>
                      <w:r>
                        <w:rPr>
                          <w:color w:val="000000"/>
                          <w:szCs w:val="24"/>
                        </w:rPr>
                        <w:t>16</w:t>
                      </w:r>
                    </w:sdtContent>
                  </w:sdt>
                  <w:r>
                    <w:rPr>
                      <w:color w:val="000000"/>
                      <w:szCs w:val="24"/>
                    </w:rPr>
                    <w:t>.</w:t>
                    <w:tab/>
                    <w:t>Aprašas</w:t>
                  </w:r>
                  <w:r>
                    <w:rPr>
                      <w:szCs w:val="24"/>
                    </w:rPr>
                    <w:t xml:space="preserve"> neapriboja paslaugų teikėjo teisių imtis papildomų priemonių saugiam atliekų laikymui užtikrinti atsižvelgiant į jų savybes ir kiekį.</w:t>
                  </w:r>
                </w:p>
              </w:sdtContent>
            </w:sdt>
            <w:sdt>
              <w:sdtPr>
                <w:alias w:val="17 p."/>
                <w:tag w:val="part_6dd95fed4142494d83cdb8b2aeedc409"/>
                <w:lock w:val="sdtLocked"/>
                <w:richText/>
              </w:sdtPr>
              <w:sdtContent>
                <w:p>
                  <w:pPr>
                    <w:widowControl w:val="0"/>
                    <w:shd w:val="clear" w:color="auto" w:fill="FFFFFF"/>
                    <w:tabs>
                      <w:tab w:val="left" w:pos="993"/>
                    </w:tabs>
                    <w:suppressAutoHyphens/>
                    <w:ind w:firstLine="567"/>
                    <w:jc w:val="both"/>
                    <w:textAlignment w:val="baseline"/>
                    <w:rPr>
                      <w:color w:val="000000"/>
                      <w:szCs w:val="24"/>
                    </w:rPr>
                  </w:pPr>
                  <w:sdt>
                    <w:sdtPr>
                      <w:alias w:val="Numeris"/>
                      <w:tag w:val="nr_6dd95fed4142494d83cdb8b2aeedc409"/>
                      <w:lock w:val="sdtLocked"/>
                      <w:richText/>
                    </w:sdtPr>
                    <w:sdtContent>
                      <w:r>
                        <w:rPr>
                          <w:color w:val="000000"/>
                          <w:szCs w:val="24"/>
                        </w:rPr>
                        <w:t>17</w:t>
                      </w:r>
                    </w:sdtContent>
                  </w:sdt>
                  <w:r>
                    <w:rPr>
                      <w:color w:val="000000"/>
                      <w:szCs w:val="24"/>
                    </w:rPr>
                    <w:t>.</w:t>
                    <w:tab/>
                  </w:r>
                  <w:r>
                    <w:rPr>
                      <w:szCs w:val="24"/>
                    </w:rPr>
                    <w:t>Paslaugų teikėjas transporto priemonės valdytojui jo prašymu perduoda tik iš jo valdomos transporto priemonės išmontuotas pakartotinai naudoti tinkamas transporto priemonės dalis. Paslaugų teikėjas apie tai nurodo užsakymo paraiškoje.</w:t>
                  </w:r>
                </w:p>
              </w:sdtContent>
            </w:sdt>
            <w:sdt>
              <w:sdtPr>
                <w:alias w:val="18 p."/>
                <w:tag w:val="part_760785efcbc9498485248682854c5932"/>
                <w:lock w:val="sdtLocked"/>
                <w:richText/>
              </w:sdtPr>
              <w:sdtContent>
                <w:p>
                  <w:pPr>
                    <w:widowControl w:val="0"/>
                    <w:shd w:val="clear" w:color="auto" w:fill="FFFFFF"/>
                    <w:tabs>
                      <w:tab w:val="left" w:pos="993"/>
                    </w:tabs>
                    <w:suppressAutoHyphens/>
                    <w:ind w:firstLine="567"/>
                    <w:jc w:val="both"/>
                    <w:textAlignment w:val="baseline"/>
                    <w:rPr>
                      <w:color w:val="000000"/>
                      <w:szCs w:val="24"/>
                    </w:rPr>
                  </w:pPr>
                  <w:sdt>
                    <w:sdtPr>
                      <w:alias w:val="Numeris"/>
                      <w:tag w:val="nr_760785efcbc9498485248682854c5932"/>
                      <w:lock w:val="sdtLocked"/>
                      <w:richText/>
                    </w:sdtPr>
                    <w:sdtContent>
                      <w:r>
                        <w:rPr>
                          <w:color w:val="000000"/>
                          <w:szCs w:val="24"/>
                        </w:rPr>
                        <w:t>18</w:t>
                      </w:r>
                    </w:sdtContent>
                  </w:sdt>
                  <w:r>
                    <w:rPr>
                      <w:color w:val="000000"/>
                      <w:szCs w:val="24"/>
                    </w:rPr>
                    <w:t>.</w:t>
                    <w:tab/>
                  </w:r>
                  <w:r>
                    <w:rPr>
                      <w:szCs w:val="24"/>
                    </w:rPr>
                    <w:t xml:space="preserve">Išmontuota transporto priemonės dalis, kurios suteikus paslaugas atsisakė transporto priemonės valdytojas, paslaugų teikėjo tvarkoma kaip atlieka ir perduodama atliekų tvarkytojui. </w:t>
                  </w:r>
                </w:p>
                <w:p>
                  <w:pPr>
                    <w:widowControl w:val="0"/>
                    <w:shd w:val="clear" w:color="auto" w:fill="FFFFFF"/>
                    <w:tabs>
                      <w:tab w:val="left" w:pos="851"/>
                      <w:tab w:val="left" w:pos="993"/>
                    </w:tabs>
                    <w:suppressAutoHyphens/>
                    <w:jc w:val="both"/>
                    <w:rPr>
                      <w:color w:val="000000"/>
                      <w:szCs w:val="24"/>
                      <w:lang w:eastAsia="lt-LT"/>
                    </w:rPr>
                  </w:pPr>
                </w:p>
              </w:sdtContent>
            </w:sdt>
          </w:sdtContent>
        </w:sdt>
        <w:sdt>
          <w:sdtPr>
            <w:alias w:val="skyrius"/>
            <w:tag w:val="part_8a2cda7084a14214adf958fb48b4818c"/>
            <w:lock w:val="sdtLocked"/>
            <w:richText/>
          </w:sdtPr>
          <w:sdtContent>
            <w:p>
              <w:pPr>
                <w:tabs>
                  <w:tab w:val="left" w:pos="993"/>
                </w:tabs>
                <w:suppressAutoHyphens/>
                <w:jc w:val="center"/>
                <w:textAlignment w:val="baseline"/>
                <w:rPr>
                  <w:b/>
                  <w:bCs/>
                  <w:szCs w:val="24"/>
                </w:rPr>
              </w:pPr>
              <w:sdt>
                <w:sdtPr>
                  <w:alias w:val="Numeris"/>
                  <w:tag w:val="nr_8a2cda7084a14214adf958fb48b4818c"/>
                  <w:lock w:val="sdtLocked"/>
                  <w:richText/>
                </w:sdtPr>
                <w:sdtContent>
                  <w:r>
                    <w:rPr>
                      <w:b/>
                      <w:bCs/>
                      <w:szCs w:val="24"/>
                    </w:rPr>
                    <w:t>V</w:t>
                  </w:r>
                </w:sdtContent>
              </w:sdt>
              <w:r>
                <w:rPr>
                  <w:b/>
                  <w:bCs/>
                  <w:szCs w:val="24"/>
                </w:rPr>
                <w:t xml:space="preserve"> SKYRIUS</w:t>
              </w:r>
            </w:p>
            <w:p>
              <w:pPr>
                <w:tabs>
                  <w:tab w:val="left" w:pos="993"/>
                </w:tabs>
                <w:suppressAutoHyphens/>
                <w:jc w:val="center"/>
                <w:textAlignment w:val="baseline"/>
                <w:rPr>
                  <w:b/>
                  <w:bCs/>
                </w:rPr>
              </w:pPr>
              <w:sdt>
                <w:sdtPr>
                  <w:alias w:val="Pavadinimas"/>
                  <w:tag w:val="title_8a2cda7084a14214adf958fb48b4818c"/>
                  <w:lock w:val="sdtLocked"/>
                  <w:richText/>
                </w:sdtPr>
                <w:sdtContent>
                  <w:r>
                    <w:rPr>
                      <w:b/>
                      <w:bCs/>
                    </w:rPr>
                    <w:t xml:space="preserve">DARBAMS KELIAMI NUOTEKŲ TVARKYMO REIKALAVIMAI </w:t>
                  </w:r>
                </w:sdtContent>
              </w:sdt>
            </w:p>
            <w:p>
              <w:pPr>
                <w:widowControl w:val="0"/>
                <w:shd w:val="clear" w:color="auto" w:fill="FFFFFF"/>
                <w:tabs>
                  <w:tab w:val="left" w:pos="851"/>
                  <w:tab w:val="left" w:pos="993"/>
                </w:tabs>
                <w:suppressAutoHyphens/>
                <w:jc w:val="both"/>
                <w:rPr>
                  <w:color w:val="000000"/>
                  <w:szCs w:val="24"/>
                  <w:lang w:eastAsia="lt-LT"/>
                </w:rPr>
              </w:pPr>
            </w:p>
            <w:sdt>
              <w:sdtPr>
                <w:alias w:val="19 p."/>
                <w:tag w:val="part_d093df4e7026473e8d94642957f1bca5"/>
                <w:lock w:val="sdtLocked"/>
                <w:richText/>
              </w:sdtPr>
              <w:sdtContent>
                <w:p>
                  <w:pPr>
                    <w:tabs>
                      <w:tab w:val="left" w:pos="993"/>
                    </w:tabs>
                    <w:suppressAutoHyphens/>
                    <w:ind w:firstLine="567"/>
                    <w:jc w:val="both"/>
                    <w:rPr>
                      <w:szCs w:val="24"/>
                    </w:rPr>
                  </w:pPr>
                  <w:sdt>
                    <w:sdtPr>
                      <w:alias w:val="Numeris"/>
                      <w:tag w:val="nr_d093df4e7026473e8d94642957f1bca5"/>
                      <w:lock w:val="sdtLocked"/>
                      <w:richText/>
                    </w:sdtPr>
                    <w:sdtContent>
                      <w:r>
                        <w:rPr>
                          <w:szCs w:val="24"/>
                        </w:rPr>
                        <w:t>19</w:t>
                      </w:r>
                    </w:sdtContent>
                  </w:sdt>
                  <w:r>
                    <w:rPr>
                      <w:szCs w:val="24"/>
                    </w:rPr>
                    <w:t>.</w:t>
                    <w:tab/>
                    <w:t>Atliekant darbus susidarančios nuotekos tvarkomos Nuotekų tvarkymo reglamente, patvirtintame Lietuvos Respublikos aplinkos ministro 2006 m. gegužės 17 d. įsakymu Nr. D1-236 „Dėl Nuotekų tvarkymo reglamento patvirtinimo“ (toliau – Nuotekų tvarkymo reglamentas), nustatyta tvarka.</w:t>
                  </w:r>
                </w:p>
              </w:sdtContent>
            </w:sdt>
            <w:sdt>
              <w:sdtPr>
                <w:alias w:val="20 p."/>
                <w:tag w:val="part_a9c6c4cd4d5a42549851ce5fc44f47ff"/>
                <w:lock w:val="sdtLocked"/>
                <w:richText/>
              </w:sdtPr>
              <w:sdtContent>
                <w:p>
                  <w:pPr>
                    <w:tabs>
                      <w:tab w:val="left" w:pos="993"/>
                      <w:tab w:val="left" w:pos="1276"/>
                    </w:tabs>
                    <w:suppressAutoHyphens/>
                    <w:ind w:firstLine="540"/>
                    <w:jc w:val="both"/>
                    <w:rPr>
                      <w:szCs w:val="24"/>
                    </w:rPr>
                  </w:pPr>
                  <w:sdt>
                    <w:sdtPr>
                      <w:alias w:val="Numeris"/>
                      <w:tag w:val="nr_a9c6c4cd4d5a42549851ce5fc44f47ff"/>
                      <w:lock w:val="sdtLocked"/>
                      <w:richText/>
                    </w:sdtPr>
                    <w:sdtContent>
                      <w:r>
                        <w:rPr>
                          <w:szCs w:val="24"/>
                        </w:rPr>
                        <w:t>20</w:t>
                      </w:r>
                    </w:sdtContent>
                  </w:sdt>
                  <w:r>
                    <w:rPr>
                      <w:szCs w:val="24"/>
                    </w:rPr>
                    <w:t>.</w:t>
                    <w:tab/>
                    <w:t xml:space="preserve">Skysčiai, kurie susidaro plaunant variklius ar jų dalis, ir varikliams ar jų dalims plauti naudojamos kitos medžiagos (pavyzdžiui, tirpikliai ar tirpiklių turintys preparatai), išskyrus  vandenį ir paviršinio aktyvumo medžiagas (detergentus), negali patekti į nuotakyną ir (ar) į aplinką – jie turi būti tvarkomi kaip pavojingosios atliekos Atliekų tvarkymo taisyklėse nustatyta tvarka.</w:t>
                  </w:r>
                </w:p>
              </w:sdtContent>
            </w:sdt>
            <w:sdt>
              <w:sdtPr>
                <w:alias w:val="21 p."/>
                <w:tag w:val="part_27f8a3ca3dfb4282ac092aeae4d6b201"/>
                <w:lock w:val="sdtLocked"/>
                <w:richText/>
              </w:sdtPr>
              <w:sdtContent>
                <w:p>
                  <w:pPr>
                    <w:tabs>
                      <w:tab w:val="left" w:pos="993"/>
                    </w:tabs>
                    <w:suppressAutoHyphens/>
                    <w:ind w:firstLine="540"/>
                    <w:jc w:val="both"/>
                    <w:rPr>
                      <w:szCs w:val="24"/>
                    </w:rPr>
                  </w:pPr>
                  <w:sdt>
                    <w:sdtPr>
                      <w:alias w:val="Numeris"/>
                      <w:tag w:val="nr_27f8a3ca3dfb4282ac092aeae4d6b201"/>
                      <w:lock w:val="sdtLocked"/>
                      <w:richText/>
                    </w:sdtPr>
                    <w:sdtContent>
                      <w:r>
                        <w:rPr>
                          <w:szCs w:val="24"/>
                        </w:rPr>
                        <w:t>21</w:t>
                      </w:r>
                    </w:sdtContent>
                  </w:sdt>
                  <w:r>
                    <w:rPr>
                      <w:szCs w:val="24"/>
                    </w:rPr>
                    <w:t>.</w:t>
                    <w:tab/>
                    <w:t>Nuotekos, susidarančios plaunant transporto priemones, laikomos gamybinėmis nuotekomis ir tvarkomos Nuotekų tvarkymo reglamente nustatyta tvarka.</w:t>
                  </w:r>
                </w:p>
              </w:sdtContent>
            </w:sdt>
            <w:sdt>
              <w:sdtPr>
                <w:alias w:val="22 p."/>
                <w:tag w:val="part_fc1a83c42a7145fea4741e0c60e1275f"/>
                <w:lock w:val="sdtLocked"/>
                <w:richText/>
              </w:sdtPr>
              <w:sdtContent>
                <w:p>
                  <w:pPr>
                    <w:tabs>
                      <w:tab w:val="left" w:pos="993"/>
                      <w:tab w:val="left" w:pos="1134"/>
                    </w:tabs>
                    <w:suppressAutoHyphens/>
                    <w:ind w:firstLine="567"/>
                    <w:jc w:val="both"/>
                    <w:textAlignment w:val="baseline"/>
                  </w:pPr>
                  <w:sdt>
                    <w:sdtPr>
                      <w:alias w:val="Numeris"/>
                      <w:tag w:val="nr_fc1a83c42a7145fea4741e0c60e1275f"/>
                      <w:lock w:val="sdtLocked"/>
                      <w:richText/>
                    </w:sdtPr>
                    <w:sdtContent>
                      <w:r>
                        <w:t>22</w:t>
                      </w:r>
                    </w:sdtContent>
                  </w:sdt>
                  <w:r>
                    <w:t>.</w:t>
                    <w:tab/>
                    <w:t>Paviršinės nuotekos, susidarančios darbų vietos teritorijoje, turi būti tvarkomos pagal Paviršinių nuotekų tvarkymo reglamento, patvirtinto Lietuvos Respublikos aplinkos ministro 2007 m. balandžio 2 d. įsakymu Nr. D1-193 „Dėl Paviršinių nuotekų tvarkymo reglamento patvirtinimo“, reikalavimus.</w:t>
                  </w:r>
                </w:p>
                <w:p>
                  <w:pPr>
                    <w:tabs>
                      <w:tab w:val="left" w:pos="993"/>
                    </w:tabs>
                    <w:suppressAutoHyphens/>
                    <w:jc w:val="center"/>
                    <w:textAlignment w:val="baseline"/>
                    <w:rPr>
                      <w:b/>
                      <w:bCs/>
                      <w:szCs w:val="24"/>
                    </w:rPr>
                  </w:pPr>
                </w:p>
              </w:sdtContent>
            </w:sdt>
          </w:sdtContent>
        </w:sdt>
        <w:sdt>
          <w:sdtPr>
            <w:alias w:val="skyrius"/>
            <w:tag w:val="part_2bc6998d126e41b99ec850d715e47e45"/>
            <w:lock w:val="sdtLocked"/>
            <w:richText/>
          </w:sdtPr>
          <w:sdtContent>
            <w:p>
              <w:pPr>
                <w:tabs>
                  <w:tab w:val="left" w:pos="993"/>
                </w:tabs>
                <w:suppressAutoHyphens/>
                <w:jc w:val="center"/>
                <w:textAlignment w:val="baseline"/>
                <w:rPr>
                  <w:b/>
                  <w:bCs/>
                  <w:szCs w:val="24"/>
                </w:rPr>
              </w:pPr>
              <w:sdt>
                <w:sdtPr>
                  <w:alias w:val="Numeris"/>
                  <w:tag w:val="nr_2bc6998d126e41b99ec850d715e47e45"/>
                  <w:lock w:val="sdtLocked"/>
                  <w:richText/>
                </w:sdtPr>
                <w:sdtContent>
                  <w:r>
                    <w:rPr>
                      <w:b/>
                      <w:bCs/>
                      <w:szCs w:val="24"/>
                    </w:rPr>
                    <w:t>VI</w:t>
                  </w:r>
                </w:sdtContent>
              </w:sdt>
              <w:r>
                <w:rPr>
                  <w:b/>
                  <w:bCs/>
                  <w:szCs w:val="24"/>
                </w:rPr>
                <w:t xml:space="preserve"> SKYRIUS</w:t>
              </w:r>
            </w:p>
            <w:p>
              <w:pPr>
                <w:tabs>
                  <w:tab w:val="left" w:pos="993"/>
                </w:tabs>
                <w:suppressAutoHyphens/>
                <w:jc w:val="center"/>
                <w:textAlignment w:val="baseline"/>
                <w:rPr>
                  <w:b/>
                  <w:bCs/>
                </w:rPr>
              </w:pPr>
              <w:sdt>
                <w:sdtPr>
                  <w:alias w:val="Pavadinimas"/>
                  <w:tag w:val="title_2bc6998d126e41b99ec850d715e47e45"/>
                  <w:lock w:val="sdtLocked"/>
                  <w:richText/>
                </w:sdtPr>
                <w:sdtContent>
                  <w:r>
                    <w:rPr>
                      <w:b/>
                      <w:bCs/>
                    </w:rPr>
                    <w:t xml:space="preserve">DARBAMS KELIAMI APLINKOS ORO APSAUGOS REIKALAVIMAI </w:t>
                  </w:r>
                </w:sdtContent>
              </w:sdt>
            </w:p>
            <w:p>
              <w:pPr>
                <w:suppressAutoHyphens/>
                <w:jc w:val="both"/>
                <w:textAlignment w:val="baseline"/>
              </w:pPr>
            </w:p>
            <w:sdt>
              <w:sdtPr>
                <w:alias w:val="23 p."/>
                <w:tag w:val="part_d0e9a42553c648258b7222d2dcdcd9c6"/>
                <w:lock w:val="sdtLocked"/>
                <w:richText/>
              </w:sdtPr>
              <w:sdtContent>
                <w:p>
                  <w:pPr>
                    <w:tabs>
                      <w:tab w:val="left" w:pos="993"/>
                    </w:tabs>
                    <w:suppressAutoHyphens/>
                    <w:ind w:firstLine="567"/>
                    <w:jc w:val="both"/>
                    <w:textAlignment w:val="baseline"/>
                  </w:pPr>
                  <w:sdt>
                    <w:sdtPr>
                      <w:alias w:val="Numeris"/>
                      <w:tag w:val="nr_d0e9a42553c648258b7222d2dcdcd9c6"/>
                      <w:lock w:val="sdtLocked"/>
                      <w:richText/>
                    </w:sdtPr>
                    <w:sdtContent>
                      <w:r>
                        <w:rPr>
                          <w:lang w:eastAsia="zh-CN"/>
                        </w:rPr>
                        <w:t>23</w:t>
                      </w:r>
                    </w:sdtContent>
                  </w:sdt>
                  <w:r>
                    <w:rPr>
                      <w:lang w:eastAsia="zh-CN"/>
                    </w:rPr>
                    <w:t>.</w:t>
                    <w:tab/>
                    <w:t>Atliekant transporto priemonės degalų tiekimo, oro tiekimo, išmetamųjų dujų neutralizavimo dalių, įrangos, komponentų, sistemų, kurios daro poveikį išmetamosioms dujoms, darbus, turi būti vadovaujamasi aplinkos apsaugos normatyviniais dokumentais „Automobiliai su benzininiais (kibirkštinio uždegimo) varikliais. Anglies monoksidas išmetamosiose dujose. Normos ir matavimo metodai. LAND 14-2015“ ir „Automobiliai su dyzeliniais (uždegimo suspaudimu) varikliais. Išmetamųjų dujų dūmingumas. Normos ir matavimo metodai. LAND 15-2015“, patvirtintais Lietuvos Respublikos aplinkos ministro 2000 m. kovo 8 d. įsakymu Nr. 89 „Dėl aplinkos apsaugos normatyvinių dokumentų LAND 14-2015 ir LAND 15-2015 patvirtinimo“ (toliau – Teršalų išmetimo reikalavimai).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
              <w:sdtPr>
                <w:alias w:val="24 p."/>
                <w:tag w:val="part_e12eddc5d43e4d718279fecc1330dfab"/>
                <w:lock w:val="sdtLocked"/>
                <w:richText/>
              </w:sdtPr>
              <w:sdtContent>
                <w:p>
                  <w:pPr>
                    <w:tabs>
                      <w:tab w:val="left" w:pos="993"/>
                    </w:tabs>
                    <w:suppressAutoHyphens/>
                    <w:ind w:firstLine="567"/>
                    <w:jc w:val="both"/>
                    <w:textAlignment w:val="baseline"/>
                  </w:pPr>
                  <w:sdt>
                    <w:sdtPr>
                      <w:alias w:val="Numeris"/>
                      <w:tag w:val="nr_e12eddc5d43e4d718279fecc1330dfab"/>
                      <w:lock w:val="sdtLocked"/>
                      <w:richText/>
                    </w:sdtPr>
                    <w:sdtContent>
                      <w:r>
                        <w:t>24</w:t>
                      </w:r>
                    </w:sdtContent>
                  </w:sdt>
                  <w:r>
                    <w:t>.</w:t>
                    <w:tab/>
                    <w:t>Transporto priemonės techninė būklė, jei buvo atlikta degalų tiekimo, oro tiekimo, išmetamųjų dujų neutralizavimo dalių, įrangos, komponentų, sistemų techninė priežiūra ar remontas, įskaitant perdirbimą, privalo atitikti susisiekimo ministro arba jo įgalioto asmens tvirtinamus techninius motorinių transporto priemonių ir jų priekabų reikalavimus, o išmetamosios dujos – Teršalų išmetimo reikalavimuose nustatytas normas. Išmetamųjų dujų neutralizavimo įranga (katalizatorius, kietųjų dalelių filtras) pakeičiama nauja arba naudota, jei ši dar yra veiksminga. Atlikus darbus patikrinama išmetamųjų dujų atitiktis Teršalų išmetimo reikalavimuose nustatytoms normoms – atliekamas išmetamųjų dujų parametrų matavimas ir jo rezultatai nurodomi užsakymo paraiškoje ar kituose transporto priemonės valdytojui išduodamuose dokumentuose.</w:t>
                  </w:r>
                </w:p>
              </w:sdtContent>
            </w:sdt>
            <w:sdt>
              <w:sdtPr>
                <w:alias w:val="25 p."/>
                <w:tag w:val="part_ff504a319a0d4ed18a9a540ae764876e"/>
                <w:lock w:val="sdtLocked"/>
                <w:richText/>
              </w:sdtPr>
              <w:sdtContent>
                <w:p>
                  <w:pPr>
                    <w:tabs>
                      <w:tab w:val="left" w:pos="993"/>
                    </w:tabs>
                    <w:suppressAutoHyphens/>
                    <w:ind w:firstLine="567"/>
                    <w:jc w:val="both"/>
                    <w:textAlignment w:val="baseline"/>
                  </w:pPr>
                  <w:sdt>
                    <w:sdtPr>
                      <w:alias w:val="Numeris"/>
                      <w:tag w:val="nr_ff504a319a0d4ed18a9a540ae764876e"/>
                      <w:lock w:val="sdtLocked"/>
                      <w:richText/>
                    </w:sdtPr>
                    <w:sdtContent>
                      <w:r>
                        <w:t>25</w:t>
                      </w:r>
                    </w:sdtContent>
                  </w:sdt>
                  <w:r>
                    <w:t>.</w:t>
                    <w:tab/>
                    <w:t>Draudžiama į transporto priemonę įmontuoti dalis, įrangą, komponentus, sistemas, kurie nenumatyti gamintojo ir mažina, atjungia ar išderina išmetamųjų dujų neutralizavimo įrangos veikimą ir (ar) veiksmingumą.</w:t>
                  </w:r>
                </w:p>
              </w:sdtContent>
            </w:sdt>
            <w:sdt>
              <w:sdtPr>
                <w:alias w:val="26 p."/>
                <w:tag w:val="part_8bd6765f27ee4168881188512687e17d"/>
                <w:lock w:val="sdtLocked"/>
                <w:richText/>
              </w:sdtPr>
              <w:sdtContent>
                <w:p>
                  <w:pPr>
                    <w:tabs>
                      <w:tab w:val="left" w:pos="993"/>
                    </w:tabs>
                    <w:suppressAutoHyphens/>
                    <w:ind w:firstLine="567"/>
                    <w:jc w:val="both"/>
                    <w:textAlignment w:val="baseline"/>
                  </w:pPr>
                  <w:sdt>
                    <w:sdtPr>
                      <w:alias w:val="Numeris"/>
                      <w:tag w:val="nr_8bd6765f27ee4168881188512687e17d"/>
                      <w:lock w:val="sdtLocked"/>
                      <w:richText/>
                    </w:sdtPr>
                    <w:sdtContent>
                      <w:r>
                        <w:t>26</w:t>
                      </w:r>
                    </w:sdtContent>
                  </w:sdt>
                  <w:r>
                    <w:t>.</w:t>
                    <w:tab/>
                  </w:r>
                  <w:r>
                    <w:rPr>
                      <w:shd w:val="clear" w:color="auto" w:fill="FFFFFF"/>
                    </w:rPr>
                    <w:t xml:space="preserve">Transporto priemonę ar jos dalis padengiant pakartotinės apdailos produktais ne jos gamybos </w:t>
                  </w:r>
                  <w:r>
                    <w:t>metu (toliau – pakartotinė apdaila) privaloma:</w:t>
                  </w:r>
                </w:p>
                <w:sdt>
                  <w:sdtPr>
                    <w:alias w:val="26.1 pp."/>
                    <w:tag w:val="part_34e914d8f4f947eabdf94c955919a191"/>
                    <w:lock w:val="sdtLocked"/>
                    <w:richText/>
                  </w:sdtPr>
                  <w:sdtContent>
                    <w:p>
                      <w:pPr>
                        <w:tabs>
                          <w:tab w:val="left" w:pos="1134"/>
                        </w:tabs>
                        <w:suppressAutoHyphens/>
                        <w:ind w:firstLine="567"/>
                        <w:jc w:val="both"/>
                        <w:textAlignment w:val="baseline"/>
                      </w:pPr>
                      <w:sdt>
                        <w:sdtPr>
                          <w:alias w:val="Numeris"/>
                          <w:tag w:val="nr_34e914d8f4f947eabdf94c955919a191"/>
                          <w:lock w:val="sdtLocked"/>
                          <w:richText/>
                        </w:sdtPr>
                        <w:sdtContent>
                          <w:r>
                            <w:rPr>
                              <w:szCs w:val="24"/>
                            </w:rPr>
                            <w:t>26.1</w:t>
                          </w:r>
                        </w:sdtContent>
                      </w:sdt>
                      <w:r>
                        <w:rPr>
                          <w:szCs w:val="24"/>
                        </w:rPr>
                        <w:t>.</w:t>
                        <w:tab/>
                      </w:r>
                      <w:r>
                        <w:t>naudoti dažymo kameras, kurioms dažymo kamerų gamintojas ar jo įgaliotas atstovas yra išavęs dokumentus;</w:t>
                      </w:r>
                    </w:p>
                  </w:sdtContent>
                </w:sdt>
                <w:sdt>
                  <w:sdtPr>
                    <w:alias w:val="26.2 pp."/>
                    <w:tag w:val="part_28f3a1c41b4642d4a18f43e2a63de5b1"/>
                    <w:lock w:val="sdtLocked"/>
                    <w:richText/>
                  </w:sdtPr>
                  <w:sdtContent>
                    <w:p>
                      <w:pPr>
                        <w:tabs>
                          <w:tab w:val="left" w:pos="993"/>
                        </w:tabs>
                        <w:suppressAutoHyphens/>
                        <w:ind w:firstLine="567"/>
                        <w:jc w:val="both"/>
                        <w:textAlignment w:val="baseline"/>
                      </w:pPr>
                      <w:sdt>
                        <w:sdtPr>
                          <w:alias w:val="Numeris"/>
                          <w:tag w:val="nr_28f3a1c41b4642d4a18f43e2a63de5b1"/>
                          <w:lock w:val="sdtLocked"/>
                          <w:richText/>
                        </w:sdtPr>
                        <w:sdtContent>
                          <w:r>
                            <w:rPr>
                              <w:lang w:eastAsia="zh-CN"/>
                            </w:rPr>
                            <w:t>26.2</w:t>
                          </w:r>
                        </w:sdtContent>
                      </w:sdt>
                      <w:r>
                        <w:rPr>
                          <w:lang w:eastAsia="zh-CN"/>
                        </w:rPr>
                        <w:t xml:space="preserve">. naudoti </w:t>
                      </w:r>
                      <w:r>
                        <w:rPr>
                          <w:shd w:val="clear" w:color="auto" w:fill="FFFFFF"/>
                          <w:lang w:eastAsia="zh-CN"/>
                        </w:rPr>
                        <w:t xml:space="preserve">pakartotinės apdailos </w:t>
                      </w:r>
                      <w:r>
                        <w:rPr>
                          <w:lang w:eastAsia="zh-CN"/>
                        </w:rPr>
                        <w:t xml:space="preserve">produktus, paženklintus pagal Lakiųjų organinių junginių kiekių, susidarančių naudojant organinius tirpiklius tam tikrų dažų, lakų ir transporto priemonių pakartotinės apdailos produktų sudėtyje, ribojimo taisyklių, patvirtintų Lietuvos Respublikos aplinkos ministro 2023 m. lapkričio  28 d. įsakymu Nr. D1-383 „Dėl Lakiųjų organinių junginių kiekių, susidarančių naudojant organinius tirpiklius tam tikrų dažų, lakų ir transporto priemonių pakartotinės apdailos produktų sudėtyje, ribojimo taisyklių patvirtinimo“ (toliau – LOJ turinčių produktų naudojimo taisyklės), reikalavimus. Lakiųjų organinių junginių (toliau – LOJ) turinčių produktų sudėtyje LOJ kiekis neturi viršyti LOJ turinčių produktų naudojimo taisyklėse nustatytų kiekio ribinių verčių;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
                  <w:sdtPr>
                    <w:alias w:val="26.3 pp."/>
                    <w:tag w:val="part_0e3b3094d5bf40e79b4161c7f551455b"/>
                    <w:lock w:val="sdtLocked"/>
                    <w:richText/>
                  </w:sdtPr>
                  <w:sdtContent>
                    <w:p>
                      <w:pPr>
                        <w:tabs>
                          <w:tab w:val="left" w:pos="1134"/>
                        </w:tabs>
                        <w:suppressAutoHyphens/>
                        <w:ind w:firstLine="567"/>
                        <w:jc w:val="both"/>
                        <w:textAlignment w:val="baseline"/>
                      </w:pPr>
                      <w:sdt>
                        <w:sdtPr>
                          <w:alias w:val="Numeris"/>
                          <w:tag w:val="nr_0e3b3094d5bf40e79b4161c7f551455b"/>
                          <w:lock w:val="sdtLocked"/>
                          <w:richText/>
                        </w:sdtPr>
                        <w:sdtContent>
                          <w:r>
                            <w:rPr>
                              <w:lang w:eastAsia="zh-CN"/>
                            </w:rPr>
                            <w:t>26.3</w:t>
                          </w:r>
                        </w:sdtContent>
                      </w:sdt>
                      <w:r>
                        <w:rPr>
                          <w:lang w:eastAsia="zh-CN"/>
                        </w:rPr>
                        <w:t>. laikytis Aplinkos oro taršos šaltinių ir iš jų išmetamų teršalų inventorizacijos ir ataskaitų teikimo taisyklių, patvirtintų Lietuvos Respublikos aplinkos ministro 2002 m. birželio 27 d. įsakymu Nr. 340 „Dėl Aplinkos oro taršos šaltinių ir iš jų išmetamų teršalų inventorizacijos ir ataskaitų teikimo taisyklių patvirtinimo“.</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Content>
            </w:sdt>
          </w:sdtContent>
        </w:sdt>
        <w:sdt>
          <w:sdtPr>
            <w:alias w:val="skyrius"/>
            <w:tag w:val="part_e7a3378ead074293b2b8c4bf8f6096db"/>
            <w:lock w:val="sdtLocked"/>
            <w:richText/>
          </w:sdtPr>
          <w:sdtContent>
            <w:p>
              <w:pPr>
                <w:tabs>
                  <w:tab w:val="left" w:pos="993"/>
                </w:tabs>
                <w:suppressAutoHyphens/>
                <w:jc w:val="center"/>
                <w:textAlignment w:val="baseline"/>
                <w:rPr>
                  <w:b/>
                  <w:bCs/>
                  <w:szCs w:val="24"/>
                </w:rPr>
              </w:pPr>
              <w:sdt>
                <w:sdtPr>
                  <w:alias w:val="Numeris"/>
                  <w:tag w:val="nr_e7a3378ead074293b2b8c4bf8f6096db"/>
                  <w:lock w:val="sdtLocked"/>
                  <w:richText/>
                </w:sdtPr>
                <w:sdtContent>
                  <w:r>
                    <w:rPr>
                      <w:b/>
                      <w:bCs/>
                      <w:szCs w:val="24"/>
                    </w:rPr>
                    <w:t>VII</w:t>
                  </w:r>
                </w:sdtContent>
              </w:sdt>
              <w:r>
                <w:rPr>
                  <w:b/>
                  <w:bCs/>
                  <w:szCs w:val="24"/>
                </w:rPr>
                <w:t xml:space="preserve"> SKYRIUS</w:t>
              </w:r>
            </w:p>
            <w:p>
              <w:pPr>
                <w:shd w:val="clear" w:color="auto" w:fill="FFFFFF"/>
                <w:suppressAutoHyphens/>
                <w:jc w:val="center"/>
                <w:textAlignment w:val="baseline"/>
                <w:rPr>
                  <w:b/>
                  <w:bCs/>
                </w:rPr>
              </w:pPr>
              <w:sdt>
                <w:sdtPr>
                  <w:alias w:val="Pavadinimas"/>
                  <w:tag w:val="title_e7a3378ead074293b2b8c4bf8f6096db"/>
                  <w:lock w:val="sdtLocked"/>
                  <w:richText/>
                </w:sdtPr>
                <w:sdtContent>
                  <w:r>
                    <w:rPr>
                      <w:b/>
                      <w:bCs/>
                      <w:szCs w:val="24"/>
                      <w:lang w:eastAsia="en-GB"/>
                    </w:rPr>
                    <w:t>TRANPORTO PRIEMONIŲ ORO KONDICIONAVIMO SISTEMŲ TECHNINĖS PRIEŽIŪROS REIKALAVIMAI</w:t>
                  </w:r>
                </w:sdtContent>
              </w:sdt>
            </w:p>
            <w:p>
              <w:pPr>
                <w:widowControl w:val="0"/>
                <w:suppressAutoHyphens/>
                <w:jc w:val="both"/>
                <w:rPr>
                  <w:szCs w:val="24"/>
                </w:rPr>
              </w:pPr>
            </w:p>
            <w:sdt>
              <w:sdtPr>
                <w:alias w:val="27 p."/>
                <w:tag w:val="part_0174f1a7bf2344d1a4d39244b77d99ea"/>
                <w:lock w:val="sdtLocked"/>
                <w:richText/>
              </w:sdtPr>
              <w:sdtContent>
                <w:p>
                  <w:pPr>
                    <w:tabs>
                      <w:tab w:val="left" w:pos="993"/>
                    </w:tabs>
                    <w:suppressAutoHyphens/>
                    <w:ind w:firstLine="567"/>
                    <w:jc w:val="both"/>
                    <w:textAlignment w:val="baseline"/>
                    <w:rPr>
                      <w:szCs w:val="24"/>
                    </w:rPr>
                  </w:pPr>
                  <w:sdt>
                    <w:sdtPr>
                      <w:alias w:val="Numeris"/>
                      <w:tag w:val="nr_0174f1a7bf2344d1a4d39244b77d99ea"/>
                      <w:lock w:val="sdtLocked"/>
                      <w:richText/>
                    </w:sdtPr>
                    <w:sdtContent>
                      <w:r>
                        <w:rPr>
                          <w:szCs w:val="24"/>
                        </w:rPr>
                        <w:t>27</w:t>
                      </w:r>
                    </w:sdtContent>
                  </w:sdt>
                  <w:r>
                    <w:rPr>
                      <w:szCs w:val="24"/>
                    </w:rPr>
                    <w:t>.</w:t>
                    <w:tab/>
                    <w:t>Su transporto priemonių oro kondicionavimo sistemomis susijusių darbų reikalavimai:</w:t>
                  </w:r>
                </w:p>
                <w:sdt>
                  <w:sdtPr>
                    <w:alias w:val="27.1 pp."/>
                    <w:tag w:val="part_2fb757e3325e4fd0a9857b9d11858373"/>
                    <w:lock w:val="sdtLocked"/>
                    <w:richText/>
                  </w:sdtPr>
                  <w:sdtContent>
                    <w:p>
                      <w:pPr>
                        <w:tabs>
                          <w:tab w:val="left" w:pos="1134"/>
                          <w:tab w:val="left" w:pos="1560"/>
                        </w:tabs>
                        <w:suppressAutoHyphens/>
                        <w:ind w:firstLine="567"/>
                        <w:jc w:val="both"/>
                        <w:textAlignment w:val="baseline"/>
                      </w:pPr>
                      <w:sdt>
                        <w:sdtPr>
                          <w:alias w:val="Numeris"/>
                          <w:tag w:val="nr_2fb757e3325e4fd0a9857b9d11858373"/>
                          <w:lock w:val="sdtLocked"/>
                          <w:richText/>
                        </w:sdtPr>
                        <w:sdtContent>
                          <w:r>
                            <w:rPr>
                              <w:szCs w:val="24"/>
                            </w:rPr>
                            <w:t>27.1</w:t>
                          </w:r>
                        </w:sdtContent>
                      </w:sdt>
                      <w:r>
                        <w:rPr>
                          <w:szCs w:val="24"/>
                        </w:rPr>
                        <w:t>.</w:t>
                        <w:tab/>
                      </w:r>
                      <w:r>
                        <w:rPr>
                          <w:color w:val="000000"/>
                        </w:rPr>
                        <w:t xml:space="preserve">Draudžiama išleisti į atmosferą </w:t>
                      </w:r>
                      <w:r>
                        <w:t xml:space="preserve">fluorintas šiltnamio efektą sukeliančias dujas </w:t>
                      </w:r>
                      <w:r>
                        <w:rPr>
                          <w:color w:val="000000"/>
                        </w:rPr>
                        <w:t>(toliau – ŠESD), jei tai nėra techniškai būtina jas naudojant pagal paskirtį.</w:t>
                      </w:r>
                    </w:p>
                  </w:sdtContent>
                </w:sdt>
                <w:sdt>
                  <w:sdtPr>
                    <w:alias w:val="27.2 pp."/>
                    <w:tag w:val="part_0fb6f5be28d74c6a8ae969e79d01429b"/>
                    <w:lock w:val="sdtLocked"/>
                    <w:richText/>
                  </w:sdtPr>
                  <w:sdtContent>
                    <w:p>
                      <w:pPr>
                        <w:tabs>
                          <w:tab w:val="left" w:pos="1134"/>
                          <w:tab w:val="left" w:pos="1560"/>
                        </w:tabs>
                        <w:suppressAutoHyphens/>
                        <w:ind w:firstLine="567"/>
                        <w:jc w:val="both"/>
                        <w:textAlignment w:val="baseline"/>
                      </w:pPr>
                      <w:sdt>
                        <w:sdtPr>
                          <w:alias w:val="Numeris"/>
                          <w:tag w:val="nr_0fb6f5be28d74c6a8ae969e79d01429b"/>
                          <w:lock w:val="sdtLocked"/>
                          <w:richText/>
                        </w:sdtPr>
                        <w:sdtContent>
                          <w:r>
                            <w:rPr>
                              <w:szCs w:val="24"/>
                            </w:rPr>
                            <w:t>27.2</w:t>
                          </w:r>
                        </w:sdtContent>
                      </w:sdt>
                      <w:r>
                        <w:rPr>
                          <w:szCs w:val="24"/>
                        </w:rPr>
                        <w:t>.</w:t>
                        <w:tab/>
                      </w:r>
                      <w:r>
                        <w:rPr>
                          <w:color w:val="000000"/>
                        </w:rPr>
                        <w:t>Prieš pildant transporto priemonės oro kondicionavimo sistemą, privaloma atlikti jos įrangos slėgio matavimus ir įsitikinti, kad nėra ŠESD nuotėkio ir įranga yra techniškai tvarkinga</w:t>
                      </w:r>
                      <w:r>
                        <w:t>. Pastebėjus slėgio sumažėjimą ar kitus įrangos pažeidimus, susijusius su ŠESD nuotėkiu, draudžiama transporto priemonės oro kondicionavimo sistemą pildyti ŠESD neatlikus įrangos pažeidimų remonto.</w:t>
                      </w:r>
                    </w:p>
                  </w:sdtContent>
                </w:sdt>
                <w:sdt>
                  <w:sdtPr>
                    <w:alias w:val="27.3 pp."/>
                    <w:tag w:val="part_7f63695d33d844d08312e801434c034b"/>
                    <w:lock w:val="sdtLocked"/>
                    <w:richText/>
                  </w:sdtPr>
                  <w:sdtContent>
                    <w:p>
                      <w:pPr>
                        <w:tabs>
                          <w:tab w:val="left" w:pos="1134"/>
                          <w:tab w:val="left" w:pos="1560"/>
                        </w:tabs>
                        <w:suppressAutoHyphens/>
                        <w:ind w:firstLine="567"/>
                        <w:jc w:val="both"/>
                        <w:textAlignment w:val="baseline"/>
                      </w:pPr>
                      <w:sdt>
                        <w:sdtPr>
                          <w:alias w:val="Numeris"/>
                          <w:tag w:val="nr_7f63695d33d844d08312e801434c034b"/>
                          <w:lock w:val="sdtLocked"/>
                          <w:richText/>
                        </w:sdtPr>
                        <w:sdtContent>
                          <w:r>
                            <w:rPr>
                              <w:szCs w:val="24"/>
                            </w:rPr>
                            <w:t>27.3</w:t>
                          </w:r>
                        </w:sdtContent>
                      </w:sdt>
                      <w:r>
                        <w:rPr>
                          <w:szCs w:val="24"/>
                        </w:rPr>
                        <w:t>.</w:t>
                        <w:tab/>
                      </w:r>
                      <w:r>
                        <w:t xml:space="preserve">Paslaugų teikimo vietoje privaloma turėti naudojamų ŠESD įsigijimą patvirtinančius dokumentus pagal 2014 m. balandžio 16 d. Europos Parlamento ir Tarybos reglamentą (ES) Nr. 517/2014 dėl fluorintų šiltnamio efektą sukeliančių dujų, kuriuo panaikinamas Reglamentas (EB) Nr. 842/2006. </w:t>
                      </w:r>
                    </w:p>
                  </w:sdtContent>
                </w:sdt>
                <w:sdt>
                  <w:sdtPr>
                    <w:alias w:val="27.4 pp."/>
                    <w:tag w:val="part_168782cd48ca41b69691cf903a33e345"/>
                    <w:lock w:val="sdtLocked"/>
                    <w:richText/>
                  </w:sdtPr>
                  <w:sdtContent>
                    <w:p>
                      <w:pPr>
                        <w:tabs>
                          <w:tab w:val="left" w:pos="1134"/>
                          <w:tab w:val="left" w:pos="1560"/>
                        </w:tabs>
                        <w:suppressAutoHyphens/>
                        <w:ind w:firstLine="567"/>
                        <w:jc w:val="both"/>
                        <w:textAlignment w:val="baseline"/>
                      </w:pPr>
                      <w:sdt>
                        <w:sdtPr>
                          <w:alias w:val="Numeris"/>
                          <w:tag w:val="nr_168782cd48ca41b69691cf903a33e345"/>
                          <w:lock w:val="sdtLocked"/>
                          <w:richText/>
                        </w:sdtPr>
                        <w:sdtContent>
                          <w:r>
                            <w:rPr>
                              <w:szCs w:val="24"/>
                            </w:rPr>
                            <w:t>27.4</w:t>
                          </w:r>
                        </w:sdtContent>
                      </w:sdt>
                      <w:r>
                        <w:rPr>
                          <w:szCs w:val="24"/>
                        </w:rPr>
                        <w:t>.</w:t>
                        <w:tab/>
                      </w:r>
                      <w:r>
                        <w:t>Paslaugų teikimo vietoje privaloma turėti kompetenciją patvirtinantį dokumentą pagal Lietuvos Respublikos aplinkos ministro 2015 m. gegužės 8 d. įsakymo Nr. D1-393 „Dėl darbuotojų, atliekančių darbus, susijusius su fluorintų šiltnamio efektą sukeliančių dujų tvarkymu, mokymo ir atestavimo reikalavimų“ 1 punkto nuostatas.</w:t>
                      </w:r>
                    </w:p>
                    <w:p>
                      <w:pPr>
                        <w:tabs>
                          <w:tab w:val="left" w:pos="993"/>
                        </w:tabs>
                        <w:suppressAutoHyphens/>
                        <w:jc w:val="both"/>
                        <w:textAlignment w:val="baseline"/>
                      </w:pPr>
                    </w:p>
                  </w:sdtContent>
                </w:sdt>
              </w:sdtContent>
            </w:sdt>
          </w:sdtContent>
        </w:sdt>
        <w:sdt>
          <w:sdtPr>
            <w:alias w:val="skyrius"/>
            <w:tag w:val="part_380ab2c5876748d09823e938d33620da"/>
            <w:lock w:val="sdtLocked"/>
            <w:richText/>
          </w:sdtPr>
          <w:sdtContent>
            <w:p>
              <w:pPr>
                <w:widowControl w:val="0"/>
                <w:shd w:val="clear" w:color="auto" w:fill="FFFFFF"/>
                <w:suppressAutoHyphens/>
                <w:ind w:left="360"/>
                <w:jc w:val="center"/>
                <w:textAlignment w:val="baseline"/>
                <w:rPr>
                  <w:rFonts w:ascii="Times New Roman Bold" w:hAnsi="Times New Roman Bold"/>
                  <w:b/>
                  <w:bCs/>
                </w:rPr>
              </w:pPr>
              <w:sdt>
                <w:sdtPr>
                  <w:alias w:val="Numeris"/>
                  <w:tag w:val="nr_380ab2c5876748d09823e938d33620da"/>
                  <w:lock w:val="sdtLocked"/>
                  <w:richText/>
                </w:sdtPr>
                <w:sdtContent>
                  <w:r>
                    <w:rPr>
                      <w:b/>
                      <w:bCs/>
                    </w:rPr>
                    <w:t>VIII</w:t>
                  </w:r>
                </w:sdtContent>
              </w:sdt>
              <w:r>
                <w:rPr>
                  <w:rFonts w:ascii="Times New Roman Bold" w:hAnsi="Times New Roman Bold"/>
                  <w:b/>
                  <w:bCs/>
                </w:rPr>
                <w:t xml:space="preserve"> SKYRIUS</w:t>
              </w:r>
            </w:p>
            <w:p>
              <w:pPr>
                <w:widowControl w:val="0"/>
                <w:shd w:val="clear" w:color="auto" w:fill="FFFFFF"/>
                <w:suppressAutoHyphens/>
                <w:jc w:val="center"/>
                <w:textAlignment w:val="baseline"/>
                <w:rPr>
                  <w:b/>
                  <w:bCs/>
                </w:rPr>
              </w:pPr>
              <w:sdt>
                <w:sdtPr>
                  <w:alias w:val="Pavadinimas"/>
                  <w:tag w:val="title_380ab2c5876748d09823e938d33620da"/>
                  <w:lock w:val="sdtLocked"/>
                  <w:richText/>
                </w:sdtPr>
                <w:sdtContent>
                  <w:r>
                    <w:rPr>
                      <w:b/>
                      <w:bCs/>
                    </w:rPr>
                    <w:t>APLINKOS APSAUGOS REIKALAVIMAI FIZINIAMS ASMENIMS, KURIE SAVARANKIŠKAI ATLIEKA SU SAVO VALDOMA TRANSPORTO PRIEMONE SUSIJUSIUS DARBUS</w:t>
                  </w:r>
                </w:sdtContent>
              </w:sdt>
            </w:p>
            <w:p>
              <w:pPr>
                <w:tabs>
                  <w:tab w:val="left" w:pos="993"/>
                </w:tabs>
                <w:suppressAutoHyphens/>
                <w:ind w:left="567"/>
                <w:jc w:val="both"/>
                <w:textAlignment w:val="baseline"/>
                <w:rPr>
                  <w:szCs w:val="24"/>
                </w:rPr>
              </w:pPr>
            </w:p>
            <w:sdt>
              <w:sdtPr>
                <w:alias w:val="28 p."/>
                <w:tag w:val="part_c2feea3c9b0045e096a1fe3151c8cc63"/>
                <w:lock w:val="sdtLocked"/>
                <w:richText/>
              </w:sdtPr>
              <w:sdtContent>
                <w:p>
                  <w:pPr>
                    <w:tabs>
                      <w:tab w:val="left" w:pos="993"/>
                    </w:tabs>
                    <w:suppressAutoHyphens/>
                    <w:ind w:firstLine="567"/>
                    <w:jc w:val="both"/>
                    <w:textAlignment w:val="baseline"/>
                    <w:rPr>
                      <w:szCs w:val="24"/>
                    </w:rPr>
                  </w:pPr>
                  <w:sdt>
                    <w:sdtPr>
                      <w:alias w:val="Numeris"/>
                      <w:tag w:val="nr_c2feea3c9b0045e096a1fe3151c8cc63"/>
                      <w:lock w:val="sdtLocked"/>
                      <w:richText/>
                    </w:sdtPr>
                    <w:sdtContent>
                      <w:r>
                        <w:rPr>
                          <w:szCs w:val="24"/>
                        </w:rPr>
                        <w:t>28</w:t>
                      </w:r>
                    </w:sdtContent>
                  </w:sdt>
                  <w:r>
                    <w:rPr>
                      <w:szCs w:val="24"/>
                    </w:rPr>
                    <w:t>.</w:t>
                    <w:tab/>
                  </w:r>
                  <w:r>
                    <w:t>Kai fizinis asmuo savarankiškai atlieka su savo valdoma transporto priemone susijusius darbus</w:t>
                  </w:r>
                  <w:r>
                    <w:rPr>
                      <w:color w:val="000000"/>
                      <w:lang w:eastAsia="lt-LT"/>
                    </w:rPr>
                    <w:t>:</w:t>
                  </w:r>
                </w:p>
                <w:sdt>
                  <w:sdtPr>
                    <w:alias w:val="28.1 pp."/>
                    <w:tag w:val="part_86de1c86239540a38fbcf8448dd477a2"/>
                    <w:lock w:val="sdtLocked"/>
                    <w:richText/>
                  </w:sdtPr>
                  <w:sdtContent>
                    <w:p>
                      <w:pPr>
                        <w:tabs>
                          <w:tab w:val="left" w:pos="1134"/>
                          <w:tab w:val="left" w:pos="1560"/>
                        </w:tabs>
                        <w:suppressAutoHyphens/>
                        <w:ind w:firstLine="567"/>
                        <w:jc w:val="both"/>
                        <w:textAlignment w:val="baseline"/>
                        <w:rPr>
                          <w:szCs w:val="24"/>
                          <w:lang w:eastAsia="ar-SA"/>
                        </w:rPr>
                      </w:pPr>
                      <w:sdt>
                        <w:sdtPr>
                          <w:alias w:val="Numeris"/>
                          <w:tag w:val="nr_86de1c86239540a38fbcf8448dd477a2"/>
                          <w:lock w:val="sdtLocked"/>
                          <w:richText/>
                        </w:sdtPr>
                        <w:sdtContent>
                          <w:r>
                            <w:rPr>
                              <w:szCs w:val="24"/>
                              <w:lang w:eastAsia="ar-SA"/>
                            </w:rPr>
                            <w:t>28.1</w:t>
                          </w:r>
                        </w:sdtContent>
                      </w:sdt>
                      <w:r>
                        <w:rPr>
                          <w:szCs w:val="24"/>
                          <w:lang w:eastAsia="ar-SA"/>
                        </w:rPr>
                        <w:t>.</w:t>
                        <w:tab/>
                      </w:r>
                      <w:r>
                        <w:rPr>
                          <w:color w:val="000000"/>
                          <w:lang w:eastAsia="lt-LT"/>
                        </w:rPr>
                        <w:t xml:space="preserve">susidariusios atliekos tvarkomos </w:t>
                      </w:r>
                      <w:r>
                        <w:rPr>
                          <w:color w:val="000000"/>
                          <w:lang w:eastAsia="ar-SA"/>
                        </w:rPr>
                        <w:t>Atliekų tvarkymo taisyklėse nustatyta tvarka;</w:t>
                      </w:r>
                    </w:p>
                  </w:sdtContent>
                </w:sdt>
                <w:sdt>
                  <w:sdtPr>
                    <w:alias w:val="28.2 pp."/>
                    <w:tag w:val="part_ae1bfb854549404e908255b48fa2b527"/>
                    <w:lock w:val="sdtLocked"/>
                    <w:richText/>
                  </w:sdtPr>
                  <w:sdtContent>
                    <w:p>
                      <w:pPr>
                        <w:tabs>
                          <w:tab w:val="left" w:pos="851"/>
                          <w:tab w:val="left" w:pos="1134"/>
                          <w:tab w:val="left" w:pos="1560"/>
                        </w:tabs>
                        <w:suppressAutoHyphens/>
                        <w:ind w:firstLine="567"/>
                        <w:jc w:val="both"/>
                        <w:textAlignment w:val="baseline"/>
                        <w:rPr>
                          <w:szCs w:val="24"/>
                        </w:rPr>
                      </w:pPr>
                      <w:sdt>
                        <w:sdtPr>
                          <w:alias w:val="Numeris"/>
                          <w:tag w:val="nr_ae1bfb854549404e908255b48fa2b527"/>
                          <w:lock w:val="sdtLocked"/>
                          <w:richText/>
                        </w:sdtPr>
                        <w:sdtContent>
                          <w:r>
                            <w:rPr>
                              <w:szCs w:val="24"/>
                            </w:rPr>
                            <w:t>28.2</w:t>
                          </w:r>
                        </w:sdtContent>
                      </w:sdt>
                      <w:r>
                        <w:rPr>
                          <w:szCs w:val="24"/>
                        </w:rPr>
                        <w:t>.</w:t>
                        <w:tab/>
                      </w:r>
                      <w:r>
                        <w:rPr>
                          <w:color w:val="000000"/>
                          <w:lang w:eastAsia="ar-SA"/>
                        </w:rPr>
                        <w:t>n</w:t>
                      </w:r>
                      <w:r>
                        <w:rPr>
                          <w:rFonts w:eastAsia="Calibri"/>
                          <w:color w:val="000000"/>
                        </w:rPr>
                        <w:t xml:space="preserve">audoti netinkami transporto priemonių eksploataciniai skysčiai (išskyrus vandenį) </w:t>
                      </w:r>
                      <w:r>
                        <w:rPr>
                          <w:color w:val="000000"/>
                        </w:rPr>
                        <w:t>negali patekti į nuotakyną ir (ar) į aplinką</w:t>
                      </w:r>
                      <w:r>
                        <w:rPr>
                          <w:rFonts w:eastAsia="Calibri"/>
                          <w:color w:val="000000"/>
                        </w:rPr>
                        <w:t xml:space="preserve"> ir turi būti tvarkomi kaip pavojingosios atliekos Atliekų tvarkymo taisyklėse nustatyta tvarka;</w:t>
                      </w:r>
                    </w:p>
                  </w:sdtContent>
                </w:sdt>
                <w:sdt>
                  <w:sdtPr>
                    <w:alias w:val="28.3 pp."/>
                    <w:tag w:val="part_2861f0ed2f234cf69f2d606110f01b08"/>
                    <w:lock w:val="sdtLocked"/>
                    <w:richText/>
                  </w:sdtPr>
                  <w:sdtContent>
                    <w:p>
                      <w:pPr>
                        <w:tabs>
                          <w:tab w:val="left" w:pos="851"/>
                          <w:tab w:val="left" w:pos="1134"/>
                          <w:tab w:val="left" w:pos="1560"/>
                        </w:tabs>
                        <w:suppressAutoHyphens/>
                        <w:ind w:firstLine="567"/>
                        <w:jc w:val="both"/>
                        <w:textAlignment w:val="baseline"/>
                        <w:rPr>
                          <w:szCs w:val="24"/>
                        </w:rPr>
                      </w:pPr>
                      <w:sdt>
                        <w:sdtPr>
                          <w:alias w:val="Numeris"/>
                          <w:tag w:val="nr_2861f0ed2f234cf69f2d606110f01b08"/>
                          <w:lock w:val="sdtLocked"/>
                          <w:richText/>
                        </w:sdtPr>
                        <w:sdtContent>
                          <w:r>
                            <w:rPr>
                              <w:szCs w:val="24"/>
                            </w:rPr>
                            <w:t>28.3</w:t>
                          </w:r>
                        </w:sdtContent>
                      </w:sdt>
                      <w:r>
                        <w:rPr>
                          <w:szCs w:val="24"/>
                        </w:rPr>
                        <w:t>.</w:t>
                        <w:tab/>
                      </w:r>
                      <w:r>
                        <w:rPr>
                          <w:color w:val="000000"/>
                          <w:shd w:val="clear" w:color="auto" w:fill="FFFFFF"/>
                        </w:rPr>
                        <w:t>susidariusios nuotekos tvarkomos Nuotekų tvarkymo reglamente nustatyta tvarka.</w:t>
                      </w:r>
                    </w:p>
                    <w:p>
                      <w:pPr>
                        <w:tabs>
                          <w:tab w:val="left" w:pos="993"/>
                        </w:tabs>
                        <w:suppressAutoHyphens/>
                        <w:jc w:val="center"/>
                        <w:textAlignment w:val="baseline"/>
                        <w:rPr>
                          <w:b/>
                          <w:bCs/>
                          <w:szCs w:val="24"/>
                        </w:rPr>
                      </w:pPr>
                    </w:p>
                  </w:sdtContent>
                </w:sdt>
              </w:sdtContent>
            </w:sdt>
          </w:sdtContent>
        </w:sdt>
        <w:sdt>
          <w:sdtPr>
            <w:alias w:val="skyrius"/>
            <w:tag w:val="part_fcb2d39bda4149e3b671316b21b6772c"/>
            <w:lock w:val="sdtLocked"/>
            <w:richText/>
          </w:sdtPr>
          <w:sdtContent>
            <w:p>
              <w:pPr>
                <w:tabs>
                  <w:tab w:val="left" w:pos="993"/>
                </w:tabs>
                <w:suppressAutoHyphens/>
                <w:jc w:val="center"/>
                <w:textAlignment w:val="baseline"/>
                <w:rPr>
                  <w:b/>
                  <w:bCs/>
                  <w:szCs w:val="24"/>
                </w:rPr>
              </w:pPr>
              <w:sdt>
                <w:sdtPr>
                  <w:alias w:val="Numeris"/>
                  <w:tag w:val="nr_fcb2d39bda4149e3b671316b21b6772c"/>
                  <w:lock w:val="sdtLocked"/>
                  <w:richText/>
                </w:sdtPr>
                <w:sdtContent>
                  <w:r>
                    <w:rPr>
                      <w:b/>
                      <w:bCs/>
                      <w:szCs w:val="24"/>
                    </w:rPr>
                    <w:t>IX</w:t>
                  </w:r>
                </w:sdtContent>
              </w:sdt>
              <w:r>
                <w:rPr>
                  <w:b/>
                  <w:bCs/>
                  <w:szCs w:val="24"/>
                </w:rPr>
                <w:t xml:space="preserve"> SKYRIUS</w:t>
              </w:r>
            </w:p>
            <w:p>
              <w:pPr>
                <w:tabs>
                  <w:tab w:val="left" w:pos="993"/>
                </w:tabs>
                <w:suppressAutoHyphens/>
                <w:jc w:val="center"/>
                <w:textAlignment w:val="baseline"/>
                <w:rPr>
                  <w:szCs w:val="24"/>
                </w:rPr>
              </w:pPr>
              <w:sdt>
                <w:sdtPr>
                  <w:alias w:val="Pavadinimas"/>
                  <w:tag w:val="title_fcb2d39bda4149e3b671316b21b6772c"/>
                  <w:lock w:val="sdtLocked"/>
                  <w:richText/>
                </w:sdtPr>
                <w:sdtContent>
                  <w:r>
                    <w:rPr>
                      <w:b/>
                      <w:bCs/>
                      <w:szCs w:val="24"/>
                    </w:rPr>
                    <w:t>PASLAUGŲ TEIKIMO TVARKA</w:t>
                  </w:r>
                </w:sdtContent>
              </w:sdt>
            </w:p>
            <w:p>
              <w:pPr>
                <w:widowControl w:val="0"/>
                <w:suppressAutoHyphens/>
                <w:jc w:val="both"/>
                <w:rPr>
                  <w:szCs w:val="24"/>
                </w:rPr>
              </w:pPr>
            </w:p>
            <w:sdt>
              <w:sdtPr>
                <w:alias w:val="29 p."/>
                <w:tag w:val="part_395725184c624193ae0a3f3e7d9d22e7"/>
                <w:lock w:val="sdtLocked"/>
                <w:richText/>
              </w:sdtPr>
              <w:sdtContent>
                <w:p>
                  <w:pPr>
                    <w:tabs>
                      <w:tab w:val="left" w:pos="0"/>
                      <w:tab w:val="left" w:pos="993"/>
                    </w:tabs>
                    <w:suppressAutoHyphens/>
                    <w:ind w:firstLine="567"/>
                    <w:jc w:val="both"/>
                    <w:rPr>
                      <w:szCs w:val="24"/>
                    </w:rPr>
                  </w:pPr>
                  <w:sdt>
                    <w:sdtPr>
                      <w:alias w:val="Numeris"/>
                      <w:tag w:val="nr_395725184c624193ae0a3f3e7d9d22e7"/>
                      <w:lock w:val="sdtLocked"/>
                      <w:richText/>
                    </w:sdtPr>
                    <w:sdtContent>
                      <w:r>
                        <w:rPr>
                          <w:szCs w:val="24"/>
                        </w:rPr>
                        <w:t>29</w:t>
                      </w:r>
                    </w:sdtContent>
                  </w:sdt>
                  <w:r>
                    <w:rPr>
                      <w:szCs w:val="24"/>
                    </w:rPr>
                    <w:t>.</w:t>
                    <w:tab/>
                    <w:t>Paslaugos gali būti pradėtos teikti tik užpildžius 2 egzemplioriais užsakymo paraiškos, kurios rekomenduojama forma pateikta Aprašo 2 priede, I dalį „Pradžia“ arba kitą paslaugos teikėjo naudojamą dokumentą, atitinkantį Aprašo 2 priede nurodytos rekomenduojamos užsakymo paraiškos turinį, ir perdavus vieną egzempliorių transporto priemonės valdytojui. Užsakymo paraiška gali būti pildoma elektroniniu būdu, taip užpildyta paraiška turi būti perduota transporto priemonės valdytojui elektroniniu paštu.</w:t>
                  </w:r>
                </w:p>
              </w:sdtContent>
            </w:sdt>
            <w:sdt>
              <w:sdtPr>
                <w:alias w:val="30 p."/>
                <w:tag w:val="part_df4f9a642b0f4506897587027222b73d"/>
                <w:lock w:val="sdtLocked"/>
                <w:richText/>
              </w:sdtPr>
              <w:sdtContent>
                <w:p>
                  <w:pPr>
                    <w:tabs>
                      <w:tab w:val="left" w:pos="993"/>
                    </w:tabs>
                    <w:suppressAutoHyphens/>
                    <w:ind w:firstLine="567"/>
                    <w:jc w:val="both"/>
                    <w:rPr>
                      <w:szCs w:val="24"/>
                    </w:rPr>
                  </w:pPr>
                  <w:sdt>
                    <w:sdtPr>
                      <w:alias w:val="Numeris"/>
                      <w:tag w:val="nr_df4f9a642b0f4506897587027222b73d"/>
                      <w:lock w:val="sdtLocked"/>
                      <w:richText/>
                    </w:sdtPr>
                    <w:sdtContent>
                      <w:r>
                        <w:rPr>
                          <w:szCs w:val="24"/>
                        </w:rPr>
                        <w:t>30</w:t>
                      </w:r>
                    </w:sdtContent>
                  </w:sdt>
                  <w:r>
                    <w:rPr>
                      <w:szCs w:val="24"/>
                    </w:rPr>
                    <w:t>.</w:t>
                    <w:tab/>
                    <w:t>Užsakymo paraiška paslaugos teikėjo sprendimu gali būti nepildoma:</w:t>
                  </w:r>
                </w:p>
                <w:p>
                  <w:pPr>
                    <w:rPr>
                      <w:sz w:val="8"/>
                      <w:szCs w:val="8"/>
                    </w:rPr>
                  </w:pPr>
                </w:p>
                <w:sdt>
                  <w:sdtPr>
                    <w:alias w:val="30.1 pp."/>
                    <w:tag w:val="part_8c28bc6b3fe94d168031fb1bae1d9a8b"/>
                    <w:lock w:val="sdtLocked"/>
                    <w:richText/>
                  </w:sdtPr>
                  <w:sdtContent>
                    <w:p>
                      <w:pPr>
                        <w:tabs>
                          <w:tab w:val="left" w:pos="1134"/>
                        </w:tabs>
                        <w:ind w:firstLine="567"/>
                        <w:jc w:val="both"/>
                        <w:rPr>
                          <w:szCs w:val="24"/>
                          <w:lang w:eastAsia="lt-LT"/>
                        </w:rPr>
                      </w:pPr>
                      <w:sdt>
                        <w:sdtPr>
                          <w:alias w:val="Numeris"/>
                          <w:tag w:val="nr_8c28bc6b3fe94d168031fb1bae1d9a8b"/>
                          <w:lock w:val="sdtLocked"/>
                          <w:richText/>
                        </w:sdtPr>
                        <w:sdtContent>
                          <w:r>
                            <w:rPr>
                              <w:szCs w:val="24"/>
                              <w:lang w:eastAsia="lt-LT"/>
                            </w:rPr>
                            <w:t>30.1</w:t>
                          </w:r>
                        </w:sdtContent>
                      </w:sdt>
                      <w:r>
                        <w:rPr>
                          <w:szCs w:val="24"/>
                          <w:lang w:eastAsia="lt-LT"/>
                        </w:rPr>
                        <w:t>.</w:t>
                        <w:tab/>
                        <w:t>atliekant diagnostiką ar teikiant techninę pagalbą, padangų remonto ir (ar) keitimo, ratų keitimo, stiklų remonto jų nekeičiant, žibintų šviesos šaltinių keitimo, įrangos, sistemos ar komponento papildymo eksploataciniais skysčiais (pavyzdžiui, aušinimo, stabdžių, vairo stiprintuvo, langų plovimo) paslaugas;</w:t>
                      </w:r>
                    </w:p>
                    <w:p>
                      <w:pPr>
                        <w:rPr>
                          <w:sz w:val="8"/>
                          <w:szCs w:val="8"/>
                        </w:rPr>
                      </w:pPr>
                    </w:p>
                  </w:sdtContent>
                </w:sdt>
                <w:sdt>
                  <w:sdtPr>
                    <w:alias w:val="30.2 pp."/>
                    <w:tag w:val="part_c206eeb1c911485db53e3822925a5fb0"/>
                    <w:lock w:val="sdtLocked"/>
                    <w:richText/>
                  </w:sdtPr>
                  <w:sdtContent>
                    <w:p>
                      <w:pPr>
                        <w:tabs>
                          <w:tab w:val="left" w:pos="1134"/>
                          <w:tab w:val="left" w:pos="1843"/>
                        </w:tabs>
                        <w:suppressAutoHyphens/>
                        <w:ind w:firstLine="567"/>
                        <w:jc w:val="both"/>
                        <w:rPr>
                          <w:szCs w:val="24"/>
                        </w:rPr>
                      </w:pPr>
                      <w:sdt>
                        <w:sdtPr>
                          <w:alias w:val="Numeris"/>
                          <w:tag w:val="nr_c206eeb1c911485db53e3822925a5fb0"/>
                          <w:lock w:val="sdtLocked"/>
                          <w:richText/>
                        </w:sdtPr>
                        <w:sdtContent>
                          <w:r>
                            <w:rPr>
                              <w:szCs w:val="24"/>
                            </w:rPr>
                            <w:t>30.2</w:t>
                          </w:r>
                        </w:sdtContent>
                      </w:sdt>
                      <w:r>
                        <w:rPr>
                          <w:szCs w:val="24"/>
                        </w:rPr>
                        <w:t>.</w:t>
                        <w:tab/>
                        <w:t>teikiant transporto priemonių ar jų dalių, įrangos, sistemos, komponentų plovimo paslaugą;</w:t>
                      </w:r>
                    </w:p>
                  </w:sdtContent>
                </w:sdt>
                <w:sdt>
                  <w:sdtPr>
                    <w:alias w:val="30.3 pp."/>
                    <w:tag w:val="part_603ab85cbc7445869b2c8cab9fa953db"/>
                    <w:lock w:val="sdtLocked"/>
                    <w:richText/>
                  </w:sdtPr>
                  <w:sdtContent>
                    <w:p>
                      <w:pPr>
                        <w:tabs>
                          <w:tab w:val="left" w:pos="1134"/>
                          <w:tab w:val="left" w:pos="1701"/>
                        </w:tabs>
                        <w:suppressAutoHyphens/>
                        <w:ind w:firstLine="567"/>
                        <w:jc w:val="both"/>
                        <w:rPr>
                          <w:szCs w:val="24"/>
                        </w:rPr>
                      </w:pPr>
                      <w:sdt>
                        <w:sdtPr>
                          <w:alias w:val="Numeris"/>
                          <w:tag w:val="nr_603ab85cbc7445869b2c8cab9fa953db"/>
                          <w:lock w:val="sdtLocked"/>
                          <w:richText/>
                        </w:sdtPr>
                        <w:sdtContent>
                          <w:r>
                            <w:rPr>
                              <w:szCs w:val="24"/>
                            </w:rPr>
                            <w:t>30.3</w:t>
                          </w:r>
                        </w:sdtContent>
                      </w:sdt>
                      <w:r>
                        <w:rPr>
                          <w:szCs w:val="24"/>
                        </w:rPr>
                        <w:t>.</w:t>
                        <w:tab/>
                        <w:t>teikiant transporto priemonių salonų ir jų elementų remonto ir valymo paslaugas;</w:t>
                      </w:r>
                    </w:p>
                  </w:sdtContent>
                </w:sdt>
                <w:sdt>
                  <w:sdtPr>
                    <w:alias w:val="30.4 pp."/>
                    <w:tag w:val="part_92ee6cc84929459fb0ec897c1d84674e"/>
                    <w:lock w:val="sdtLocked"/>
                    <w:richText/>
                  </w:sdtPr>
                  <w:sdtContent>
                    <w:p>
                      <w:pPr>
                        <w:tabs>
                          <w:tab w:val="left" w:pos="1134"/>
                          <w:tab w:val="left" w:pos="1701"/>
                        </w:tabs>
                        <w:suppressAutoHyphens/>
                        <w:ind w:firstLine="567"/>
                        <w:jc w:val="both"/>
                        <w:rPr>
                          <w:szCs w:val="24"/>
                        </w:rPr>
                      </w:pPr>
                      <w:sdt>
                        <w:sdtPr>
                          <w:alias w:val="Numeris"/>
                          <w:tag w:val="nr_92ee6cc84929459fb0ec897c1d84674e"/>
                          <w:lock w:val="sdtLocked"/>
                          <w:richText/>
                        </w:sdtPr>
                        <w:sdtContent>
                          <w:r>
                            <w:rPr>
                              <w:szCs w:val="24"/>
                            </w:rPr>
                            <w:t>30.4</w:t>
                          </w:r>
                        </w:sdtContent>
                      </w:sdt>
                      <w:r>
                        <w:rPr>
                          <w:szCs w:val="24"/>
                        </w:rPr>
                        <w:t>.</w:t>
                        <w:tab/>
                        <w:t>teikiant transporto priemonių papildomo padengimo antikorozinėmis priemonėmis paslaugą;</w:t>
                      </w:r>
                    </w:p>
                  </w:sdtContent>
                </w:sdt>
                <w:sdt>
                  <w:sdtPr>
                    <w:alias w:val="30.5 pp."/>
                    <w:tag w:val="part_fc4d085dc7a64623bad99deeccad7210"/>
                    <w:lock w:val="sdtLocked"/>
                    <w:richText/>
                  </w:sdtPr>
                  <w:sdtContent>
                    <w:p>
                      <w:pPr>
                        <w:tabs>
                          <w:tab w:val="left" w:pos="1134"/>
                          <w:tab w:val="left" w:pos="1701"/>
                        </w:tabs>
                        <w:suppressAutoHyphens/>
                        <w:ind w:firstLine="567"/>
                        <w:jc w:val="both"/>
                        <w:rPr>
                          <w:szCs w:val="24"/>
                        </w:rPr>
                      </w:pPr>
                      <w:sdt>
                        <w:sdtPr>
                          <w:alias w:val="Numeris"/>
                          <w:tag w:val="nr_fc4d085dc7a64623bad99deeccad7210"/>
                          <w:lock w:val="sdtLocked"/>
                          <w:richText/>
                        </w:sdtPr>
                        <w:sdtContent>
                          <w:r>
                            <w:rPr>
                              <w:szCs w:val="24"/>
                            </w:rPr>
                            <w:t>30.5</w:t>
                          </w:r>
                        </w:sdtContent>
                      </w:sdt>
                      <w:r>
                        <w:rPr>
                          <w:szCs w:val="24"/>
                        </w:rPr>
                        <w:t>.</w:t>
                        <w:tab/>
                        <w:t>atliekant gamintojo nenumatytos transporto priemonės dalies, įrangos, komponento ar sistemos (pavyzdžiui, vaizdo ir (ar) garso įrangos, papildomos bagažinės, dviračių laikiklių, papildomų šviesos žibintų, stiklų plėvelių, dekoratyvinių elementų ir pan.) montavimo (įdėjimo), keitimo, jų techninės priežiūros ir (ar) remonto paslaugas;</w:t>
                      </w:r>
                    </w:p>
                  </w:sdtContent>
                </w:sdt>
                <w:sdt>
                  <w:sdtPr>
                    <w:alias w:val="30.6 pp."/>
                    <w:tag w:val="part_f1aad1af251b486187f79a398aa68842"/>
                    <w:lock w:val="sdtLocked"/>
                    <w:richText/>
                  </w:sdtPr>
                  <w:sdtContent>
                    <w:p>
                      <w:pPr>
                        <w:tabs>
                          <w:tab w:val="left" w:pos="1134"/>
                          <w:tab w:val="left" w:pos="1701"/>
                        </w:tabs>
                        <w:suppressAutoHyphens/>
                        <w:ind w:firstLine="567"/>
                        <w:jc w:val="both"/>
                        <w:rPr>
                          <w:szCs w:val="24"/>
                        </w:rPr>
                      </w:pPr>
                      <w:sdt>
                        <w:sdtPr>
                          <w:alias w:val="Numeris"/>
                          <w:tag w:val="nr_f1aad1af251b486187f79a398aa68842"/>
                          <w:lock w:val="sdtLocked"/>
                          <w:richText/>
                        </w:sdtPr>
                        <w:sdtContent>
                          <w:r>
                            <w:rPr>
                              <w:szCs w:val="24"/>
                            </w:rPr>
                            <w:t>30.6</w:t>
                          </w:r>
                        </w:sdtContent>
                      </w:sdt>
                      <w:r>
                        <w:rPr>
                          <w:szCs w:val="24"/>
                        </w:rPr>
                        <w:t>.</w:t>
                        <w:tab/>
                        <w:t>atliekant tik diagnostiką (be techninės priežiūros ir (ar) remonto).</w:t>
                      </w:r>
                    </w:p>
                  </w:sdtContent>
                </w:sdt>
              </w:sdtContent>
            </w:sdt>
            <w:sdt>
              <w:sdtPr>
                <w:alias w:val="31 p."/>
                <w:tag w:val="part_f011d9f99bb14994b19137b1c7696292"/>
                <w:lock w:val="sdtLocked"/>
                <w:richText/>
              </w:sdtPr>
              <w:sdtContent>
                <w:p>
                  <w:pPr>
                    <w:tabs>
                      <w:tab w:val="left" w:pos="993"/>
                      <w:tab w:val="left" w:pos="1276"/>
                    </w:tabs>
                    <w:suppressAutoHyphens/>
                    <w:ind w:firstLine="567"/>
                    <w:jc w:val="both"/>
                    <w:textAlignment w:val="baseline"/>
                  </w:pPr>
                  <w:sdt>
                    <w:sdtPr>
                      <w:alias w:val="Numeris"/>
                      <w:tag w:val="nr_f011d9f99bb14994b19137b1c7696292"/>
                      <w:lock w:val="sdtLocked"/>
                      <w:richText/>
                    </w:sdtPr>
                    <w:sdtContent>
                      <w:r>
                        <w:t>31</w:t>
                      </w:r>
                    </w:sdtContent>
                  </w:sdt>
                  <w:r>
                    <w:t>.</w:t>
                    <w:tab/>
                    <w:t>Užsakymo paraiškos nebuvimas Aprašo 30 punkte nurodytais atvejais nepanaikina paslaugos teikėjo pareigos informuoti transporto priemonės valdytoją apie galimą neigiamą atliktų darbų poveikį transporto priemonės išvaizdai ar transporto priemonės dalių, įrangos, sistemų, komponentų veikimo parametrams, suteikti kokybės garantiją ir išduoti kasos aparato ar grynųjų pinigų priėmimo dokumentą.</w:t>
                  </w:r>
                </w:p>
              </w:sdtContent>
            </w:sdt>
            <w:sdt>
              <w:sdtPr>
                <w:alias w:val="32 p."/>
                <w:tag w:val="part_ce1d9a00b73c479284256ab09ee9ada9"/>
                <w:lock w:val="sdtLocked"/>
                <w:richText/>
              </w:sdtPr>
              <w:sdtContent>
                <w:p>
                  <w:pPr>
                    <w:tabs>
                      <w:tab w:val="left" w:pos="993"/>
                    </w:tabs>
                    <w:suppressAutoHyphens/>
                    <w:ind w:firstLine="567"/>
                    <w:jc w:val="both"/>
                    <w:rPr>
                      <w:szCs w:val="24"/>
                    </w:rPr>
                  </w:pPr>
                  <w:sdt>
                    <w:sdtPr>
                      <w:alias w:val="Numeris"/>
                      <w:tag w:val="nr_ce1d9a00b73c479284256ab09ee9ada9"/>
                      <w:lock w:val="sdtLocked"/>
                      <w:richText/>
                    </w:sdtPr>
                    <w:sdtContent>
                      <w:r>
                        <w:rPr>
                          <w:szCs w:val="24"/>
                        </w:rPr>
                        <w:t>32</w:t>
                      </w:r>
                    </w:sdtContent>
                  </w:sdt>
                  <w:r>
                    <w:rPr>
                      <w:szCs w:val="24"/>
                    </w:rPr>
                    <w:t>.</w:t>
                    <w:tab/>
                    <w:t>Paslauga laikoma pradėta teikti, kai transporto priemonė yra fiziškai perduota paslaugos teikėjui – yra paslaugos teikėjo darbų vietoje, jų teritorijoje ir (ar) transporto priemonės valdytojas yra perdavęs jos variklio paleidimo raktą.</w:t>
                  </w:r>
                </w:p>
              </w:sdtContent>
            </w:sdt>
            <w:sdt>
              <w:sdtPr>
                <w:alias w:val="33 p."/>
                <w:tag w:val="part_25f29efda1224bb095ad4b114cc278fe"/>
                <w:lock w:val="sdtLocked"/>
                <w:richText/>
              </w:sdtPr>
              <w:sdtContent>
                <w:p>
                  <w:pPr>
                    <w:tabs>
                      <w:tab w:val="left" w:pos="993"/>
                    </w:tabs>
                    <w:suppressAutoHyphens/>
                    <w:ind w:firstLine="567"/>
                    <w:jc w:val="both"/>
                    <w:textAlignment w:val="baseline"/>
                  </w:pPr>
                  <w:sdt>
                    <w:sdtPr>
                      <w:alias w:val="Numeris"/>
                      <w:tag w:val="nr_25f29efda1224bb095ad4b114cc278fe"/>
                      <w:lock w:val="sdtLocked"/>
                      <w:richText/>
                    </w:sdtPr>
                    <w:sdtContent>
                      <w:r>
                        <w:t>33</w:t>
                      </w:r>
                    </w:sdtContent>
                  </w:sdt>
                  <w:r>
                    <w:t>.</w:t>
                    <w:tab/>
                    <w:t xml:space="preserve">Jeigu transporto priemonės valdytojas nenurodo, kokius darbus reikia atlikti, arba transporto priemonės gedimo (toliau – gedimas) priežastis nežinoma, paslaugos teikėjas privalo atlikti diagnostiką, toliau planuojami darbai, kuriuos reikia atlikti, numatomos reikalingos atsarginės dalys ir medžiagos. Paslaugos teikėjas privalo informuoti transporto priemonės valdytoją apie </w:t>
                  </w:r>
                  <w:r>
                    <w:rPr>
                      <w:color w:val="000000"/>
                    </w:rPr>
                    <w:t>galimas pasekmes ir pateikti kitą informaciją, turinčią įtakos transporto priemonės valdytojo apsisprendimui gauti techninės priežiūros ir (ar) remonto paslaugą.</w:t>
                  </w:r>
                </w:p>
              </w:sdtContent>
            </w:sdt>
            <w:sdt>
              <w:sdtPr>
                <w:alias w:val="34 p."/>
                <w:tag w:val="part_20cafa5a725d4bcc838ba953f9231698"/>
                <w:lock w:val="sdtLocked"/>
                <w:richText/>
              </w:sdtPr>
              <w:sdtContent>
                <w:p>
                  <w:pPr>
                    <w:tabs>
                      <w:tab w:val="left" w:pos="993"/>
                    </w:tabs>
                    <w:suppressAutoHyphens/>
                    <w:ind w:firstLine="567"/>
                    <w:jc w:val="both"/>
                    <w:rPr>
                      <w:color w:val="000000"/>
                    </w:rPr>
                  </w:pPr>
                  <w:sdt>
                    <w:sdtPr>
                      <w:alias w:val="Numeris"/>
                      <w:tag w:val="nr_20cafa5a725d4bcc838ba953f9231698"/>
                      <w:lock w:val="sdtLocked"/>
                      <w:richText/>
                    </w:sdtPr>
                    <w:sdtContent>
                      <w:r>
                        <w:rPr>
                          <w:color w:val="000000"/>
                        </w:rPr>
                        <w:t>34</w:t>
                      </w:r>
                    </w:sdtContent>
                  </w:sdt>
                  <w:r>
                    <w:rPr>
                      <w:color w:val="000000"/>
                    </w:rPr>
                    <w:t>.</w:t>
                    <w:tab/>
                  </w:r>
                  <w:r>
                    <w:t>Jei paslaugos teikėjas naudojasi trečiųjų asmenų paslaugomis, jis privalo nurodyti tai užsakymo paraiškoje. Jei trečiųjų asmenų paslaugos prireikia teikiant paslaugą, būtina gauti (</w:t>
                  </w:r>
                  <w:r>
                    <w:rPr>
                      <w:color w:val="000000"/>
                    </w:rPr>
                    <w:t xml:space="preserve">atsekama forma ir būdu) </w:t>
                  </w:r>
                  <w:r>
                    <w:t xml:space="preserve">transporto priemonės valdytojo pritarimą. </w:t>
                  </w:r>
                </w:p>
              </w:sdtContent>
            </w:sdt>
            <w:sdt>
              <w:sdtPr>
                <w:alias w:val="35 p."/>
                <w:tag w:val="part_ab1f9e932b5347f1912ee0432666134d"/>
                <w:lock w:val="sdtLocked"/>
                <w:richText/>
              </w:sdtPr>
              <w:sdtContent>
                <w:p>
                  <w:pPr>
                    <w:suppressAutoHyphens/>
                    <w:ind w:firstLine="567"/>
                    <w:jc w:val="both"/>
                    <w:textAlignment w:val="baseline"/>
                    <w:rPr>
                      <w:color w:val="000000"/>
                    </w:rPr>
                  </w:pPr>
                  <w:sdt>
                    <w:sdtPr>
                      <w:alias w:val="Numeris"/>
                      <w:tag w:val="nr_ab1f9e932b5347f1912ee0432666134d"/>
                      <w:lock w:val="sdtLocked"/>
                      <w:richText/>
                    </w:sdtPr>
                    <w:sdtContent>
                      <w:r>
                        <w:rPr>
                          <w:color w:val="000000"/>
                          <w:lang w:eastAsia="zh-CN"/>
                        </w:rPr>
                        <w:t>35</w:t>
                      </w:r>
                    </w:sdtContent>
                  </w:sdt>
                  <w:r>
                    <w:rPr>
                      <w:color w:val="000000"/>
                      <w:lang w:eastAsia="zh-CN"/>
                    </w:rPr>
                    <w:t xml:space="preserve">.  Atkuriamąjį remontą </w:t>
                  </w:r>
                  <w:r>
                    <w:rPr>
                      <w:lang w:eastAsia="zh-CN"/>
                    </w:rPr>
                    <w:t>ir transporto priemonės remontą po eismo ar kito įvykio</w:t>
                  </w:r>
                  <w:r>
                    <w:rPr>
                      <w:b/>
                      <w:bCs/>
                      <w:lang w:eastAsia="zh-CN"/>
                    </w:rPr>
                    <w:t xml:space="preserve"> </w:t>
                  </w:r>
                  <w:r>
                    <w:rPr>
                      <w:color w:val="000000"/>
                      <w:lang w:eastAsia="zh-CN"/>
                    </w:rPr>
                    <w:t>paslaugos teikėjas gali atlikti tik vadovaudamasis transporto priemonės gamintojo transporto priemonės remonto ir priežiūros informacija.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
              <w:sdtPr>
                <w:alias w:val="36 p."/>
                <w:tag w:val="part_54619d2a66534ea8a9a6429d7015fe8d"/>
                <w:lock w:val="sdtLocked"/>
                <w:richText/>
              </w:sdtPr>
              <w:sdtContent>
                <w:p>
                  <w:pPr>
                    <w:tabs>
                      <w:tab w:val="left" w:pos="993"/>
                    </w:tabs>
                    <w:suppressAutoHyphens/>
                    <w:ind w:firstLine="567"/>
                    <w:jc w:val="both"/>
                    <w:textAlignment w:val="baseline"/>
                    <w:rPr>
                      <w:color w:val="000000"/>
                    </w:rPr>
                  </w:pPr>
                  <w:sdt>
                    <w:sdtPr>
                      <w:alias w:val="Numeris"/>
                      <w:tag w:val="nr_54619d2a66534ea8a9a6429d7015fe8d"/>
                      <w:lock w:val="sdtLocked"/>
                      <w:richText/>
                    </w:sdtPr>
                    <w:sdtContent>
                      <w:r>
                        <w:rPr>
                          <w:color w:val="000000"/>
                        </w:rPr>
                        <w:t>36</w:t>
                      </w:r>
                    </w:sdtContent>
                  </w:sdt>
                  <w:r>
                    <w:rPr>
                      <w:color w:val="000000"/>
                    </w:rPr>
                    <w:t>.</w:t>
                    <w:tab/>
                    <w:t>Visi planuojami ir reikalingi papildomi darbai ir atsarginės dalys turi būti atsekama forma ir būdu suderinti su transporto priemonės valdytoju. Atsarginės dalys turi būti tinkamos tik tai konkrečiai transporto priemonei, išskyrus atvejus, kai gautas (atsekama forma ir būdu) transporto priemonės valdytojo prašymas arba sutikimas panaudoti kitai transporto priemonei tinkamą atsarginę dalį ir kai tai nepakenks transporto priemonės saugumui, nesutrikdys transporto priemonės</w:t>
                  </w:r>
                  <w:r>
                    <w:t xml:space="preserve"> įrangos, sistemų ar komponentų veikimo</w:t>
                  </w:r>
                  <w:r>
                    <w:rPr>
                      <w:color w:val="000000"/>
                    </w:rPr>
                    <w:t>.</w:t>
                  </w:r>
                </w:p>
              </w:sdtContent>
            </w:sdt>
            <w:sdt>
              <w:sdtPr>
                <w:alias w:val="37 p."/>
                <w:tag w:val="part_e7a73830da7b4841aed359551d03d029"/>
                <w:lock w:val="sdtLocked"/>
                <w:richText/>
              </w:sdtPr>
              <w:sdtContent>
                <w:p>
                  <w:pPr>
                    <w:suppressAutoHyphens/>
                    <w:ind w:firstLine="567"/>
                    <w:jc w:val="both"/>
                    <w:rPr>
                      <w:szCs w:val="24"/>
                    </w:rPr>
                  </w:pPr>
                  <w:sdt>
                    <w:sdtPr>
                      <w:alias w:val="Numeris"/>
                      <w:tag w:val="nr_e7a73830da7b4841aed359551d03d029"/>
                      <w:lock w:val="sdtLocked"/>
                      <w:richText/>
                    </w:sdtPr>
                    <w:sdtContent>
                      <w:r>
                        <w:rPr>
                          <w:color w:val="000000"/>
                          <w:lang w:eastAsia="zh-CN"/>
                        </w:rPr>
                        <w:t>37</w:t>
                      </w:r>
                    </w:sdtContent>
                  </w:sdt>
                  <w:r>
                    <w:rPr>
                      <w:color w:val="000000"/>
                      <w:lang w:eastAsia="zh-CN"/>
                    </w:rPr>
                    <w:t xml:space="preserve">.  Teikiant paslaugą, pildoma užsakymo paraiškos, kurią turi paslaugos teikėjas, II dalis „Paslaugos eiga“. Kai atliekamas atkuriamasis remontas </w:t>
                  </w:r>
                  <w:r>
                    <w:rPr>
                      <w:lang w:eastAsia="zh-CN"/>
                    </w:rPr>
                    <w:t>arba transporto priemonės remontas po eismo ar kito įvykio</w:t>
                  </w:r>
                  <w:r>
                    <w:rPr>
                      <w:color w:val="000000"/>
                      <w:lang w:eastAsia="zh-CN"/>
                    </w:rPr>
                    <w:t xml:space="preserve">, paslaugos teikėjas privalo padaryti visų atliktų procedūrų, technologinių procesų ir pakeistų dalių nuotraukas (raiška – ne mažesnė kaip 1181×1795 pikselių) ar vaizdo įrašą apie remontuojamą transporto priemonę, kuris leistų identifikuoti tarpines remonto procedūras ir pakeistas dalis, kurios po remonto, neišardžius transporto priemonės, yra nematomos. Nuotraukos ir vaizdo įrašai baigus atkuriamąjį remontą </w:t>
                  </w:r>
                  <w:r>
                    <w:rPr>
                      <w:lang w:eastAsia="zh-CN"/>
                    </w:rPr>
                    <w:t>arba transporto priemonės remontą po eismo ar kito įvykio</w:t>
                  </w:r>
                  <w:r>
                    <w:rPr>
                      <w:color w:val="000000"/>
                      <w:lang w:eastAsia="zh-CN"/>
                    </w:rPr>
                    <w:t xml:space="preserve"> perduodamos transporto priemonės valdytojui.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
              <w:sdtPr>
                <w:alias w:val="38 p."/>
                <w:tag w:val="part_2202c3d957b040fe98127dd5ac187abb"/>
                <w:lock w:val="sdtLocked"/>
                <w:richText/>
              </w:sdtPr>
              <w:sdtContent>
                <w:p>
                  <w:pPr>
                    <w:tabs>
                      <w:tab w:val="left" w:pos="993"/>
                    </w:tabs>
                    <w:suppressAutoHyphens/>
                    <w:ind w:firstLine="567"/>
                    <w:jc w:val="both"/>
                    <w:textAlignment w:val="baseline"/>
                  </w:pPr>
                  <w:sdt>
                    <w:sdtPr>
                      <w:alias w:val="Numeris"/>
                      <w:tag w:val="nr_2202c3d957b040fe98127dd5ac187abb"/>
                      <w:lock w:val="sdtLocked"/>
                      <w:richText/>
                    </w:sdtPr>
                    <w:sdtContent>
                      <w:r>
                        <w:t>38</w:t>
                      </w:r>
                    </w:sdtContent>
                  </w:sdt>
                  <w:r>
                    <w:t>.</w:t>
                    <w:tab/>
                    <w:t>Suteikus paslaugą, transporto priemonės valdytojui išduodama užsakymo paraiška, kuri paslaugos teikėjo buvo papildyta Aprašo 33, 34 ir 36 punktuose nurodytais atvejais, ir papildomai nurodoma:</w:t>
                  </w:r>
                </w:p>
                <w:sdt>
                  <w:sdtPr>
                    <w:alias w:val="38.1 pp."/>
                    <w:tag w:val="part_74112ee9b7f54f2c82046c0fcaaf9fec"/>
                    <w:lock w:val="sdtLocked"/>
                    <w:richText/>
                  </w:sdtPr>
                  <w:sdtContent>
                    <w:p>
                      <w:pPr>
                        <w:tabs>
                          <w:tab w:val="left" w:pos="1134"/>
                          <w:tab w:val="left" w:pos="1701"/>
                        </w:tabs>
                        <w:suppressAutoHyphens/>
                        <w:ind w:firstLine="567"/>
                        <w:jc w:val="both"/>
                        <w:textAlignment w:val="baseline"/>
                      </w:pPr>
                      <w:sdt>
                        <w:sdtPr>
                          <w:alias w:val="Numeris"/>
                          <w:tag w:val="nr_74112ee9b7f54f2c82046c0fcaaf9fec"/>
                          <w:lock w:val="sdtLocked"/>
                          <w:richText/>
                        </w:sdtPr>
                        <w:sdtContent>
                          <w:r>
                            <w:rPr>
                              <w:szCs w:val="24"/>
                            </w:rPr>
                            <w:t>38.1</w:t>
                          </w:r>
                        </w:sdtContent>
                      </w:sdt>
                      <w:r>
                        <w:rPr>
                          <w:szCs w:val="24"/>
                        </w:rPr>
                        <w:t>.</w:t>
                        <w:tab/>
                      </w:r>
                      <w:r>
                        <w:t>paslaugos – atlikti darbai, jų skaičius arba trukmė, kaina;</w:t>
                      </w:r>
                    </w:p>
                  </w:sdtContent>
                </w:sdt>
                <w:sdt>
                  <w:sdtPr>
                    <w:alias w:val="38.2 pp."/>
                    <w:tag w:val="part_58a20b3d21dc4a3db8207c6943046bce"/>
                    <w:lock w:val="sdtLocked"/>
                    <w:richText/>
                  </w:sdtPr>
                  <w:sdtContent>
                    <w:p>
                      <w:pPr>
                        <w:tabs>
                          <w:tab w:val="left" w:pos="1134"/>
                          <w:tab w:val="left" w:pos="1701"/>
                        </w:tabs>
                        <w:suppressAutoHyphens/>
                        <w:ind w:firstLine="567"/>
                        <w:jc w:val="both"/>
                        <w:textAlignment w:val="baseline"/>
                      </w:pPr>
                      <w:sdt>
                        <w:sdtPr>
                          <w:alias w:val="Numeris"/>
                          <w:tag w:val="nr_58a20b3d21dc4a3db8207c6943046bce"/>
                          <w:lock w:val="sdtLocked"/>
                          <w:richText/>
                        </w:sdtPr>
                        <w:sdtContent>
                          <w:r>
                            <w:rPr>
                              <w:szCs w:val="24"/>
                            </w:rPr>
                            <w:t>38.2</w:t>
                          </w:r>
                        </w:sdtContent>
                      </w:sdt>
                      <w:r>
                        <w:rPr>
                          <w:szCs w:val="24"/>
                        </w:rPr>
                        <w:t>.</w:t>
                        <w:tab/>
                      </w:r>
                      <w:r>
                        <w:t xml:space="preserve">atliekant kiekvieną darbą panaudotos atsarginės dalies pavadinimas, skaičius, kaina, gamintojas, gamintojo suteiktas kodas; </w:t>
                      </w:r>
                    </w:p>
                  </w:sdtContent>
                </w:sdt>
                <w:sdt>
                  <w:sdtPr>
                    <w:alias w:val="38.3 pp."/>
                    <w:tag w:val="part_4fb74044bd764601878ad2cc12554bc8"/>
                    <w:lock w:val="sdtLocked"/>
                    <w:richText/>
                  </w:sdtPr>
                  <w:sdtContent>
                    <w:p>
                      <w:pPr>
                        <w:tabs>
                          <w:tab w:val="left" w:pos="1134"/>
                          <w:tab w:val="left" w:pos="1701"/>
                        </w:tabs>
                        <w:suppressAutoHyphens/>
                        <w:ind w:firstLine="567"/>
                        <w:jc w:val="both"/>
                        <w:textAlignment w:val="baseline"/>
                      </w:pPr>
                      <w:sdt>
                        <w:sdtPr>
                          <w:alias w:val="Numeris"/>
                          <w:tag w:val="nr_4fb74044bd764601878ad2cc12554bc8"/>
                          <w:lock w:val="sdtLocked"/>
                          <w:richText/>
                        </w:sdtPr>
                        <w:sdtContent>
                          <w:r>
                            <w:rPr>
                              <w:szCs w:val="24"/>
                            </w:rPr>
                            <w:t>38.3</w:t>
                          </w:r>
                        </w:sdtContent>
                      </w:sdt>
                      <w:r>
                        <w:rPr>
                          <w:szCs w:val="24"/>
                        </w:rPr>
                        <w:t>.</w:t>
                        <w:tab/>
                      </w:r>
                      <w:r>
                        <w:t>informacija apie transporto priemonės valdytojui perduotas pakartotinai naudoti tinkamas transporto priemonės dalis;</w:t>
                      </w:r>
                    </w:p>
                  </w:sdtContent>
                </w:sdt>
                <w:sdt>
                  <w:sdtPr>
                    <w:alias w:val="38.4 pp."/>
                    <w:tag w:val="part_cd3412f8050c45f693db1001ae274233"/>
                    <w:lock w:val="sdtLocked"/>
                    <w:richText/>
                  </w:sdtPr>
                  <w:sdtContent>
                    <w:p>
                      <w:pPr>
                        <w:tabs>
                          <w:tab w:val="left" w:pos="1134"/>
                          <w:tab w:val="left" w:pos="1701"/>
                        </w:tabs>
                        <w:suppressAutoHyphens/>
                        <w:ind w:firstLine="567"/>
                        <w:jc w:val="both"/>
                        <w:textAlignment w:val="baseline"/>
                      </w:pPr>
                      <w:sdt>
                        <w:sdtPr>
                          <w:alias w:val="Numeris"/>
                          <w:tag w:val="nr_cd3412f8050c45f693db1001ae274233"/>
                          <w:lock w:val="sdtLocked"/>
                          <w:richText/>
                        </w:sdtPr>
                        <w:sdtContent>
                          <w:r>
                            <w:rPr>
                              <w:szCs w:val="24"/>
                            </w:rPr>
                            <w:t>38.4</w:t>
                          </w:r>
                        </w:sdtContent>
                      </w:sdt>
                      <w:r>
                        <w:rPr>
                          <w:szCs w:val="24"/>
                        </w:rPr>
                        <w:t>.</w:t>
                        <w:tab/>
                      </w:r>
                      <w:r>
                        <w:t>paslaugos rezultatas – ar atlikti visi užsakymo paraiškoje nurodyti darbai, jei buvo atliekamas remontas, ar gedimas pašalintas, jei ne, nurodoma, kas neatlikta, koks gedimas nepašalintas, neatlikimo ar gedimo nepašalinimo priežastis;</w:t>
                      </w:r>
                    </w:p>
                  </w:sdtContent>
                </w:sdt>
                <w:sdt>
                  <w:sdtPr>
                    <w:alias w:val="38.5 pp."/>
                    <w:tag w:val="part_7edbab491a854a44836a71b93167f717"/>
                    <w:lock w:val="sdtLocked"/>
                    <w:richText/>
                  </w:sdtPr>
                  <w:sdtContent>
                    <w:p>
                      <w:pPr>
                        <w:tabs>
                          <w:tab w:val="left" w:pos="1134"/>
                          <w:tab w:val="left" w:pos="1701"/>
                        </w:tabs>
                        <w:suppressAutoHyphens/>
                        <w:ind w:firstLine="567"/>
                        <w:jc w:val="both"/>
                        <w:textAlignment w:val="baseline"/>
                      </w:pPr>
                      <w:sdt>
                        <w:sdtPr>
                          <w:alias w:val="Numeris"/>
                          <w:tag w:val="nr_7edbab491a854a44836a71b93167f717"/>
                          <w:lock w:val="sdtLocked"/>
                          <w:richText/>
                        </w:sdtPr>
                        <w:sdtContent>
                          <w:r>
                            <w:rPr>
                              <w:szCs w:val="24"/>
                            </w:rPr>
                            <w:t>38.5</w:t>
                          </w:r>
                        </w:sdtContent>
                      </w:sdt>
                      <w:r>
                        <w:rPr>
                          <w:szCs w:val="24"/>
                        </w:rPr>
                        <w:t>.</w:t>
                        <w:tab/>
                      </w:r>
                      <w:r>
                        <w:t>teikiant paslaugą pastebėti kiti transporto priemonės gedimai ar trūkumai;</w:t>
                      </w:r>
                    </w:p>
                  </w:sdtContent>
                </w:sdt>
                <w:sdt>
                  <w:sdtPr>
                    <w:alias w:val="38.6 pp."/>
                    <w:tag w:val="part_0b9962ad4ffd414e862e62f078ae4fd4"/>
                    <w:lock w:val="sdtLocked"/>
                    <w:richText/>
                  </w:sdtPr>
                  <w:sdtContent>
                    <w:p>
                      <w:pPr>
                        <w:tabs>
                          <w:tab w:val="left" w:pos="1134"/>
                          <w:tab w:val="left" w:pos="1701"/>
                        </w:tabs>
                        <w:suppressAutoHyphens/>
                        <w:ind w:firstLine="567"/>
                        <w:jc w:val="both"/>
                        <w:textAlignment w:val="baseline"/>
                      </w:pPr>
                      <w:sdt>
                        <w:sdtPr>
                          <w:alias w:val="Numeris"/>
                          <w:tag w:val="nr_0b9962ad4ffd414e862e62f078ae4fd4"/>
                          <w:lock w:val="sdtLocked"/>
                          <w:richText/>
                        </w:sdtPr>
                        <w:sdtContent>
                          <w:r>
                            <w:rPr>
                              <w:szCs w:val="24"/>
                            </w:rPr>
                            <w:t>38.6</w:t>
                          </w:r>
                        </w:sdtContent>
                      </w:sdt>
                      <w:r>
                        <w:rPr>
                          <w:szCs w:val="24"/>
                        </w:rPr>
                        <w:t>.</w:t>
                        <w:tab/>
                      </w:r>
                      <w:r>
                        <w:t xml:space="preserve">transporto priemonės išmetamųjų dujų faktinių išmatuotų parametrų atitiktis Teršalų išmetimo reikalavimuose nustatytoms normoms, jei teikiant paslaugą remontuotos (reguliuotos, keistos) degalų tiekimo, oro tiekimo, išmetamųjų dujų neutralizavimo dalys, įranga, komponentai, sistemos, darančios poveikį išmetamosioms dujoms; </w:t>
                      </w:r>
                    </w:p>
                  </w:sdtContent>
                </w:sdt>
                <w:sdt>
                  <w:sdtPr>
                    <w:alias w:val="38.7 pp."/>
                    <w:tag w:val="part_9a22c792cbaf4e56b88f91ed98f78b41"/>
                    <w:lock w:val="sdtLocked"/>
                    <w:richText/>
                  </w:sdtPr>
                  <w:sdtContent>
                    <w:p>
                      <w:pPr>
                        <w:tabs>
                          <w:tab w:val="left" w:pos="1134"/>
                          <w:tab w:val="left" w:pos="1701"/>
                        </w:tabs>
                        <w:suppressAutoHyphens/>
                        <w:ind w:firstLine="567"/>
                        <w:jc w:val="both"/>
                        <w:textAlignment w:val="baseline"/>
                      </w:pPr>
                      <w:sdt>
                        <w:sdtPr>
                          <w:alias w:val="Numeris"/>
                          <w:tag w:val="nr_9a22c792cbaf4e56b88f91ed98f78b41"/>
                          <w:lock w:val="sdtLocked"/>
                          <w:richText/>
                        </w:sdtPr>
                        <w:sdtContent>
                          <w:r>
                            <w:rPr>
                              <w:szCs w:val="24"/>
                            </w:rPr>
                            <w:t>38.7</w:t>
                          </w:r>
                        </w:sdtContent>
                      </w:sdt>
                      <w:r>
                        <w:rPr>
                          <w:szCs w:val="24"/>
                        </w:rPr>
                        <w:t>.</w:t>
                        <w:tab/>
                      </w:r>
                      <w:r>
                        <w:t>jei yra, – paslaugos teikėjo arba gamintojo paaiškinimai ir rekomendacijos.</w:t>
                      </w:r>
                    </w:p>
                  </w:sdtContent>
                </w:sdt>
              </w:sdtContent>
            </w:sdt>
            <w:sdt>
              <w:sdtPr>
                <w:alias w:val="39 p."/>
                <w:tag w:val="part_3fadf20e8e5440d19d93962a96e74722"/>
                <w:lock w:val="sdtLocked"/>
                <w:richText/>
              </w:sdtPr>
              <w:sdtContent>
                <w:p>
                  <w:pPr>
                    <w:tabs>
                      <w:tab w:val="left" w:pos="993"/>
                    </w:tabs>
                    <w:suppressAutoHyphens/>
                    <w:ind w:firstLine="567"/>
                    <w:jc w:val="both"/>
                    <w:textAlignment w:val="baseline"/>
                  </w:pPr>
                  <w:sdt>
                    <w:sdtPr>
                      <w:alias w:val="Numeris"/>
                      <w:tag w:val="nr_3fadf20e8e5440d19d93962a96e74722"/>
                      <w:lock w:val="sdtLocked"/>
                      <w:richText/>
                    </w:sdtPr>
                    <w:sdtContent>
                      <w:r>
                        <w:t>39</w:t>
                      </w:r>
                    </w:sdtContent>
                  </w:sdt>
                  <w:r>
                    <w:t>.</w:t>
                    <w:tab/>
                    <w:t>Aprašo 38 punkte nurodyta informacija gali būti pateikta kituose transporto priemonės valdytojui išduodamuose dokumentuose (pavyzdžiui, sąskaitoje faktūroje, perdavimo–priėmimo akte, grynųjų pinigų priėmimo kvite).</w:t>
                  </w:r>
                </w:p>
              </w:sdtContent>
            </w:sdt>
            <w:sdt>
              <w:sdtPr>
                <w:alias w:val="40 p."/>
                <w:tag w:val="part_82907eec852b47389b6ded0835725870"/>
                <w:lock w:val="sdtLocked"/>
                <w:richText/>
              </w:sdtPr>
              <w:sdtContent>
                <w:p>
                  <w:pPr>
                    <w:tabs>
                      <w:tab w:val="left" w:pos="993"/>
                    </w:tabs>
                    <w:suppressAutoHyphens/>
                    <w:ind w:firstLine="567"/>
                    <w:jc w:val="both"/>
                    <w:textAlignment w:val="baseline"/>
                  </w:pPr>
                  <w:sdt>
                    <w:sdtPr>
                      <w:alias w:val="Numeris"/>
                      <w:tag w:val="nr_82907eec852b47389b6ded0835725870"/>
                      <w:lock w:val="sdtLocked"/>
                      <w:richText/>
                    </w:sdtPr>
                    <w:sdtContent>
                      <w:r>
                        <w:t>40</w:t>
                      </w:r>
                    </w:sdtContent>
                  </w:sdt>
                  <w:r>
                    <w:t>.</w:t>
                    <w:tab/>
                    <w:t>Paslaugos teikėjas Aprašo 35 punkte nurodytą informaciją privalo pateikti techninės ekspertizės įmonei jos prašymu.</w:t>
                  </w:r>
                </w:p>
              </w:sdtContent>
            </w:sdt>
            <w:sdt>
              <w:sdtPr>
                <w:alias w:val="41 p."/>
                <w:tag w:val="part_09017fbd45fe458a90814f477f6de8ce"/>
                <w:lock w:val="sdtLocked"/>
                <w:richText/>
              </w:sdtPr>
              <w:sdtContent>
                <w:p>
                  <w:pPr>
                    <w:tabs>
                      <w:tab w:val="left" w:pos="993"/>
                    </w:tabs>
                    <w:suppressAutoHyphens/>
                    <w:ind w:firstLine="567"/>
                    <w:jc w:val="both"/>
                    <w:textAlignment w:val="baseline"/>
                  </w:pPr>
                  <w:sdt>
                    <w:sdtPr>
                      <w:alias w:val="Numeris"/>
                      <w:tag w:val="nr_09017fbd45fe458a90814f477f6de8ce"/>
                      <w:lock w:val="sdtLocked"/>
                      <w:richText/>
                    </w:sdtPr>
                    <w:sdtContent>
                      <w:r>
                        <w:t>41</w:t>
                      </w:r>
                    </w:sdtContent>
                  </w:sdt>
                  <w:r>
                    <w:t>.</w:t>
                    <w:tab/>
                    <w:t>Paslaugos teikėjui draudžiama parengti ir transporto priemonės valdytojui išduoti bet kokius dokumentus, patvirtinančius transporto priemonės atkuriamojo remonto eigą, atliktas procedūras ir technologinius procesus, jų kokybę ir (ar) rezultatą, jei paslaugos teikėjas faktiškai jų neatliko arba atliko ne visus.</w:t>
                  </w:r>
                </w:p>
              </w:sdtContent>
            </w:sdt>
            <w:sdt>
              <w:sdtPr>
                <w:alias w:val="42 p."/>
                <w:tag w:val="part_0c194dc2db2047189a4aefd01fcc8fda"/>
                <w:lock w:val="sdtLocked"/>
                <w:richText/>
              </w:sdtPr>
              <w:sdtContent>
                <w:p>
                  <w:pPr>
                    <w:tabs>
                      <w:tab w:val="left" w:pos="993"/>
                    </w:tabs>
                    <w:suppressAutoHyphens/>
                    <w:ind w:firstLine="567"/>
                    <w:jc w:val="both"/>
                    <w:rPr>
                      <w:color w:val="000000"/>
                    </w:rPr>
                  </w:pPr>
                  <w:sdt>
                    <w:sdtPr>
                      <w:alias w:val="Numeris"/>
                      <w:tag w:val="nr_0c194dc2db2047189a4aefd01fcc8fda"/>
                      <w:lock w:val="sdtLocked"/>
                      <w:richText/>
                    </w:sdtPr>
                    <w:sdtContent>
                      <w:r>
                        <w:rPr>
                          <w:color w:val="000000"/>
                        </w:rPr>
                        <w:t>42</w:t>
                      </w:r>
                    </w:sdtContent>
                  </w:sdt>
                  <w:r>
                    <w:rPr>
                      <w:color w:val="000000"/>
                    </w:rPr>
                    <w:t>.</w:t>
                    <w:tab/>
                    <w:t>Paslaugos kokybės garantiją paslaugos teikėjas suteikia Civilinio kodekso nustatyta tvarka. Paslaugos teikėjas atsako ir už trečiųjų asmenų suteiktas paslaugas, išskyrus atvejus, kai transporto priemonės valdytojas su jais yra užpildęs atskiras užsakymo paraiškas.</w:t>
                  </w:r>
                </w:p>
              </w:sdtContent>
            </w:sdt>
            <w:sdt>
              <w:sdtPr>
                <w:alias w:val="43 p."/>
                <w:tag w:val="part_cbfb349b5eda4601b4aca68af0fcd265"/>
                <w:lock w:val="sdtLocked"/>
                <w:richText/>
              </w:sdtPr>
              <w:sdtContent>
                <w:p>
                  <w:pPr>
                    <w:tabs>
                      <w:tab w:val="left" w:pos="993"/>
                    </w:tabs>
                    <w:suppressAutoHyphens/>
                    <w:ind w:firstLine="567"/>
                    <w:jc w:val="both"/>
                    <w:rPr>
                      <w:color w:val="000000"/>
                    </w:rPr>
                  </w:pPr>
                  <w:sdt>
                    <w:sdtPr>
                      <w:alias w:val="Numeris"/>
                      <w:tag w:val="nr_cbfb349b5eda4601b4aca68af0fcd265"/>
                      <w:lock w:val="sdtLocked"/>
                      <w:richText/>
                    </w:sdtPr>
                    <w:sdtContent>
                      <w:r>
                        <w:rPr>
                          <w:color w:val="000000"/>
                        </w:rPr>
                        <w:t>43</w:t>
                      </w:r>
                    </w:sdtContent>
                  </w:sdt>
                  <w:r>
                    <w:rPr>
                      <w:color w:val="000000"/>
                    </w:rPr>
                    <w:t>.</w:t>
                    <w:tab/>
                    <w:t>Ginčai tarp paslaugos teikėjo ir transporto priemonės valdytojo sprendžiami Lietuvos Respublikos vartotojų teisių apsaugos įstatymo ir Civilinio kodekso nustatyta tvarka.</w:t>
                  </w:r>
                </w:p>
                <w:p>
                  <w:pPr>
                    <w:suppressAutoHyphens/>
                    <w:jc w:val="both"/>
                    <w:textAlignment w:val="baseline"/>
                    <w:rPr>
                      <w:szCs w:val="24"/>
                    </w:rPr>
                  </w:pPr>
                </w:p>
              </w:sdtContent>
            </w:sdt>
          </w:sdtContent>
        </w:sdt>
        <w:sdt>
          <w:sdtPr>
            <w:alias w:val="skyrius"/>
            <w:tag w:val="part_cb7a428c779f4dddae1e65baa5e16162"/>
            <w:lock w:val="sdtLocked"/>
            <w:richText/>
          </w:sdtPr>
          <w:sdtContent>
            <w:p>
              <w:pPr>
                <w:tabs>
                  <w:tab w:val="left" w:pos="993"/>
                </w:tabs>
                <w:suppressAutoHyphens/>
                <w:jc w:val="center"/>
                <w:textAlignment w:val="baseline"/>
                <w:rPr>
                  <w:b/>
                  <w:bCs/>
                </w:rPr>
              </w:pPr>
              <w:sdt>
                <w:sdtPr>
                  <w:alias w:val="Numeris"/>
                  <w:tag w:val="nr_cb7a428c779f4dddae1e65baa5e16162"/>
                  <w:lock w:val="sdtLocked"/>
                  <w:richText/>
                </w:sdtPr>
                <w:sdtContent>
                  <w:r>
                    <w:rPr>
                      <w:b/>
                      <w:bCs/>
                    </w:rPr>
                    <w:t>X</w:t>
                  </w:r>
                </w:sdtContent>
              </w:sdt>
              <w:r>
                <w:rPr>
                  <w:b/>
                  <w:bCs/>
                </w:rPr>
                <w:t xml:space="preserve"> SKYRIUS</w:t>
              </w:r>
            </w:p>
            <w:p>
              <w:pPr>
                <w:tabs>
                  <w:tab w:val="left" w:pos="993"/>
                </w:tabs>
                <w:suppressAutoHyphens/>
                <w:jc w:val="center"/>
                <w:textAlignment w:val="baseline"/>
              </w:pPr>
              <w:sdt>
                <w:sdtPr>
                  <w:alias w:val="Pavadinimas"/>
                  <w:tag w:val="title_cb7a428c779f4dddae1e65baa5e16162"/>
                  <w:lock w:val="sdtLocked"/>
                  <w:richText/>
                </w:sdtPr>
                <w:sdtContent>
                  <w:r>
                    <w:rPr>
                      <w:b/>
                      <w:bCs/>
                    </w:rPr>
                    <w:t>BAIGIAMOSIOS NUOSTATOS</w:t>
                  </w:r>
                </w:sdtContent>
              </w:sdt>
            </w:p>
            <w:p>
              <w:pPr>
                <w:widowControl w:val="0"/>
                <w:suppressAutoHyphens/>
                <w:jc w:val="both"/>
                <w:rPr>
                  <w:szCs w:val="24"/>
                </w:rPr>
              </w:pPr>
            </w:p>
            <w:sdt>
              <w:sdtPr>
                <w:alias w:val="44 p."/>
                <w:tag w:val="part_a862b403a76e4a5fa41fa41cb4bc9b3f"/>
                <w:lock w:val="sdtLocked"/>
                <w:richText/>
              </w:sdtPr>
              <w:sdtContent>
                <w:p>
                  <w:pPr>
                    <w:widowControl w:val="0"/>
                    <w:tabs>
                      <w:tab w:val="left" w:pos="993"/>
                    </w:tabs>
                    <w:suppressAutoHyphens/>
                    <w:ind w:firstLine="567"/>
                    <w:jc w:val="both"/>
                    <w:rPr>
                      <w:color w:val="000000"/>
                    </w:rPr>
                  </w:pPr>
                  <w:sdt>
                    <w:sdtPr>
                      <w:alias w:val="Numeris"/>
                      <w:tag w:val="nr_a862b403a76e4a5fa41fa41cb4bc9b3f"/>
                      <w:lock w:val="sdtLocked"/>
                      <w:richText/>
                    </w:sdtPr>
                    <w:sdtContent>
                      <w:r>
                        <w:rPr>
                          <w:color w:val="000000"/>
                        </w:rPr>
                        <w:t>44</w:t>
                      </w:r>
                    </w:sdtContent>
                  </w:sdt>
                  <w:r>
                    <w:rPr>
                      <w:color w:val="000000"/>
                    </w:rPr>
                    <w:t>.</w:t>
                    <w:tab/>
                    <w:t>Eismo saugumui svarbūs elementai (stabdžių, vairavimo sistemos, pakabos, sukabintuvų ir grąžulų apkrovą laikančios dalys) negali būti mechaniškai tiesinami, virinami ar remontuojami, jei dėl to gali būti pažeista metalo struktūra, elementų atsparumas, standumas, pasikeisti tvirtinimo ir kitos gamintojo nurodytos savybės.</w:t>
                  </w:r>
                </w:p>
              </w:sdtContent>
            </w:sdt>
            <w:sdt>
              <w:sdtPr>
                <w:alias w:val="45 p."/>
                <w:tag w:val="part_86391d3643684cfcb461e2e91600b5a1"/>
                <w:lock w:val="sdtLocked"/>
                <w:richText/>
              </w:sdtPr>
              <w:sdtContent>
                <w:p>
                  <w:pPr>
                    <w:widowControl w:val="0"/>
                    <w:tabs>
                      <w:tab w:val="left" w:pos="993"/>
                    </w:tabs>
                    <w:suppressAutoHyphens/>
                    <w:ind w:firstLine="567"/>
                    <w:jc w:val="both"/>
                  </w:pPr>
                  <w:sdt>
                    <w:sdtPr>
                      <w:alias w:val="Numeris"/>
                      <w:tag w:val="nr_86391d3643684cfcb461e2e91600b5a1"/>
                      <w:lock w:val="sdtLocked"/>
                      <w:richText/>
                    </w:sdtPr>
                    <w:sdtContent>
                      <w:r>
                        <w:t>45</w:t>
                      </w:r>
                    </w:sdtContent>
                  </w:sdt>
                  <w:r>
                    <w:t>.</w:t>
                    <w:tab/>
                    <w:t xml:space="preserve">Atlikus darbus, neturi sumažėti transporto priemonės </w:t>
                  </w:r>
                  <w:r>
                    <w:rPr>
                      <w:color w:val="000000"/>
                    </w:rPr>
                    <w:t xml:space="preserve">saugumas ar pablogėti jos </w:t>
                  </w:r>
                  <w:r>
                    <w:t>įrangos, sistemų ar komponentų veikimo parametrai, laikančiosios konstrukcijos sudėtinių dalių, jų jungčių atsparumas ir patikimumas, vairuotojo sėdėjimo vietos ergonomiškumas ir keleivių bei krovinių vežimo sąlygos.</w:t>
                  </w:r>
                </w:p>
              </w:sdtContent>
            </w:sdt>
            <w:sdt>
              <w:sdtPr>
                <w:alias w:val="46 p."/>
                <w:tag w:val="part_e6c5d9af887e4f038dabe70de75bcee6"/>
                <w:lock w:val="sdtLocked"/>
                <w:richText/>
              </w:sdtPr>
              <w:sdtContent>
                <w:p>
                  <w:pPr>
                    <w:widowControl w:val="0"/>
                    <w:tabs>
                      <w:tab w:val="left" w:pos="993"/>
                    </w:tabs>
                    <w:suppressAutoHyphens/>
                    <w:ind w:firstLine="567"/>
                    <w:jc w:val="both"/>
                  </w:pPr>
                  <w:sdt>
                    <w:sdtPr>
                      <w:alias w:val="Numeris"/>
                      <w:tag w:val="nr_e6c5d9af887e4f038dabe70de75bcee6"/>
                      <w:lock w:val="sdtLocked"/>
                      <w:richText/>
                    </w:sdtPr>
                    <w:sdtContent>
                      <w:r>
                        <w:t>46</w:t>
                      </w:r>
                    </w:sdtContent>
                  </w:sdt>
                  <w:r>
                    <w:t>.</w:t>
                    <w:tab/>
                    <w:t>Už Aprašo nuostatų nesilaikymą paslaugos teikėjai ir transporto priemonės valdytojai atsako Lietuvos Respublikos administracinių nusižengimų kodekse, Aplinkos apsaugos įstatyme nustatyta tvarka.</w:t>
                  </w:r>
                </w:p>
              </w:sdtContent>
            </w:sdt>
            <w:sdt>
              <w:sdtPr>
                <w:alias w:val="47 p."/>
                <w:tag w:val="part_3aff9a3df31d463c89b431206b25bd51"/>
                <w:lock w:val="sdtLocked"/>
                <w:richText/>
              </w:sdtPr>
              <w:sdtContent>
                <w:p>
                  <w:pPr>
                    <w:widowControl w:val="0"/>
                    <w:tabs>
                      <w:tab w:val="left" w:pos="993"/>
                      <w:tab w:val="left" w:pos="1134"/>
                    </w:tabs>
                    <w:suppressAutoHyphens/>
                    <w:ind w:firstLine="567"/>
                    <w:jc w:val="both"/>
                    <w:rPr>
                      <w:color w:val="000000"/>
                    </w:rPr>
                  </w:pPr>
                  <w:sdt>
                    <w:sdtPr>
                      <w:alias w:val="Numeris"/>
                      <w:tag w:val="nr_3aff9a3df31d463c89b431206b25bd51"/>
                      <w:lock w:val="sdtLocked"/>
                      <w:richText/>
                    </w:sdtPr>
                    <w:sdtContent>
                      <w:r>
                        <w:rPr>
                          <w:color w:val="000000"/>
                        </w:rPr>
                        <w:t>47</w:t>
                      </w:r>
                    </w:sdtContent>
                  </w:sdt>
                  <w:r>
                    <w:rPr>
                      <w:color w:val="000000"/>
                    </w:rPr>
                    <w:t>.</w:t>
                    <w:tab/>
                    <w:t>Tvarkant asmens duomenis vadovaujamasi 2016 m. balandžio 27 d. Europos Parlamento ir Tarybos reglamentu (ES) 2016/679 dėl fizinių asmenų apsaugos tvarkant asmens duomenis ir dėl laisvo tokių duomenų judėjimo ir kuriuo panaikinama Direktyva 95/46/EB (Bendrasis  duomenų  apsaugos  reglamentas).</w:t>
                  </w:r>
                </w:p>
                <w:p>
                  <w:pPr>
                    <w:ind w:left="928"/>
                    <w:textAlignment w:val="baseline"/>
                    <w:rPr>
                      <w:szCs w:val="24"/>
                      <w:lang w:eastAsia="lt-LT"/>
                    </w:rPr>
                  </w:pPr>
                </w:p>
                <w:p>
                  <w:pPr>
                    <w:widowControl w:val="0"/>
                    <w:tabs>
                      <w:tab w:val="left" w:pos="993"/>
                      <w:tab w:val="left" w:pos="1560"/>
                    </w:tabs>
                    <w:suppressAutoHyphens/>
                    <w:ind w:firstLine="567"/>
                    <w:jc w:val="both"/>
                    <w:rPr>
                      <w:color w:val="000000"/>
                    </w:rPr>
                  </w:pPr>
                </w:p>
              </w:sdtContent>
            </w:sdt>
          </w:sdtContent>
        </w:sdt>
        <w:sdt>
          <w:sdtPr>
            <w:alias w:val="pabaiga"/>
            <w:tag w:val="part_35bb0b0f33104e4d95d40dd9f6463e7b"/>
            <w:lock w:val="sdtLocked"/>
            <w:richText/>
          </w:sdtPr>
          <w:sdtContent>
            <w:p>
              <w:pPr>
                <w:widowControl w:val="0"/>
                <w:suppressAutoHyphens/>
                <w:jc w:val="center"/>
                <w:rPr>
                  <w:color w:val="000000"/>
                </w:rPr>
              </w:pPr>
              <w:r>
                <w:rPr>
                  <w:color w:val="000000"/>
                </w:rPr>
                <w:t>_________________</w:t>
              </w:r>
            </w:p>
            <w:p>
              <w:pPr>
                <w:tabs>
                  <w:tab w:val="center" w:pos="4680"/>
                  <w:tab w:val="right" w:pos="9360"/>
                </w:tabs>
                <w:suppressAutoHyphens/>
                <w:textAlignment w:val="baseline"/>
              </w:pPr>
            </w:p>
          </w:sdtContent>
        </w:sdt>
      </w:sdtContent>
    </w:sdt>
    <w:sdt>
      <w:sdtPr>
        <w:alias w:val="1 pr."/>
        <w:tag w:val="part_63410c8370344f919a8fd3529a2cb320"/>
        <w:lock w:val="sdtLocked"/>
        <w:richText/>
      </w:sdtPr>
      <w:sdtContent>
        <w:p>
          <w:pPr>
            <w:widowControl w:val="0"/>
            <w:suppressAutoHyphens/>
            <w:ind w:left="5670"/>
            <w:jc w:val="both"/>
            <w:textAlignment w:val="baseline"/>
            <w:sectPr>
              <w:pgSz w:w="11907" w:h="16839"/>
              <w:pgMar w:top="1134" w:right="567" w:bottom="851" w:left="1701" w:header="567" w:footer="567" w:gutter="0"/>
              <w:pgNumType w:start="1"/>
              <w:cols w:space="720"/>
              <w:titlePg/>
              <w:docGrid w:linePitch="326"/>
            </w:sectPr>
          </w:pPr>
        </w:p>
        <w:p>
          <w:pPr>
            <w:widowControl w:val="0"/>
            <w:suppressAutoHyphens/>
            <w:ind w:left="5670"/>
            <w:jc w:val="both"/>
            <w:textAlignment w:val="baseline"/>
            <w:rPr>
              <w:szCs w:val="24"/>
            </w:rPr>
          </w:pPr>
          <w:r>
            <w:rPr>
              <w:szCs w:val="24"/>
            </w:rPr>
            <w:t xml:space="preserve">Transporto priemonių techninės </w:t>
          </w:r>
        </w:p>
        <w:p>
          <w:pPr>
            <w:widowControl w:val="0"/>
            <w:suppressAutoHyphens/>
            <w:ind w:left="5670"/>
            <w:jc w:val="both"/>
            <w:textAlignment w:val="baseline"/>
            <w:rPr>
              <w:szCs w:val="24"/>
            </w:rPr>
          </w:pPr>
          <w:r>
            <w:rPr>
              <w:szCs w:val="24"/>
            </w:rPr>
            <w:t xml:space="preserve">priežiūros, remonto, techninės pagalbos ir perdirbimo paslaugų teikimo tvarkos </w:t>
          </w:r>
        </w:p>
        <w:p>
          <w:pPr>
            <w:widowControl w:val="0"/>
            <w:suppressAutoHyphens/>
            <w:ind w:left="5670"/>
            <w:jc w:val="both"/>
            <w:textAlignment w:val="baseline"/>
            <w:rPr>
              <w:szCs w:val="24"/>
            </w:rPr>
          </w:pPr>
          <w:r>
            <w:rPr>
              <w:szCs w:val="24"/>
            </w:rPr>
            <w:t xml:space="preserve">ir aplinkos apsaugos reikalavimų aprašo </w:t>
          </w:r>
        </w:p>
        <w:p>
          <w:pPr>
            <w:widowControl w:val="0"/>
            <w:suppressAutoHyphens/>
            <w:ind w:left="5670"/>
            <w:jc w:val="both"/>
            <w:textAlignment w:val="baseline"/>
            <w:rPr>
              <w:szCs w:val="24"/>
            </w:rPr>
          </w:pPr>
          <w:sdt>
            <w:sdtPr>
              <w:alias w:val="Numeris"/>
              <w:tag w:val="nr_63410c8370344f919a8fd3529a2cb320"/>
              <w:lock w:val="sdtLocked"/>
              <w:richText/>
            </w:sdtPr>
            <w:sdtContent>
              <w:r>
                <w:rPr>
                  <w:szCs w:val="24"/>
                </w:rPr>
                <w:t>1</w:t>
              </w:r>
            </w:sdtContent>
          </w:sdt>
          <w:r>
            <w:rPr>
              <w:szCs w:val="24"/>
            </w:rPr>
            <w:t xml:space="preserve"> priedas</w:t>
          </w:r>
        </w:p>
        <w:p>
          <w:pPr>
            <w:suppressAutoHyphens/>
            <w:jc w:val="both"/>
            <w:textAlignment w:val="baseline"/>
            <w:rPr>
              <w:strike/>
              <w:sz w:val="16"/>
              <w:szCs w:val="16"/>
              <w:lang w:eastAsia="ar-SA"/>
            </w:rPr>
          </w:pPr>
        </w:p>
        <w:p>
          <w:pPr>
            <w:widowControl w:val="0"/>
            <w:suppressAutoHyphens/>
            <w:jc w:val="center"/>
            <w:rPr>
              <w:rFonts w:eastAsia="Arial"/>
              <w:b/>
              <w:bCs/>
              <w:szCs w:val="24"/>
            </w:rPr>
          </w:pPr>
          <w:sdt>
            <w:sdtPr>
              <w:alias w:val="Pavadinimas"/>
              <w:tag w:val="title_63410c8370344f919a8fd3529a2cb320"/>
              <w:lock w:val="sdtLocked"/>
              <w:richText/>
            </w:sdtPr>
            <w:sdtContent>
              <w:r>
                <w:rPr>
                  <w:rFonts w:eastAsia="Arial"/>
                  <w:b/>
                  <w:bCs/>
                  <w:szCs w:val="24"/>
                </w:rPr>
                <w:t xml:space="preserve">(Transporto priemonių techninės priežiūros, remonto ir techninės pagalbos paslaugų teikėjo deklaracijos forma) </w:t>
              </w:r>
            </w:sdtContent>
          </w:sdt>
        </w:p>
        <w:p>
          <w:pPr>
            <w:widowControl w:val="0"/>
            <w:suppressAutoHyphens/>
            <w:jc w:val="center"/>
            <w:rPr>
              <w:rFonts w:eastAsia="Arial"/>
              <w:b/>
              <w:bCs/>
              <w:szCs w:val="24"/>
            </w:rPr>
          </w:pPr>
        </w:p>
        <w:tbl>
          <w:tblPr>
            <w:tblW w:w="9463" w:type="dxa"/>
            <w:tblLayout w:type="fixed"/>
            <w:tblLook w:val="04A0" w:firstRow="1" w:lastRow="0" w:firstColumn="1" w:lastColumn="0" w:noHBand="0" w:noVBand="1"/>
          </w:tblPr>
          <w:tblGrid>
            <w:gridCol w:w="8330"/>
            <w:gridCol w:w="1133"/>
          </w:tblGrid>
          <w:tr>
            <w:tc>
              <w:tcPr>
                <w:tcW w:w="9458" w:type="dxa"/>
                <w:gridSpan w:val="2"/>
                <w:shd w:val="clear" w:color="auto" w:fill="FFFFFF" w:themeFill="background1"/>
              </w:tcPr>
              <w:p>
                <w:pPr>
                  <w:pBdr>
                    <w:bottom w:val="single" w:sz="12" w:space="1" w:color="auto"/>
                  </w:pBdr>
                  <w:suppressAutoHyphens/>
                  <w:textAlignment w:val="baseline"/>
                  <w:rPr>
                    <w:szCs w:val="24"/>
                  </w:rPr>
                </w:pPr>
              </w:p>
              <w:p>
                <w:pPr>
                  <w:suppressAutoHyphens/>
                  <w:jc w:val="center"/>
                  <w:textAlignment w:val="baseline"/>
                  <w:rPr>
                    <w:bCs/>
                    <w:sz w:val="22"/>
                    <w:szCs w:val="22"/>
                  </w:rPr>
                </w:pPr>
                <w:r>
                  <w:rPr>
                    <w:sz w:val="22"/>
                    <w:szCs w:val="22"/>
                  </w:rPr>
                  <w:t>(j</w:t>
                </w:r>
                <w:r>
                  <w:rPr>
                    <w:sz w:val="22"/>
                    <w:szCs w:val="22"/>
                    <w:lang w:eastAsia="ar-SA"/>
                  </w:rPr>
                  <w:t>uridinio asmens pavadinimas</w:t>
                </w:r>
                <w:r>
                  <w:rPr>
                    <w:sz w:val="22"/>
                    <w:szCs w:val="22"/>
                  </w:rPr>
                  <w:t xml:space="preserve"> ar </w:t>
                </w:r>
                <w:r>
                  <w:rPr>
                    <w:sz w:val="22"/>
                    <w:szCs w:val="22"/>
                    <w:lang w:eastAsia="ar-SA"/>
                  </w:rPr>
                  <w:t>fizinio asmens, vykdančio individualią veiklą, vardas ir pavardė</w:t>
                </w:r>
                <w:r>
                  <w:rPr>
                    <w:bCs/>
                    <w:sz w:val="22"/>
                    <w:szCs w:val="22"/>
                  </w:rPr>
                  <w:t>)</w:t>
                </w:r>
              </w:p>
            </w:tc>
          </w:tr>
          <w:tr>
            <w:tc>
              <w:tcPr>
                <w:tcW w:w="9458" w:type="dxa"/>
                <w:gridSpan w:val="2"/>
                <w:shd w:val="clear" w:color="auto" w:fill="FFFFFF" w:themeFill="background1"/>
                <w:hideMark/>
              </w:tcPr>
              <w:p>
                <w:pPr>
                  <w:pBdr>
                    <w:bottom w:val="single" w:sz="12" w:space="1" w:color="auto"/>
                  </w:pBdr>
                  <w:suppressAutoHyphens/>
                  <w:jc w:val="center"/>
                  <w:textAlignment w:val="baseline"/>
                  <w:rPr>
                    <w:szCs w:val="24"/>
                  </w:rPr>
                </w:pPr>
              </w:p>
              <w:p>
                <w:pPr>
                  <w:suppressAutoHyphens/>
                  <w:jc w:val="center"/>
                  <w:textAlignment w:val="baseline"/>
                  <w:rPr>
                    <w:szCs w:val="24"/>
                    <w:lang w:eastAsia="ar-SA"/>
                  </w:rPr>
                </w:pPr>
                <w:r>
                  <w:rPr>
                    <w:sz w:val="22"/>
                    <w:szCs w:val="22"/>
                  </w:rPr>
                  <w:t>(individualios veiklos pažymos numeris ar juridinio asmens kodas, veiklos vietos adresas,</w:t>
                </w:r>
                <w:r>
                  <w:rPr>
                    <w:sz w:val="22"/>
                    <w:szCs w:val="22"/>
                    <w:lang w:eastAsia="ar-SA"/>
                  </w:rPr>
                  <w:t xml:space="preserve"> telefonas, el. paštas)</w:t>
                </w:r>
              </w:p>
            </w:tc>
          </w:tr>
          <w:tr>
            <w:tc>
              <w:tcPr>
                <w:tcW w:w="9458" w:type="dxa"/>
                <w:gridSpan w:val="2"/>
                <w:shd w:val="clear" w:color="auto" w:fill="FFFFFF" w:themeFill="background1"/>
              </w:tcPr>
              <w:p>
                <w:pPr>
                  <w:widowControl w:val="0"/>
                  <w:suppressAutoHyphens/>
                  <w:ind w:firstLine="567"/>
                  <w:jc w:val="center"/>
                  <w:textAlignment w:val="baseline"/>
                  <w:rPr>
                    <w:b/>
                    <w:bCs/>
                    <w:szCs w:val="24"/>
                  </w:rPr>
                </w:pPr>
              </w:p>
              <w:p>
                <w:pPr>
                  <w:widowControl w:val="0"/>
                  <w:suppressAutoHyphens/>
                  <w:ind w:firstLine="567"/>
                  <w:jc w:val="center"/>
                  <w:textAlignment w:val="baseline"/>
                  <w:rPr>
                    <w:b/>
                    <w:bCs/>
                    <w:szCs w:val="24"/>
                    <w:lang w:eastAsia="ar-SA"/>
                  </w:rPr>
                </w:pPr>
                <w:r>
                  <w:rPr>
                    <w:b/>
                    <w:bCs/>
                    <w:szCs w:val="24"/>
                  </w:rPr>
                  <w:t xml:space="preserve">TRANSPORTO PRIEMONIŲ TECHNINĖS PRIEŽIŪROS, REMONTO IR TECHNINĖS PAGALBOS </w:t>
                </w:r>
                <w:r>
                  <w:rPr>
                    <w:b/>
                    <w:bCs/>
                    <w:szCs w:val="24"/>
                    <w:lang w:eastAsia="ar-SA"/>
                  </w:rPr>
                  <w:t>PASLAUGŲ TEIKĖJO DEKLARACIJA</w:t>
                </w:r>
              </w:p>
            </w:tc>
          </w:tr>
          <w:tr>
            <w:tc>
              <w:tcPr>
                <w:tcW w:w="9458" w:type="dxa"/>
                <w:gridSpan w:val="2"/>
                <w:shd w:val="clear" w:color="auto" w:fill="FFFFFF" w:themeFill="background1"/>
                <w:hideMark/>
              </w:tcPr>
              <w:p>
                <w:pPr>
                  <w:suppressAutoHyphens/>
                  <w:jc w:val="center"/>
                  <w:textAlignment w:val="baseline"/>
                  <w:rPr>
                    <w:szCs w:val="24"/>
                  </w:rPr>
                </w:pPr>
                <w:r>
                  <w:rPr>
                    <w:szCs w:val="24"/>
                  </w:rPr>
                  <w:t>__________________</w:t>
                </w:r>
              </w:p>
              <w:p>
                <w:pPr>
                  <w:suppressAutoHyphens/>
                  <w:jc w:val="center"/>
                  <w:textAlignment w:val="baseline"/>
                  <w:rPr>
                    <w:sz w:val="22"/>
                    <w:szCs w:val="22"/>
                  </w:rPr>
                </w:pPr>
                <w:r>
                  <w:rPr>
                    <w:sz w:val="22"/>
                    <w:szCs w:val="22"/>
                  </w:rPr>
                  <w:t>(data)</w:t>
                </w:r>
              </w:p>
              <w:p>
                <w:pPr>
                  <w:suppressAutoHyphens/>
                  <w:jc w:val="center"/>
                  <w:textAlignment w:val="baseline"/>
                  <w:rPr>
                    <w:szCs w:val="24"/>
                  </w:rPr>
                </w:pPr>
              </w:p>
            </w:tc>
          </w:tr>
          <w:tr>
            <w:tc>
              <w:tcPr>
                <w:tcW w:w="9458" w:type="dxa"/>
                <w:gridSpan w:val="2"/>
                <w:shd w:val="clear" w:color="auto" w:fill="FFFFFF" w:themeFill="background1"/>
                <w:hideMark/>
              </w:tcPr>
              <w:p>
                <w:pPr>
                  <w:textAlignment w:val="baseline"/>
                  <w:rPr>
                    <w:szCs w:val="24"/>
                    <w:lang w:eastAsia="en-GB"/>
                  </w:rPr>
                </w:pPr>
                <w:r>
                  <w:rPr>
                    <w:szCs w:val="24"/>
                    <w:lang w:eastAsia="en-GB"/>
                  </w:rPr>
                  <w:t>Paslaugų teikimo pradžia (data, laikas) – ______________ .</w:t>
                </w:r>
              </w:p>
              <w:p>
                <w:pPr>
                  <w:textAlignment w:val="baseline"/>
                  <w:rPr>
                    <w:szCs w:val="24"/>
                    <w:lang w:eastAsia="en-GB"/>
                  </w:rPr>
                </w:pPr>
                <w:r>
                  <w:rPr>
                    <w:szCs w:val="24"/>
                    <w:lang w:eastAsia="en-GB"/>
                  </w:rPr>
                  <w:t>Paslaugų teikimo pabaiga (data, laikas) – ______________ .</w:t>
                </w:r>
              </w:p>
              <w:p>
                <w:pPr>
                  <w:widowControl w:val="0"/>
                  <w:suppressAutoHyphens/>
                  <w:textAlignment w:val="baseline"/>
                  <w:rPr>
                    <w:szCs w:val="24"/>
                    <w:lang w:eastAsia="ar-SA"/>
                  </w:rPr>
                </w:pPr>
              </w:p>
            </w:tc>
          </w:tr>
          <w:tr>
            <w:tc>
              <w:tcPr>
                <w:tcW w:w="8330" w:type="dxa"/>
                <w:shd w:val="clear" w:color="auto" w:fill="FFFFFF" w:themeFill="background1"/>
                <w:hideMark/>
              </w:tcPr>
              <w:p>
                <w:pPr>
                  <w:suppressAutoHyphens/>
                  <w:textAlignment w:val="baseline"/>
                  <w:rPr>
                    <w:b/>
                    <w:bCs/>
                    <w:szCs w:val="24"/>
                  </w:rPr>
                </w:pPr>
                <w:r>
                  <w:rPr>
                    <w:b/>
                    <w:szCs w:val="24"/>
                    <w:lang w:eastAsia="ar-SA"/>
                  </w:rPr>
                  <w:t>Atliekamų darbų sritys (tai, kas reikalinga, pažymėti)</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bCs/>
                    <w:szCs w:val="24"/>
                  </w:rPr>
                </w:pPr>
                <w:r>
                  <w:rPr>
                    <w:bCs/>
                    <w:szCs w:val="24"/>
                  </w:rPr>
                  <w:t>1.</w:t>
                  <w:tab/>
                </w:r>
                <w:r>
                  <w:rPr>
                    <w:szCs w:val="24"/>
                  </w:rPr>
                  <w:t>mechaninis remontas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2.</w:t>
                  <w:tab/>
                  <w:t>elektrinės įrangos remontas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bCs/>
                    <w:szCs w:val="24"/>
                  </w:rPr>
                </w:pPr>
                <w:r>
                  <w:rPr>
                    <w:bCs/>
                    <w:szCs w:val="24"/>
                  </w:rPr>
                  <w:t>3.</w:t>
                  <w:tab/>
                </w:r>
                <w:r>
                  <w:rPr>
                    <w:szCs w:val="24"/>
                  </w:rPr>
                  <w:t>elektroninių įpurškimo sistemų remontas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bCs/>
                    <w:szCs w:val="24"/>
                  </w:rPr>
                </w:pPr>
                <w:r>
                  <w:rPr>
                    <w:bCs/>
                    <w:szCs w:val="24"/>
                  </w:rPr>
                  <w:t>4.</w:t>
                  <w:tab/>
                </w:r>
                <w:r>
                  <w:rPr>
                    <w:szCs w:val="24"/>
                  </w:rPr>
                  <w:t>einamoji techninė priežiūra</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5.</w:t>
                  <w:tab/>
                  <w:t>kėbulo remontas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6.</w:t>
                  <w:tab/>
                  <w:t>variklinių transporto priemonių dalių remontas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7.</w:t>
                  <w:tab/>
                  <w:t>plovimas, poliravimas, purškimas ir dažymas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8.</w:t>
                  <w:tab/>
                  <w:t>priekinių stiklų ir langų remontas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9.</w:t>
                  <w:tab/>
                  <w:t>variklinių transporto priemonių sėdynių remontas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textAlignment w:val="baseline"/>
                  <w:rPr>
                    <w:bCs/>
                    <w:szCs w:val="24"/>
                  </w:rPr>
                </w:pPr>
                <w:r>
                  <w:rPr>
                    <w:bCs/>
                    <w:szCs w:val="24"/>
                  </w:rPr>
                  <w:t>10.</w:t>
                  <w:tab/>
                </w:r>
                <w:r>
                  <w:rPr>
                    <w:szCs w:val="24"/>
                  </w:rPr>
                  <w:t>padangų ir kamerų remontas, dėjimas ar keitimas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11.</w:t>
                  <w:tab/>
                  <w:t>antikorozinis apdorojimas</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szCs w:val="24"/>
                  </w:rPr>
                </w:pPr>
                <w:r>
                  <w:rPr>
                    <w:szCs w:val="24"/>
                  </w:rPr>
                  <w:t>12.</w:t>
                  <w:tab/>
                  <w:t>dalių ir pagalbinių reikmenų įrengimas ne gamybos proceso metu</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tcPr>
              <w:p>
                <w:pPr>
                  <w:suppressAutoHyphens/>
                  <w:ind w:left="709" w:hanging="425"/>
                  <w:rPr>
                    <w:bCs/>
                    <w:szCs w:val="24"/>
                  </w:rPr>
                </w:pPr>
                <w:r>
                  <w:rPr>
                    <w:bCs/>
                    <w:szCs w:val="24"/>
                  </w:rPr>
                  <w:t>13.</w:t>
                  <w:tab/>
                </w:r>
                <w:r>
                  <w:rPr>
                    <w:szCs w:val="24"/>
                  </w:rPr>
                  <w:t>oro kondicionierių pildymas ir remontas</w:t>
                </w:r>
              </w:p>
              <w:p>
                <w:pPr>
                  <w:suppressAutoHyphens/>
                  <w:ind w:left="709" w:firstLine="124"/>
                  <w:rPr>
                    <w:bCs/>
                    <w:szCs w:val="24"/>
                  </w:rPr>
                </w:pP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hideMark/>
              </w:tcPr>
              <w:p>
                <w:pPr>
                  <w:widowControl w:val="0"/>
                  <w:suppressAutoHyphens/>
                  <w:jc w:val="both"/>
                  <w:textAlignment w:val="baseline"/>
                  <w:rPr>
                    <w:b/>
                    <w:szCs w:val="24"/>
                    <w:lang w:eastAsia="ar-SA"/>
                  </w:rPr>
                </w:pPr>
                <w:r>
                  <w:rPr>
                    <w:b/>
                    <w:bCs/>
                    <w:szCs w:val="24"/>
                    <w:lang w:eastAsia="ar-SA"/>
                  </w:rPr>
                  <w:t>Kita informacija</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hideMark/>
              </w:tcPr>
              <w:p>
                <w:pPr>
                  <w:tabs>
                    <w:tab w:val="left" w:pos="601"/>
                  </w:tabs>
                  <w:suppressAutoHyphens/>
                  <w:ind w:firstLine="318"/>
                  <w:rPr>
                    <w:szCs w:val="24"/>
                  </w:rPr>
                </w:pPr>
                <w:r>
                  <w:rPr>
                    <w:szCs w:val="24"/>
                  </w:rPr>
                  <w:t>1.</w:t>
                  <w:tab/>
                </w:r>
                <w:r>
                  <w:rPr>
                    <w:szCs w:val="24"/>
                    <w:lang w:eastAsia="ar-SA"/>
                  </w:rPr>
                  <w:t>vidutinis automobilių</w:t>
                </w:r>
                <w:r>
                  <w:rPr>
                    <w:szCs w:val="24"/>
                  </w:rPr>
                  <w:t xml:space="preserve"> po techninės priežiūros, remonto ar techninės pagalbos</w:t>
                </w:r>
                <w:r>
                  <w:rPr>
                    <w:szCs w:val="24"/>
                    <w:lang w:eastAsia="ar-SA"/>
                  </w:rPr>
                  <w:t xml:space="preserve"> skaičius (vnt./mėn.)</w:t>
                </w:r>
              </w:p>
            </w:tc>
            <w:tc>
              <w:tcPr>
                <w:tcW w:w="1133" w:type="dxa"/>
                <w:shd w:val="clear" w:color="auto" w:fill="FFFFFF" w:themeFill="background1"/>
              </w:tcPr>
              <w:p>
                <w:pPr>
                  <w:suppressAutoHyphens/>
                  <w:jc w:val="center"/>
                  <w:textAlignment w:val="baseline"/>
                  <w:rPr>
                    <w:szCs w:val="24"/>
                  </w:rPr>
                </w:pPr>
              </w:p>
            </w:tc>
          </w:tr>
          <w:tr>
            <w:trPr>
              <w:trHeight w:val="1144"/>
            </w:trPr>
            <w:tc>
              <w:tcPr>
                <w:tcW w:w="8330" w:type="dxa"/>
                <w:shd w:val="clear" w:color="auto" w:fill="FFFFFF" w:themeFill="background1"/>
                <w:hideMark/>
              </w:tcPr>
              <w:p>
                <w:pPr>
                  <w:widowControl w:val="0"/>
                  <w:suppressAutoHyphens/>
                  <w:ind w:left="709" w:hanging="425"/>
                  <w:jc w:val="both"/>
                  <w:rPr>
                    <w:szCs w:val="24"/>
                    <w:lang w:eastAsia="ar-SA"/>
                  </w:rPr>
                </w:pPr>
                <w:r>
                  <w:rPr>
                    <w:szCs w:val="24"/>
                    <w:lang w:eastAsia="ar-SA"/>
                  </w:rPr>
                  <w:t>2.</w:t>
                  <w:tab/>
                  <w:t>dažymo kamerų:</w:t>
                </w:r>
              </w:p>
              <w:p>
                <w:pPr>
                  <w:widowControl w:val="0"/>
                  <w:suppressAutoHyphens/>
                  <w:ind w:left="318"/>
                  <w:jc w:val="both"/>
                  <w:textAlignment w:val="baseline"/>
                  <w:rPr>
                    <w:szCs w:val="24"/>
                    <w:lang w:eastAsia="ar-SA"/>
                  </w:rPr>
                </w:pPr>
                <w:r>
                  <w:rPr>
                    <w:szCs w:val="24"/>
                    <w:lang w:eastAsia="ar-SA"/>
                  </w:rPr>
                  <w:t>2.1. skaičius (vnt.)</w:t>
                </w:r>
              </w:p>
              <w:p>
                <w:pPr>
                  <w:widowControl w:val="0"/>
                  <w:suppressAutoHyphens/>
                  <w:ind w:left="318"/>
                  <w:jc w:val="both"/>
                  <w:textAlignment w:val="baseline"/>
                  <w:rPr>
                    <w:szCs w:val="24"/>
                    <w:lang w:eastAsia="ar-SA"/>
                  </w:rPr>
                </w:pPr>
                <w:r>
                  <w:rPr>
                    <w:szCs w:val="24"/>
                    <w:lang w:eastAsia="ar-SA"/>
                  </w:rPr>
                  <w:t>2.2. pajėgumas (-ai)</w:t>
                </w:r>
              </w:p>
              <w:p>
                <w:pPr>
                  <w:suppressAutoHyphens/>
                  <w:ind w:left="318"/>
                  <w:textAlignment w:val="baseline"/>
                  <w:rPr>
                    <w:szCs w:val="24"/>
                    <w:lang w:eastAsia="ar-SA"/>
                  </w:rPr>
                </w:pPr>
                <w:r>
                  <w:rPr>
                    <w:szCs w:val="24"/>
                    <w:lang w:eastAsia="ar-SA"/>
                  </w:rPr>
                  <w:t xml:space="preserve">2.3. šildymo ir (ar) džiovinimo sistemoje naudojamas (tai, kas reikalinga, pažymėti): </w:t>
                </w:r>
              </w:p>
              <w:p>
                <w:pPr>
                  <w:suppressAutoHyphens/>
                  <w:ind w:left="318"/>
                  <w:textAlignment w:val="baseline"/>
                  <w:rPr>
                    <w:szCs w:val="24"/>
                    <w:lang w:eastAsia="ar-SA"/>
                  </w:rPr>
                </w:pPr>
                <w:r>
                  <w:rPr>
                    <w:szCs w:val="24"/>
                    <w:lang w:eastAsia="ar-SA"/>
                  </w:rPr>
                  <w:t>2.3.1. dyzelinas</w:t>
                </w:r>
              </w:p>
              <w:p>
                <w:pPr>
                  <w:suppressAutoHyphens/>
                  <w:ind w:left="318"/>
                  <w:textAlignment w:val="baseline"/>
                  <w:rPr>
                    <w:szCs w:val="24"/>
                    <w:lang w:eastAsia="ar-SA"/>
                  </w:rPr>
                </w:pPr>
                <w:r>
                  <w:rPr>
                    <w:szCs w:val="24"/>
                    <w:lang w:eastAsia="ar-SA"/>
                  </w:rPr>
                  <w:t>2.3.2. dujos</w:t>
                </w:r>
              </w:p>
              <w:p>
                <w:pPr>
                  <w:suppressAutoHyphens/>
                  <w:ind w:left="318"/>
                  <w:textAlignment w:val="baseline"/>
                  <w:rPr>
                    <w:szCs w:val="24"/>
                    <w:lang w:eastAsia="ar-SA"/>
                  </w:rPr>
                </w:pPr>
                <w:r>
                  <w:rPr>
                    <w:szCs w:val="24"/>
                    <w:lang w:eastAsia="ar-SA"/>
                  </w:rPr>
                  <w:t>2.3.3. elektra</w:t>
                </w:r>
              </w:p>
              <w:p>
                <w:pPr>
                  <w:suppressAutoHyphens/>
                  <w:ind w:left="318"/>
                  <w:textAlignment w:val="baseline"/>
                  <w:rPr>
                    <w:szCs w:val="24"/>
                  </w:rPr>
                </w:pPr>
                <w:r>
                  <w:rPr>
                    <w:szCs w:val="24"/>
                    <w:lang w:eastAsia="ar-SA"/>
                  </w:rPr>
                  <w:t xml:space="preserve">2.3.4. infraraudonieji spinduliai </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hideMark/>
              </w:tcPr>
              <w:p>
                <w:pPr>
                  <w:widowControl w:val="0"/>
                  <w:tabs>
                    <w:tab w:val="left" w:pos="601"/>
                  </w:tabs>
                  <w:suppressAutoHyphens/>
                  <w:ind w:left="709" w:hanging="425"/>
                  <w:jc w:val="both"/>
                  <w:rPr>
                    <w:szCs w:val="24"/>
                    <w:lang w:eastAsia="ar-SA"/>
                  </w:rPr>
                </w:pPr>
                <w:r>
                  <w:rPr>
                    <w:szCs w:val="24"/>
                    <w:lang w:eastAsia="ar-SA"/>
                  </w:rPr>
                  <w:t>3.</w:t>
                  <w:tab/>
                  <w:t>patalpos ar statinio plotas (kv. m)</w:t>
                </w:r>
              </w:p>
            </w:tc>
            <w:tc>
              <w:tcPr>
                <w:tcW w:w="1133" w:type="dxa"/>
                <w:shd w:val="clear" w:color="auto" w:fill="FFFFFF" w:themeFill="background1"/>
              </w:tcPr>
              <w:p>
                <w:pPr>
                  <w:suppressAutoHyphens/>
                  <w:jc w:val="center"/>
                  <w:textAlignment w:val="baseline"/>
                  <w:rPr>
                    <w:szCs w:val="24"/>
                  </w:rPr>
                </w:pPr>
              </w:p>
            </w:tc>
          </w:tr>
          <w:tr>
            <w:tc>
              <w:tcPr>
                <w:tcW w:w="8330" w:type="dxa"/>
                <w:shd w:val="clear" w:color="auto" w:fill="FFFFFF" w:themeFill="background1"/>
                <w:hideMark/>
              </w:tcPr>
              <w:p>
                <w:pPr>
                  <w:widowControl w:val="0"/>
                  <w:tabs>
                    <w:tab w:val="left" w:pos="601"/>
                  </w:tabs>
                  <w:suppressAutoHyphens/>
                  <w:ind w:left="709" w:hanging="425"/>
                  <w:jc w:val="both"/>
                  <w:rPr>
                    <w:szCs w:val="24"/>
                    <w:lang w:eastAsia="ar-SA"/>
                  </w:rPr>
                </w:pPr>
                <w:r>
                  <w:rPr>
                    <w:szCs w:val="24"/>
                    <w:lang w:eastAsia="ar-SA"/>
                  </w:rPr>
                  <w:t>4.</w:t>
                  <w:tab/>
                  <w:t>patalpos ar statinio teritorijos (kiemo) plotas (arais)</w:t>
                </w:r>
              </w:p>
            </w:tc>
            <w:tc>
              <w:tcPr>
                <w:tcW w:w="1133" w:type="dxa"/>
                <w:shd w:val="clear" w:color="auto" w:fill="FFFFFF" w:themeFill="background1"/>
              </w:tcPr>
              <w:p>
                <w:pPr>
                  <w:suppressAutoHyphens/>
                  <w:jc w:val="center"/>
                  <w:textAlignment w:val="baseline"/>
                  <w:rPr>
                    <w:szCs w:val="24"/>
                  </w:rPr>
                </w:pPr>
              </w:p>
            </w:tc>
          </w:tr>
          <w:tr>
            <w:trPr>
              <w:trHeight w:val="1340"/>
            </w:trPr>
            <w:tc>
              <w:tcPr>
                <w:tcW w:w="9458" w:type="dxa"/>
                <w:gridSpan w:val="2"/>
                <w:shd w:val="clear" w:color="auto" w:fill="FFFFFF" w:themeFill="background1"/>
              </w:tcPr>
              <w:p>
                <w:pPr>
                  <w:suppressAutoHyphens/>
                  <w:textAlignment w:val="baseline"/>
                  <w:rPr>
                    <w:b/>
                    <w:szCs w:val="24"/>
                  </w:rPr>
                </w:pPr>
              </w:p>
              <w:p>
                <w:pPr>
                  <w:suppressAutoHyphens/>
                  <w:jc w:val="center"/>
                  <w:textAlignment w:val="baseline"/>
                  <w:rPr>
                    <w:bCs/>
                    <w:szCs w:val="24"/>
                  </w:rPr>
                </w:pPr>
                <w:r>
                  <w:rPr>
                    <w:bCs/>
                    <w:szCs w:val="24"/>
                  </w:rPr>
                  <w:t>_____________________________________________________________</w:t>
                </w:r>
              </w:p>
              <w:p>
                <w:pPr>
                  <w:suppressAutoHyphens/>
                  <w:jc w:val="center"/>
                  <w:textAlignment w:val="baseline"/>
                  <w:rPr>
                    <w:sz w:val="22"/>
                    <w:szCs w:val="22"/>
                  </w:rPr>
                </w:pPr>
                <w:r>
                  <w:rPr>
                    <w:sz w:val="22"/>
                    <w:szCs w:val="22"/>
                  </w:rPr>
                  <w:t>(vadovo arba įgalioto asmens pareigos, vardas, pavardė)</w:t>
                </w:r>
              </w:p>
              <w:p>
                <w:pPr>
                  <w:suppressAutoHyphens/>
                  <w:jc w:val="center"/>
                  <w:textAlignment w:val="baseline"/>
                  <w:rPr>
                    <w:szCs w:val="24"/>
                  </w:rPr>
                </w:pPr>
              </w:p>
              <w:p>
                <w:pPr>
                  <w:suppressAutoHyphens/>
                  <w:jc w:val="both"/>
                  <w:textAlignment w:val="baseline"/>
                  <w:rPr>
                    <w:color w:val="000000"/>
                    <w:szCs w:val="24"/>
                    <w:lang w:eastAsia="lt-LT"/>
                  </w:rPr>
                </w:pPr>
                <w:r>
                  <w:rPr>
                    <w:b/>
                    <w:color w:val="000000"/>
                    <w:szCs w:val="24"/>
                    <w:lang w:eastAsia="lt-LT"/>
                  </w:rPr>
                  <w:t>Pastaba.</w:t>
                </w:r>
                <w:r>
                  <w:rPr>
                    <w:color w:val="000000"/>
                    <w:szCs w:val="24"/>
                    <w:lang w:eastAsia="lt-LT"/>
                  </w:rPr>
                  <w:t xml:space="preserve"> Deklaracija teikiama ir jos autentiškumas bei vientisumas užtikrinamas Vieningos gaminių, pakuočių ir atliekų apskaitos informacinės sistemos (GPAIS) priemonėmis.</w:t>
                </w:r>
              </w:p>
              <w:p>
                <w:pPr>
                  <w:suppressAutoHyphens/>
                  <w:textAlignment w:val="baseline"/>
                  <w:rPr>
                    <w:color w:val="000000"/>
                    <w:szCs w:val="24"/>
                    <w:lang w:eastAsia="lt-LT"/>
                  </w:rPr>
                </w:pPr>
              </w:p>
              <w:p>
                <w:pPr>
                  <w:suppressAutoHyphens/>
                  <w:textAlignment w:val="baseline"/>
                  <w:rPr>
                    <w:szCs w:val="24"/>
                  </w:rPr>
                </w:pPr>
              </w:p>
              <w:p>
                <w:pPr>
                  <w:suppressAutoHyphens/>
                  <w:jc w:val="center"/>
                  <w:textAlignment w:val="baseline"/>
                  <w:rPr>
                    <w:szCs w:val="24"/>
                  </w:rPr>
                </w:pPr>
                <w:r>
                  <w:rPr>
                    <w:bCs/>
                    <w:szCs w:val="24"/>
                    <w:lang w:eastAsia="lt-LT"/>
                  </w:rPr>
                  <w:t>__________________________</w:t>
                </w:r>
              </w:p>
            </w:tc>
          </w:tr>
        </w:tbl>
        <w:p>
          <w:pPr>
            <w:tabs>
              <w:tab w:val="center" w:pos="4819"/>
              <w:tab w:val="right" w:pos="9638"/>
            </w:tabs>
            <w:suppressAutoHyphens/>
            <w:textAlignment w:val="baseline"/>
          </w:pP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sdtContent>
    </w:sdt>
    <w:sdt>
      <w:sdtPr>
        <w:alias w:val="2 pr."/>
        <w:tag w:val="part_37017f7242374319ba80a4706a126c3b"/>
        <w:lock w:val="sdtLocked"/>
        <w:richText/>
      </w:sdtPr>
      <w:sdtContent>
        <w:p>
          <w:pPr>
            <w:widowControl w:val="0"/>
            <w:suppressAutoHyphens/>
            <w:ind w:left="6096"/>
            <w:jc w:val="both"/>
            <w:textAlignment w:val="baseline"/>
            <w:sectPr>
              <w:headerReference w:type="default" r:id="rId25"/>
              <w:footerReference w:type="default" r:id="rId26"/>
              <w:headerReference w:type="first" r:id="rId27"/>
              <w:footerReference w:type="first" r:id="rId28"/>
              <w:pgSz w:w="11907" w:h="16839"/>
              <w:pgMar w:top="1134" w:right="567" w:bottom="1134" w:left="1701" w:header="454" w:footer="454" w:gutter="0"/>
              <w:pgNumType w:start="1"/>
              <w:cols w:space="720"/>
              <w:titlePg/>
              <w:docGrid w:linePitch="326"/>
            </w:sectPr>
          </w:pPr>
        </w:p>
        <w:p>
          <w:pPr>
            <w:widowControl w:val="0"/>
            <w:suppressAutoHyphens/>
            <w:ind w:left="6096"/>
            <w:jc w:val="both"/>
            <w:textAlignment w:val="baseline"/>
            <w:rPr>
              <w:szCs w:val="24"/>
            </w:rPr>
          </w:pPr>
          <w:r>
            <w:rPr>
              <w:szCs w:val="24"/>
            </w:rPr>
            <w:t xml:space="preserve">Transporto priemonių techninės </w:t>
          </w:r>
        </w:p>
        <w:p>
          <w:pPr>
            <w:widowControl w:val="0"/>
            <w:suppressAutoHyphens/>
            <w:ind w:left="6096"/>
            <w:jc w:val="both"/>
            <w:textAlignment w:val="baseline"/>
            <w:rPr>
              <w:szCs w:val="24"/>
            </w:rPr>
          </w:pPr>
          <w:r>
            <w:rPr>
              <w:szCs w:val="24"/>
            </w:rPr>
            <w:t xml:space="preserve">priežiūros, remonto, techninės </w:t>
          </w:r>
        </w:p>
        <w:p>
          <w:pPr>
            <w:widowControl w:val="0"/>
            <w:suppressAutoHyphens/>
            <w:ind w:left="6096"/>
            <w:jc w:val="both"/>
            <w:textAlignment w:val="baseline"/>
            <w:rPr>
              <w:szCs w:val="24"/>
            </w:rPr>
          </w:pPr>
          <w:r>
            <w:rPr>
              <w:szCs w:val="24"/>
            </w:rPr>
            <w:t xml:space="preserve">pagalbos ir perdirbimo paslaugų </w:t>
          </w:r>
        </w:p>
        <w:p>
          <w:pPr>
            <w:widowControl w:val="0"/>
            <w:suppressAutoHyphens/>
            <w:ind w:left="6096"/>
            <w:jc w:val="both"/>
            <w:textAlignment w:val="baseline"/>
            <w:rPr>
              <w:szCs w:val="24"/>
            </w:rPr>
          </w:pPr>
          <w:r>
            <w:rPr>
              <w:szCs w:val="24"/>
            </w:rPr>
            <w:t xml:space="preserve">teikimo tvarkos </w:t>
          </w:r>
        </w:p>
        <w:p>
          <w:pPr>
            <w:widowControl w:val="0"/>
            <w:suppressAutoHyphens/>
            <w:ind w:left="6096"/>
            <w:jc w:val="both"/>
            <w:textAlignment w:val="baseline"/>
            <w:rPr>
              <w:szCs w:val="24"/>
            </w:rPr>
          </w:pPr>
          <w:r>
            <w:rPr>
              <w:szCs w:val="24"/>
            </w:rPr>
            <w:t xml:space="preserve">ir aplinkos apsaugos reikalavimų </w:t>
          </w:r>
        </w:p>
        <w:p>
          <w:pPr>
            <w:widowControl w:val="0"/>
            <w:suppressAutoHyphens/>
            <w:ind w:left="6096"/>
            <w:jc w:val="both"/>
            <w:textAlignment w:val="baseline"/>
            <w:rPr>
              <w:szCs w:val="24"/>
            </w:rPr>
          </w:pPr>
          <w:r>
            <w:rPr>
              <w:szCs w:val="24"/>
            </w:rPr>
            <w:t xml:space="preserve">aprašo </w:t>
          </w:r>
        </w:p>
        <w:p>
          <w:pPr>
            <w:widowControl w:val="0"/>
            <w:suppressAutoHyphens/>
            <w:ind w:left="6096"/>
            <w:jc w:val="both"/>
            <w:textAlignment w:val="baseline"/>
            <w:rPr>
              <w:szCs w:val="24"/>
            </w:rPr>
          </w:pPr>
          <w:sdt>
            <w:sdtPr>
              <w:alias w:val="Numeris"/>
              <w:tag w:val="nr_37017f7242374319ba80a4706a126c3b"/>
              <w:lock w:val="sdtLocked"/>
              <w:richText/>
            </w:sdtPr>
            <w:sdtContent>
              <w:r>
                <w:rPr>
                  <w:szCs w:val="24"/>
                </w:rPr>
                <w:t>2</w:t>
              </w:r>
            </w:sdtContent>
          </w:sdt>
          <w:r>
            <w:rPr>
              <w:szCs w:val="24"/>
            </w:rPr>
            <w:t xml:space="preserve"> priedas</w:t>
          </w:r>
        </w:p>
        <w:p>
          <w:pPr>
            <w:suppressAutoHyphens/>
            <w:textAlignment w:val="baseline"/>
            <w:rPr>
              <w:b/>
              <w:szCs w:val="24"/>
              <w:lang w:eastAsia="lt-LT"/>
            </w:rPr>
          </w:pPr>
        </w:p>
        <w:p>
          <w:pPr>
            <w:widowControl w:val="0"/>
            <w:suppressAutoHyphens/>
            <w:jc w:val="center"/>
            <w:textAlignment w:val="baseline"/>
            <w:rPr>
              <w:b/>
              <w:bCs/>
              <w:szCs w:val="24"/>
            </w:rPr>
          </w:pPr>
          <w:sdt>
            <w:sdtPr>
              <w:alias w:val="Pavadinimas"/>
              <w:tag w:val="title_37017f7242374319ba80a4706a126c3b"/>
              <w:lock w:val="sdtLocked"/>
              <w:richText/>
            </w:sdtPr>
            <w:sdtContent>
              <w:r>
                <w:rPr>
                  <w:b/>
                  <w:bCs/>
                  <w:szCs w:val="24"/>
                </w:rPr>
                <w:t>(Rekomenduojama užsakymo paraiškos forma)</w:t>
              </w:r>
            </w:sdtContent>
          </w:sdt>
        </w:p>
        <w:p>
          <w:pPr>
            <w:widowControl w:val="0"/>
            <w:suppressAutoHyphens/>
            <w:textAlignment w:val="baseline"/>
          </w:pPr>
        </w:p>
        <w:p>
          <w:pPr>
            <w:widowControl w:val="0"/>
            <w:suppressAutoHyphens/>
            <w:textAlignment w:val="baseline"/>
          </w:pPr>
          <w:r>
            <w:t>_______________________________________________________________________________</w:t>
          </w:r>
        </w:p>
        <w:p>
          <w:pPr>
            <w:widowControl w:val="0"/>
            <w:suppressAutoHyphens/>
            <w:jc w:val="center"/>
            <w:textAlignment w:val="baseline"/>
            <w:rPr>
              <w:sz w:val="22"/>
              <w:szCs w:val="18"/>
            </w:rPr>
          </w:pPr>
          <w:r>
            <w:rPr>
              <w:sz w:val="22"/>
              <w:szCs w:val="18"/>
            </w:rPr>
            <w:t>(paslaugos teikėjo pavadinimas)</w:t>
          </w:r>
        </w:p>
        <w:p>
          <w:pPr>
            <w:widowControl w:val="0"/>
            <w:suppressAutoHyphens/>
            <w:textAlignment w:val="baseline"/>
          </w:pPr>
        </w:p>
        <w:p>
          <w:pPr>
            <w:suppressAutoHyphens/>
            <w:jc w:val="center"/>
            <w:textAlignment w:val="baseline"/>
            <w:rPr>
              <w:b/>
              <w:bCs/>
              <w:lang w:eastAsia="lt-LT"/>
            </w:rPr>
          </w:pPr>
          <w:r>
            <w:rPr>
              <w:b/>
              <w:bCs/>
              <w:lang w:eastAsia="lt-LT"/>
            </w:rPr>
            <w:t>UŽSAKYMO PARAIŠKA</w:t>
          </w:r>
        </w:p>
        <w:p>
          <w:pPr>
            <w:suppressAutoHyphens/>
            <w:textAlignment w:val="baseline"/>
            <w:rPr>
              <w:bCs/>
              <w:szCs w:val="24"/>
              <w:lang w:eastAsia="lt-LT"/>
            </w:rPr>
          </w:pPr>
        </w:p>
        <w:p>
          <w:pPr>
            <w:suppressAutoHyphens/>
            <w:jc w:val="center"/>
            <w:textAlignment w:val="baseline"/>
            <w:rPr>
              <w:bCs/>
              <w:szCs w:val="24"/>
              <w:lang w:eastAsia="lt-LT"/>
            </w:rPr>
          </w:pPr>
          <w:r>
            <w:rPr>
              <w:bCs/>
              <w:szCs w:val="24"/>
              <w:lang w:eastAsia="lt-LT"/>
            </w:rPr>
            <w:t>20__-__-__ Nr. ___________</w:t>
          </w:r>
        </w:p>
        <w:p>
          <w:pPr>
            <w:suppressAutoHyphens/>
            <w:textAlignment w:val="baseline"/>
            <w:rPr>
              <w:bCs/>
              <w:szCs w:val="24"/>
              <w:lang w:eastAsia="lt-LT"/>
            </w:rPr>
          </w:pPr>
        </w:p>
        <w:p>
          <w:pPr>
            <w:suppressAutoHyphens/>
            <w:jc w:val="center"/>
            <w:textAlignment w:val="baseline"/>
            <w:rPr>
              <w:b/>
              <w:szCs w:val="24"/>
              <w:lang w:eastAsia="lt-LT"/>
            </w:rPr>
          </w:pPr>
          <w:r>
            <w:rPr>
              <w:b/>
              <w:szCs w:val="24"/>
              <w:lang w:eastAsia="lt-LT"/>
            </w:rPr>
            <w:t>I. Pradžia</w:t>
          </w:r>
        </w:p>
        <w:p>
          <w:pPr>
            <w:suppressAutoHyphens/>
            <w:jc w:val="center"/>
            <w:textAlignment w:val="baseline"/>
            <w:rPr>
              <w:b/>
              <w:szCs w:val="24"/>
              <w:lang w:eastAsia="lt-LT"/>
            </w:rPr>
          </w:pPr>
        </w:p>
        <w:p>
          <w:pPr>
            <w:suppressAutoHyphens/>
            <w:textAlignment w:val="baseline"/>
            <w:rPr>
              <w:b/>
              <w:szCs w:val="24"/>
              <w:lang w:eastAsia="lt-LT"/>
            </w:rPr>
          </w:pPr>
          <w:r>
            <w:rPr>
              <w:b/>
              <w:szCs w:val="24"/>
              <w:lang w:eastAsia="lt-LT"/>
            </w:rPr>
            <w:t>Informacija apie paslaugos teikėją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274"/>
            <w:gridCol w:w="1133"/>
            <w:gridCol w:w="2407"/>
            <w:gridCol w:w="2408"/>
          </w:tblGrid>
          <w:tr>
            <w:tc>
              <w:tcPr>
                <w:tcW w:w="3681" w:type="dxa"/>
                <w:gridSpan w:val="2"/>
              </w:tcPr>
              <w:p>
                <w:pPr>
                  <w:suppressAutoHyphens/>
                  <w:textAlignment w:val="baseline"/>
                  <w:rPr>
                    <w:bCs/>
                    <w:sz w:val="22"/>
                    <w:szCs w:val="22"/>
                    <w:lang w:eastAsia="lt-LT"/>
                  </w:rPr>
                </w:pPr>
                <w:r>
                  <w:rPr>
                    <w:bCs/>
                    <w:sz w:val="22"/>
                    <w:szCs w:val="22"/>
                    <w:lang w:eastAsia="lt-LT"/>
                  </w:rPr>
                  <w:t>Pavadinimas arba vardas, pavardė</w:t>
                </w:r>
              </w:p>
            </w:tc>
            <w:tc>
              <w:tcPr>
                <w:tcW w:w="5948" w:type="dxa"/>
                <w:gridSpan w:val="3"/>
              </w:tcPr>
              <w:p>
                <w:pPr>
                  <w:suppressAutoHyphens/>
                  <w:textAlignment w:val="baseline"/>
                  <w:rPr>
                    <w:bCs/>
                    <w:sz w:val="22"/>
                    <w:szCs w:val="22"/>
                    <w:lang w:eastAsia="lt-LT"/>
                  </w:rPr>
                </w:pPr>
              </w:p>
            </w:tc>
          </w:tr>
          <w:tr>
            <w:tc>
              <w:tcPr>
                <w:tcW w:w="3681" w:type="dxa"/>
                <w:gridSpan w:val="2"/>
              </w:tcPr>
              <w:p>
                <w:pPr>
                  <w:suppressAutoHyphens/>
                  <w:textAlignment w:val="baseline"/>
                  <w:rPr>
                    <w:bCs/>
                    <w:sz w:val="22"/>
                    <w:szCs w:val="22"/>
                    <w:lang w:eastAsia="lt-LT"/>
                  </w:rPr>
                </w:pPr>
                <w:r>
                  <w:rPr>
                    <w:bCs/>
                    <w:sz w:val="22"/>
                    <w:szCs w:val="22"/>
                    <w:lang w:eastAsia="lt-LT"/>
                  </w:rPr>
                  <w:t>Įmonės kodas (jei juridinis asmuo)</w:t>
                </w:r>
              </w:p>
            </w:tc>
            <w:tc>
              <w:tcPr>
                <w:tcW w:w="5948" w:type="dxa"/>
                <w:gridSpan w:val="3"/>
              </w:tcPr>
              <w:p>
                <w:pPr>
                  <w:suppressAutoHyphens/>
                  <w:textAlignment w:val="baseline"/>
                  <w:rPr>
                    <w:bCs/>
                    <w:sz w:val="22"/>
                    <w:szCs w:val="22"/>
                    <w:lang w:eastAsia="lt-LT"/>
                  </w:rPr>
                </w:pPr>
              </w:p>
            </w:tc>
          </w:tr>
          <w:tr>
            <w:tc>
              <w:tcPr>
                <w:tcW w:w="3681" w:type="dxa"/>
                <w:gridSpan w:val="2"/>
              </w:tcPr>
              <w:p>
                <w:pPr>
                  <w:suppressAutoHyphens/>
                  <w:textAlignment w:val="baseline"/>
                  <w:rPr>
                    <w:bCs/>
                    <w:sz w:val="22"/>
                    <w:szCs w:val="22"/>
                    <w:lang w:eastAsia="lt-LT"/>
                  </w:rPr>
                </w:pPr>
                <w:r>
                  <w:rPr>
                    <w:bCs/>
                    <w:sz w:val="22"/>
                    <w:szCs w:val="22"/>
                    <w:lang w:eastAsia="lt-LT"/>
                  </w:rPr>
                  <w:t>Paslaugos teikimo adresas</w:t>
                </w:r>
              </w:p>
            </w:tc>
            <w:tc>
              <w:tcPr>
                <w:tcW w:w="5948" w:type="dxa"/>
                <w:gridSpan w:val="3"/>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Telefonas</w:t>
                </w:r>
              </w:p>
            </w:tc>
            <w:tc>
              <w:tcPr>
                <w:tcW w:w="2407" w:type="dxa"/>
                <w:gridSpan w:val="2"/>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El. paštas</w:t>
                </w:r>
              </w:p>
            </w:tc>
            <w:tc>
              <w:tcPr>
                <w:tcW w:w="2408" w:type="dxa"/>
              </w:tcPr>
              <w:p>
                <w:pPr>
                  <w:suppressAutoHyphens/>
                  <w:textAlignment w:val="baseline"/>
                  <w:rPr>
                    <w:bCs/>
                    <w:sz w:val="22"/>
                    <w:szCs w:val="22"/>
                    <w:lang w:eastAsia="lt-LT"/>
                  </w:rPr>
                </w:pPr>
              </w:p>
            </w:tc>
          </w:tr>
        </w:tbl>
        <w:p>
          <w:pPr>
            <w:suppressAutoHyphens/>
            <w:textAlignment w:val="baseline"/>
            <w:rPr>
              <w:bCs/>
              <w:szCs w:val="24"/>
              <w:lang w:eastAsia="lt-LT"/>
            </w:rPr>
          </w:pPr>
        </w:p>
        <w:p>
          <w:pPr>
            <w:suppressAutoHyphens/>
            <w:jc w:val="both"/>
            <w:textAlignment w:val="baseline"/>
            <w:rPr>
              <w:b/>
              <w:szCs w:val="24"/>
              <w:lang w:eastAsia="lt-LT"/>
            </w:rPr>
          </w:pPr>
          <w:r>
            <w:rPr>
              <w:b/>
              <w:szCs w:val="24"/>
              <w:lang w:eastAsia="lt-LT"/>
            </w:rPr>
            <w:t>Informacija apie transporto priemonę</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2407"/>
            <w:gridCol w:w="2407"/>
            <w:gridCol w:w="2408"/>
          </w:tblGrid>
          <w:tr>
            <w:tc>
              <w:tcPr>
                <w:tcW w:w="2407" w:type="dxa"/>
              </w:tcPr>
              <w:p>
                <w:pPr>
                  <w:suppressAutoHyphens/>
                  <w:textAlignment w:val="baseline"/>
                  <w:rPr>
                    <w:bCs/>
                    <w:sz w:val="22"/>
                    <w:szCs w:val="22"/>
                    <w:lang w:eastAsia="lt-LT"/>
                  </w:rPr>
                </w:pPr>
                <w:r>
                  <w:rPr>
                    <w:bCs/>
                    <w:sz w:val="22"/>
                    <w:szCs w:val="22"/>
                    <w:lang w:eastAsia="lt-LT"/>
                  </w:rPr>
                  <w:t>Markė</w:t>
                </w:r>
              </w:p>
            </w:tc>
            <w:tc>
              <w:tcPr>
                <w:tcW w:w="2407" w:type="dxa"/>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Modelis</w:t>
                </w:r>
              </w:p>
            </w:tc>
            <w:tc>
              <w:tcPr>
                <w:tcW w:w="2408" w:type="dxa"/>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Valst. registracijos Nr.</w:t>
                </w:r>
              </w:p>
            </w:tc>
            <w:tc>
              <w:tcPr>
                <w:tcW w:w="2407" w:type="dxa"/>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Kėbulo Nr. (VIN)</w:t>
                </w:r>
              </w:p>
            </w:tc>
            <w:tc>
              <w:tcPr>
                <w:tcW w:w="2408" w:type="dxa"/>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Degalų rūšis</w:t>
                </w:r>
              </w:p>
            </w:tc>
            <w:tc>
              <w:tcPr>
                <w:tcW w:w="2407" w:type="dxa"/>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 xml:space="preserve">Odometro rodmenys </w:t>
                </w:r>
              </w:p>
            </w:tc>
            <w:tc>
              <w:tcPr>
                <w:tcW w:w="2408" w:type="dxa"/>
              </w:tcPr>
              <w:p>
                <w:pPr>
                  <w:suppressAutoHyphens/>
                  <w:textAlignment w:val="baseline"/>
                  <w:rPr>
                    <w:bCs/>
                    <w:sz w:val="22"/>
                    <w:szCs w:val="22"/>
                    <w:lang w:eastAsia="lt-LT"/>
                  </w:rPr>
                </w:pPr>
              </w:p>
            </w:tc>
          </w:tr>
        </w:tbl>
        <w:p>
          <w:pPr>
            <w:suppressAutoHyphens/>
            <w:textAlignment w:val="baseline"/>
            <w:rPr>
              <w:bCs/>
              <w:szCs w:val="24"/>
              <w:lang w:eastAsia="lt-LT"/>
            </w:rPr>
          </w:pPr>
        </w:p>
        <w:p>
          <w:pPr>
            <w:suppressAutoHyphens/>
            <w:jc w:val="both"/>
            <w:textAlignment w:val="baseline"/>
            <w:rPr>
              <w:b/>
              <w:szCs w:val="24"/>
              <w:lang w:eastAsia="lt-LT"/>
            </w:rPr>
          </w:pPr>
          <w:r>
            <w:rPr>
              <w:b/>
              <w:szCs w:val="24"/>
              <w:lang w:eastAsia="lt-LT"/>
            </w:rPr>
            <w:t>Informacija apie transporto priemonės valdytoją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2"/>
            <w:gridCol w:w="1275"/>
            <w:gridCol w:w="2407"/>
            <w:gridCol w:w="2408"/>
          </w:tblGrid>
          <w:tr>
            <w:tc>
              <w:tcPr>
                <w:tcW w:w="3539" w:type="dxa"/>
                <w:gridSpan w:val="2"/>
              </w:tcPr>
              <w:p>
                <w:pPr>
                  <w:suppressAutoHyphens/>
                  <w:textAlignment w:val="baseline"/>
                  <w:rPr>
                    <w:bCs/>
                    <w:sz w:val="22"/>
                    <w:szCs w:val="22"/>
                    <w:lang w:eastAsia="lt-LT"/>
                  </w:rPr>
                </w:pPr>
                <w:r>
                  <w:rPr>
                    <w:bCs/>
                    <w:sz w:val="22"/>
                    <w:szCs w:val="22"/>
                    <w:lang w:eastAsia="lt-LT"/>
                  </w:rPr>
                  <w:t>Pavadinimas arba vardas, pavardė</w:t>
                </w:r>
              </w:p>
            </w:tc>
            <w:tc>
              <w:tcPr>
                <w:tcW w:w="6090" w:type="dxa"/>
                <w:gridSpan w:val="3"/>
              </w:tcPr>
              <w:p>
                <w:pPr>
                  <w:suppressAutoHyphens/>
                  <w:textAlignment w:val="baseline"/>
                  <w:rPr>
                    <w:bCs/>
                    <w:sz w:val="22"/>
                    <w:szCs w:val="22"/>
                    <w:lang w:eastAsia="lt-LT"/>
                  </w:rPr>
                </w:pPr>
              </w:p>
            </w:tc>
          </w:tr>
          <w:tr>
            <w:tc>
              <w:tcPr>
                <w:tcW w:w="2407" w:type="dxa"/>
              </w:tcPr>
              <w:p>
                <w:pPr>
                  <w:suppressAutoHyphens/>
                  <w:textAlignment w:val="baseline"/>
                  <w:rPr>
                    <w:bCs/>
                    <w:sz w:val="22"/>
                    <w:szCs w:val="22"/>
                    <w:lang w:eastAsia="lt-LT"/>
                  </w:rPr>
                </w:pPr>
                <w:r>
                  <w:rPr>
                    <w:bCs/>
                    <w:sz w:val="22"/>
                    <w:szCs w:val="22"/>
                    <w:lang w:eastAsia="lt-LT"/>
                  </w:rPr>
                  <w:t>Telefonas</w:t>
                </w:r>
                <w:r>
                  <w:rPr>
                    <w:bCs/>
                    <w:sz w:val="22"/>
                    <w:szCs w:val="22"/>
                    <w:vertAlign w:val="superscript"/>
                    <w:lang w:eastAsia="lt-LT"/>
                  </w:rPr>
                  <w:t>(a)</w:t>
                </w:r>
              </w:p>
            </w:tc>
            <w:tc>
              <w:tcPr>
                <w:tcW w:w="2407" w:type="dxa"/>
                <w:gridSpan w:val="2"/>
              </w:tcPr>
              <w:p>
                <w:pPr>
                  <w:suppressAutoHyphens/>
                  <w:textAlignment w:val="baseline"/>
                  <w:rPr>
                    <w:bCs/>
                    <w:sz w:val="22"/>
                    <w:szCs w:val="22"/>
                    <w:lang w:eastAsia="lt-LT"/>
                  </w:rPr>
                </w:pPr>
              </w:p>
            </w:tc>
            <w:tc>
              <w:tcPr>
                <w:tcW w:w="2407" w:type="dxa"/>
              </w:tcPr>
              <w:p>
                <w:pPr>
                  <w:suppressAutoHyphens/>
                  <w:textAlignment w:val="baseline"/>
                  <w:rPr>
                    <w:bCs/>
                    <w:sz w:val="22"/>
                    <w:szCs w:val="22"/>
                    <w:lang w:eastAsia="lt-LT"/>
                  </w:rPr>
                </w:pPr>
                <w:r>
                  <w:rPr>
                    <w:bCs/>
                    <w:sz w:val="22"/>
                    <w:szCs w:val="22"/>
                    <w:lang w:eastAsia="lt-LT"/>
                  </w:rPr>
                  <w:t>El. paštas</w:t>
                </w:r>
                <w:r>
                  <w:rPr>
                    <w:bCs/>
                    <w:sz w:val="22"/>
                    <w:szCs w:val="22"/>
                    <w:vertAlign w:val="superscript"/>
                    <w:lang w:eastAsia="lt-LT"/>
                  </w:rPr>
                  <w:t>(a)</w:t>
                </w:r>
              </w:p>
            </w:tc>
            <w:tc>
              <w:tcPr>
                <w:tcW w:w="2408" w:type="dxa"/>
              </w:tcPr>
              <w:p>
                <w:pPr>
                  <w:suppressAutoHyphens/>
                  <w:textAlignment w:val="baseline"/>
                  <w:rPr>
                    <w:bCs/>
                    <w:sz w:val="22"/>
                    <w:szCs w:val="22"/>
                    <w:lang w:eastAsia="lt-LT"/>
                  </w:rPr>
                </w:pPr>
              </w:p>
            </w:tc>
          </w:tr>
        </w:tbl>
        <w:p>
          <w:pPr>
            <w:suppressAutoHyphens/>
            <w:textAlignment w:val="baseline"/>
            <w:rPr>
              <w:bCs/>
              <w:szCs w:val="24"/>
              <w:lang w:eastAsia="lt-LT"/>
            </w:rPr>
          </w:pPr>
        </w:p>
        <w:p>
          <w:pPr>
            <w:suppressAutoHyphens/>
            <w:jc w:val="both"/>
            <w:textAlignment w:val="baseline"/>
            <w:rPr>
              <w:b/>
              <w:szCs w:val="24"/>
              <w:lang w:eastAsia="lt-LT"/>
            </w:rPr>
          </w:pPr>
          <w:r>
            <w:rPr>
              <w:b/>
              <w:szCs w:val="24"/>
              <w:lang w:eastAsia="lt-LT"/>
            </w:rPr>
            <w:t xml:space="preserve">Transporto priemonės valdytojo pateikta informacija apie paslaugą (transporto priemonės gedimai (toliau </w:t>
          </w:r>
          <w:r>
            <w:rPr>
              <w:b/>
              <w:szCs w:val="24"/>
            </w:rPr>
            <w:t>– gedimas)</w:t>
          </w:r>
          <w:r>
            <w:rPr>
              <w:b/>
              <w:szCs w:val="24"/>
              <w:lang w:eastAsia="lt-LT"/>
            </w:rPr>
            <w:t xml:space="preserve">  arba pageidaujami atlikti darbai, kitos pastabos)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
              <w:szCs w:val="24"/>
              <w:lang w:eastAsia="lt-LT"/>
            </w:rPr>
          </w:pPr>
        </w:p>
        <w:p>
          <w:pPr>
            <w:suppressAutoHyphens/>
            <w:textAlignment w:val="baseline"/>
            <w:rPr>
              <w:bCs/>
              <w:szCs w:val="24"/>
              <w:lang w:eastAsia="lt-LT"/>
            </w:rPr>
          </w:pPr>
          <w:r>
            <w:rPr>
              <w:b/>
              <w:szCs w:val="24"/>
              <w:lang w:eastAsia="lt-LT"/>
            </w:rPr>
            <w:t>Pastabos apie transporto priemonės komplektiškumą, matomus kėbulo ar salono pažeidimus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color w:val="2B579A"/>
              <w:szCs w:val="24"/>
              <w:shd w:val="clear" w:color="auto" w:fill="E6E6E6"/>
              <w:lang w:eastAsia="lt-LT"/>
            </w:rPr>
            <mc:AlternateContent>
              <mc:Choice Requires="wps">
                <w:drawing>
                  <wp:anchor distT="0" distB="0" distL="114300" distR="114300" simplePos="0" relativeHeight="251663872" behindDoc="0" locked="0" layoutInCell="1" allowOverlap="1">
                    <wp:simplePos x="0" y="0"/>
                    <wp:positionH relativeFrom="margin">
                      <wp:posOffset>3282316</wp:posOffset>
                    </wp:positionH>
                    <wp:positionV relativeFrom="paragraph">
                      <wp:posOffset>22225</wp:posOffset>
                    </wp:positionV>
                    <wp:extent cx="2749550" cy="177800"/>
                    <wp:effectExtent l="0" t="0" r="12700" b="12700"/>
                    <wp:wrapNone/>
                    <wp:docPr id="6" name="Rectangle 5"/>
                    <wp:cNvGraphicFramePr/>
                    <a:graphic xmlns:a="http://schemas.openxmlformats.org/drawingml/2006/main">
                      <a:graphicData uri="http://schemas.microsoft.com/office/word/2010/wordprocessingShape">
                        <wps:wsp>
                          <wps:cNvSpPr/>
                          <wps:spPr>
                            <a:xfrm>
                              <a:off x="0" y="0"/>
                              <a:ext cx="2749550" cy="177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6" style="position:absolute;margin-left:258.45pt;margin-top:1.75pt;width:216.5pt;height:14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Gnpx7lQIAAIQFAAAOAAAAZHJzL2Uyb0RvYy54bWysVE1v2zAMvQ/YfxB0X20HSdMGdYqgRYcB RVs0LXpWZSkWIIuapMTJfv0o+SNBV+wwLAdHFMlH8onk1fW+0WQnnFdgSlqc5ZQIw6FSZlPS15e7 bxeU+MBMxTQYUdKD8PR6+fXLVWsXYgI16Eo4giDGL1pb0joEu8gyz2vRMH8GVhhUSnANCyi6TVY5 1iJ6o7NJnp9nLbjKOuDCe7y97ZR0mfClFDw8SulFILqkmFtIX5e+7/GbLa/YYuOYrRXv02D/kEXD lMGgI9QtC4xsnfoDqlHcgQcZzjg0GUipuEg1YDVF/qGadc2sSLUgOd6ONPn/B8sfdk+OqKqk55QY 1uATPSNpzGy0ILNIT2v9Aq3W9sn1ksdjrHUvXRP/sQqyT5QeRkrFPhCOl5P59HI2Q+Y56or5/CJP nGdHb+t8+C6gIfFQUofRE5Nsd+8DRkTTwSQGM3CntE7Ppk288KBVFe+SEPtG3GhHdgxfPOyLWAJC nFihFD2zWFhXSjqFgxYRQptnIZGRmHxKJPXiEZNxLkwoOlXNKtGFmuX4G4INWaTQCTAiS0xyxO4B BssOZMDucu7to6tIrTw6539LrHMePVJkMGF0bpQB9xmAxqr6yJ39QFJHTWTpHaoD9ouDbpC85XcK n+2e+fDEHE4OvjRug/CIH6mhLSn0J0pqcL8+u4/22NCopaTFSSyp/7llTlCifxhs9ctiOo2jm4Tp bD5BwZ1q3k81ZtvcAD59gXvH8nSM9kEPR+mgecOlsYpRUcUMx9gl5cENwk3oNgSuHS5Wq2SG42pZ uDdryyN4ZDW25cv+jTnb927Arn+AYWrZ4kMLd7bR08BqG0Cq1N9HXnu+cdRT4/RrKe6SUzlZHZfn 8jcAAAD//wMAUEsDBBQABgAIAAAAIQChGJ9t3wAAAAgBAAAPAAAAZHJzL2Rvd25yZXYueG1sTI/B TsMwEETvSPyDtUhcqtYJkIqEOBUCgXqokGjhwM2Jlzg0Xkex24a/ZznB8WlGs2/L1eR6ccQxdJ4U pIsEBFLjTUetgrfd0/wWRIiajO49oYJvDLCqzs9KXRh/olc8bmMreIRCoRXYGIdCytBYdDos/IDE 2acfnY6MYyvNqE887np5lSRL6XRHfMHqAR8sNvvtwSn4WE+x/Uqf42avZ++zta2bl8daqcuL6f4O RMQp/pXhV5/VoWKn2h/IBNEryNJlzlUF1xkIzvObnLlmTjOQVSn/P1D9AAAA//8DAFBLAQItABQA BgAIAAAAIQC2gziS/gAAAOEBAAATAAAAAAAAAAAAAAAAAAAAAABbQ29udGVudF9UeXBlc10ueG1s UEsBAi0AFAAGAAgAAAAhADj9If/WAAAAlAEAAAsAAAAAAAAAAAAAAAAALwEAAF9yZWxzLy5yZWxz UEsBAi0AFAAGAAgAAAAhAMaenHuVAgAAhAUAAA4AAAAAAAAAAAAAAAAALgIAAGRycy9lMm9Eb2Mu eG1sUEsBAi0AFAAGAAgAAAAhAKEYn23fAAAACAEAAA8AAAAAAAAAAAAAAAAA7wQAAGRycy9kb3du cmV2LnhtbFBLBQYAAAAABAAEAPMAAAD7BQAAAAA= " filled="f" strokecolor="black [3213]" strokeweight="1pt">
                    <w10:wrap anchorx="margin"/>
                  </v:rect>
                </w:pict>
              </mc:Fallback>
            </mc:AlternateContent>
          </w:r>
          <w:r>
            <w:rPr>
              <w:b/>
              <w:szCs w:val="24"/>
              <w:lang w:eastAsia="lt-LT"/>
            </w:rPr>
            <w:t>Transporto priemonės valdytojo parašas</w:t>
          </w:r>
        </w:p>
        <w:p>
          <w:pPr>
            <w:suppressAutoHyphens/>
            <w:textAlignment w:val="baseline"/>
            <w:rPr>
              <w:b/>
              <w:szCs w:val="24"/>
              <w:lang w:eastAsia="lt-LT"/>
            </w:rPr>
          </w:pPr>
        </w:p>
        <w:p>
          <w:pPr>
            <w:suppressAutoHyphens/>
            <w:jc w:val="both"/>
            <w:textAlignment w:val="baseline"/>
            <w:rPr>
              <w:b/>
              <w:szCs w:val="24"/>
              <w:lang w:eastAsia="lt-LT"/>
            </w:rPr>
          </w:pPr>
          <w:r>
            <w:rPr>
              <w:b/>
              <w:szCs w:val="24"/>
              <w:lang w:eastAsia="lt-LT"/>
            </w:rPr>
            <w:t>Transporto priemonės diagnostikos rezultatai (kai atliekama)</w:t>
          </w:r>
          <w:r>
            <w:rPr>
              <w:bCs/>
              <w:sz w:val="22"/>
              <w:szCs w:val="22"/>
              <w:vertAlign w:val="superscript"/>
              <w:lang w:eastAsia="lt-LT"/>
            </w:rPr>
            <w:t>(b)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p>
        <w:p>
          <w:pPr>
            <w:suppressAutoHyphens/>
            <w:textAlignment w:val="baseline"/>
            <w:rPr>
              <w:b/>
              <w:szCs w:val="24"/>
              <w:lang w:eastAsia="lt-LT"/>
            </w:rPr>
          </w:pPr>
          <w:r>
            <w:rPr>
              <w:b/>
              <w:szCs w:val="24"/>
              <w:lang w:eastAsia="lt-LT"/>
            </w:rPr>
            <w:t>Planuojamų atlikti darbų sąrašas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969"/>
            <w:gridCol w:w="1559"/>
            <w:gridCol w:w="2268"/>
            <w:gridCol w:w="992"/>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3969" w:type="dxa"/>
                <w:vAlign w:val="center"/>
              </w:tcPr>
              <w:p>
                <w:pPr>
                  <w:suppressAutoHyphens/>
                  <w:jc w:val="center"/>
                  <w:textAlignment w:val="baseline"/>
                  <w:rPr>
                    <w:b/>
                    <w:sz w:val="22"/>
                    <w:szCs w:val="22"/>
                    <w:lang w:eastAsia="lt-LT"/>
                  </w:rPr>
                </w:pPr>
                <w:r>
                  <w:rPr>
                    <w:b/>
                    <w:sz w:val="22"/>
                    <w:szCs w:val="22"/>
                    <w:lang w:eastAsia="lt-LT"/>
                  </w:rPr>
                  <w:t>Darbas</w:t>
                </w:r>
              </w:p>
            </w:tc>
            <w:tc>
              <w:tcPr>
                <w:tcW w:w="1559" w:type="dxa"/>
                <w:vAlign w:val="center"/>
              </w:tcPr>
              <w:p>
                <w:pPr>
                  <w:suppressAutoHyphens/>
                  <w:jc w:val="center"/>
                  <w:textAlignment w:val="baseline"/>
                  <w:rPr>
                    <w:b/>
                    <w:sz w:val="22"/>
                    <w:szCs w:val="22"/>
                    <w:lang w:eastAsia="lt-LT"/>
                  </w:rPr>
                </w:pPr>
                <w:r>
                  <w:rPr>
                    <w:b/>
                    <w:sz w:val="22"/>
                    <w:szCs w:val="22"/>
                    <w:lang w:eastAsia="lt-LT"/>
                  </w:rPr>
                  <w:t>Darbų arba valandų skaičius</w:t>
                </w:r>
              </w:p>
            </w:tc>
            <w:tc>
              <w:tcPr>
                <w:tcW w:w="2268" w:type="dxa"/>
                <w:vAlign w:val="center"/>
              </w:tcPr>
              <w:p>
                <w:pPr>
                  <w:suppressAutoHyphens/>
                  <w:jc w:val="center"/>
                  <w:textAlignment w:val="baseline"/>
                  <w:rPr>
                    <w:b/>
                    <w:bCs/>
                    <w:sz w:val="22"/>
                    <w:szCs w:val="22"/>
                    <w:lang w:eastAsia="lt-LT"/>
                  </w:rPr>
                </w:pPr>
                <w:r>
                  <w:rPr>
                    <w:b/>
                    <w:bCs/>
                    <w:sz w:val="22"/>
                    <w:szCs w:val="22"/>
                    <w:lang w:eastAsia="lt-LT"/>
                  </w:rPr>
                  <w:t>Vieneto kaina su PVM arba valandinis įkainis su PVM</w:t>
                </w:r>
              </w:p>
            </w:tc>
            <w:tc>
              <w:tcPr>
                <w:tcW w:w="992" w:type="dxa"/>
                <w:vAlign w:val="center"/>
              </w:tcPr>
              <w:p>
                <w:pPr>
                  <w:suppressAutoHyphens/>
                  <w:jc w:val="center"/>
                  <w:textAlignment w:val="baseline"/>
                  <w:rPr>
                    <w:b/>
                    <w:bCs/>
                    <w:sz w:val="22"/>
                    <w:szCs w:val="22"/>
                    <w:lang w:eastAsia="lt-LT"/>
                  </w:rPr>
                </w:pPr>
                <w:r>
                  <w:rPr>
                    <w:b/>
                    <w:bCs/>
                    <w:sz w:val="22"/>
                    <w:szCs w:val="22"/>
                    <w:lang w:eastAsia="lt-LT"/>
                  </w:rPr>
                  <w:t>Suma su PVM</w:t>
                </w:r>
              </w:p>
            </w:tc>
          </w:tr>
          <w:tr>
            <w:tc>
              <w:tcPr>
                <w:tcW w:w="846" w:type="dxa"/>
                <w:vAlign w:val="center"/>
              </w:tcPr>
              <w:p>
                <w:pPr>
                  <w:suppressAutoHyphens/>
                  <w:jc w:val="center"/>
                  <w:textAlignment w:val="baseline"/>
                  <w:rPr>
                    <w:bCs/>
                    <w:sz w:val="22"/>
                    <w:szCs w:val="22"/>
                    <w:lang w:eastAsia="lt-LT"/>
                  </w:rPr>
                </w:pPr>
                <w:r>
                  <w:rPr>
                    <w:bCs/>
                    <w:sz w:val="22"/>
                    <w:szCs w:val="22"/>
                    <w:lang w:eastAsia="lt-LT"/>
                  </w:rPr>
                  <w:t>1</w:t>
                </w:r>
              </w:p>
            </w:tc>
            <w:tc>
              <w:tcPr>
                <w:tcW w:w="3969" w:type="dxa"/>
                <w:vAlign w:val="center"/>
              </w:tcPr>
              <w:p>
                <w:pPr>
                  <w:suppressAutoHyphens/>
                  <w:jc w:val="center"/>
                  <w:textAlignment w:val="baseline"/>
                  <w:rPr>
                    <w:bCs/>
                    <w:sz w:val="22"/>
                    <w:szCs w:val="22"/>
                    <w:lang w:eastAsia="lt-LT"/>
                  </w:rPr>
                </w:pPr>
                <w:r>
                  <w:rPr>
                    <w:bCs/>
                    <w:sz w:val="22"/>
                    <w:szCs w:val="22"/>
                    <w:lang w:eastAsia="lt-LT"/>
                  </w:rPr>
                  <w:t>2</w:t>
                </w:r>
              </w:p>
            </w:tc>
            <w:tc>
              <w:tcPr>
                <w:tcW w:w="1559" w:type="dxa"/>
                <w:vAlign w:val="center"/>
              </w:tcPr>
              <w:p>
                <w:pPr>
                  <w:suppressAutoHyphens/>
                  <w:jc w:val="center"/>
                  <w:textAlignment w:val="baseline"/>
                  <w:rPr>
                    <w:bCs/>
                    <w:sz w:val="22"/>
                    <w:szCs w:val="22"/>
                    <w:lang w:eastAsia="lt-LT"/>
                  </w:rPr>
                </w:pPr>
                <w:r>
                  <w:rPr>
                    <w:bCs/>
                    <w:sz w:val="22"/>
                    <w:szCs w:val="22"/>
                    <w:lang w:eastAsia="lt-LT"/>
                  </w:rPr>
                  <w:t>3</w:t>
                </w:r>
              </w:p>
            </w:tc>
            <w:tc>
              <w:tcPr>
                <w:tcW w:w="2268" w:type="dxa"/>
                <w:vAlign w:val="center"/>
              </w:tcPr>
              <w:p>
                <w:pPr>
                  <w:suppressAutoHyphens/>
                  <w:jc w:val="center"/>
                  <w:textAlignment w:val="baseline"/>
                  <w:rPr>
                    <w:bCs/>
                    <w:sz w:val="22"/>
                    <w:szCs w:val="22"/>
                    <w:lang w:eastAsia="lt-LT"/>
                  </w:rPr>
                </w:pPr>
                <w:r>
                  <w:rPr>
                    <w:bCs/>
                    <w:sz w:val="22"/>
                    <w:szCs w:val="22"/>
                    <w:lang w:eastAsia="lt-LT"/>
                  </w:rPr>
                  <w:t>4</w:t>
                </w:r>
              </w:p>
            </w:tc>
            <w:tc>
              <w:tcPr>
                <w:tcW w:w="992" w:type="dxa"/>
                <w:vAlign w:val="center"/>
              </w:tcPr>
              <w:p>
                <w:pPr>
                  <w:suppressAutoHyphens/>
                  <w:jc w:val="center"/>
                  <w:textAlignment w:val="baseline"/>
                  <w:rPr>
                    <w:bCs/>
                    <w:sz w:val="22"/>
                    <w:szCs w:val="22"/>
                    <w:lang w:eastAsia="lt-LT"/>
                  </w:rPr>
                </w:pPr>
                <w:r>
                  <w:rPr>
                    <w:bCs/>
                    <w:sz w:val="22"/>
                    <w:szCs w:val="22"/>
                    <w:lang w:eastAsia="lt-LT"/>
                  </w:rPr>
                  <w:t>5</w:t>
                </w: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642" w:type="dxa"/>
                <w:gridSpan w:val="4"/>
              </w:tcPr>
              <w:p>
                <w:pPr>
                  <w:suppressAutoHyphens/>
                  <w:jc w:val="right"/>
                  <w:textAlignment w:val="baseline"/>
                  <w:rPr>
                    <w:b/>
                    <w:sz w:val="22"/>
                    <w:szCs w:val="22"/>
                    <w:lang w:eastAsia="lt-LT"/>
                  </w:rPr>
                </w:pPr>
                <w:r>
                  <w:rPr>
                    <w:b/>
                    <w:sz w:val="22"/>
                    <w:szCs w:val="22"/>
                    <w:lang w:eastAsia="lt-LT"/>
                  </w:rPr>
                  <w:t>Iš viso</w:t>
                </w:r>
              </w:p>
            </w:tc>
            <w:tc>
              <w:tcPr>
                <w:tcW w:w="992" w:type="dxa"/>
              </w:tcPr>
              <w:p>
                <w:pPr>
                  <w:suppressAutoHyphens/>
                  <w:textAlignment w:val="baseline"/>
                  <w:rPr>
                    <w:b/>
                    <w:sz w:val="22"/>
                    <w:szCs w:val="22"/>
                    <w:lang w:eastAsia="lt-LT"/>
                  </w:rPr>
                </w:pPr>
              </w:p>
            </w:tc>
          </w:tr>
        </w:tbl>
        <w:p>
          <w:pPr>
            <w:suppressAutoHyphens/>
            <w:textAlignment w:val="baseline"/>
            <w:rPr>
              <w:b/>
              <w:szCs w:val="24"/>
              <w:lang w:eastAsia="lt-LT"/>
            </w:rPr>
          </w:pPr>
        </w:p>
        <w:p>
          <w:pPr>
            <w:suppressAutoHyphens/>
            <w:textAlignment w:val="baseline"/>
            <w:rPr>
              <w:b/>
              <w:szCs w:val="24"/>
              <w:lang w:eastAsia="lt-LT"/>
            </w:rPr>
          </w:pPr>
          <w:r>
            <w:rPr>
              <w:b/>
              <w:szCs w:val="24"/>
              <w:lang w:eastAsia="lt-LT"/>
            </w:rPr>
            <w:t>Planuojamų panaudoti paslaugos teikėjo atsarginių dalių ir medžiagų sąrašas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862"/>
            <w:gridCol w:w="1054"/>
            <w:gridCol w:w="1525"/>
            <w:gridCol w:w="1170"/>
            <w:gridCol w:w="1088"/>
            <w:gridCol w:w="1154"/>
            <w:gridCol w:w="922"/>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884" w:type="dxa"/>
                <w:vAlign w:val="center"/>
              </w:tcPr>
              <w:p>
                <w:pPr>
                  <w:suppressAutoHyphens/>
                  <w:jc w:val="center"/>
                  <w:textAlignment w:val="baseline"/>
                  <w:rPr>
                    <w:b/>
                    <w:sz w:val="22"/>
                    <w:szCs w:val="18"/>
                    <w:lang w:eastAsia="lt-LT"/>
                  </w:rPr>
                </w:pPr>
                <w:r>
                  <w:rPr>
                    <w:b/>
                    <w:sz w:val="22"/>
                    <w:szCs w:val="18"/>
                    <w:lang w:eastAsia="lt-LT"/>
                  </w:rPr>
                  <w:t>Pavadinimas</w:t>
                </w:r>
              </w:p>
            </w:tc>
            <w:tc>
              <w:tcPr>
                <w:tcW w:w="1057"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36"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117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093" w:type="dxa"/>
                <w:vAlign w:val="center"/>
              </w:tcPr>
              <w:p>
                <w:pPr>
                  <w:suppressAutoHyphens/>
                  <w:jc w:val="center"/>
                  <w:textAlignment w:val="baseline"/>
                  <w:rPr>
                    <w:b/>
                    <w:sz w:val="22"/>
                    <w:szCs w:val="18"/>
                    <w:lang w:eastAsia="lt-LT"/>
                  </w:rPr>
                </w:pPr>
                <w:r>
                  <w:rPr>
                    <w:b/>
                    <w:sz w:val="22"/>
                    <w:szCs w:val="18"/>
                    <w:lang w:eastAsia="lt-LT"/>
                  </w:rPr>
                  <w:t>Skaičius</w:t>
                </w:r>
              </w:p>
            </w:tc>
            <w:tc>
              <w:tcPr>
                <w:tcW w:w="1165" w:type="dxa"/>
                <w:vAlign w:val="center"/>
              </w:tcPr>
              <w:p>
                <w:pPr>
                  <w:suppressAutoHyphens/>
                  <w:jc w:val="center"/>
                  <w:textAlignment w:val="baseline"/>
                  <w:rPr>
                    <w:b/>
                    <w:bCs/>
                    <w:sz w:val="22"/>
                    <w:szCs w:val="18"/>
                    <w:lang w:eastAsia="lt-LT"/>
                  </w:rPr>
                </w:pPr>
                <w:r>
                  <w:rPr>
                    <w:b/>
                    <w:bCs/>
                    <w:sz w:val="22"/>
                    <w:szCs w:val="18"/>
                    <w:lang w:eastAsia="lt-LT"/>
                  </w:rPr>
                  <w:t>Vieneto kaina su PVM</w:t>
                </w:r>
              </w:p>
            </w:tc>
            <w:tc>
              <w:tcPr>
                <w:tcW w:w="931" w:type="dxa"/>
                <w:vAlign w:val="center"/>
              </w:tcPr>
              <w:p>
                <w:pPr>
                  <w:suppressAutoHyphens/>
                  <w:jc w:val="center"/>
                  <w:textAlignment w:val="baseline"/>
                  <w:rPr>
                    <w:b/>
                    <w:bCs/>
                    <w:sz w:val="22"/>
                    <w:szCs w:val="18"/>
                    <w:lang w:eastAsia="lt-LT"/>
                  </w:rPr>
                </w:pPr>
                <w:r>
                  <w:rPr>
                    <w:b/>
                    <w:bCs/>
                    <w:sz w:val="22"/>
                    <w:szCs w:val="18"/>
                    <w:lang w:eastAsia="lt-LT"/>
                  </w:rPr>
                  <w:t>Suma su PVM</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884" w:type="dxa"/>
                <w:vAlign w:val="center"/>
              </w:tcPr>
              <w:p>
                <w:pPr>
                  <w:suppressAutoHyphens/>
                  <w:jc w:val="center"/>
                  <w:textAlignment w:val="baseline"/>
                  <w:rPr>
                    <w:bCs/>
                    <w:sz w:val="22"/>
                    <w:szCs w:val="18"/>
                    <w:lang w:eastAsia="lt-LT"/>
                  </w:rPr>
                </w:pPr>
                <w:r>
                  <w:rPr>
                    <w:bCs/>
                    <w:sz w:val="22"/>
                    <w:szCs w:val="18"/>
                    <w:lang w:eastAsia="lt-LT"/>
                  </w:rPr>
                  <w:t>2</w:t>
                </w:r>
              </w:p>
            </w:tc>
            <w:tc>
              <w:tcPr>
                <w:tcW w:w="1057" w:type="dxa"/>
                <w:vAlign w:val="center"/>
              </w:tcPr>
              <w:p>
                <w:pPr>
                  <w:suppressAutoHyphens/>
                  <w:jc w:val="center"/>
                  <w:textAlignment w:val="baseline"/>
                  <w:rPr>
                    <w:bCs/>
                    <w:sz w:val="22"/>
                    <w:szCs w:val="18"/>
                    <w:lang w:eastAsia="lt-LT"/>
                  </w:rPr>
                </w:pPr>
                <w:r>
                  <w:rPr>
                    <w:bCs/>
                    <w:sz w:val="22"/>
                    <w:szCs w:val="18"/>
                    <w:lang w:eastAsia="lt-LT"/>
                  </w:rPr>
                  <w:t>3</w:t>
                </w:r>
              </w:p>
            </w:tc>
            <w:tc>
              <w:tcPr>
                <w:tcW w:w="1536" w:type="dxa"/>
                <w:vAlign w:val="center"/>
              </w:tcPr>
              <w:p>
                <w:pPr>
                  <w:suppressAutoHyphens/>
                  <w:jc w:val="center"/>
                  <w:textAlignment w:val="baseline"/>
                  <w:rPr>
                    <w:bCs/>
                    <w:sz w:val="22"/>
                    <w:szCs w:val="18"/>
                    <w:lang w:eastAsia="lt-LT"/>
                  </w:rPr>
                </w:pPr>
                <w:r>
                  <w:rPr>
                    <w:bCs/>
                    <w:sz w:val="22"/>
                    <w:szCs w:val="18"/>
                    <w:lang w:eastAsia="lt-LT"/>
                  </w:rPr>
                  <w:t>4</w:t>
                </w:r>
              </w:p>
            </w:tc>
            <w:tc>
              <w:tcPr>
                <w:tcW w:w="1170" w:type="dxa"/>
                <w:vAlign w:val="center"/>
              </w:tcPr>
              <w:p>
                <w:pPr>
                  <w:suppressAutoHyphens/>
                  <w:jc w:val="center"/>
                  <w:textAlignment w:val="baseline"/>
                  <w:rPr>
                    <w:bCs/>
                    <w:sz w:val="22"/>
                    <w:szCs w:val="18"/>
                    <w:lang w:eastAsia="lt-LT"/>
                  </w:rPr>
                </w:pPr>
                <w:r>
                  <w:rPr>
                    <w:bCs/>
                    <w:sz w:val="22"/>
                    <w:szCs w:val="18"/>
                    <w:lang w:eastAsia="lt-LT"/>
                  </w:rPr>
                  <w:t>5</w:t>
                </w:r>
              </w:p>
            </w:tc>
            <w:tc>
              <w:tcPr>
                <w:tcW w:w="1093" w:type="dxa"/>
                <w:vAlign w:val="center"/>
              </w:tcPr>
              <w:p>
                <w:pPr>
                  <w:suppressAutoHyphens/>
                  <w:jc w:val="center"/>
                  <w:textAlignment w:val="baseline"/>
                  <w:rPr>
                    <w:bCs/>
                    <w:sz w:val="22"/>
                    <w:szCs w:val="18"/>
                    <w:lang w:eastAsia="lt-LT"/>
                  </w:rPr>
                </w:pPr>
                <w:r>
                  <w:rPr>
                    <w:bCs/>
                    <w:sz w:val="22"/>
                    <w:szCs w:val="18"/>
                    <w:lang w:eastAsia="lt-LT"/>
                  </w:rPr>
                  <w:t>6</w:t>
                </w:r>
              </w:p>
            </w:tc>
            <w:tc>
              <w:tcPr>
                <w:tcW w:w="1165" w:type="dxa"/>
                <w:vAlign w:val="center"/>
              </w:tcPr>
              <w:p>
                <w:pPr>
                  <w:suppressAutoHyphens/>
                  <w:jc w:val="center"/>
                  <w:textAlignment w:val="baseline"/>
                  <w:rPr>
                    <w:bCs/>
                    <w:sz w:val="22"/>
                    <w:szCs w:val="18"/>
                    <w:lang w:eastAsia="lt-LT"/>
                  </w:rPr>
                </w:pPr>
                <w:r>
                  <w:rPr>
                    <w:bCs/>
                    <w:sz w:val="22"/>
                    <w:szCs w:val="18"/>
                    <w:lang w:eastAsia="lt-LT"/>
                  </w:rPr>
                  <w:t>7</w:t>
                </w:r>
              </w:p>
            </w:tc>
            <w:tc>
              <w:tcPr>
                <w:tcW w:w="931" w:type="dxa"/>
                <w:vAlign w:val="center"/>
              </w:tcPr>
              <w:p>
                <w:pPr>
                  <w:suppressAutoHyphens/>
                  <w:jc w:val="center"/>
                  <w:textAlignment w:val="baseline"/>
                  <w:rPr>
                    <w:bCs/>
                    <w:sz w:val="22"/>
                    <w:szCs w:val="18"/>
                    <w:lang w:eastAsia="lt-LT"/>
                  </w:rPr>
                </w:pPr>
                <w:r>
                  <w:rPr>
                    <w:bCs/>
                    <w:sz w:val="22"/>
                    <w:szCs w:val="18"/>
                    <w:lang w:eastAsia="lt-LT"/>
                  </w:rPr>
                  <w:t>8</w:t>
                </w: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75" w:type="dxa"/>
                <w:gridSpan w:val="7"/>
              </w:tcPr>
              <w:p>
                <w:pPr>
                  <w:suppressAutoHyphens/>
                  <w:jc w:val="right"/>
                  <w:textAlignment w:val="baseline"/>
                  <w:rPr>
                    <w:b/>
                    <w:sz w:val="22"/>
                    <w:szCs w:val="18"/>
                    <w:lang w:eastAsia="lt-LT"/>
                  </w:rPr>
                </w:pPr>
                <w:r>
                  <w:rPr>
                    <w:b/>
                    <w:sz w:val="22"/>
                    <w:szCs w:val="22"/>
                    <w:lang w:eastAsia="lt-LT"/>
                  </w:rPr>
                  <w:t>Iš viso</w:t>
                </w:r>
              </w:p>
            </w:tc>
            <w:tc>
              <w:tcPr>
                <w:tcW w:w="931" w:type="dxa"/>
              </w:tcPr>
              <w:p>
                <w:pPr>
                  <w:suppressAutoHyphens/>
                  <w:textAlignment w:val="baseline"/>
                  <w:rPr>
                    <w:b/>
                    <w:sz w:val="22"/>
                    <w:szCs w:val="18"/>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szCs w:val="24"/>
              <w:lang w:eastAsia="lt-LT"/>
            </w:rPr>
            <w:t>Transporto priemonės valdytojo pateiktų atsarginių dalių ir medžiagų sąrašas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1879"/>
            <w:gridCol w:w="2961"/>
            <w:gridCol w:w="1531"/>
            <w:gridCol w:w="1170"/>
            <w:gridCol w:w="1241"/>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904" w:type="dxa"/>
                <w:vAlign w:val="center"/>
              </w:tcPr>
              <w:p>
                <w:pPr>
                  <w:suppressAutoHyphens/>
                  <w:jc w:val="center"/>
                  <w:textAlignment w:val="baseline"/>
                  <w:rPr>
                    <w:b/>
                    <w:sz w:val="22"/>
                    <w:szCs w:val="18"/>
                    <w:lang w:eastAsia="lt-LT"/>
                  </w:rPr>
                </w:pPr>
                <w:r>
                  <w:rPr>
                    <w:b/>
                    <w:sz w:val="22"/>
                    <w:szCs w:val="18"/>
                    <w:lang w:eastAsia="lt-LT"/>
                  </w:rPr>
                  <w:t>Pavadinimas</w:t>
                </w:r>
              </w:p>
            </w:tc>
            <w:tc>
              <w:tcPr>
                <w:tcW w:w="3072"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43"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99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255" w:type="dxa"/>
                <w:vAlign w:val="center"/>
              </w:tcPr>
              <w:p>
                <w:pPr>
                  <w:suppressAutoHyphens/>
                  <w:jc w:val="center"/>
                  <w:textAlignment w:val="baseline"/>
                  <w:rPr>
                    <w:b/>
                    <w:sz w:val="22"/>
                    <w:szCs w:val="18"/>
                    <w:lang w:eastAsia="lt-LT"/>
                  </w:rPr>
                </w:pPr>
                <w:r>
                  <w:rPr>
                    <w:b/>
                    <w:sz w:val="22"/>
                    <w:szCs w:val="18"/>
                    <w:lang w:eastAsia="lt-LT"/>
                  </w:rPr>
                  <w:t>Skaičius</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904" w:type="dxa"/>
                <w:vAlign w:val="center"/>
              </w:tcPr>
              <w:p>
                <w:pPr>
                  <w:suppressAutoHyphens/>
                  <w:jc w:val="center"/>
                  <w:textAlignment w:val="baseline"/>
                  <w:rPr>
                    <w:bCs/>
                    <w:sz w:val="22"/>
                    <w:szCs w:val="18"/>
                    <w:lang w:eastAsia="lt-LT"/>
                  </w:rPr>
                </w:pPr>
                <w:r>
                  <w:rPr>
                    <w:bCs/>
                    <w:sz w:val="22"/>
                    <w:szCs w:val="18"/>
                    <w:lang w:eastAsia="lt-LT"/>
                  </w:rPr>
                  <w:t>2</w:t>
                </w:r>
              </w:p>
            </w:tc>
            <w:tc>
              <w:tcPr>
                <w:tcW w:w="3072" w:type="dxa"/>
                <w:vAlign w:val="center"/>
              </w:tcPr>
              <w:p>
                <w:pPr>
                  <w:suppressAutoHyphens/>
                  <w:jc w:val="center"/>
                  <w:textAlignment w:val="baseline"/>
                  <w:rPr>
                    <w:bCs/>
                    <w:sz w:val="22"/>
                    <w:szCs w:val="18"/>
                    <w:lang w:eastAsia="lt-LT"/>
                  </w:rPr>
                </w:pPr>
                <w:r>
                  <w:rPr>
                    <w:bCs/>
                    <w:sz w:val="22"/>
                    <w:szCs w:val="18"/>
                    <w:lang w:eastAsia="lt-LT"/>
                  </w:rPr>
                  <w:t>3</w:t>
                </w:r>
              </w:p>
            </w:tc>
            <w:tc>
              <w:tcPr>
                <w:tcW w:w="1543" w:type="dxa"/>
                <w:vAlign w:val="center"/>
              </w:tcPr>
              <w:p>
                <w:pPr>
                  <w:suppressAutoHyphens/>
                  <w:jc w:val="center"/>
                  <w:textAlignment w:val="baseline"/>
                  <w:rPr>
                    <w:bCs/>
                    <w:sz w:val="22"/>
                    <w:szCs w:val="18"/>
                    <w:lang w:eastAsia="lt-LT"/>
                  </w:rPr>
                </w:pPr>
                <w:r>
                  <w:rPr>
                    <w:bCs/>
                    <w:sz w:val="22"/>
                    <w:szCs w:val="18"/>
                    <w:lang w:eastAsia="lt-LT"/>
                  </w:rPr>
                  <w:t>4</w:t>
                </w:r>
              </w:p>
            </w:tc>
            <w:tc>
              <w:tcPr>
                <w:tcW w:w="990" w:type="dxa"/>
                <w:vAlign w:val="center"/>
              </w:tcPr>
              <w:p>
                <w:pPr>
                  <w:suppressAutoHyphens/>
                  <w:jc w:val="center"/>
                  <w:textAlignment w:val="baseline"/>
                  <w:rPr>
                    <w:bCs/>
                    <w:sz w:val="22"/>
                    <w:szCs w:val="18"/>
                    <w:lang w:eastAsia="lt-LT"/>
                  </w:rPr>
                </w:pPr>
                <w:r>
                  <w:rPr>
                    <w:bCs/>
                    <w:sz w:val="22"/>
                    <w:szCs w:val="18"/>
                    <w:lang w:eastAsia="lt-LT"/>
                  </w:rPr>
                  <w:t>5</w:t>
                </w:r>
              </w:p>
            </w:tc>
            <w:tc>
              <w:tcPr>
                <w:tcW w:w="1255" w:type="dxa"/>
                <w:vAlign w:val="center"/>
              </w:tcPr>
              <w:p>
                <w:pPr>
                  <w:suppressAutoHyphens/>
                  <w:jc w:val="center"/>
                  <w:textAlignment w:val="baseline"/>
                  <w:rPr>
                    <w:bCs/>
                    <w:sz w:val="22"/>
                    <w:szCs w:val="18"/>
                    <w:lang w:eastAsia="lt-LT"/>
                  </w:rPr>
                </w:pPr>
                <w:r>
                  <w:rPr>
                    <w:bCs/>
                    <w:sz w:val="22"/>
                    <w:szCs w:val="18"/>
                    <w:lang w:eastAsia="lt-LT"/>
                  </w:rPr>
                  <w:t>6</w:t>
                </w: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color w:val="2B579A"/>
              <w:szCs w:val="24"/>
              <w:shd w:val="clear" w:color="auto" w:fill="E6E6E6"/>
              <w:lang w:eastAsia="lt-LT"/>
            </w:rPr>
            <mc:AlternateContent>
              <mc:Choice Requires="wps">
                <w:drawing>
                  <wp:anchor distT="0" distB="0" distL="114300" distR="114300" simplePos="0" relativeHeight="251667968" behindDoc="0" locked="0" layoutInCell="1" allowOverlap="1">
                    <wp:simplePos x="0" y="0"/>
                    <wp:positionH relativeFrom="margin">
                      <wp:align>right</wp:align>
                    </wp:positionH>
                    <wp:positionV relativeFrom="paragraph">
                      <wp:posOffset>15875</wp:posOffset>
                    </wp:positionV>
                    <wp:extent cx="2847975" cy="161925"/>
                    <wp:effectExtent l="0" t="0" r="28575" b="28575"/>
                    <wp:wrapNone/>
                    <wp:docPr id="8" name="Rectangle 10"/>
                    <wp:cNvGraphicFramePr/>
                    <a:graphic xmlns:a="http://schemas.openxmlformats.org/drawingml/2006/main">
                      <a:graphicData uri="http://schemas.microsoft.com/office/word/2010/wordprocessingShape">
                        <wps:wsp>
                          <wps:cNvSpPr/>
                          <wps:spPr>
                            <a:xfrm>
                              <a:off x="0" y="0"/>
                              <a:ext cx="2847975"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6" style="position:absolute;margin-left:173.05pt;margin-top:1.25pt;width:224.25pt;height:12.75pt;z-index:2516679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73kUkwIAAIUFAAAOAAAAZHJzL2Uyb0RvYy54bWysVEtv2zAMvg/YfxB0Xx0HSR9BnSJo0WFA 0RZ9oGdVlmIBkqhJSpzs14+SHwm6YodhOTiiSH4kP5G8vNoZTbbCBwW2ouXJhBJhOdTKriv6+nL7 7ZySEJmtmQYrKroXgV4tv365bN1CTKEBXQtPEMSGResq2sToFkUReCMMCyfghEWlBG9YRNGvi9qz FtGNLqaTyWnRgq+dBy5CwNubTkmXGV9KweODlEFEoiuKucX89fn7nr7F8pIt1p65RvE+DfYPWRim LAYdoW5YZGTj1R9QRnEPAWQ84WAKkFJxkWvAasrJh2qeG+ZErgXJCW6kKfw/WH6/ffRE1RXFh7LM 4BM9IWnMrrUgZeandWGBZs/u0SNbSQp4TMXupDfpH8sgu8zpfuRU7CLheDk9n51dnM0p4agrT8uL 6TyRXhy8nQ/xuwBD0qGiHsNnKtn2LsTOdDBJwSzcKq3zu2mbLgJoVae7LKTGEdfaky3DJ4+7so92 ZIWxk2dxKCWf4l6LBKHtk5BISUo+J5Kb8YDJOBc2lp2qYbXoQs0n+BuCDVnkQjNgQpaY5IjdAwyW HciA3ZXd2ydXkXt5dJ78LbHOefTIkcHG0dkoC/4zAI1V9ZE7+4GkjprE0jvUe2wYD90kBcdvFT7b HQvxkXkcHRwyXAfxAT9SQ1tR6E+UNOB/fXaf7LGjUUtJi6NY0fBzw7ygRP+w2OsX5WyWZjcLs/nZ FAV/rHk/1tiNuQZ8+hIXj+P5mOyjHo7Sg3nDrbFKUVHFLMfYFeXRD8J17FYE7h0uVqtshvPqWLyz z44n8MRqasuX3Rvzru/diF1/D8PYssWHFu5sk6eF1SaCVLm/D7z2fOOs58bp91JaJsdytjpsz+Vv AAAA//8DAFBLAwQUAAYACAAAACEAtlaTPtwAAAAFAQAADwAAAGRycy9kb3ducmV2LnhtbEyPQUvD QBCF74L/YRnBS7GbliohZlNEUXoQoVUP3ibZMRubnQ3ZbRv/veNJb+/xhve+KdeT79WRxtgFNrCY Z6CIm2A7bg28vT5e5aBiQrbYByYD3xRhXZ2flVjYcOItHXepVVLCsUADLqWh0Do2jjzGeRiIJfsM o8ckdmy1HfEk5b7Xyyy70R47lgWHA907ava7gzfwsZlS+7V4Ss97nL3PNq5uXh5qYy4vprtbUImm 9HcMv/iCDpUw1eHANqregDySDCyvQUm4WuUiavF5Broq9X/66gcAAP//AwBQSwECLQAUAAYACAAA ACEAtoM4kv4AAADhAQAAEwAAAAAAAAAAAAAAAAAAAAAAW0NvbnRlbnRfVHlwZXNdLnhtbFBLAQIt ABQABgAIAAAAIQA4/SH/1gAAAJQBAAALAAAAAAAAAAAAAAAAAC8BAABfcmVscy8ucmVsc1BLAQIt ABQABgAIAAAAIQAL73kUkwIAAIUFAAAOAAAAAAAAAAAAAAAAAC4CAABkcnMvZTJvRG9jLnhtbFBL AQItABQABgAIAAAAIQC2VpM+3AAAAAUBAAAPAAAAAAAAAAAAAAAAAO0EAABkcnMvZG93bnJldi54 bWxQSwUGAAAAAAQABADzAAAA9gUAAAAA " filled="f" strokecolor="black [3213]" strokeweight="1pt">
                    <w10:wrap anchorx="margin"/>
                  </v:rect>
                </w:pict>
              </mc:Fallback>
            </mc:AlternateContent>
          </w:r>
          <w:r>
            <w:rPr>
              <w:b/>
              <w:szCs w:val="24"/>
              <w:lang w:eastAsia="lt-LT"/>
            </w:rPr>
            <w:t>Preliminari paslaugos kaina</w:t>
          </w:r>
        </w:p>
        <w:p>
          <w:pPr>
            <w:suppressAutoHyphens/>
            <w:textAlignment w:val="baseline"/>
            <w:rPr>
              <w:bCs/>
              <w:szCs w:val="24"/>
              <w:lang w:eastAsia="lt-LT"/>
            </w:rPr>
          </w:pPr>
        </w:p>
        <w:p>
          <w:pPr>
            <w:suppressAutoHyphens/>
            <w:textAlignment w:val="baseline"/>
            <w:rPr>
              <w:b/>
              <w:szCs w:val="24"/>
              <w:lang w:eastAsia="lt-LT"/>
            </w:rPr>
          </w:pPr>
          <w:r>
            <w:rPr>
              <w:b/>
              <w:color w:val="2B579A"/>
              <w:szCs w:val="24"/>
              <w:shd w:val="clear" w:color="auto" w:fill="E6E6E6"/>
              <w:lang w:eastAsia="lt-LT"/>
            </w:rPr>
            <mc:AlternateContent>
              <mc:Choice Requires="wps">
                <w:drawing>
                  <wp:anchor distT="0" distB="0" distL="114300" distR="114300" simplePos="0" relativeHeight="251662848" behindDoc="0" locked="0" layoutInCell="1" allowOverlap="1">
                    <wp:simplePos x="0" y="0"/>
                    <wp:positionH relativeFrom="margin">
                      <wp:align>right</wp:align>
                    </wp:positionH>
                    <wp:positionV relativeFrom="paragraph">
                      <wp:posOffset>15875</wp:posOffset>
                    </wp:positionV>
                    <wp:extent cx="2847975" cy="161925"/>
                    <wp:effectExtent l="0" t="0" r="28575" b="28575"/>
                    <wp:wrapNone/>
                    <wp:docPr id="12" name="Rectangle 3"/>
                    <wp:cNvGraphicFramePr/>
                    <a:graphic xmlns:a="http://schemas.openxmlformats.org/drawingml/2006/main">
                      <a:graphicData uri="http://schemas.microsoft.com/office/word/2010/wordprocessingShape">
                        <wps:wsp>
                          <wps:cNvSpPr/>
                          <wps:spPr>
                            <a:xfrm>
                              <a:off x="0" y="0"/>
                              <a:ext cx="2847975" cy="1619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margin-left:173.05pt;margin-top:1.25pt;width:224.25pt;height:12.75pt;z-index:2516628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cc9WlQIAAIUFAAAOAAAAZHJzL2Uyb0RvYy54bWysVE1v2zAMvQ/YfxB0Xx1nST+MOkWQosOA oi3aDj0rshQbkEVNUuJkv36UZDtBV+wwzAdZEslH8onk9c2+VWQnrGtAlzQ/m1AiNIeq0ZuS/ni9 +3JJifNMV0yBFiU9CEdvFp8/XXemEFOoQVXCEgTRruhMSWvvTZFljteiZe4MjNAolGBb5vFoN1ll WYforcqmk8l51oGtjAUunMPb2ySki4gvpeD+UUonPFElxdh8XG1c12HNFtes2Fhm6ob3YbB/iKJl jUanI9Qt84xsbfMHVNtwCw6kP+PQZiBlw0XMAbPJJ++yeamZETEXJMeZkSb3/2D5w+7JkqbCt5tS olmLb/SMrDG9UYJ8Dfx0xhWo9mKebH9yuA3J7qVtwx/TIPvI6WHkVOw94Xg5vZxdXF3MKeEoy8/z q+k8gGZHa2Od/yagJWFTUoveI5Vsd+98Uh1UgjMNd41SeM8KpcPqQDVVuIuHUDhipSzZMXxyv897 byda6DtYZiGxlErc+YMSCfVZSKQkBB8DicV4xGScC+3zJKpZJZKr+QS/wdkQRUxUaQQMyBKDHLF7 gEEzgQzYKe1eP5iKWMuj8eRvgSXj0SJ6Bu1H47bRYD8CUJhV7znpDyQlagJLa6gOWDAWUic5w+8a fLZ75vwTs9g62GQ4DvwjLlJBV1Lod5TUYH99dB/0saJRSkmHrVhS93PLrKBEfddY61f5bBZ6Nx5m 84spHuypZH0q0dt2Bfj0OQ4ew+M26Hs1bKWF9g2nxjJ4RRHTHH2XlHs7HFY+jQicO1wsl1EN+9Uw f69fDA/ggdVQlq/7N2ZNX7seq/4BhrZlxbsSTrrBUsNy60E2sb6PvPZ8Y6/HwunnUhgmp+eodZye i98AAAD//wMAUEsDBBQABgAIAAAAIQC2VpM+3AAAAAUBAAAPAAAAZHJzL2Rvd25yZXYueG1sTI9B S8NAEIXvgv9hGcFLsZuWKiFmU0RRehChVQ/eJtkxG5udDdltG/+940lv7/GG974p15Pv1ZHG2AU2 sJhnoIibYDtuDby9Pl7loGJCttgHJgPfFGFdnZ+VWNhw4i0dd6lVUsKxQAMupaHQOjaOPMZ5GIgl +wyjxyR2bLUd8STlvtfLLLvRHjuWBYcD3Ttq9ruDN/CxmVL7tXhKz3ucvc82rm5eHmpjLi+mu1tQ iab0dwy/+IIOlTDV4cA2qt6APJIMLK9BSbha5SJq8XkGuir1f/rqBwAA//8DAFBLAQItABQABgAI AAAAIQC2gziS/gAAAOEBAAATAAAAAAAAAAAAAAAAAAAAAABbQ29udGVudF9UeXBlc10ueG1sUEsB Ai0AFAAGAAgAAAAhADj9If/WAAAAlAEAAAsAAAAAAAAAAAAAAAAALwEAAF9yZWxzLy5yZWxzUEsB Ai0AFAAGAAgAAAAhAI1xz1aVAgAAhQUAAA4AAAAAAAAAAAAAAAAALgIAAGRycy9lMm9Eb2MueG1s UEsBAi0AFAAGAAgAAAAhALZWkz7cAAAABQEAAA8AAAAAAAAAAAAAAAAA7wQAAGRycy9kb3ducmV2 LnhtbFBLBQYAAAAABAAEAPMAAAD4BQAAAAA= " filled="f" strokecolor="black [3213]" strokeweight="1pt">
                    <w10:wrap anchorx="margin"/>
                  </v:rect>
                </w:pict>
              </mc:Fallback>
            </mc:AlternateContent>
          </w:r>
          <w:r>
            <w:rPr>
              <w:b/>
              <w:szCs w:val="24"/>
              <w:lang w:eastAsia="lt-LT"/>
            </w:rPr>
            <w:t>Transporto priemonės valdytojo parašas</w:t>
          </w:r>
        </w:p>
        <w:p>
          <w:pPr>
            <w:suppressAutoHyphens/>
            <w:textAlignment w:val="baseline"/>
            <w:rPr>
              <w:bCs/>
              <w:szCs w:val="24"/>
              <w:lang w:eastAsia="lt-LT"/>
            </w:rPr>
          </w:pPr>
          <w:r>
            <w:rPr>
              <w:bCs/>
              <w:szCs w:val="24"/>
              <w:lang w:eastAsia="lt-LT"/>
            </w:rPr>
            <w:t>Jei planuojami darbų, atsarginių dalių medžiagų sąrašai patvirtinami nuotoliniu būdu, nurodoma, kad patvirtinta: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10"/>
            <w:gridCol w:w="3210"/>
          </w:tblGrid>
          <w:tr>
            <w:tc>
              <w:tcPr>
                <w:tcW w:w="3209" w:type="dxa"/>
              </w:tcPr>
              <w:p>
                <w:pPr>
                  <w:suppressAutoHyphens/>
                  <w:textAlignment w:val="baseline"/>
                  <w:rPr>
                    <w:bCs/>
                    <w:szCs w:val="24"/>
                    <w:lang w:eastAsia="lt-LT"/>
                  </w:rPr>
                </w:pPr>
                <w:r>
                  <w:rPr>
                    <w:bCs/>
                    <w:szCs w:val="24"/>
                    <w:lang w:eastAsia="lt-LT"/>
                  </w:rPr>
                  <w:t>□ skambučiu</w:t>
                </w:r>
              </w:p>
            </w:tc>
            <w:tc>
              <w:tcPr>
                <w:tcW w:w="3210" w:type="dxa"/>
              </w:tcPr>
              <w:p>
                <w:pPr>
                  <w:suppressAutoHyphens/>
                  <w:textAlignment w:val="baseline"/>
                  <w:rPr>
                    <w:bCs/>
                    <w:szCs w:val="24"/>
                    <w:lang w:eastAsia="lt-LT"/>
                  </w:rPr>
                </w:pPr>
                <w:r>
                  <w:rPr>
                    <w:bCs/>
                    <w:szCs w:val="24"/>
                    <w:lang w:eastAsia="lt-LT"/>
                  </w:rPr>
                  <w:t>□ žinute</w:t>
                </w:r>
              </w:p>
            </w:tc>
            <w:tc>
              <w:tcPr>
                <w:tcW w:w="3210" w:type="dxa"/>
              </w:tcPr>
              <w:p>
                <w:pPr>
                  <w:suppressAutoHyphens/>
                  <w:textAlignment w:val="baseline"/>
                  <w:rPr>
                    <w:bCs/>
                    <w:szCs w:val="24"/>
                    <w:lang w:eastAsia="lt-LT"/>
                  </w:rPr>
                </w:pPr>
                <w:r>
                  <w:rPr>
                    <w:bCs/>
                    <w:szCs w:val="24"/>
                    <w:lang w:eastAsia="lt-LT"/>
                  </w:rPr>
                  <w:t>□ el. paštu</w:t>
                </w:r>
              </w:p>
            </w:tc>
          </w:tr>
        </w:tbl>
        <w:p>
          <w:pPr>
            <w:suppressAutoHyphens/>
            <w:textAlignment w:val="baseline"/>
            <w:rPr>
              <w:bCs/>
              <w:szCs w:val="24"/>
              <w:lang w:eastAsia="lt-LT"/>
            </w:rPr>
          </w:pPr>
        </w:p>
        <w:p>
          <w:pPr>
            <w:suppressAutoHyphens/>
            <w:jc w:val="center"/>
            <w:textAlignment w:val="baseline"/>
            <w:rPr>
              <w:b/>
              <w:szCs w:val="24"/>
              <w:lang w:eastAsia="lt-LT"/>
            </w:rPr>
          </w:pPr>
          <w:r>
            <w:rPr>
              <w:b/>
              <w:szCs w:val="24"/>
              <w:lang w:eastAsia="lt-LT"/>
            </w:rPr>
            <w:t>II. Paslaugos eiga</w:t>
          </w:r>
        </w:p>
        <w:p>
          <w:pPr>
            <w:suppressAutoHyphens/>
            <w:textAlignment w:val="baseline"/>
            <w:rPr>
              <w:b/>
              <w:szCs w:val="24"/>
              <w:lang w:eastAsia="lt-LT"/>
            </w:rPr>
          </w:pPr>
          <w:r>
            <w:rPr>
              <w:b/>
              <w:szCs w:val="24"/>
              <w:lang w:eastAsia="lt-LT"/>
            </w:rPr>
            <w:t xml:space="preserve">Suteikiant paslaugą nustatyti gedimai ir transporto priemonės diagnostikos (toliau </w:t>
          </w:r>
          <w:r>
            <w:rPr>
              <w:b/>
              <w:szCs w:val="24"/>
            </w:rPr>
            <w:t>– diagnostika)</w:t>
          </w:r>
          <w:r>
            <w:rPr>
              <w:b/>
              <w:szCs w:val="24"/>
              <w:lang w:eastAsia="lt-LT"/>
            </w:rPr>
            <w:t xml:space="preserve"> rezultatai (kai atliekama)</w:t>
          </w:r>
          <w:r>
            <w:rPr>
              <w:bCs/>
              <w:sz w:val="22"/>
              <w:szCs w:val="22"/>
              <w:vertAlign w:val="superscript"/>
              <w:lang w:eastAsia="lt-LT"/>
            </w:rPr>
            <w:t>(b)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szCs w:val="24"/>
              <w:lang w:eastAsia="lt-LT"/>
            </w:rPr>
            <w:t>Papildomai reikalingų atlikti darbų sąrašas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260"/>
            <w:gridCol w:w="1276"/>
            <w:gridCol w:w="1417"/>
            <w:gridCol w:w="1843"/>
            <w:gridCol w:w="992"/>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3260" w:type="dxa"/>
                <w:vAlign w:val="center"/>
              </w:tcPr>
              <w:p>
                <w:pPr>
                  <w:suppressAutoHyphens/>
                  <w:jc w:val="center"/>
                  <w:textAlignment w:val="baseline"/>
                  <w:rPr>
                    <w:b/>
                    <w:sz w:val="22"/>
                    <w:szCs w:val="22"/>
                    <w:lang w:eastAsia="lt-LT"/>
                  </w:rPr>
                </w:pPr>
                <w:r>
                  <w:rPr>
                    <w:b/>
                    <w:sz w:val="22"/>
                    <w:szCs w:val="22"/>
                    <w:lang w:eastAsia="lt-LT"/>
                  </w:rPr>
                  <w:t>Darbas</w:t>
                </w:r>
              </w:p>
            </w:tc>
            <w:tc>
              <w:tcPr>
                <w:tcW w:w="1276" w:type="dxa"/>
              </w:tcPr>
              <w:p>
                <w:pPr>
                  <w:suppressAutoHyphens/>
                  <w:jc w:val="center"/>
                  <w:textAlignment w:val="baseline"/>
                  <w:rPr>
                    <w:b/>
                    <w:sz w:val="22"/>
                    <w:szCs w:val="22"/>
                    <w:lang w:eastAsia="lt-LT"/>
                  </w:rPr>
                </w:pPr>
              </w:p>
              <w:p>
                <w:pPr>
                  <w:suppressAutoHyphens/>
                  <w:jc w:val="center"/>
                  <w:textAlignment w:val="baseline"/>
                  <w:rPr>
                    <w:b/>
                    <w:sz w:val="22"/>
                    <w:szCs w:val="22"/>
                    <w:lang w:eastAsia="lt-LT"/>
                  </w:rPr>
                </w:pPr>
                <w:r>
                  <w:rPr>
                    <w:b/>
                    <w:sz w:val="22"/>
                    <w:szCs w:val="22"/>
                    <w:lang w:eastAsia="lt-LT"/>
                  </w:rPr>
                  <w:t>Šalinamas gedimas</w:t>
                </w:r>
              </w:p>
            </w:tc>
            <w:tc>
              <w:tcPr>
                <w:tcW w:w="1417" w:type="dxa"/>
                <w:vAlign w:val="center"/>
              </w:tcPr>
              <w:p>
                <w:pPr>
                  <w:suppressAutoHyphens/>
                  <w:jc w:val="center"/>
                  <w:textAlignment w:val="baseline"/>
                  <w:rPr>
                    <w:b/>
                    <w:sz w:val="22"/>
                    <w:szCs w:val="22"/>
                    <w:lang w:eastAsia="lt-LT"/>
                  </w:rPr>
                </w:pPr>
                <w:r>
                  <w:rPr>
                    <w:b/>
                    <w:sz w:val="22"/>
                    <w:szCs w:val="22"/>
                    <w:lang w:eastAsia="lt-LT"/>
                  </w:rPr>
                  <w:t>Darbų arba valandų skaičius</w:t>
                </w:r>
              </w:p>
            </w:tc>
            <w:tc>
              <w:tcPr>
                <w:tcW w:w="1843" w:type="dxa"/>
                <w:vAlign w:val="center"/>
              </w:tcPr>
              <w:p>
                <w:pPr>
                  <w:suppressAutoHyphens/>
                  <w:jc w:val="center"/>
                  <w:textAlignment w:val="baseline"/>
                  <w:rPr>
                    <w:b/>
                    <w:bCs/>
                    <w:sz w:val="22"/>
                    <w:szCs w:val="22"/>
                    <w:lang w:eastAsia="lt-LT"/>
                  </w:rPr>
                </w:pPr>
                <w:r>
                  <w:rPr>
                    <w:b/>
                    <w:bCs/>
                    <w:sz w:val="22"/>
                    <w:szCs w:val="22"/>
                    <w:lang w:eastAsia="lt-LT"/>
                  </w:rPr>
                  <w:t>Vieneto kaina su PVM arba valandinis įkainis su PVM</w:t>
                </w:r>
              </w:p>
            </w:tc>
            <w:tc>
              <w:tcPr>
                <w:tcW w:w="992" w:type="dxa"/>
                <w:vAlign w:val="center"/>
              </w:tcPr>
              <w:p>
                <w:pPr>
                  <w:suppressAutoHyphens/>
                  <w:jc w:val="center"/>
                  <w:textAlignment w:val="baseline"/>
                  <w:rPr>
                    <w:b/>
                    <w:sz w:val="22"/>
                    <w:szCs w:val="22"/>
                    <w:lang w:eastAsia="lt-LT"/>
                  </w:rPr>
                </w:pPr>
                <w:r>
                  <w:rPr>
                    <w:b/>
                    <w:sz w:val="22"/>
                    <w:szCs w:val="22"/>
                    <w:lang w:eastAsia="lt-LT"/>
                  </w:rPr>
                  <w:t>Suma</w:t>
                </w:r>
              </w:p>
            </w:tc>
          </w:tr>
          <w:tr>
            <w:tc>
              <w:tcPr>
                <w:tcW w:w="846" w:type="dxa"/>
                <w:vAlign w:val="center"/>
              </w:tcPr>
              <w:p>
                <w:pPr>
                  <w:suppressAutoHyphens/>
                  <w:jc w:val="center"/>
                  <w:textAlignment w:val="baseline"/>
                  <w:rPr>
                    <w:bCs/>
                    <w:sz w:val="22"/>
                    <w:szCs w:val="22"/>
                    <w:lang w:eastAsia="lt-LT"/>
                  </w:rPr>
                </w:pPr>
                <w:r>
                  <w:rPr>
                    <w:bCs/>
                    <w:sz w:val="22"/>
                    <w:szCs w:val="22"/>
                    <w:lang w:eastAsia="lt-LT"/>
                  </w:rPr>
                  <w:t>1</w:t>
                </w:r>
              </w:p>
            </w:tc>
            <w:tc>
              <w:tcPr>
                <w:tcW w:w="3260" w:type="dxa"/>
                <w:vAlign w:val="center"/>
              </w:tcPr>
              <w:p>
                <w:pPr>
                  <w:suppressAutoHyphens/>
                  <w:jc w:val="center"/>
                  <w:textAlignment w:val="baseline"/>
                  <w:rPr>
                    <w:bCs/>
                    <w:sz w:val="22"/>
                    <w:szCs w:val="22"/>
                    <w:lang w:eastAsia="lt-LT"/>
                  </w:rPr>
                </w:pPr>
                <w:r>
                  <w:rPr>
                    <w:bCs/>
                    <w:sz w:val="22"/>
                    <w:szCs w:val="22"/>
                    <w:lang w:eastAsia="lt-LT"/>
                  </w:rPr>
                  <w:t>2</w:t>
                </w:r>
              </w:p>
            </w:tc>
            <w:tc>
              <w:tcPr>
                <w:tcW w:w="1276" w:type="dxa"/>
              </w:tcPr>
              <w:p>
                <w:pPr>
                  <w:suppressAutoHyphens/>
                  <w:jc w:val="center"/>
                  <w:textAlignment w:val="baseline"/>
                  <w:rPr>
                    <w:bCs/>
                    <w:sz w:val="22"/>
                    <w:szCs w:val="22"/>
                    <w:lang w:eastAsia="lt-LT"/>
                  </w:rPr>
                </w:pPr>
                <w:r>
                  <w:rPr>
                    <w:bCs/>
                    <w:sz w:val="22"/>
                    <w:szCs w:val="22"/>
                    <w:lang w:eastAsia="lt-LT"/>
                  </w:rPr>
                  <w:t>3</w:t>
                </w:r>
              </w:p>
            </w:tc>
            <w:tc>
              <w:tcPr>
                <w:tcW w:w="1417" w:type="dxa"/>
                <w:vAlign w:val="center"/>
              </w:tcPr>
              <w:p>
                <w:pPr>
                  <w:suppressAutoHyphens/>
                  <w:jc w:val="center"/>
                  <w:textAlignment w:val="baseline"/>
                  <w:rPr>
                    <w:bCs/>
                    <w:sz w:val="22"/>
                    <w:szCs w:val="22"/>
                    <w:lang w:eastAsia="lt-LT"/>
                  </w:rPr>
                </w:pPr>
                <w:r>
                  <w:rPr>
                    <w:bCs/>
                    <w:sz w:val="22"/>
                    <w:szCs w:val="22"/>
                    <w:lang w:eastAsia="lt-LT"/>
                  </w:rPr>
                  <w:t>4</w:t>
                </w:r>
              </w:p>
            </w:tc>
            <w:tc>
              <w:tcPr>
                <w:tcW w:w="1843" w:type="dxa"/>
                <w:vAlign w:val="center"/>
              </w:tcPr>
              <w:p>
                <w:pPr>
                  <w:suppressAutoHyphens/>
                  <w:jc w:val="center"/>
                  <w:textAlignment w:val="baseline"/>
                  <w:rPr>
                    <w:bCs/>
                    <w:sz w:val="22"/>
                    <w:szCs w:val="22"/>
                    <w:lang w:eastAsia="lt-LT"/>
                  </w:rPr>
                </w:pPr>
                <w:r>
                  <w:rPr>
                    <w:bCs/>
                    <w:sz w:val="22"/>
                    <w:szCs w:val="22"/>
                    <w:lang w:eastAsia="lt-LT"/>
                  </w:rPr>
                  <w:t>5</w:t>
                </w:r>
              </w:p>
            </w:tc>
            <w:tc>
              <w:tcPr>
                <w:tcW w:w="992" w:type="dxa"/>
                <w:vAlign w:val="center"/>
              </w:tcPr>
              <w:p>
                <w:pPr>
                  <w:suppressAutoHyphens/>
                  <w:jc w:val="center"/>
                  <w:textAlignment w:val="baseline"/>
                  <w:rPr>
                    <w:bCs/>
                    <w:sz w:val="22"/>
                    <w:szCs w:val="22"/>
                    <w:lang w:eastAsia="lt-LT"/>
                  </w:rPr>
                </w:pPr>
                <w:r>
                  <w:rPr>
                    <w:bCs/>
                    <w:sz w:val="22"/>
                    <w:szCs w:val="22"/>
                    <w:lang w:eastAsia="lt-LT"/>
                  </w:rPr>
                  <w:t>6</w:t>
                </w:r>
              </w:p>
            </w:tc>
          </w:tr>
          <w:tr>
            <w:tc>
              <w:tcPr>
                <w:tcW w:w="846" w:type="dxa"/>
              </w:tcPr>
              <w:p>
                <w:pPr>
                  <w:suppressAutoHyphens/>
                  <w:textAlignment w:val="baseline"/>
                  <w:rPr>
                    <w:b/>
                    <w:sz w:val="22"/>
                    <w:szCs w:val="22"/>
                    <w:lang w:eastAsia="lt-LT"/>
                  </w:rPr>
                </w:pPr>
              </w:p>
            </w:tc>
            <w:tc>
              <w:tcPr>
                <w:tcW w:w="3260" w:type="dxa"/>
              </w:tcPr>
              <w:p>
                <w:pPr>
                  <w:suppressAutoHyphens/>
                  <w:textAlignment w:val="baseline"/>
                  <w:rPr>
                    <w:b/>
                    <w:sz w:val="22"/>
                    <w:szCs w:val="22"/>
                    <w:lang w:eastAsia="lt-LT"/>
                  </w:rPr>
                </w:pPr>
              </w:p>
            </w:tc>
            <w:tc>
              <w:tcPr>
                <w:tcW w:w="1276" w:type="dxa"/>
              </w:tcPr>
              <w:p>
                <w:pPr>
                  <w:suppressAutoHyphens/>
                  <w:textAlignment w:val="baseline"/>
                  <w:rPr>
                    <w:b/>
                    <w:sz w:val="22"/>
                    <w:szCs w:val="22"/>
                    <w:lang w:eastAsia="lt-LT"/>
                  </w:rPr>
                </w:pPr>
              </w:p>
            </w:tc>
            <w:tc>
              <w:tcPr>
                <w:tcW w:w="1417" w:type="dxa"/>
              </w:tcPr>
              <w:p>
                <w:pPr>
                  <w:suppressAutoHyphens/>
                  <w:textAlignment w:val="baseline"/>
                  <w:rPr>
                    <w:b/>
                    <w:sz w:val="22"/>
                    <w:szCs w:val="22"/>
                    <w:lang w:eastAsia="lt-LT"/>
                  </w:rPr>
                </w:pPr>
              </w:p>
            </w:tc>
            <w:tc>
              <w:tcPr>
                <w:tcW w:w="1843"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260" w:type="dxa"/>
              </w:tcPr>
              <w:p>
                <w:pPr>
                  <w:suppressAutoHyphens/>
                  <w:textAlignment w:val="baseline"/>
                  <w:rPr>
                    <w:b/>
                    <w:sz w:val="22"/>
                    <w:szCs w:val="22"/>
                    <w:lang w:eastAsia="lt-LT"/>
                  </w:rPr>
                </w:pPr>
              </w:p>
            </w:tc>
            <w:tc>
              <w:tcPr>
                <w:tcW w:w="1276" w:type="dxa"/>
              </w:tcPr>
              <w:p>
                <w:pPr>
                  <w:suppressAutoHyphens/>
                  <w:textAlignment w:val="baseline"/>
                  <w:rPr>
                    <w:b/>
                    <w:sz w:val="22"/>
                    <w:szCs w:val="22"/>
                    <w:lang w:eastAsia="lt-LT"/>
                  </w:rPr>
                </w:pPr>
              </w:p>
            </w:tc>
            <w:tc>
              <w:tcPr>
                <w:tcW w:w="1417" w:type="dxa"/>
              </w:tcPr>
              <w:p>
                <w:pPr>
                  <w:suppressAutoHyphens/>
                  <w:textAlignment w:val="baseline"/>
                  <w:rPr>
                    <w:b/>
                    <w:sz w:val="22"/>
                    <w:szCs w:val="22"/>
                    <w:lang w:eastAsia="lt-LT"/>
                  </w:rPr>
                </w:pPr>
              </w:p>
            </w:tc>
            <w:tc>
              <w:tcPr>
                <w:tcW w:w="1843"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260" w:type="dxa"/>
              </w:tcPr>
              <w:p>
                <w:pPr>
                  <w:suppressAutoHyphens/>
                  <w:textAlignment w:val="baseline"/>
                  <w:rPr>
                    <w:b/>
                    <w:sz w:val="22"/>
                    <w:szCs w:val="22"/>
                    <w:lang w:eastAsia="lt-LT"/>
                  </w:rPr>
                </w:pPr>
              </w:p>
            </w:tc>
            <w:tc>
              <w:tcPr>
                <w:tcW w:w="1276" w:type="dxa"/>
              </w:tcPr>
              <w:p>
                <w:pPr>
                  <w:suppressAutoHyphens/>
                  <w:textAlignment w:val="baseline"/>
                  <w:rPr>
                    <w:b/>
                    <w:sz w:val="22"/>
                    <w:szCs w:val="22"/>
                    <w:lang w:eastAsia="lt-LT"/>
                  </w:rPr>
                </w:pPr>
              </w:p>
            </w:tc>
            <w:tc>
              <w:tcPr>
                <w:tcW w:w="1417" w:type="dxa"/>
              </w:tcPr>
              <w:p>
                <w:pPr>
                  <w:suppressAutoHyphens/>
                  <w:textAlignment w:val="baseline"/>
                  <w:rPr>
                    <w:b/>
                    <w:sz w:val="22"/>
                    <w:szCs w:val="22"/>
                    <w:lang w:eastAsia="lt-LT"/>
                  </w:rPr>
                </w:pPr>
              </w:p>
            </w:tc>
            <w:tc>
              <w:tcPr>
                <w:tcW w:w="1843"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642" w:type="dxa"/>
                <w:gridSpan w:val="5"/>
              </w:tcPr>
              <w:p>
                <w:pPr>
                  <w:suppressAutoHyphens/>
                  <w:jc w:val="right"/>
                  <w:textAlignment w:val="baseline"/>
                  <w:rPr>
                    <w:b/>
                    <w:sz w:val="22"/>
                    <w:szCs w:val="22"/>
                    <w:lang w:eastAsia="lt-LT"/>
                  </w:rPr>
                </w:pPr>
                <w:r>
                  <w:rPr>
                    <w:b/>
                    <w:sz w:val="22"/>
                    <w:szCs w:val="22"/>
                    <w:lang w:eastAsia="lt-LT"/>
                  </w:rPr>
                  <w:t>Iš viso</w:t>
                </w:r>
              </w:p>
            </w:tc>
            <w:tc>
              <w:tcPr>
                <w:tcW w:w="992" w:type="dxa"/>
              </w:tcPr>
              <w:p>
                <w:pPr>
                  <w:suppressAutoHyphens/>
                  <w:textAlignment w:val="baseline"/>
                  <w:rPr>
                    <w:b/>
                    <w:sz w:val="22"/>
                    <w:szCs w:val="22"/>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szCs w:val="24"/>
              <w:lang w:eastAsia="lt-LT"/>
            </w:rPr>
            <w:t>Papildomai reikalingų atsarginių dalių ir medžiagų sąrašas (pildo paslaugos teikėjas)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862"/>
            <w:gridCol w:w="1054"/>
            <w:gridCol w:w="1525"/>
            <w:gridCol w:w="1170"/>
            <w:gridCol w:w="1087"/>
            <w:gridCol w:w="1154"/>
            <w:gridCol w:w="923"/>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884" w:type="dxa"/>
                <w:vAlign w:val="center"/>
              </w:tcPr>
              <w:p>
                <w:pPr>
                  <w:suppressAutoHyphens/>
                  <w:jc w:val="center"/>
                  <w:textAlignment w:val="baseline"/>
                  <w:rPr>
                    <w:b/>
                    <w:sz w:val="22"/>
                    <w:szCs w:val="18"/>
                    <w:lang w:eastAsia="lt-LT"/>
                  </w:rPr>
                </w:pPr>
                <w:r>
                  <w:rPr>
                    <w:b/>
                    <w:sz w:val="22"/>
                    <w:szCs w:val="18"/>
                    <w:lang w:eastAsia="lt-LT"/>
                  </w:rPr>
                  <w:t>Pavadinimas</w:t>
                </w:r>
              </w:p>
            </w:tc>
            <w:tc>
              <w:tcPr>
                <w:tcW w:w="1057"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36"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117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093" w:type="dxa"/>
                <w:vAlign w:val="center"/>
              </w:tcPr>
              <w:p>
                <w:pPr>
                  <w:suppressAutoHyphens/>
                  <w:jc w:val="center"/>
                  <w:textAlignment w:val="baseline"/>
                  <w:rPr>
                    <w:b/>
                    <w:sz w:val="22"/>
                    <w:szCs w:val="18"/>
                    <w:lang w:eastAsia="lt-LT"/>
                  </w:rPr>
                </w:pPr>
                <w:r>
                  <w:rPr>
                    <w:b/>
                    <w:sz w:val="22"/>
                    <w:szCs w:val="18"/>
                    <w:lang w:eastAsia="lt-LT"/>
                  </w:rPr>
                  <w:t>Kiekis arba skaičius</w:t>
                </w:r>
              </w:p>
            </w:tc>
            <w:tc>
              <w:tcPr>
                <w:tcW w:w="1165" w:type="dxa"/>
                <w:vAlign w:val="center"/>
              </w:tcPr>
              <w:p>
                <w:pPr>
                  <w:suppressAutoHyphens/>
                  <w:jc w:val="center"/>
                  <w:textAlignment w:val="baseline"/>
                  <w:rPr>
                    <w:b/>
                    <w:sz w:val="22"/>
                    <w:szCs w:val="18"/>
                    <w:lang w:eastAsia="lt-LT"/>
                  </w:rPr>
                </w:pPr>
                <w:r>
                  <w:rPr>
                    <w:b/>
                    <w:sz w:val="22"/>
                    <w:szCs w:val="18"/>
                    <w:lang w:eastAsia="lt-LT"/>
                  </w:rPr>
                  <w:t>Vieneto kaina</w:t>
                </w:r>
              </w:p>
            </w:tc>
            <w:tc>
              <w:tcPr>
                <w:tcW w:w="931" w:type="dxa"/>
                <w:vAlign w:val="center"/>
              </w:tcPr>
              <w:p>
                <w:pPr>
                  <w:suppressAutoHyphens/>
                  <w:jc w:val="center"/>
                  <w:textAlignment w:val="baseline"/>
                  <w:rPr>
                    <w:b/>
                    <w:sz w:val="22"/>
                    <w:szCs w:val="18"/>
                    <w:lang w:eastAsia="lt-LT"/>
                  </w:rPr>
                </w:pPr>
                <w:r>
                  <w:rPr>
                    <w:b/>
                    <w:sz w:val="22"/>
                    <w:szCs w:val="18"/>
                    <w:lang w:eastAsia="lt-LT"/>
                  </w:rPr>
                  <w:t>Suma</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884" w:type="dxa"/>
                <w:vAlign w:val="center"/>
              </w:tcPr>
              <w:p>
                <w:pPr>
                  <w:suppressAutoHyphens/>
                  <w:jc w:val="center"/>
                  <w:textAlignment w:val="baseline"/>
                  <w:rPr>
                    <w:bCs/>
                    <w:sz w:val="22"/>
                    <w:szCs w:val="18"/>
                    <w:lang w:eastAsia="lt-LT"/>
                  </w:rPr>
                </w:pPr>
                <w:r>
                  <w:rPr>
                    <w:bCs/>
                    <w:sz w:val="22"/>
                    <w:szCs w:val="18"/>
                    <w:lang w:eastAsia="lt-LT"/>
                  </w:rPr>
                  <w:t>2</w:t>
                </w:r>
              </w:p>
            </w:tc>
            <w:tc>
              <w:tcPr>
                <w:tcW w:w="1057" w:type="dxa"/>
                <w:vAlign w:val="center"/>
              </w:tcPr>
              <w:p>
                <w:pPr>
                  <w:suppressAutoHyphens/>
                  <w:jc w:val="center"/>
                  <w:textAlignment w:val="baseline"/>
                  <w:rPr>
                    <w:bCs/>
                    <w:sz w:val="22"/>
                    <w:szCs w:val="18"/>
                    <w:lang w:eastAsia="lt-LT"/>
                  </w:rPr>
                </w:pPr>
                <w:r>
                  <w:rPr>
                    <w:bCs/>
                    <w:sz w:val="22"/>
                    <w:szCs w:val="18"/>
                    <w:lang w:eastAsia="lt-LT"/>
                  </w:rPr>
                  <w:t>3</w:t>
                </w:r>
              </w:p>
            </w:tc>
            <w:tc>
              <w:tcPr>
                <w:tcW w:w="1536" w:type="dxa"/>
                <w:vAlign w:val="center"/>
              </w:tcPr>
              <w:p>
                <w:pPr>
                  <w:suppressAutoHyphens/>
                  <w:jc w:val="center"/>
                  <w:textAlignment w:val="baseline"/>
                  <w:rPr>
                    <w:bCs/>
                    <w:sz w:val="22"/>
                    <w:szCs w:val="18"/>
                    <w:lang w:eastAsia="lt-LT"/>
                  </w:rPr>
                </w:pPr>
                <w:r>
                  <w:rPr>
                    <w:bCs/>
                    <w:sz w:val="22"/>
                    <w:szCs w:val="18"/>
                    <w:lang w:eastAsia="lt-LT"/>
                  </w:rPr>
                  <w:t>4</w:t>
                </w:r>
              </w:p>
            </w:tc>
            <w:tc>
              <w:tcPr>
                <w:tcW w:w="1170" w:type="dxa"/>
                <w:vAlign w:val="center"/>
              </w:tcPr>
              <w:p>
                <w:pPr>
                  <w:suppressAutoHyphens/>
                  <w:jc w:val="center"/>
                  <w:textAlignment w:val="baseline"/>
                  <w:rPr>
                    <w:bCs/>
                    <w:sz w:val="22"/>
                    <w:szCs w:val="18"/>
                    <w:lang w:eastAsia="lt-LT"/>
                  </w:rPr>
                </w:pPr>
                <w:r>
                  <w:rPr>
                    <w:bCs/>
                    <w:sz w:val="22"/>
                    <w:szCs w:val="18"/>
                    <w:lang w:eastAsia="lt-LT"/>
                  </w:rPr>
                  <w:t>5</w:t>
                </w:r>
              </w:p>
            </w:tc>
            <w:tc>
              <w:tcPr>
                <w:tcW w:w="1093" w:type="dxa"/>
                <w:vAlign w:val="center"/>
              </w:tcPr>
              <w:p>
                <w:pPr>
                  <w:suppressAutoHyphens/>
                  <w:jc w:val="center"/>
                  <w:textAlignment w:val="baseline"/>
                  <w:rPr>
                    <w:bCs/>
                    <w:sz w:val="22"/>
                    <w:szCs w:val="18"/>
                    <w:lang w:eastAsia="lt-LT"/>
                  </w:rPr>
                </w:pPr>
                <w:r>
                  <w:rPr>
                    <w:bCs/>
                    <w:sz w:val="22"/>
                    <w:szCs w:val="18"/>
                    <w:lang w:eastAsia="lt-LT"/>
                  </w:rPr>
                  <w:t>6</w:t>
                </w:r>
              </w:p>
            </w:tc>
            <w:tc>
              <w:tcPr>
                <w:tcW w:w="1165" w:type="dxa"/>
                <w:vAlign w:val="center"/>
              </w:tcPr>
              <w:p>
                <w:pPr>
                  <w:suppressAutoHyphens/>
                  <w:jc w:val="center"/>
                  <w:textAlignment w:val="baseline"/>
                  <w:rPr>
                    <w:bCs/>
                    <w:sz w:val="22"/>
                    <w:szCs w:val="18"/>
                    <w:lang w:eastAsia="lt-LT"/>
                  </w:rPr>
                </w:pPr>
                <w:r>
                  <w:rPr>
                    <w:bCs/>
                    <w:sz w:val="22"/>
                    <w:szCs w:val="18"/>
                    <w:lang w:eastAsia="lt-LT"/>
                  </w:rPr>
                  <w:t>7</w:t>
                </w:r>
              </w:p>
            </w:tc>
            <w:tc>
              <w:tcPr>
                <w:tcW w:w="931" w:type="dxa"/>
                <w:vAlign w:val="center"/>
              </w:tcPr>
              <w:p>
                <w:pPr>
                  <w:suppressAutoHyphens/>
                  <w:jc w:val="center"/>
                  <w:textAlignment w:val="baseline"/>
                  <w:rPr>
                    <w:bCs/>
                    <w:sz w:val="22"/>
                    <w:szCs w:val="18"/>
                    <w:lang w:eastAsia="lt-LT"/>
                  </w:rPr>
                </w:pPr>
                <w:r>
                  <w:rPr>
                    <w:bCs/>
                    <w:sz w:val="22"/>
                    <w:szCs w:val="18"/>
                    <w:lang w:eastAsia="lt-LT"/>
                  </w:rPr>
                  <w:t>8</w:t>
                </w: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884" w:type="dxa"/>
              </w:tcPr>
              <w:p>
                <w:pPr>
                  <w:suppressAutoHyphens/>
                  <w:textAlignment w:val="baseline"/>
                  <w:rPr>
                    <w:b/>
                    <w:sz w:val="22"/>
                    <w:szCs w:val="18"/>
                    <w:lang w:eastAsia="lt-LT"/>
                  </w:rPr>
                </w:pPr>
              </w:p>
            </w:tc>
            <w:tc>
              <w:tcPr>
                <w:tcW w:w="1057" w:type="dxa"/>
              </w:tcPr>
              <w:p>
                <w:pPr>
                  <w:suppressAutoHyphens/>
                  <w:textAlignment w:val="baseline"/>
                  <w:rPr>
                    <w:b/>
                    <w:sz w:val="22"/>
                    <w:szCs w:val="18"/>
                    <w:lang w:eastAsia="lt-LT"/>
                  </w:rPr>
                </w:pPr>
              </w:p>
            </w:tc>
            <w:tc>
              <w:tcPr>
                <w:tcW w:w="1536" w:type="dxa"/>
              </w:tcPr>
              <w:p>
                <w:pPr>
                  <w:suppressAutoHyphens/>
                  <w:textAlignment w:val="baseline"/>
                  <w:rPr>
                    <w:b/>
                    <w:sz w:val="22"/>
                    <w:szCs w:val="18"/>
                    <w:lang w:eastAsia="lt-LT"/>
                  </w:rPr>
                </w:pPr>
              </w:p>
            </w:tc>
            <w:tc>
              <w:tcPr>
                <w:tcW w:w="1170" w:type="dxa"/>
              </w:tcPr>
              <w:p>
                <w:pPr>
                  <w:suppressAutoHyphens/>
                  <w:textAlignment w:val="baseline"/>
                  <w:rPr>
                    <w:b/>
                    <w:sz w:val="22"/>
                    <w:szCs w:val="18"/>
                    <w:lang w:eastAsia="lt-LT"/>
                  </w:rPr>
                </w:pPr>
              </w:p>
            </w:tc>
            <w:tc>
              <w:tcPr>
                <w:tcW w:w="1093" w:type="dxa"/>
              </w:tcPr>
              <w:p>
                <w:pPr>
                  <w:suppressAutoHyphens/>
                  <w:textAlignment w:val="baseline"/>
                  <w:rPr>
                    <w:b/>
                    <w:sz w:val="22"/>
                    <w:szCs w:val="18"/>
                    <w:lang w:eastAsia="lt-LT"/>
                  </w:rPr>
                </w:pPr>
              </w:p>
            </w:tc>
            <w:tc>
              <w:tcPr>
                <w:tcW w:w="1165" w:type="dxa"/>
              </w:tcPr>
              <w:p>
                <w:pPr>
                  <w:suppressAutoHyphens/>
                  <w:textAlignment w:val="baseline"/>
                  <w:rPr>
                    <w:b/>
                    <w:sz w:val="22"/>
                    <w:szCs w:val="18"/>
                    <w:lang w:eastAsia="lt-LT"/>
                  </w:rPr>
                </w:pPr>
              </w:p>
            </w:tc>
            <w:tc>
              <w:tcPr>
                <w:tcW w:w="931" w:type="dxa"/>
              </w:tcPr>
              <w:p>
                <w:pPr>
                  <w:suppressAutoHyphens/>
                  <w:textAlignment w:val="baseline"/>
                  <w:rPr>
                    <w:b/>
                    <w:sz w:val="22"/>
                    <w:szCs w:val="18"/>
                    <w:lang w:eastAsia="lt-LT"/>
                  </w:rPr>
                </w:pPr>
              </w:p>
            </w:tc>
          </w:tr>
          <w:tr>
            <w:tc>
              <w:tcPr>
                <w:tcW w:w="8775" w:type="dxa"/>
                <w:gridSpan w:val="7"/>
              </w:tcPr>
              <w:p>
                <w:pPr>
                  <w:suppressAutoHyphens/>
                  <w:jc w:val="right"/>
                  <w:textAlignment w:val="baseline"/>
                  <w:rPr>
                    <w:b/>
                    <w:sz w:val="22"/>
                    <w:szCs w:val="18"/>
                    <w:lang w:eastAsia="lt-LT"/>
                  </w:rPr>
                </w:pPr>
                <w:r>
                  <w:rPr>
                    <w:b/>
                    <w:sz w:val="22"/>
                    <w:szCs w:val="22"/>
                    <w:lang w:eastAsia="lt-LT"/>
                  </w:rPr>
                  <w:t>Iš viso</w:t>
                </w:r>
              </w:p>
            </w:tc>
            <w:tc>
              <w:tcPr>
                <w:tcW w:w="931" w:type="dxa"/>
              </w:tcPr>
              <w:p>
                <w:pPr>
                  <w:suppressAutoHyphens/>
                  <w:textAlignment w:val="baseline"/>
                  <w:rPr>
                    <w:b/>
                    <w:sz w:val="22"/>
                    <w:szCs w:val="18"/>
                    <w:lang w:eastAsia="lt-LT"/>
                  </w:rPr>
                </w:pPr>
              </w:p>
            </w:tc>
          </w:tr>
        </w:tbl>
        <w:p>
          <w:pPr>
            <w:suppressAutoHyphens/>
            <w:textAlignment w:val="baseline"/>
            <w:rPr>
              <w:b/>
              <w:szCs w:val="24"/>
              <w:lang w:eastAsia="lt-LT"/>
            </w:rPr>
          </w:pPr>
        </w:p>
        <w:p>
          <w:pPr>
            <w:suppressAutoHyphens/>
            <w:textAlignment w:val="baseline"/>
            <w:rPr>
              <w:b/>
              <w:szCs w:val="24"/>
              <w:lang w:eastAsia="lt-LT"/>
            </w:rPr>
          </w:pPr>
          <w:r>
            <w:rPr>
              <w:b/>
              <w:szCs w:val="24"/>
              <w:lang w:eastAsia="lt-LT"/>
            </w:rPr>
            <w:t>Papildomai transporto priemonės valdytojo pateiktų atsarginių dalių ir medžiagų sąrašas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1879"/>
            <w:gridCol w:w="2962"/>
            <w:gridCol w:w="1531"/>
            <w:gridCol w:w="1170"/>
            <w:gridCol w:w="1240"/>
          </w:tblGrid>
          <w:tr>
            <w:tc>
              <w:tcPr>
                <w:tcW w:w="870" w:type="dxa"/>
                <w:vAlign w:val="center"/>
              </w:tcPr>
              <w:p>
                <w:pPr>
                  <w:suppressAutoHyphens/>
                  <w:jc w:val="center"/>
                  <w:textAlignment w:val="baseline"/>
                  <w:rPr>
                    <w:b/>
                    <w:bCs/>
                    <w:sz w:val="22"/>
                    <w:szCs w:val="18"/>
                    <w:lang w:eastAsia="lt-LT"/>
                  </w:rPr>
                </w:pPr>
                <w:r>
                  <w:rPr>
                    <w:b/>
                    <w:bCs/>
                    <w:sz w:val="22"/>
                    <w:szCs w:val="18"/>
                    <w:lang w:eastAsia="lt-LT"/>
                  </w:rPr>
                  <w:t>Eil. Nr.</w:t>
                </w:r>
              </w:p>
            </w:tc>
            <w:tc>
              <w:tcPr>
                <w:tcW w:w="1904" w:type="dxa"/>
                <w:vAlign w:val="center"/>
              </w:tcPr>
              <w:p>
                <w:pPr>
                  <w:suppressAutoHyphens/>
                  <w:jc w:val="center"/>
                  <w:textAlignment w:val="baseline"/>
                  <w:rPr>
                    <w:b/>
                    <w:sz w:val="22"/>
                    <w:szCs w:val="18"/>
                    <w:lang w:eastAsia="lt-LT"/>
                  </w:rPr>
                </w:pPr>
                <w:r>
                  <w:rPr>
                    <w:b/>
                    <w:sz w:val="22"/>
                    <w:szCs w:val="18"/>
                    <w:lang w:eastAsia="lt-LT"/>
                  </w:rPr>
                  <w:t>Pavadinimas</w:t>
                </w:r>
              </w:p>
            </w:tc>
            <w:tc>
              <w:tcPr>
                <w:tcW w:w="3072" w:type="dxa"/>
                <w:vAlign w:val="center"/>
              </w:tcPr>
              <w:p>
                <w:pPr>
                  <w:suppressAutoHyphens/>
                  <w:jc w:val="center"/>
                  <w:textAlignment w:val="baseline"/>
                  <w:rPr>
                    <w:b/>
                    <w:sz w:val="22"/>
                    <w:szCs w:val="18"/>
                    <w:lang w:eastAsia="lt-LT"/>
                  </w:rPr>
                </w:pPr>
                <w:r>
                  <w:rPr>
                    <w:b/>
                    <w:sz w:val="22"/>
                    <w:szCs w:val="18"/>
                    <w:lang w:eastAsia="lt-LT"/>
                  </w:rPr>
                  <w:t>Nauja arba naudota</w:t>
                </w:r>
              </w:p>
            </w:tc>
            <w:tc>
              <w:tcPr>
                <w:tcW w:w="1543" w:type="dxa"/>
                <w:vAlign w:val="center"/>
              </w:tcPr>
              <w:p>
                <w:pPr>
                  <w:suppressAutoHyphens/>
                  <w:jc w:val="center"/>
                  <w:textAlignment w:val="baseline"/>
                  <w:rPr>
                    <w:b/>
                    <w:sz w:val="22"/>
                    <w:szCs w:val="18"/>
                    <w:lang w:eastAsia="lt-LT"/>
                  </w:rPr>
                </w:pPr>
                <w:r>
                  <w:rPr>
                    <w:b/>
                    <w:sz w:val="22"/>
                    <w:szCs w:val="18"/>
                    <w:lang w:eastAsia="lt-LT"/>
                  </w:rPr>
                  <w:t>Gamintojas (pildoma, jei gamintojas žinomas)</w:t>
                </w:r>
              </w:p>
            </w:tc>
            <w:tc>
              <w:tcPr>
                <w:tcW w:w="990" w:type="dxa"/>
                <w:vAlign w:val="center"/>
              </w:tcPr>
              <w:p>
                <w:pPr>
                  <w:suppressAutoHyphens/>
                  <w:jc w:val="center"/>
                  <w:textAlignment w:val="baseline"/>
                  <w:rPr>
                    <w:b/>
                    <w:sz w:val="22"/>
                    <w:szCs w:val="18"/>
                    <w:lang w:eastAsia="lt-LT"/>
                  </w:rPr>
                </w:pPr>
                <w:r>
                  <w:rPr>
                    <w:b/>
                    <w:sz w:val="22"/>
                    <w:szCs w:val="18"/>
                    <w:lang w:eastAsia="lt-LT"/>
                  </w:rPr>
                  <w:t>Kodas, nurodytas ant atsarginės dalies</w:t>
                </w:r>
              </w:p>
            </w:tc>
            <w:tc>
              <w:tcPr>
                <w:tcW w:w="1255" w:type="dxa"/>
                <w:vAlign w:val="center"/>
              </w:tcPr>
              <w:p>
                <w:pPr>
                  <w:suppressAutoHyphens/>
                  <w:jc w:val="center"/>
                  <w:textAlignment w:val="baseline"/>
                  <w:rPr>
                    <w:b/>
                    <w:sz w:val="22"/>
                    <w:szCs w:val="18"/>
                    <w:lang w:eastAsia="lt-LT"/>
                  </w:rPr>
                </w:pPr>
                <w:r>
                  <w:rPr>
                    <w:b/>
                    <w:sz w:val="22"/>
                    <w:szCs w:val="18"/>
                    <w:lang w:eastAsia="lt-LT"/>
                  </w:rPr>
                  <w:t>Kiekis arba skaičius</w:t>
                </w:r>
              </w:p>
            </w:tc>
          </w:tr>
          <w:tr>
            <w:tc>
              <w:tcPr>
                <w:tcW w:w="870" w:type="dxa"/>
                <w:vAlign w:val="center"/>
              </w:tcPr>
              <w:p>
                <w:pPr>
                  <w:suppressAutoHyphens/>
                  <w:jc w:val="center"/>
                  <w:textAlignment w:val="baseline"/>
                  <w:rPr>
                    <w:bCs/>
                    <w:sz w:val="22"/>
                    <w:szCs w:val="18"/>
                    <w:lang w:eastAsia="lt-LT"/>
                  </w:rPr>
                </w:pPr>
                <w:r>
                  <w:rPr>
                    <w:bCs/>
                    <w:sz w:val="22"/>
                    <w:szCs w:val="18"/>
                    <w:lang w:eastAsia="lt-LT"/>
                  </w:rPr>
                  <w:t>1</w:t>
                </w:r>
              </w:p>
            </w:tc>
            <w:tc>
              <w:tcPr>
                <w:tcW w:w="1904" w:type="dxa"/>
                <w:vAlign w:val="center"/>
              </w:tcPr>
              <w:p>
                <w:pPr>
                  <w:suppressAutoHyphens/>
                  <w:jc w:val="center"/>
                  <w:textAlignment w:val="baseline"/>
                  <w:rPr>
                    <w:bCs/>
                    <w:sz w:val="22"/>
                    <w:szCs w:val="18"/>
                    <w:lang w:eastAsia="lt-LT"/>
                  </w:rPr>
                </w:pPr>
                <w:r>
                  <w:rPr>
                    <w:bCs/>
                    <w:sz w:val="22"/>
                    <w:szCs w:val="18"/>
                    <w:lang w:eastAsia="lt-LT"/>
                  </w:rPr>
                  <w:t>2</w:t>
                </w:r>
              </w:p>
            </w:tc>
            <w:tc>
              <w:tcPr>
                <w:tcW w:w="3072" w:type="dxa"/>
                <w:vAlign w:val="center"/>
              </w:tcPr>
              <w:p>
                <w:pPr>
                  <w:suppressAutoHyphens/>
                  <w:jc w:val="center"/>
                  <w:textAlignment w:val="baseline"/>
                  <w:rPr>
                    <w:bCs/>
                    <w:sz w:val="22"/>
                    <w:szCs w:val="18"/>
                    <w:lang w:eastAsia="lt-LT"/>
                  </w:rPr>
                </w:pPr>
                <w:r>
                  <w:rPr>
                    <w:bCs/>
                    <w:sz w:val="22"/>
                    <w:szCs w:val="18"/>
                    <w:lang w:eastAsia="lt-LT"/>
                  </w:rPr>
                  <w:t>3</w:t>
                </w:r>
              </w:p>
            </w:tc>
            <w:tc>
              <w:tcPr>
                <w:tcW w:w="1543" w:type="dxa"/>
                <w:vAlign w:val="center"/>
              </w:tcPr>
              <w:p>
                <w:pPr>
                  <w:suppressAutoHyphens/>
                  <w:jc w:val="center"/>
                  <w:textAlignment w:val="baseline"/>
                  <w:rPr>
                    <w:bCs/>
                    <w:sz w:val="22"/>
                    <w:szCs w:val="18"/>
                    <w:lang w:eastAsia="lt-LT"/>
                  </w:rPr>
                </w:pPr>
                <w:r>
                  <w:rPr>
                    <w:bCs/>
                    <w:sz w:val="22"/>
                    <w:szCs w:val="18"/>
                    <w:lang w:eastAsia="lt-LT"/>
                  </w:rPr>
                  <w:t>4</w:t>
                </w:r>
              </w:p>
            </w:tc>
            <w:tc>
              <w:tcPr>
                <w:tcW w:w="990" w:type="dxa"/>
                <w:vAlign w:val="center"/>
              </w:tcPr>
              <w:p>
                <w:pPr>
                  <w:suppressAutoHyphens/>
                  <w:jc w:val="center"/>
                  <w:textAlignment w:val="baseline"/>
                  <w:rPr>
                    <w:bCs/>
                    <w:sz w:val="22"/>
                    <w:szCs w:val="18"/>
                    <w:lang w:eastAsia="lt-LT"/>
                  </w:rPr>
                </w:pPr>
                <w:r>
                  <w:rPr>
                    <w:bCs/>
                    <w:sz w:val="22"/>
                    <w:szCs w:val="18"/>
                    <w:lang w:eastAsia="lt-LT"/>
                  </w:rPr>
                  <w:t>5</w:t>
                </w:r>
              </w:p>
            </w:tc>
            <w:tc>
              <w:tcPr>
                <w:tcW w:w="1255" w:type="dxa"/>
                <w:vAlign w:val="center"/>
              </w:tcPr>
              <w:p>
                <w:pPr>
                  <w:suppressAutoHyphens/>
                  <w:jc w:val="center"/>
                  <w:textAlignment w:val="baseline"/>
                  <w:rPr>
                    <w:bCs/>
                    <w:sz w:val="22"/>
                    <w:szCs w:val="18"/>
                    <w:lang w:eastAsia="lt-LT"/>
                  </w:rPr>
                </w:pPr>
                <w:r>
                  <w:rPr>
                    <w:bCs/>
                    <w:sz w:val="22"/>
                    <w:szCs w:val="18"/>
                    <w:lang w:eastAsia="lt-LT"/>
                  </w:rPr>
                  <w:t>6</w:t>
                </w: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r>
            <w:tc>
              <w:tcPr>
                <w:tcW w:w="870" w:type="dxa"/>
              </w:tcPr>
              <w:p>
                <w:pPr>
                  <w:suppressAutoHyphens/>
                  <w:textAlignment w:val="baseline"/>
                  <w:rPr>
                    <w:b/>
                    <w:sz w:val="22"/>
                    <w:szCs w:val="18"/>
                    <w:lang w:eastAsia="lt-LT"/>
                  </w:rPr>
                </w:pPr>
              </w:p>
            </w:tc>
            <w:tc>
              <w:tcPr>
                <w:tcW w:w="1904" w:type="dxa"/>
              </w:tcPr>
              <w:p>
                <w:pPr>
                  <w:suppressAutoHyphens/>
                  <w:textAlignment w:val="baseline"/>
                  <w:rPr>
                    <w:b/>
                    <w:sz w:val="22"/>
                    <w:szCs w:val="18"/>
                    <w:lang w:eastAsia="lt-LT"/>
                  </w:rPr>
                </w:pPr>
              </w:p>
            </w:tc>
            <w:tc>
              <w:tcPr>
                <w:tcW w:w="3072" w:type="dxa"/>
              </w:tcPr>
              <w:p>
                <w:pPr>
                  <w:suppressAutoHyphens/>
                  <w:textAlignment w:val="baseline"/>
                  <w:rPr>
                    <w:b/>
                    <w:sz w:val="22"/>
                    <w:szCs w:val="18"/>
                    <w:lang w:eastAsia="lt-LT"/>
                  </w:rPr>
                </w:pPr>
              </w:p>
            </w:tc>
            <w:tc>
              <w:tcPr>
                <w:tcW w:w="1543" w:type="dxa"/>
              </w:tcPr>
              <w:p>
                <w:pPr>
                  <w:suppressAutoHyphens/>
                  <w:textAlignment w:val="baseline"/>
                  <w:rPr>
                    <w:b/>
                    <w:sz w:val="22"/>
                    <w:szCs w:val="18"/>
                    <w:lang w:eastAsia="lt-LT"/>
                  </w:rPr>
                </w:pPr>
              </w:p>
            </w:tc>
            <w:tc>
              <w:tcPr>
                <w:tcW w:w="990" w:type="dxa"/>
              </w:tcPr>
              <w:p>
                <w:pPr>
                  <w:suppressAutoHyphens/>
                  <w:textAlignment w:val="baseline"/>
                  <w:rPr>
                    <w:b/>
                    <w:sz w:val="22"/>
                    <w:szCs w:val="18"/>
                    <w:lang w:eastAsia="lt-LT"/>
                  </w:rPr>
                </w:pPr>
              </w:p>
            </w:tc>
            <w:tc>
              <w:tcPr>
                <w:tcW w:w="1255" w:type="dxa"/>
              </w:tcPr>
              <w:p>
                <w:pPr>
                  <w:suppressAutoHyphens/>
                  <w:textAlignment w:val="baseline"/>
                  <w:rPr>
                    <w:b/>
                    <w:sz w:val="22"/>
                    <w:szCs w:val="18"/>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color w:val="2B579A"/>
              <w:szCs w:val="24"/>
              <w:shd w:val="clear" w:color="auto" w:fill="E6E6E6"/>
              <w:lang w:eastAsia="lt-LT"/>
            </w:rPr>
            <mc:AlternateContent>
              <mc:Choice Requires="wps">
                <w:drawing>
                  <wp:anchor distT="0" distB="0" distL="114300" distR="114300" simplePos="0" relativeHeight="251665920" behindDoc="0" locked="0" layoutInCell="1" allowOverlap="1">
                    <wp:simplePos x="0" y="0"/>
                    <wp:positionH relativeFrom="margin">
                      <wp:posOffset>3587115</wp:posOffset>
                    </wp:positionH>
                    <wp:positionV relativeFrom="paragraph">
                      <wp:posOffset>16510</wp:posOffset>
                    </wp:positionV>
                    <wp:extent cx="2505075" cy="171450"/>
                    <wp:effectExtent l="0" t="0" r="28575" b="19050"/>
                    <wp:wrapNone/>
                    <wp:docPr id="13" name="Rectangle 9"/>
                    <wp:cNvGraphicFramePr/>
                    <a:graphic xmlns:a="http://schemas.openxmlformats.org/drawingml/2006/main">
                      <a:graphicData uri="http://schemas.microsoft.com/office/word/2010/wordprocessingShape">
                        <wps:wsp>
                          <wps:cNvSpPr/>
                          <wps:spPr>
                            <a:xfrm>
                              <a:off x="0" y="0"/>
                              <a:ext cx="2505075" cy="1714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6" style="position:absolute;margin-left:282.45pt;margin-top:1.3pt;width:197.25pt;height:13.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5OoYilQIAAIUFAAAOAAAAZHJzL2Uyb0RvYy54bWysVE1v2zAMvQ/YfxB0X21nyboGdYogRYcB RRu0HXpWZCk2IImapMTJfv0o+SNBV+wwLAdHFMlH8onk9c1BK7IXzjdgSlpc5JQIw6FqzLakP17u Pn2lxAdmKqbAiJIehac3i48frls7FxOoQVXCEQQxft7aktYh2HmWeV4LzfwFWGFQKcFpFlB026xy rEV0rbJJnn/JWnCVdcCF93h72ynpIuFLKXh4lNKLQFRJMbeQvi59N/GbLa7ZfOuYrRvep8H+IQvN GoNBR6hbFhjZueYPKN1wBx5kuOCgM5Cy4SLVgNUU+ZtqnmtmRaoFyfF2pMn/P1j+sF870lT4dp8p MUzjGz0ha8xslSBXkZ/W+jmaPdu16yWPx1jsQTod/7EMckicHkdOxSEQjpeTWT7LL2eUcNQVl8V0 lkjPTt7W+fBNgCbxUFKH0ROVbH/vA0ZE08EkBjNw1yiV3k2ZeOFBNVW8S0JsHLFSjuwZPnk4FLEE hDizQil6ZrGwrpR0CkclIoQyT0IiJTH5lEhqxhMm41yYUHSqmlWiCzXL8TcEG7JIoRNgRJaY5Ijd AwyWHciA3eXc20dXkXp5dM7/lljnPHqkyGDC6KwbA+49AIVV9ZE7+4GkjprI0gaqIzaMg26SvOV3 DT7bPfNhzRyODg4ZroPwiB+poC0p9CdKanC/3ruP9tjRqKWkxVEsqf+5Y05Qor4b7PWrYjqNs5uE 6exygoI712zONWanV4BPX+DisTwdo31Qw1E60K+4NZYxKqqY4Ri7pDy4QViFbkXg3uFiuUxmOK+W hXvzbHkEj6zGtnw5vDJn+94N2PUPMIwtm79p4c42ehpY7gLIJvX3ideeb5z11Dj9XorL5FxOVqft ufgNAAD//wMAUEsDBBQABgAIAAAAIQDNfcAO3wAAAAgBAAAPAAAAZHJzL2Rvd25yZXYueG1sTI9B S8NAFITvgv9heYKXYjctbTAxmyKK0oMIVj14e8k+k9js25DdtvHf+zzpcZhh5ptiM7leHWkMnWcD i3kCirj2tuPGwNvrw9U1qBCRLfaeycA3BdiU52cF5taf+IWOu9goKeGQo4E2xiHXOtQtOQxzPxCL 9+lHh1Hk2Gg74knKXa+XSZJqhx3LQosD3bVU73cHZ+BjO8Xma/EYn/Y4e59t26p+vq+MubyYbm9A RZriXxh+8QUdSmGq/IFtUL2BdbrKJGpgmYISP1tnK1CV6CwFXRb6/4HyBwAA//8DAFBLAQItABQA BgAIAAAAIQC2gziS/gAAAOEBAAATAAAAAAAAAAAAAAAAAAAAAABbQ29udGVudF9UeXBlc10ueG1s UEsBAi0AFAAGAAgAAAAhADj9If/WAAAAlAEAAAsAAAAAAAAAAAAAAAAALwEAAF9yZWxzLy5yZWxz UEsBAi0AFAAGAAgAAAAhADk6hiKVAgAAhQUAAA4AAAAAAAAAAAAAAAAALgIAAGRycy9lMm9Eb2Mu eG1sUEsBAi0AFAAGAAgAAAAhAM19wA7fAAAACAEAAA8AAAAAAAAAAAAAAAAA7wQAAGRycy9kb3du cmV2LnhtbFBLBQYAAAAABAAEAPMAAAD7BQAAAAA= " filled="f" strokecolor="black [3213]" strokeweight="1pt">
                    <w10:wrap anchorx="margin"/>
                  </v:rect>
                </w:pict>
              </mc:Fallback>
            </mc:AlternateContent>
          </w:r>
          <w:r>
            <w:rPr>
              <w:b/>
              <w:szCs w:val="24"/>
              <w:lang w:eastAsia="lt-LT"/>
            </w:rPr>
            <w:t>Transporto priemonės valdytojo parašas</w:t>
          </w:r>
        </w:p>
        <w:p>
          <w:pPr>
            <w:suppressAutoHyphens/>
            <w:textAlignment w:val="baseline"/>
            <w:rPr>
              <w:bCs/>
              <w:szCs w:val="24"/>
              <w:lang w:eastAsia="lt-LT"/>
            </w:rPr>
          </w:pPr>
          <w:r>
            <w:rPr>
              <w:bCs/>
              <w:szCs w:val="24"/>
              <w:lang w:eastAsia="lt-LT"/>
            </w:rPr>
            <w:t>Jei planuojami darbų, atsarginių dalių medžiagų sąrašai patvirtinami nuotoliniu būdu,</w:t>
          </w:r>
        </w:p>
        <w:p>
          <w:pPr>
            <w:suppressAutoHyphens/>
            <w:textAlignment w:val="baseline"/>
            <w:rPr>
              <w:bCs/>
              <w:szCs w:val="24"/>
              <w:lang w:eastAsia="lt-LT"/>
            </w:rPr>
          </w:pPr>
          <w:r>
            <w:rPr>
              <w:bCs/>
              <w:szCs w:val="24"/>
              <w:lang w:eastAsia="lt-LT"/>
            </w:rPr>
            <w:t>nurodoma, kad patvirtinta: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10"/>
            <w:gridCol w:w="3210"/>
          </w:tblGrid>
          <w:tr>
            <w:tc>
              <w:tcPr>
                <w:tcW w:w="3209" w:type="dxa"/>
              </w:tcPr>
              <w:p>
                <w:pPr>
                  <w:suppressAutoHyphens/>
                  <w:textAlignment w:val="baseline"/>
                  <w:rPr>
                    <w:bCs/>
                    <w:sz w:val="22"/>
                    <w:szCs w:val="22"/>
                    <w:lang w:eastAsia="lt-LT"/>
                  </w:rPr>
                </w:pPr>
                <w:r>
                  <w:rPr>
                    <w:bCs/>
                    <w:sz w:val="22"/>
                    <w:szCs w:val="22"/>
                    <w:lang w:eastAsia="lt-LT"/>
                  </w:rPr>
                  <w:t>□ skambučiu</w:t>
                </w:r>
              </w:p>
            </w:tc>
            <w:tc>
              <w:tcPr>
                <w:tcW w:w="3210" w:type="dxa"/>
              </w:tcPr>
              <w:p>
                <w:pPr>
                  <w:suppressAutoHyphens/>
                  <w:textAlignment w:val="baseline"/>
                  <w:rPr>
                    <w:bCs/>
                    <w:sz w:val="22"/>
                    <w:szCs w:val="22"/>
                    <w:lang w:eastAsia="lt-LT"/>
                  </w:rPr>
                </w:pPr>
                <w:r>
                  <w:rPr>
                    <w:bCs/>
                    <w:sz w:val="22"/>
                    <w:szCs w:val="22"/>
                    <w:lang w:eastAsia="lt-LT"/>
                  </w:rPr>
                  <w:t>□ žinute</w:t>
                </w:r>
              </w:p>
            </w:tc>
            <w:tc>
              <w:tcPr>
                <w:tcW w:w="3210" w:type="dxa"/>
              </w:tcPr>
              <w:p>
                <w:pPr>
                  <w:suppressAutoHyphens/>
                  <w:textAlignment w:val="baseline"/>
                  <w:rPr>
                    <w:bCs/>
                    <w:sz w:val="22"/>
                    <w:szCs w:val="22"/>
                    <w:lang w:eastAsia="lt-LT"/>
                  </w:rPr>
                </w:pPr>
                <w:r>
                  <w:rPr>
                    <w:bCs/>
                    <w:sz w:val="22"/>
                    <w:szCs w:val="22"/>
                    <w:lang w:eastAsia="lt-LT"/>
                  </w:rPr>
                  <w:t>□ el. paštu</w:t>
                </w:r>
              </w:p>
            </w:tc>
          </w:tr>
        </w:tbl>
        <w:p>
          <w:pPr>
            <w:suppressAutoHyphens/>
            <w:textAlignment w:val="baseline"/>
            <w:rPr>
              <w:bCs/>
              <w:szCs w:val="24"/>
              <w:lang w:eastAsia="lt-LT"/>
            </w:rPr>
          </w:pPr>
        </w:p>
        <w:p>
          <w:pPr>
            <w:suppressAutoHyphens/>
            <w:jc w:val="center"/>
            <w:textAlignment w:val="baseline"/>
            <w:rPr>
              <w:b/>
              <w:szCs w:val="24"/>
              <w:lang w:eastAsia="lt-LT"/>
            </w:rPr>
          </w:pPr>
          <w:r>
            <w:rPr>
              <w:b/>
              <w:szCs w:val="24"/>
              <w:lang w:eastAsia="lt-LT"/>
            </w:rPr>
            <w:t>III. Paslaugos suteikimo patvirtinimas</w:t>
          </w:r>
        </w:p>
        <w:p>
          <w:pPr>
            <w:suppressAutoHyphens/>
            <w:textAlignment w:val="baseline"/>
            <w:rPr>
              <w:bCs/>
              <w:szCs w:val="24"/>
              <w:lang w:eastAsia="lt-LT"/>
            </w:rPr>
          </w:pPr>
        </w:p>
        <w:p>
          <w:pPr>
            <w:suppressAutoHyphens/>
            <w:textAlignment w:val="baseline"/>
            <w:rPr>
              <w:b/>
              <w:szCs w:val="24"/>
              <w:lang w:eastAsia="lt-LT"/>
            </w:rPr>
          </w:pPr>
          <w:r>
            <w:rPr>
              <w:b/>
              <w:szCs w:val="24"/>
              <w:lang w:eastAsia="lt-LT"/>
            </w:rPr>
            <w:t>Atliktų darbų sąrašas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3969"/>
            <w:gridCol w:w="1559"/>
            <w:gridCol w:w="2268"/>
            <w:gridCol w:w="992"/>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3969" w:type="dxa"/>
                <w:vAlign w:val="center"/>
              </w:tcPr>
              <w:p>
                <w:pPr>
                  <w:suppressAutoHyphens/>
                  <w:jc w:val="center"/>
                  <w:textAlignment w:val="baseline"/>
                  <w:rPr>
                    <w:b/>
                    <w:sz w:val="22"/>
                    <w:szCs w:val="22"/>
                    <w:lang w:eastAsia="lt-LT"/>
                  </w:rPr>
                </w:pPr>
                <w:r>
                  <w:rPr>
                    <w:b/>
                    <w:sz w:val="22"/>
                    <w:szCs w:val="22"/>
                    <w:lang w:eastAsia="lt-LT"/>
                  </w:rPr>
                  <w:t>Darbas</w:t>
                </w:r>
              </w:p>
            </w:tc>
            <w:tc>
              <w:tcPr>
                <w:tcW w:w="1559" w:type="dxa"/>
                <w:vAlign w:val="center"/>
              </w:tcPr>
              <w:p>
                <w:pPr>
                  <w:suppressAutoHyphens/>
                  <w:jc w:val="center"/>
                  <w:textAlignment w:val="baseline"/>
                  <w:rPr>
                    <w:b/>
                    <w:sz w:val="22"/>
                    <w:szCs w:val="22"/>
                    <w:lang w:eastAsia="lt-LT"/>
                  </w:rPr>
                </w:pPr>
                <w:r>
                  <w:rPr>
                    <w:b/>
                    <w:sz w:val="22"/>
                    <w:szCs w:val="22"/>
                    <w:lang w:eastAsia="lt-LT"/>
                  </w:rPr>
                  <w:t>Skaičius arba trukmė</w:t>
                </w:r>
              </w:p>
            </w:tc>
            <w:tc>
              <w:tcPr>
                <w:tcW w:w="2268" w:type="dxa"/>
                <w:vAlign w:val="center"/>
              </w:tcPr>
              <w:p>
                <w:pPr>
                  <w:suppressAutoHyphens/>
                  <w:jc w:val="center"/>
                  <w:textAlignment w:val="baseline"/>
                  <w:rPr>
                    <w:b/>
                    <w:bCs/>
                    <w:sz w:val="22"/>
                    <w:szCs w:val="22"/>
                    <w:lang w:eastAsia="lt-LT"/>
                  </w:rPr>
                </w:pPr>
                <w:r>
                  <w:rPr>
                    <w:b/>
                    <w:bCs/>
                    <w:sz w:val="22"/>
                    <w:szCs w:val="22"/>
                    <w:lang w:eastAsia="lt-LT"/>
                  </w:rPr>
                  <w:t>Vieneto kaina su PVM arba valandinis įkainis su PVM</w:t>
                </w:r>
              </w:p>
            </w:tc>
            <w:tc>
              <w:tcPr>
                <w:tcW w:w="992" w:type="dxa"/>
                <w:vAlign w:val="center"/>
              </w:tcPr>
              <w:p>
                <w:pPr>
                  <w:suppressAutoHyphens/>
                  <w:jc w:val="center"/>
                  <w:textAlignment w:val="baseline"/>
                  <w:rPr>
                    <w:b/>
                    <w:sz w:val="22"/>
                    <w:szCs w:val="22"/>
                    <w:lang w:eastAsia="lt-LT"/>
                  </w:rPr>
                </w:pPr>
                <w:r>
                  <w:rPr>
                    <w:b/>
                    <w:sz w:val="22"/>
                    <w:szCs w:val="22"/>
                    <w:lang w:eastAsia="lt-LT"/>
                  </w:rPr>
                  <w:t>Suma</w:t>
                </w:r>
              </w:p>
            </w:tc>
          </w:tr>
          <w:tr>
            <w:tc>
              <w:tcPr>
                <w:tcW w:w="846" w:type="dxa"/>
                <w:vAlign w:val="center"/>
              </w:tcPr>
              <w:p>
                <w:pPr>
                  <w:suppressAutoHyphens/>
                  <w:jc w:val="center"/>
                  <w:textAlignment w:val="baseline"/>
                  <w:rPr>
                    <w:bCs/>
                    <w:sz w:val="22"/>
                    <w:szCs w:val="22"/>
                    <w:lang w:eastAsia="lt-LT"/>
                  </w:rPr>
                </w:pPr>
                <w:r>
                  <w:rPr>
                    <w:bCs/>
                    <w:sz w:val="22"/>
                    <w:szCs w:val="22"/>
                    <w:lang w:eastAsia="lt-LT"/>
                  </w:rPr>
                  <w:t>1</w:t>
                </w:r>
              </w:p>
            </w:tc>
            <w:tc>
              <w:tcPr>
                <w:tcW w:w="3969" w:type="dxa"/>
                <w:vAlign w:val="center"/>
              </w:tcPr>
              <w:p>
                <w:pPr>
                  <w:suppressAutoHyphens/>
                  <w:jc w:val="center"/>
                  <w:textAlignment w:val="baseline"/>
                  <w:rPr>
                    <w:bCs/>
                    <w:sz w:val="22"/>
                    <w:szCs w:val="22"/>
                    <w:lang w:eastAsia="lt-LT"/>
                  </w:rPr>
                </w:pPr>
                <w:r>
                  <w:rPr>
                    <w:bCs/>
                    <w:sz w:val="22"/>
                    <w:szCs w:val="22"/>
                    <w:lang w:eastAsia="lt-LT"/>
                  </w:rPr>
                  <w:t>2</w:t>
                </w:r>
              </w:p>
            </w:tc>
            <w:tc>
              <w:tcPr>
                <w:tcW w:w="1559" w:type="dxa"/>
                <w:vAlign w:val="center"/>
              </w:tcPr>
              <w:p>
                <w:pPr>
                  <w:suppressAutoHyphens/>
                  <w:jc w:val="center"/>
                  <w:textAlignment w:val="baseline"/>
                  <w:rPr>
                    <w:bCs/>
                    <w:sz w:val="22"/>
                    <w:szCs w:val="22"/>
                    <w:lang w:eastAsia="lt-LT"/>
                  </w:rPr>
                </w:pPr>
                <w:r>
                  <w:rPr>
                    <w:bCs/>
                    <w:sz w:val="22"/>
                    <w:szCs w:val="22"/>
                    <w:lang w:eastAsia="lt-LT"/>
                  </w:rPr>
                  <w:t>3</w:t>
                </w:r>
              </w:p>
            </w:tc>
            <w:tc>
              <w:tcPr>
                <w:tcW w:w="2268" w:type="dxa"/>
                <w:vAlign w:val="center"/>
              </w:tcPr>
              <w:p>
                <w:pPr>
                  <w:suppressAutoHyphens/>
                  <w:jc w:val="center"/>
                  <w:textAlignment w:val="baseline"/>
                  <w:rPr>
                    <w:bCs/>
                    <w:sz w:val="22"/>
                    <w:szCs w:val="22"/>
                    <w:lang w:eastAsia="lt-LT"/>
                  </w:rPr>
                </w:pPr>
                <w:r>
                  <w:rPr>
                    <w:bCs/>
                    <w:sz w:val="22"/>
                    <w:szCs w:val="22"/>
                    <w:lang w:eastAsia="lt-LT"/>
                  </w:rPr>
                  <w:t>4</w:t>
                </w:r>
              </w:p>
            </w:tc>
            <w:tc>
              <w:tcPr>
                <w:tcW w:w="992" w:type="dxa"/>
                <w:vAlign w:val="center"/>
              </w:tcPr>
              <w:p>
                <w:pPr>
                  <w:suppressAutoHyphens/>
                  <w:jc w:val="center"/>
                  <w:textAlignment w:val="baseline"/>
                  <w:rPr>
                    <w:bCs/>
                    <w:sz w:val="22"/>
                    <w:szCs w:val="22"/>
                    <w:lang w:eastAsia="lt-LT"/>
                  </w:rPr>
                </w:pPr>
                <w:r>
                  <w:rPr>
                    <w:bCs/>
                    <w:sz w:val="22"/>
                    <w:szCs w:val="22"/>
                    <w:lang w:eastAsia="lt-LT"/>
                  </w:rPr>
                  <w:t>5</w:t>
                </w: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3969" w:type="dxa"/>
              </w:tcPr>
              <w:p>
                <w:pPr>
                  <w:suppressAutoHyphens/>
                  <w:textAlignment w:val="baseline"/>
                  <w:rPr>
                    <w:b/>
                    <w:sz w:val="22"/>
                    <w:szCs w:val="22"/>
                    <w:lang w:eastAsia="lt-LT"/>
                  </w:rPr>
                </w:pPr>
              </w:p>
            </w:tc>
            <w:tc>
              <w:tcPr>
                <w:tcW w:w="1559" w:type="dxa"/>
              </w:tcPr>
              <w:p>
                <w:pPr>
                  <w:suppressAutoHyphens/>
                  <w:textAlignment w:val="baseline"/>
                  <w:rPr>
                    <w:b/>
                    <w:sz w:val="22"/>
                    <w:szCs w:val="22"/>
                    <w:lang w:eastAsia="lt-LT"/>
                  </w:rPr>
                </w:pPr>
              </w:p>
            </w:tc>
            <w:tc>
              <w:tcPr>
                <w:tcW w:w="2268" w:type="dxa"/>
              </w:tcPr>
              <w:p>
                <w:pPr>
                  <w:suppressAutoHyphens/>
                  <w:textAlignment w:val="baseline"/>
                  <w:rPr>
                    <w:b/>
                    <w:sz w:val="22"/>
                    <w:szCs w:val="22"/>
                    <w:lang w:eastAsia="lt-LT"/>
                  </w:rPr>
                </w:pPr>
              </w:p>
            </w:tc>
            <w:tc>
              <w:tcPr>
                <w:tcW w:w="992" w:type="dxa"/>
              </w:tcPr>
              <w:p>
                <w:pPr>
                  <w:suppressAutoHyphens/>
                  <w:textAlignment w:val="baseline"/>
                  <w:rPr>
                    <w:b/>
                    <w:sz w:val="22"/>
                    <w:szCs w:val="22"/>
                    <w:lang w:eastAsia="lt-LT"/>
                  </w:rPr>
                </w:pPr>
              </w:p>
            </w:tc>
          </w:tr>
          <w:tr>
            <w:tc>
              <w:tcPr>
                <w:tcW w:w="8642" w:type="dxa"/>
                <w:gridSpan w:val="4"/>
              </w:tcPr>
              <w:p>
                <w:pPr>
                  <w:suppressAutoHyphens/>
                  <w:jc w:val="right"/>
                  <w:textAlignment w:val="baseline"/>
                  <w:rPr>
                    <w:b/>
                    <w:sz w:val="22"/>
                    <w:szCs w:val="22"/>
                    <w:lang w:eastAsia="lt-LT"/>
                  </w:rPr>
                </w:pPr>
                <w:r>
                  <w:rPr>
                    <w:b/>
                    <w:sz w:val="22"/>
                    <w:szCs w:val="22"/>
                    <w:lang w:eastAsia="lt-LT"/>
                  </w:rPr>
                  <w:t>Iš viso</w:t>
                </w:r>
              </w:p>
            </w:tc>
            <w:tc>
              <w:tcPr>
                <w:tcW w:w="992" w:type="dxa"/>
              </w:tcPr>
              <w:p>
                <w:pPr>
                  <w:suppressAutoHyphens/>
                  <w:textAlignment w:val="baseline"/>
                  <w:rPr>
                    <w:b/>
                    <w:sz w:val="22"/>
                    <w:szCs w:val="22"/>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szCs w:val="24"/>
              <w:lang w:eastAsia="lt-LT"/>
            </w:rPr>
            <w:t>Panaudotų paslaugos teikėjo atsarginių dalių ir medžiagų sąrašas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
            <w:gridCol w:w="1559"/>
            <w:gridCol w:w="1902"/>
            <w:gridCol w:w="1539"/>
            <w:gridCol w:w="1253"/>
            <w:gridCol w:w="962"/>
            <w:gridCol w:w="1012"/>
            <w:gridCol w:w="810"/>
          </w:tblGrid>
          <w:tr>
            <w:tc>
              <w:tcPr>
                <w:tcW w:w="594" w:type="dxa"/>
                <w:vAlign w:val="center"/>
              </w:tcPr>
              <w:p>
                <w:pPr>
                  <w:suppressAutoHyphens/>
                  <w:jc w:val="center"/>
                  <w:textAlignment w:val="baseline"/>
                  <w:rPr>
                    <w:b/>
                    <w:sz w:val="22"/>
                    <w:szCs w:val="22"/>
                    <w:lang w:eastAsia="lt-LT"/>
                  </w:rPr>
                </w:pPr>
                <w:r>
                  <w:rPr>
                    <w:b/>
                    <w:sz w:val="22"/>
                    <w:szCs w:val="22"/>
                    <w:lang w:eastAsia="lt-LT"/>
                  </w:rPr>
                  <w:t>Eil. Nr.</w:t>
                </w:r>
              </w:p>
            </w:tc>
            <w:tc>
              <w:tcPr>
                <w:tcW w:w="1565" w:type="dxa"/>
                <w:vAlign w:val="center"/>
              </w:tcPr>
              <w:p>
                <w:pPr>
                  <w:suppressAutoHyphens/>
                  <w:jc w:val="center"/>
                  <w:textAlignment w:val="baseline"/>
                  <w:rPr>
                    <w:b/>
                    <w:sz w:val="22"/>
                    <w:szCs w:val="22"/>
                    <w:lang w:eastAsia="lt-LT"/>
                  </w:rPr>
                </w:pPr>
                <w:r>
                  <w:rPr>
                    <w:b/>
                    <w:sz w:val="22"/>
                    <w:szCs w:val="22"/>
                    <w:lang w:eastAsia="lt-LT"/>
                  </w:rPr>
                  <w:t>Pavadinimas</w:t>
                </w:r>
              </w:p>
            </w:tc>
            <w:tc>
              <w:tcPr>
                <w:tcW w:w="1946" w:type="dxa"/>
                <w:vAlign w:val="center"/>
              </w:tcPr>
              <w:p>
                <w:pPr>
                  <w:suppressAutoHyphens/>
                  <w:jc w:val="center"/>
                  <w:textAlignment w:val="baseline"/>
                  <w:rPr>
                    <w:b/>
                    <w:sz w:val="22"/>
                    <w:szCs w:val="22"/>
                    <w:lang w:eastAsia="lt-LT"/>
                  </w:rPr>
                </w:pPr>
                <w:r>
                  <w:rPr>
                    <w:b/>
                    <w:sz w:val="22"/>
                    <w:szCs w:val="22"/>
                    <w:lang w:eastAsia="lt-LT"/>
                  </w:rPr>
                  <w:t>Nauja arba naudota</w:t>
                </w:r>
              </w:p>
            </w:tc>
            <w:tc>
              <w:tcPr>
                <w:tcW w:w="1550" w:type="dxa"/>
                <w:vAlign w:val="center"/>
              </w:tcPr>
              <w:p>
                <w:pPr>
                  <w:suppressAutoHyphens/>
                  <w:jc w:val="center"/>
                  <w:textAlignment w:val="baseline"/>
                  <w:rPr>
                    <w:b/>
                    <w:sz w:val="22"/>
                    <w:szCs w:val="22"/>
                    <w:lang w:eastAsia="lt-LT"/>
                  </w:rPr>
                </w:pPr>
                <w:r>
                  <w:rPr>
                    <w:b/>
                    <w:sz w:val="22"/>
                    <w:szCs w:val="22"/>
                    <w:lang w:eastAsia="lt-LT"/>
                  </w:rPr>
                  <w:t xml:space="preserve">Gamintojas (pildoma, jei gamintojas žinomas)  </w:t>
                </w:r>
              </w:p>
            </w:tc>
            <w:tc>
              <w:tcPr>
                <w:tcW w:w="1257" w:type="dxa"/>
                <w:vAlign w:val="center"/>
              </w:tcPr>
              <w:p>
                <w:pPr>
                  <w:suppressAutoHyphens/>
                  <w:jc w:val="center"/>
                  <w:textAlignment w:val="baseline"/>
                  <w:rPr>
                    <w:b/>
                    <w:sz w:val="22"/>
                    <w:szCs w:val="22"/>
                    <w:lang w:eastAsia="lt-LT"/>
                  </w:rPr>
                </w:pPr>
                <w:r>
                  <w:rPr>
                    <w:b/>
                    <w:sz w:val="22"/>
                    <w:szCs w:val="22"/>
                    <w:lang w:eastAsia="lt-LT"/>
                  </w:rPr>
                  <w:t>Kodas, nurodytas ant atsarginės dalies</w:t>
                </w:r>
              </w:p>
            </w:tc>
            <w:tc>
              <w:tcPr>
                <w:tcW w:w="888" w:type="dxa"/>
                <w:vAlign w:val="center"/>
              </w:tcPr>
              <w:p>
                <w:pPr>
                  <w:suppressAutoHyphens/>
                  <w:jc w:val="center"/>
                  <w:textAlignment w:val="baseline"/>
                  <w:rPr>
                    <w:b/>
                    <w:sz w:val="22"/>
                    <w:szCs w:val="22"/>
                    <w:lang w:eastAsia="lt-LT"/>
                  </w:rPr>
                </w:pPr>
                <w:r>
                  <w:rPr>
                    <w:b/>
                    <w:sz w:val="22"/>
                    <w:szCs w:val="22"/>
                    <w:lang w:eastAsia="lt-LT"/>
                  </w:rPr>
                  <w:t>Kiekis arba skaičius</w:t>
                </w:r>
              </w:p>
            </w:tc>
            <w:tc>
              <w:tcPr>
                <w:tcW w:w="1016" w:type="dxa"/>
                <w:vAlign w:val="center"/>
              </w:tcPr>
              <w:p>
                <w:pPr>
                  <w:suppressAutoHyphens/>
                  <w:jc w:val="center"/>
                  <w:textAlignment w:val="baseline"/>
                  <w:rPr>
                    <w:b/>
                    <w:bCs/>
                    <w:sz w:val="22"/>
                    <w:szCs w:val="22"/>
                    <w:lang w:eastAsia="lt-LT"/>
                  </w:rPr>
                </w:pPr>
                <w:r>
                  <w:rPr>
                    <w:b/>
                    <w:bCs/>
                    <w:sz w:val="22"/>
                    <w:szCs w:val="22"/>
                    <w:lang w:eastAsia="lt-LT"/>
                  </w:rPr>
                  <w:t>Vieneto kaina su PVM</w:t>
                </w:r>
              </w:p>
            </w:tc>
            <w:tc>
              <w:tcPr>
                <w:tcW w:w="813" w:type="dxa"/>
                <w:vAlign w:val="center"/>
              </w:tcPr>
              <w:p>
                <w:pPr>
                  <w:suppressAutoHyphens/>
                  <w:jc w:val="center"/>
                  <w:textAlignment w:val="baseline"/>
                  <w:rPr>
                    <w:b/>
                    <w:sz w:val="22"/>
                    <w:szCs w:val="22"/>
                    <w:lang w:eastAsia="lt-LT"/>
                  </w:rPr>
                </w:pPr>
                <w:r>
                  <w:rPr>
                    <w:b/>
                    <w:sz w:val="22"/>
                    <w:szCs w:val="22"/>
                    <w:lang w:eastAsia="lt-LT"/>
                  </w:rPr>
                  <w:t>Suma</w:t>
                </w:r>
              </w:p>
            </w:tc>
          </w:tr>
          <w:tr>
            <w:tc>
              <w:tcPr>
                <w:tcW w:w="594" w:type="dxa"/>
                <w:vAlign w:val="center"/>
              </w:tcPr>
              <w:p>
                <w:pPr>
                  <w:suppressAutoHyphens/>
                  <w:jc w:val="center"/>
                  <w:textAlignment w:val="baseline"/>
                  <w:rPr>
                    <w:bCs/>
                    <w:sz w:val="22"/>
                    <w:szCs w:val="22"/>
                    <w:lang w:eastAsia="lt-LT"/>
                  </w:rPr>
                </w:pPr>
                <w:r>
                  <w:rPr>
                    <w:bCs/>
                    <w:sz w:val="22"/>
                    <w:szCs w:val="22"/>
                    <w:lang w:eastAsia="lt-LT"/>
                  </w:rPr>
                  <w:t>1</w:t>
                </w:r>
              </w:p>
            </w:tc>
            <w:tc>
              <w:tcPr>
                <w:tcW w:w="1565" w:type="dxa"/>
                <w:vAlign w:val="center"/>
              </w:tcPr>
              <w:p>
                <w:pPr>
                  <w:suppressAutoHyphens/>
                  <w:jc w:val="center"/>
                  <w:textAlignment w:val="baseline"/>
                  <w:rPr>
                    <w:bCs/>
                    <w:sz w:val="22"/>
                    <w:szCs w:val="22"/>
                    <w:lang w:eastAsia="lt-LT"/>
                  </w:rPr>
                </w:pPr>
                <w:r>
                  <w:rPr>
                    <w:bCs/>
                    <w:sz w:val="22"/>
                    <w:szCs w:val="22"/>
                    <w:lang w:eastAsia="lt-LT"/>
                  </w:rPr>
                  <w:t>2</w:t>
                </w:r>
              </w:p>
            </w:tc>
            <w:tc>
              <w:tcPr>
                <w:tcW w:w="1946" w:type="dxa"/>
                <w:vAlign w:val="center"/>
              </w:tcPr>
              <w:p>
                <w:pPr>
                  <w:suppressAutoHyphens/>
                  <w:jc w:val="center"/>
                  <w:textAlignment w:val="baseline"/>
                  <w:rPr>
                    <w:bCs/>
                    <w:sz w:val="22"/>
                    <w:szCs w:val="22"/>
                    <w:lang w:eastAsia="lt-LT"/>
                  </w:rPr>
                </w:pPr>
                <w:r>
                  <w:rPr>
                    <w:bCs/>
                    <w:sz w:val="22"/>
                    <w:szCs w:val="22"/>
                    <w:lang w:eastAsia="lt-LT"/>
                  </w:rPr>
                  <w:t>3</w:t>
                </w:r>
              </w:p>
            </w:tc>
            <w:tc>
              <w:tcPr>
                <w:tcW w:w="1550" w:type="dxa"/>
                <w:vAlign w:val="center"/>
              </w:tcPr>
              <w:p>
                <w:pPr>
                  <w:suppressAutoHyphens/>
                  <w:jc w:val="center"/>
                  <w:textAlignment w:val="baseline"/>
                  <w:rPr>
                    <w:bCs/>
                    <w:sz w:val="22"/>
                    <w:szCs w:val="22"/>
                    <w:lang w:eastAsia="lt-LT"/>
                  </w:rPr>
                </w:pPr>
                <w:r>
                  <w:rPr>
                    <w:bCs/>
                    <w:sz w:val="22"/>
                    <w:szCs w:val="22"/>
                    <w:lang w:eastAsia="lt-LT"/>
                  </w:rPr>
                  <w:t>4</w:t>
                </w:r>
              </w:p>
            </w:tc>
            <w:tc>
              <w:tcPr>
                <w:tcW w:w="1257" w:type="dxa"/>
                <w:vAlign w:val="center"/>
              </w:tcPr>
              <w:p>
                <w:pPr>
                  <w:suppressAutoHyphens/>
                  <w:jc w:val="center"/>
                  <w:textAlignment w:val="baseline"/>
                  <w:rPr>
                    <w:bCs/>
                    <w:sz w:val="22"/>
                    <w:szCs w:val="22"/>
                    <w:lang w:eastAsia="lt-LT"/>
                  </w:rPr>
                </w:pPr>
                <w:r>
                  <w:rPr>
                    <w:bCs/>
                    <w:sz w:val="22"/>
                    <w:szCs w:val="22"/>
                    <w:lang w:eastAsia="lt-LT"/>
                  </w:rPr>
                  <w:t>5</w:t>
                </w:r>
              </w:p>
            </w:tc>
            <w:tc>
              <w:tcPr>
                <w:tcW w:w="888" w:type="dxa"/>
                <w:vAlign w:val="center"/>
              </w:tcPr>
              <w:p>
                <w:pPr>
                  <w:suppressAutoHyphens/>
                  <w:jc w:val="center"/>
                  <w:textAlignment w:val="baseline"/>
                  <w:rPr>
                    <w:bCs/>
                    <w:sz w:val="22"/>
                    <w:szCs w:val="22"/>
                    <w:lang w:eastAsia="lt-LT"/>
                  </w:rPr>
                </w:pPr>
                <w:r>
                  <w:rPr>
                    <w:bCs/>
                    <w:sz w:val="22"/>
                    <w:szCs w:val="22"/>
                    <w:lang w:eastAsia="lt-LT"/>
                  </w:rPr>
                  <w:t>6</w:t>
                </w:r>
              </w:p>
            </w:tc>
            <w:tc>
              <w:tcPr>
                <w:tcW w:w="1016" w:type="dxa"/>
                <w:vAlign w:val="center"/>
              </w:tcPr>
              <w:p>
                <w:pPr>
                  <w:suppressAutoHyphens/>
                  <w:jc w:val="center"/>
                  <w:textAlignment w:val="baseline"/>
                  <w:rPr>
                    <w:bCs/>
                    <w:sz w:val="22"/>
                    <w:szCs w:val="22"/>
                    <w:lang w:eastAsia="lt-LT"/>
                  </w:rPr>
                </w:pPr>
                <w:r>
                  <w:rPr>
                    <w:bCs/>
                    <w:sz w:val="22"/>
                    <w:szCs w:val="22"/>
                    <w:lang w:eastAsia="lt-LT"/>
                  </w:rPr>
                  <w:t>7</w:t>
                </w:r>
              </w:p>
            </w:tc>
            <w:tc>
              <w:tcPr>
                <w:tcW w:w="813" w:type="dxa"/>
                <w:vAlign w:val="center"/>
              </w:tcPr>
              <w:p>
                <w:pPr>
                  <w:suppressAutoHyphens/>
                  <w:jc w:val="center"/>
                  <w:textAlignment w:val="baseline"/>
                  <w:rPr>
                    <w:bCs/>
                    <w:sz w:val="22"/>
                    <w:szCs w:val="22"/>
                    <w:lang w:eastAsia="lt-LT"/>
                  </w:rPr>
                </w:pPr>
                <w:r>
                  <w:rPr>
                    <w:bCs/>
                    <w:sz w:val="22"/>
                    <w:szCs w:val="22"/>
                    <w:lang w:eastAsia="lt-LT"/>
                  </w:rPr>
                  <w:t>8</w:t>
                </w:r>
              </w:p>
            </w:tc>
          </w:tr>
          <w:tr>
            <w:tc>
              <w:tcPr>
                <w:tcW w:w="594" w:type="dxa"/>
              </w:tcPr>
              <w:p>
                <w:pPr>
                  <w:suppressAutoHyphens/>
                  <w:textAlignment w:val="baseline"/>
                  <w:rPr>
                    <w:b/>
                    <w:sz w:val="22"/>
                    <w:szCs w:val="22"/>
                    <w:lang w:eastAsia="lt-LT"/>
                  </w:rPr>
                </w:pPr>
              </w:p>
            </w:tc>
            <w:tc>
              <w:tcPr>
                <w:tcW w:w="1565" w:type="dxa"/>
              </w:tcPr>
              <w:p>
                <w:pPr>
                  <w:suppressAutoHyphens/>
                  <w:textAlignment w:val="baseline"/>
                  <w:rPr>
                    <w:b/>
                    <w:sz w:val="22"/>
                    <w:szCs w:val="22"/>
                    <w:lang w:eastAsia="lt-LT"/>
                  </w:rPr>
                </w:pPr>
              </w:p>
            </w:tc>
            <w:tc>
              <w:tcPr>
                <w:tcW w:w="1946" w:type="dxa"/>
              </w:tcPr>
              <w:p>
                <w:pPr>
                  <w:suppressAutoHyphens/>
                  <w:textAlignment w:val="baseline"/>
                  <w:rPr>
                    <w:b/>
                    <w:sz w:val="22"/>
                    <w:szCs w:val="22"/>
                    <w:lang w:eastAsia="lt-LT"/>
                  </w:rPr>
                </w:pPr>
              </w:p>
            </w:tc>
            <w:tc>
              <w:tcPr>
                <w:tcW w:w="1550" w:type="dxa"/>
              </w:tcPr>
              <w:p>
                <w:pPr>
                  <w:suppressAutoHyphens/>
                  <w:textAlignment w:val="baseline"/>
                  <w:rPr>
                    <w:b/>
                    <w:sz w:val="22"/>
                    <w:szCs w:val="22"/>
                    <w:lang w:eastAsia="lt-LT"/>
                  </w:rPr>
                </w:pPr>
              </w:p>
            </w:tc>
            <w:tc>
              <w:tcPr>
                <w:tcW w:w="1257" w:type="dxa"/>
              </w:tcPr>
              <w:p>
                <w:pPr>
                  <w:suppressAutoHyphens/>
                  <w:textAlignment w:val="baseline"/>
                  <w:rPr>
                    <w:b/>
                    <w:sz w:val="22"/>
                    <w:szCs w:val="22"/>
                    <w:lang w:eastAsia="lt-LT"/>
                  </w:rPr>
                </w:pPr>
              </w:p>
            </w:tc>
            <w:tc>
              <w:tcPr>
                <w:tcW w:w="888" w:type="dxa"/>
              </w:tcPr>
              <w:p>
                <w:pPr>
                  <w:suppressAutoHyphens/>
                  <w:textAlignment w:val="baseline"/>
                  <w:rPr>
                    <w:b/>
                    <w:sz w:val="22"/>
                    <w:szCs w:val="22"/>
                    <w:lang w:eastAsia="lt-LT"/>
                  </w:rPr>
                </w:pPr>
              </w:p>
            </w:tc>
            <w:tc>
              <w:tcPr>
                <w:tcW w:w="1016" w:type="dxa"/>
              </w:tcPr>
              <w:p>
                <w:pPr>
                  <w:suppressAutoHyphens/>
                  <w:textAlignment w:val="baseline"/>
                  <w:rPr>
                    <w:b/>
                    <w:sz w:val="22"/>
                    <w:szCs w:val="22"/>
                    <w:lang w:eastAsia="lt-LT"/>
                  </w:rPr>
                </w:pPr>
              </w:p>
            </w:tc>
            <w:tc>
              <w:tcPr>
                <w:tcW w:w="813" w:type="dxa"/>
              </w:tcPr>
              <w:p>
                <w:pPr>
                  <w:suppressAutoHyphens/>
                  <w:textAlignment w:val="baseline"/>
                  <w:rPr>
                    <w:b/>
                    <w:sz w:val="22"/>
                    <w:szCs w:val="22"/>
                    <w:lang w:eastAsia="lt-LT"/>
                  </w:rPr>
                </w:pPr>
              </w:p>
            </w:tc>
          </w:tr>
          <w:tr>
            <w:tc>
              <w:tcPr>
                <w:tcW w:w="594" w:type="dxa"/>
              </w:tcPr>
              <w:p>
                <w:pPr>
                  <w:suppressAutoHyphens/>
                  <w:textAlignment w:val="baseline"/>
                  <w:rPr>
                    <w:b/>
                    <w:sz w:val="22"/>
                    <w:szCs w:val="22"/>
                    <w:lang w:eastAsia="lt-LT"/>
                  </w:rPr>
                </w:pPr>
              </w:p>
            </w:tc>
            <w:tc>
              <w:tcPr>
                <w:tcW w:w="1565" w:type="dxa"/>
              </w:tcPr>
              <w:p>
                <w:pPr>
                  <w:suppressAutoHyphens/>
                  <w:textAlignment w:val="baseline"/>
                  <w:rPr>
                    <w:b/>
                    <w:sz w:val="22"/>
                    <w:szCs w:val="22"/>
                    <w:lang w:eastAsia="lt-LT"/>
                  </w:rPr>
                </w:pPr>
              </w:p>
            </w:tc>
            <w:tc>
              <w:tcPr>
                <w:tcW w:w="1946" w:type="dxa"/>
              </w:tcPr>
              <w:p>
                <w:pPr>
                  <w:suppressAutoHyphens/>
                  <w:textAlignment w:val="baseline"/>
                  <w:rPr>
                    <w:b/>
                    <w:sz w:val="22"/>
                    <w:szCs w:val="22"/>
                    <w:lang w:eastAsia="lt-LT"/>
                  </w:rPr>
                </w:pPr>
              </w:p>
            </w:tc>
            <w:tc>
              <w:tcPr>
                <w:tcW w:w="1550" w:type="dxa"/>
              </w:tcPr>
              <w:p>
                <w:pPr>
                  <w:suppressAutoHyphens/>
                  <w:textAlignment w:val="baseline"/>
                  <w:rPr>
                    <w:b/>
                    <w:sz w:val="22"/>
                    <w:szCs w:val="22"/>
                    <w:lang w:eastAsia="lt-LT"/>
                  </w:rPr>
                </w:pPr>
              </w:p>
            </w:tc>
            <w:tc>
              <w:tcPr>
                <w:tcW w:w="1257" w:type="dxa"/>
              </w:tcPr>
              <w:p>
                <w:pPr>
                  <w:suppressAutoHyphens/>
                  <w:textAlignment w:val="baseline"/>
                  <w:rPr>
                    <w:b/>
                    <w:sz w:val="22"/>
                    <w:szCs w:val="22"/>
                    <w:lang w:eastAsia="lt-LT"/>
                  </w:rPr>
                </w:pPr>
              </w:p>
            </w:tc>
            <w:tc>
              <w:tcPr>
                <w:tcW w:w="888" w:type="dxa"/>
              </w:tcPr>
              <w:p>
                <w:pPr>
                  <w:suppressAutoHyphens/>
                  <w:textAlignment w:val="baseline"/>
                  <w:rPr>
                    <w:b/>
                    <w:sz w:val="22"/>
                    <w:szCs w:val="22"/>
                    <w:lang w:eastAsia="lt-LT"/>
                  </w:rPr>
                </w:pPr>
              </w:p>
            </w:tc>
            <w:tc>
              <w:tcPr>
                <w:tcW w:w="1016" w:type="dxa"/>
              </w:tcPr>
              <w:p>
                <w:pPr>
                  <w:suppressAutoHyphens/>
                  <w:textAlignment w:val="baseline"/>
                  <w:rPr>
                    <w:b/>
                    <w:sz w:val="22"/>
                    <w:szCs w:val="22"/>
                    <w:lang w:eastAsia="lt-LT"/>
                  </w:rPr>
                </w:pPr>
              </w:p>
            </w:tc>
            <w:tc>
              <w:tcPr>
                <w:tcW w:w="813" w:type="dxa"/>
              </w:tcPr>
              <w:p>
                <w:pPr>
                  <w:suppressAutoHyphens/>
                  <w:textAlignment w:val="baseline"/>
                  <w:rPr>
                    <w:b/>
                    <w:sz w:val="22"/>
                    <w:szCs w:val="22"/>
                    <w:lang w:eastAsia="lt-LT"/>
                  </w:rPr>
                </w:pPr>
              </w:p>
            </w:tc>
          </w:tr>
          <w:tr>
            <w:tc>
              <w:tcPr>
                <w:tcW w:w="594" w:type="dxa"/>
              </w:tcPr>
              <w:p>
                <w:pPr>
                  <w:suppressAutoHyphens/>
                  <w:textAlignment w:val="baseline"/>
                  <w:rPr>
                    <w:b/>
                    <w:sz w:val="22"/>
                    <w:szCs w:val="22"/>
                    <w:lang w:eastAsia="lt-LT"/>
                  </w:rPr>
                </w:pPr>
              </w:p>
            </w:tc>
            <w:tc>
              <w:tcPr>
                <w:tcW w:w="1565" w:type="dxa"/>
              </w:tcPr>
              <w:p>
                <w:pPr>
                  <w:suppressAutoHyphens/>
                  <w:textAlignment w:val="baseline"/>
                  <w:rPr>
                    <w:b/>
                    <w:sz w:val="22"/>
                    <w:szCs w:val="22"/>
                    <w:lang w:eastAsia="lt-LT"/>
                  </w:rPr>
                </w:pPr>
              </w:p>
            </w:tc>
            <w:tc>
              <w:tcPr>
                <w:tcW w:w="1946" w:type="dxa"/>
              </w:tcPr>
              <w:p>
                <w:pPr>
                  <w:suppressAutoHyphens/>
                  <w:textAlignment w:val="baseline"/>
                  <w:rPr>
                    <w:b/>
                    <w:sz w:val="22"/>
                    <w:szCs w:val="22"/>
                    <w:lang w:eastAsia="lt-LT"/>
                  </w:rPr>
                </w:pPr>
              </w:p>
            </w:tc>
            <w:tc>
              <w:tcPr>
                <w:tcW w:w="1550" w:type="dxa"/>
              </w:tcPr>
              <w:p>
                <w:pPr>
                  <w:suppressAutoHyphens/>
                  <w:textAlignment w:val="baseline"/>
                  <w:rPr>
                    <w:b/>
                    <w:sz w:val="22"/>
                    <w:szCs w:val="22"/>
                    <w:lang w:eastAsia="lt-LT"/>
                  </w:rPr>
                </w:pPr>
              </w:p>
            </w:tc>
            <w:tc>
              <w:tcPr>
                <w:tcW w:w="1257" w:type="dxa"/>
              </w:tcPr>
              <w:p>
                <w:pPr>
                  <w:suppressAutoHyphens/>
                  <w:textAlignment w:val="baseline"/>
                  <w:rPr>
                    <w:b/>
                    <w:sz w:val="22"/>
                    <w:szCs w:val="22"/>
                    <w:lang w:eastAsia="lt-LT"/>
                  </w:rPr>
                </w:pPr>
              </w:p>
            </w:tc>
            <w:tc>
              <w:tcPr>
                <w:tcW w:w="888" w:type="dxa"/>
              </w:tcPr>
              <w:p>
                <w:pPr>
                  <w:suppressAutoHyphens/>
                  <w:textAlignment w:val="baseline"/>
                  <w:rPr>
                    <w:b/>
                    <w:sz w:val="22"/>
                    <w:szCs w:val="22"/>
                    <w:lang w:eastAsia="lt-LT"/>
                  </w:rPr>
                </w:pPr>
              </w:p>
            </w:tc>
            <w:tc>
              <w:tcPr>
                <w:tcW w:w="1016" w:type="dxa"/>
              </w:tcPr>
              <w:p>
                <w:pPr>
                  <w:suppressAutoHyphens/>
                  <w:textAlignment w:val="baseline"/>
                  <w:rPr>
                    <w:b/>
                    <w:sz w:val="22"/>
                    <w:szCs w:val="22"/>
                    <w:lang w:eastAsia="lt-LT"/>
                  </w:rPr>
                </w:pPr>
              </w:p>
            </w:tc>
            <w:tc>
              <w:tcPr>
                <w:tcW w:w="813" w:type="dxa"/>
              </w:tcPr>
              <w:p>
                <w:pPr>
                  <w:suppressAutoHyphens/>
                  <w:textAlignment w:val="baseline"/>
                  <w:rPr>
                    <w:b/>
                    <w:sz w:val="22"/>
                    <w:szCs w:val="22"/>
                    <w:lang w:eastAsia="lt-LT"/>
                  </w:rPr>
                </w:pPr>
              </w:p>
            </w:tc>
          </w:tr>
          <w:tr>
            <w:tc>
              <w:tcPr>
                <w:tcW w:w="8816" w:type="dxa"/>
                <w:gridSpan w:val="7"/>
              </w:tcPr>
              <w:p>
                <w:pPr>
                  <w:suppressAutoHyphens/>
                  <w:jc w:val="right"/>
                  <w:textAlignment w:val="baseline"/>
                  <w:rPr>
                    <w:b/>
                    <w:sz w:val="22"/>
                    <w:szCs w:val="22"/>
                    <w:lang w:eastAsia="lt-LT"/>
                  </w:rPr>
                </w:pPr>
                <w:r>
                  <w:rPr>
                    <w:b/>
                    <w:sz w:val="22"/>
                    <w:szCs w:val="22"/>
                    <w:lang w:eastAsia="lt-LT"/>
                  </w:rPr>
                  <w:t>Iš viso</w:t>
                </w:r>
              </w:p>
            </w:tc>
            <w:tc>
              <w:tcPr>
                <w:tcW w:w="813" w:type="dxa"/>
              </w:tcPr>
              <w:p>
                <w:pPr>
                  <w:suppressAutoHyphens/>
                  <w:textAlignment w:val="baseline"/>
                  <w:rPr>
                    <w:b/>
                    <w:sz w:val="22"/>
                    <w:szCs w:val="22"/>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color w:val="2B579A"/>
              <w:szCs w:val="24"/>
              <w:shd w:val="clear" w:color="auto" w:fill="E6E6E6"/>
              <w:lang w:eastAsia="lt-LT"/>
            </w:rPr>
            <mc:AlternateContent>
              <mc:Choice Requires="wps">
                <w:drawing>
                  <wp:anchor distT="0" distB="0" distL="114300" distR="114300" simplePos="0" relativeHeight="251666944" behindDoc="0" locked="0" layoutInCell="1" allowOverlap="1">
                    <wp:simplePos x="0" y="0"/>
                    <wp:positionH relativeFrom="margin">
                      <wp:align>right</wp:align>
                    </wp:positionH>
                    <wp:positionV relativeFrom="paragraph">
                      <wp:posOffset>15875</wp:posOffset>
                    </wp:positionV>
                    <wp:extent cx="2847975" cy="161925"/>
                    <wp:effectExtent l="0" t="0" r="28575" b="28575"/>
                    <wp:wrapNone/>
                    <wp:docPr id="14" name="Rectangle 11"/>
                    <wp:cNvGraphicFramePr/>
                    <a:graphic xmlns:a="http://schemas.openxmlformats.org/drawingml/2006/main">
                      <a:graphicData uri="http://schemas.microsoft.com/office/word/2010/wordprocessingShape">
                        <wps:wsp>
                          <wps:cNvSpPr/>
                          <wps:spPr>
                            <a:xfrm>
                              <a:off x="0" y="0"/>
                              <a:ext cx="2847975" cy="16192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26" style="position:absolute;margin-left:173.05pt;margin-top:1.25pt;width:224.25pt;height:12.75pt;z-index:2516669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Hn3LlmQIAAJAFAAAOAAAAZHJzL2Uyb0RvYy54bWysVE1v2zAMvQ/YfxB0X20HSdMYdYqgRYcB RVv0Az2rshQLkEVNUuJkv36U7DhBV+wwLAdFMslHvSeSl1e7VpOtcF6BqWhxllMiDIdamXVFX19u v11Q4gMzNdNgREX3wtOr5dcvl50txQQa0LVwBEGMLztb0SYEW2aZ541omT8DKwwaJbiWBTy6dVY7 1iF6q7NJnp9nHbjaOuDCe/x60xvpMuFLKXh4kNKLQHRF8W4hrS6t73HNlpesXDtmG8WHa7B/uEXL lMGkI9QNC4xsnPoDqlXcgQcZzji0GUipuEgckE2Rf2Dz3DArEhcUx9tRJv//YPn99tERVePbTSkx rMU3ekLVmFlrQYoiCtRZX6Lfs310w8njNrLdSdfGf+RBdknU/Siq2AXC8ePkYjpfzGeUcLQV58Vi Moug2THaOh++C2hJ3FTUYfqkJdve+dC7HlxiMgO3Smv8zkptSIegk3mepwgPWtXRGo2phsS1dmTL 8PXDLpHBvCdeeNIGLxMp9qTSLuy16PGfhER1Io0+QazLIybjXJhQ9KaG1aJPNcvxN5Acb5Eoa4OA EVniJUfsAeBz7F6AwT+GilTWY/DA/G/BY0TKDCaMwa0y4D5jppHVkLn3P4jUSxNVeod6j7XjoG8q b/mtwge8Yz48ModdhP2GkyE84CI14EPBsKOkAffrs+/RH4sbrZR02JUV9T83zAlK9A+DZb8optPY xukwnc0neHCnlvdTi9m014BPX+AMsjxto3/Qh6100L7hAFnFrGhihmPuivLgDofr0E8LHEFcrFbJ DVvXsnBnni2P4FHVWKAvuzfm7FDFAev/Hg4dzMoPxdz7xkgDq00AqVKlH3Ud9Ma2T4UzjKg4V07P yes4SJe/AQAA//8DAFBLAwQUAAYACAAAACEAtlaTPtwAAAAFAQAADwAAAGRycy9kb3ducmV2Lnht bEyPQUvDQBCF74L/YRnBS7GbliohZlNEUXoQoVUP3ibZMRubnQ3ZbRv/veNJb+/xhve+KdeT79WR xtgFNrCYZ6CIm2A7bg28vT5e5aBiQrbYByYD3xRhXZ2flVjYcOItHXepVVLCsUADLqWh0Do2jjzG eRiIJfsMo8ckdmy1HfEk5b7Xyyy70R47lgWHA907ava7gzfwsZlS+7V4Ss97nL3PNq5uXh5qYy4v prtbUImm9HcMv/iCDpUw1eHANqregDySDCyvQUm4WuUiavF5Broq9X/66gcAAP//AwBQSwECLQAU AAYACAAAACEAtoM4kv4AAADhAQAAEwAAAAAAAAAAAAAAAAAAAAAAW0NvbnRlbnRfVHlwZXNdLnht bFBLAQItABQABgAIAAAAIQA4/SH/1gAAAJQBAAALAAAAAAAAAAAAAAAAAC8BAABfcmVscy8ucmVs c1BLAQItABQABgAIAAAAIQCHn3LlmQIAAJAFAAAOAAAAAAAAAAAAAAAAAC4CAABkcnMvZTJvRG9j LnhtbFBLAQItABQABgAIAAAAIQC2VpM+3AAAAAUBAAAPAAAAAAAAAAAAAAAAAPMEAABkcnMvZG93 bnJldi54bWxQSwUGAAAAAAQABADzAAAA/AUAAAAA " filled="f" strokecolor="black [3213]" strokeweight="1pt">
                    <w10:wrap anchorx="margin"/>
                  </v:rect>
                </w:pict>
              </mc:Fallback>
            </mc:AlternateContent>
          </w:r>
          <w:r>
            <w:rPr>
              <w:b/>
              <w:szCs w:val="24"/>
              <w:lang w:eastAsia="lt-LT"/>
            </w:rPr>
            <w:t>Galutinė suteiktos paslaugos kaina</w:t>
          </w:r>
        </w:p>
        <w:p>
          <w:pPr>
            <w:suppressAutoHyphens/>
            <w:textAlignment w:val="baseline"/>
            <w:rPr>
              <w:bCs/>
              <w:szCs w:val="24"/>
              <w:lang w:eastAsia="lt-LT"/>
            </w:rPr>
          </w:pPr>
        </w:p>
        <w:p>
          <w:pPr>
            <w:suppressAutoHyphens/>
            <w:textAlignment w:val="baseline"/>
            <w:rPr>
              <w:bCs/>
              <w:szCs w:val="24"/>
              <w:lang w:eastAsia="lt-LT"/>
            </w:rPr>
          </w:pPr>
        </w:p>
        <w:p>
          <w:pPr>
            <w:suppressAutoHyphens/>
            <w:textAlignment w:val="baseline"/>
            <w:rPr>
              <w:b/>
              <w:szCs w:val="24"/>
              <w:lang w:eastAsia="lt-LT"/>
            </w:rPr>
          </w:pPr>
          <w:r>
            <w:rPr>
              <w:b/>
              <w:szCs w:val="24"/>
              <w:lang w:eastAsia="lt-LT"/>
            </w:rPr>
            <w:t>Neatliktų darbų ir (ar) gedimų sąrašas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4394"/>
            <w:gridCol w:w="4394"/>
          </w:tblGrid>
          <w:tr>
            <w:tc>
              <w:tcPr>
                <w:tcW w:w="846" w:type="dxa"/>
                <w:vAlign w:val="center"/>
              </w:tcPr>
              <w:p>
                <w:pPr>
                  <w:suppressAutoHyphens/>
                  <w:jc w:val="center"/>
                  <w:textAlignment w:val="baseline"/>
                  <w:rPr>
                    <w:b/>
                    <w:sz w:val="22"/>
                    <w:szCs w:val="22"/>
                    <w:lang w:eastAsia="lt-LT"/>
                  </w:rPr>
                </w:pPr>
                <w:r>
                  <w:rPr>
                    <w:b/>
                    <w:sz w:val="22"/>
                    <w:szCs w:val="22"/>
                    <w:lang w:eastAsia="lt-LT"/>
                  </w:rPr>
                  <w:t>Eil. Nr.</w:t>
                </w:r>
              </w:p>
            </w:tc>
            <w:tc>
              <w:tcPr>
                <w:tcW w:w="4394" w:type="dxa"/>
                <w:vAlign w:val="center"/>
              </w:tcPr>
              <w:p>
                <w:pPr>
                  <w:suppressAutoHyphens/>
                  <w:jc w:val="center"/>
                  <w:textAlignment w:val="baseline"/>
                  <w:rPr>
                    <w:b/>
                    <w:sz w:val="22"/>
                    <w:szCs w:val="22"/>
                    <w:lang w:eastAsia="lt-LT"/>
                  </w:rPr>
                </w:pPr>
                <w:r>
                  <w:rPr>
                    <w:b/>
                    <w:sz w:val="22"/>
                    <w:szCs w:val="22"/>
                    <w:lang w:eastAsia="lt-LT"/>
                  </w:rPr>
                  <w:t>Darbas ar gedimas</w:t>
                </w:r>
              </w:p>
            </w:tc>
            <w:tc>
              <w:tcPr>
                <w:tcW w:w="4394" w:type="dxa"/>
                <w:vAlign w:val="center"/>
              </w:tcPr>
              <w:p>
                <w:pPr>
                  <w:suppressAutoHyphens/>
                  <w:jc w:val="center"/>
                  <w:textAlignment w:val="baseline"/>
                  <w:rPr>
                    <w:b/>
                    <w:sz w:val="22"/>
                    <w:szCs w:val="22"/>
                    <w:lang w:eastAsia="lt-LT"/>
                  </w:rPr>
                </w:pPr>
                <w:r>
                  <w:rPr>
                    <w:b/>
                    <w:sz w:val="22"/>
                    <w:szCs w:val="22"/>
                    <w:lang w:eastAsia="lt-LT"/>
                  </w:rPr>
                  <w:t>Priežastis</w:t>
                </w:r>
              </w:p>
            </w:tc>
          </w:tr>
          <w:tr>
            <w:tc>
              <w:tcPr>
                <w:tcW w:w="846" w:type="dxa"/>
                <w:vAlign w:val="center"/>
              </w:tcPr>
              <w:p>
                <w:pPr>
                  <w:suppressAutoHyphens/>
                  <w:jc w:val="center"/>
                  <w:textAlignment w:val="baseline"/>
                  <w:rPr>
                    <w:bCs/>
                    <w:sz w:val="22"/>
                    <w:szCs w:val="22"/>
                    <w:lang w:eastAsia="lt-LT"/>
                  </w:rPr>
                </w:pPr>
                <w:r>
                  <w:rPr>
                    <w:bCs/>
                    <w:sz w:val="22"/>
                    <w:szCs w:val="22"/>
                    <w:lang w:eastAsia="lt-LT"/>
                  </w:rPr>
                  <w:t>1</w:t>
                </w:r>
              </w:p>
            </w:tc>
            <w:tc>
              <w:tcPr>
                <w:tcW w:w="4394" w:type="dxa"/>
                <w:vAlign w:val="center"/>
              </w:tcPr>
              <w:p>
                <w:pPr>
                  <w:suppressAutoHyphens/>
                  <w:jc w:val="center"/>
                  <w:textAlignment w:val="baseline"/>
                  <w:rPr>
                    <w:bCs/>
                    <w:sz w:val="22"/>
                    <w:szCs w:val="22"/>
                    <w:lang w:eastAsia="lt-LT"/>
                  </w:rPr>
                </w:pPr>
                <w:r>
                  <w:rPr>
                    <w:bCs/>
                    <w:sz w:val="22"/>
                    <w:szCs w:val="22"/>
                    <w:lang w:eastAsia="lt-LT"/>
                  </w:rPr>
                  <w:t>2</w:t>
                </w:r>
              </w:p>
            </w:tc>
            <w:tc>
              <w:tcPr>
                <w:tcW w:w="4394" w:type="dxa"/>
                <w:vAlign w:val="center"/>
              </w:tcPr>
              <w:p>
                <w:pPr>
                  <w:suppressAutoHyphens/>
                  <w:jc w:val="center"/>
                  <w:textAlignment w:val="baseline"/>
                  <w:rPr>
                    <w:bCs/>
                    <w:sz w:val="22"/>
                    <w:szCs w:val="22"/>
                    <w:lang w:eastAsia="lt-LT"/>
                  </w:rPr>
                </w:pPr>
                <w:r>
                  <w:rPr>
                    <w:bCs/>
                    <w:sz w:val="22"/>
                    <w:szCs w:val="22"/>
                    <w:lang w:eastAsia="lt-LT"/>
                  </w:rPr>
                  <w:t>3</w:t>
                </w:r>
              </w:p>
            </w:tc>
          </w:tr>
          <w:tr>
            <w:tc>
              <w:tcPr>
                <w:tcW w:w="846"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r>
          <w:tr>
            <w:tc>
              <w:tcPr>
                <w:tcW w:w="846"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c>
              <w:tcPr>
                <w:tcW w:w="4394" w:type="dxa"/>
              </w:tcPr>
              <w:p>
                <w:pPr>
                  <w:suppressAutoHyphens/>
                  <w:textAlignment w:val="baseline"/>
                  <w:rPr>
                    <w:b/>
                    <w:sz w:val="22"/>
                    <w:szCs w:val="22"/>
                    <w:lang w:eastAsia="lt-LT"/>
                  </w:rPr>
                </w:pPr>
              </w:p>
            </w:tc>
          </w:tr>
        </w:tbl>
        <w:p>
          <w:pPr>
            <w:suppressAutoHyphens/>
            <w:textAlignment w:val="baseline"/>
            <w:rPr>
              <w:bCs/>
              <w:szCs w:val="24"/>
              <w:lang w:eastAsia="lt-LT"/>
            </w:rPr>
          </w:pPr>
        </w:p>
        <w:p>
          <w:pPr>
            <w:suppressAutoHyphens/>
            <w:jc w:val="both"/>
            <w:textAlignment w:val="baseline"/>
            <w:rPr>
              <w:b/>
              <w:szCs w:val="24"/>
              <w:lang w:eastAsia="lt-LT"/>
            </w:rPr>
          </w:pPr>
          <w:r>
            <w:rPr>
              <w:b/>
              <w:szCs w:val="24"/>
              <w:lang w:eastAsia="lt-LT"/>
            </w:rPr>
            <w:t xml:space="preserve">Transporto priemonės valdytojui perduotos išmontuotos </w:t>
          </w:r>
          <w:r>
            <w:rPr>
              <w:b/>
              <w:szCs w:val="24"/>
            </w:rPr>
            <w:t>pakartotinai naudoti tinkamos transporto priemonės dalys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
            <w:gridCol w:w="7509"/>
            <w:gridCol w:w="1255"/>
          </w:tblGrid>
          <w:tr>
            <w:tc>
              <w:tcPr>
                <w:tcW w:w="870" w:type="dxa"/>
                <w:vAlign w:val="center"/>
              </w:tcPr>
              <w:p>
                <w:pPr>
                  <w:suppressAutoHyphens/>
                  <w:jc w:val="center"/>
                  <w:textAlignment w:val="baseline"/>
                  <w:rPr>
                    <w:b/>
                    <w:sz w:val="22"/>
                    <w:szCs w:val="22"/>
                    <w:lang w:eastAsia="lt-LT"/>
                  </w:rPr>
                </w:pPr>
                <w:r>
                  <w:rPr>
                    <w:b/>
                    <w:sz w:val="22"/>
                    <w:szCs w:val="22"/>
                    <w:lang w:eastAsia="lt-LT"/>
                  </w:rPr>
                  <w:t>Eil. Nr.</w:t>
                </w:r>
              </w:p>
            </w:tc>
            <w:tc>
              <w:tcPr>
                <w:tcW w:w="7509" w:type="dxa"/>
                <w:vAlign w:val="center"/>
              </w:tcPr>
              <w:p>
                <w:pPr>
                  <w:suppressAutoHyphens/>
                  <w:jc w:val="center"/>
                  <w:textAlignment w:val="baseline"/>
                  <w:rPr>
                    <w:b/>
                    <w:sz w:val="22"/>
                    <w:szCs w:val="22"/>
                    <w:lang w:eastAsia="lt-LT"/>
                  </w:rPr>
                </w:pPr>
                <w:r>
                  <w:rPr>
                    <w:b/>
                    <w:sz w:val="22"/>
                    <w:szCs w:val="22"/>
                    <w:lang w:eastAsia="lt-LT"/>
                  </w:rPr>
                  <w:t>Pavadinimas</w:t>
                </w:r>
              </w:p>
            </w:tc>
            <w:tc>
              <w:tcPr>
                <w:tcW w:w="1255" w:type="dxa"/>
                <w:vAlign w:val="center"/>
              </w:tcPr>
              <w:p>
                <w:pPr>
                  <w:suppressAutoHyphens/>
                  <w:jc w:val="center"/>
                  <w:textAlignment w:val="baseline"/>
                  <w:rPr>
                    <w:b/>
                    <w:sz w:val="22"/>
                    <w:szCs w:val="22"/>
                    <w:lang w:eastAsia="lt-LT"/>
                  </w:rPr>
                </w:pPr>
                <w:r>
                  <w:rPr>
                    <w:b/>
                    <w:sz w:val="22"/>
                    <w:szCs w:val="22"/>
                    <w:lang w:eastAsia="lt-LT"/>
                  </w:rPr>
                  <w:t>Skaičius</w:t>
                </w:r>
              </w:p>
            </w:tc>
          </w:tr>
          <w:tr>
            <w:tc>
              <w:tcPr>
                <w:tcW w:w="870" w:type="dxa"/>
                <w:vAlign w:val="center"/>
              </w:tcPr>
              <w:p>
                <w:pPr>
                  <w:suppressAutoHyphens/>
                  <w:jc w:val="center"/>
                  <w:textAlignment w:val="baseline"/>
                  <w:rPr>
                    <w:b/>
                    <w:sz w:val="22"/>
                    <w:szCs w:val="22"/>
                    <w:lang w:eastAsia="lt-LT"/>
                  </w:rPr>
                </w:pPr>
                <w:r>
                  <w:rPr>
                    <w:bCs/>
                    <w:sz w:val="22"/>
                    <w:szCs w:val="22"/>
                    <w:lang w:eastAsia="lt-LT"/>
                  </w:rPr>
                  <w:t>1</w:t>
                </w:r>
              </w:p>
            </w:tc>
            <w:tc>
              <w:tcPr>
                <w:tcW w:w="7509" w:type="dxa"/>
                <w:vAlign w:val="center"/>
              </w:tcPr>
              <w:p>
                <w:pPr>
                  <w:suppressAutoHyphens/>
                  <w:jc w:val="center"/>
                  <w:textAlignment w:val="baseline"/>
                  <w:rPr>
                    <w:b/>
                    <w:sz w:val="22"/>
                    <w:szCs w:val="22"/>
                    <w:lang w:eastAsia="lt-LT"/>
                  </w:rPr>
                </w:pPr>
                <w:r>
                  <w:rPr>
                    <w:bCs/>
                    <w:sz w:val="22"/>
                    <w:szCs w:val="22"/>
                    <w:lang w:eastAsia="lt-LT"/>
                  </w:rPr>
                  <w:t>2</w:t>
                </w:r>
              </w:p>
            </w:tc>
            <w:tc>
              <w:tcPr>
                <w:tcW w:w="1255" w:type="dxa"/>
                <w:vAlign w:val="center"/>
              </w:tcPr>
              <w:p>
                <w:pPr>
                  <w:suppressAutoHyphens/>
                  <w:jc w:val="center"/>
                  <w:textAlignment w:val="baseline"/>
                  <w:rPr>
                    <w:b/>
                    <w:sz w:val="22"/>
                    <w:szCs w:val="22"/>
                    <w:lang w:eastAsia="lt-LT"/>
                  </w:rPr>
                </w:pPr>
                <w:r>
                  <w:rPr>
                    <w:bCs/>
                    <w:sz w:val="22"/>
                    <w:szCs w:val="22"/>
                    <w:lang w:eastAsia="lt-LT"/>
                  </w:rPr>
                  <w:t>3</w:t>
                </w:r>
              </w:p>
            </w:tc>
          </w:tr>
          <w:tr>
            <w:tc>
              <w:tcPr>
                <w:tcW w:w="870" w:type="dxa"/>
              </w:tcPr>
              <w:p>
                <w:pPr>
                  <w:suppressAutoHyphens/>
                  <w:textAlignment w:val="baseline"/>
                  <w:rPr>
                    <w:b/>
                    <w:sz w:val="22"/>
                    <w:szCs w:val="22"/>
                    <w:lang w:eastAsia="lt-LT"/>
                  </w:rPr>
                </w:pPr>
              </w:p>
            </w:tc>
            <w:tc>
              <w:tcPr>
                <w:tcW w:w="7509" w:type="dxa"/>
              </w:tcPr>
              <w:p>
                <w:pPr>
                  <w:suppressAutoHyphens/>
                  <w:textAlignment w:val="baseline"/>
                  <w:rPr>
                    <w:b/>
                    <w:sz w:val="22"/>
                    <w:szCs w:val="22"/>
                    <w:lang w:eastAsia="lt-LT"/>
                  </w:rPr>
                </w:pPr>
              </w:p>
            </w:tc>
            <w:tc>
              <w:tcPr>
                <w:tcW w:w="1255" w:type="dxa"/>
              </w:tcPr>
              <w:p>
                <w:pPr>
                  <w:suppressAutoHyphens/>
                  <w:textAlignment w:val="baseline"/>
                  <w:rPr>
                    <w:b/>
                    <w:sz w:val="22"/>
                    <w:szCs w:val="22"/>
                    <w:lang w:eastAsia="lt-LT"/>
                  </w:rPr>
                </w:pPr>
              </w:p>
            </w:tc>
          </w:tr>
          <w:tr>
            <w:tc>
              <w:tcPr>
                <w:tcW w:w="870" w:type="dxa"/>
              </w:tcPr>
              <w:p>
                <w:pPr>
                  <w:suppressAutoHyphens/>
                  <w:textAlignment w:val="baseline"/>
                  <w:rPr>
                    <w:b/>
                    <w:sz w:val="22"/>
                    <w:szCs w:val="22"/>
                    <w:lang w:eastAsia="lt-LT"/>
                  </w:rPr>
                </w:pPr>
              </w:p>
            </w:tc>
            <w:tc>
              <w:tcPr>
                <w:tcW w:w="7509" w:type="dxa"/>
              </w:tcPr>
              <w:p>
                <w:pPr>
                  <w:suppressAutoHyphens/>
                  <w:textAlignment w:val="baseline"/>
                  <w:rPr>
                    <w:b/>
                    <w:sz w:val="22"/>
                    <w:szCs w:val="22"/>
                    <w:lang w:eastAsia="lt-LT"/>
                  </w:rPr>
                </w:pPr>
              </w:p>
            </w:tc>
            <w:tc>
              <w:tcPr>
                <w:tcW w:w="1255" w:type="dxa"/>
              </w:tcPr>
              <w:p>
                <w:pPr>
                  <w:suppressAutoHyphens/>
                  <w:textAlignment w:val="baseline"/>
                  <w:rPr>
                    <w:b/>
                    <w:sz w:val="22"/>
                    <w:szCs w:val="22"/>
                    <w:lang w:eastAsia="lt-LT"/>
                  </w:rPr>
                </w:pPr>
              </w:p>
            </w:tc>
          </w:tr>
          <w:tr>
            <w:tc>
              <w:tcPr>
                <w:tcW w:w="870" w:type="dxa"/>
              </w:tcPr>
              <w:p>
                <w:pPr>
                  <w:suppressAutoHyphens/>
                  <w:textAlignment w:val="baseline"/>
                  <w:rPr>
                    <w:b/>
                    <w:sz w:val="22"/>
                    <w:szCs w:val="22"/>
                    <w:lang w:eastAsia="lt-LT"/>
                  </w:rPr>
                </w:pPr>
              </w:p>
            </w:tc>
            <w:tc>
              <w:tcPr>
                <w:tcW w:w="7509" w:type="dxa"/>
              </w:tcPr>
              <w:p>
                <w:pPr>
                  <w:suppressAutoHyphens/>
                  <w:textAlignment w:val="baseline"/>
                  <w:rPr>
                    <w:b/>
                    <w:sz w:val="22"/>
                    <w:szCs w:val="22"/>
                    <w:lang w:eastAsia="lt-LT"/>
                  </w:rPr>
                </w:pPr>
              </w:p>
            </w:tc>
            <w:tc>
              <w:tcPr>
                <w:tcW w:w="1255" w:type="dxa"/>
              </w:tcPr>
              <w:p>
                <w:pPr>
                  <w:suppressAutoHyphens/>
                  <w:textAlignment w:val="baseline"/>
                  <w:rPr>
                    <w:b/>
                    <w:sz w:val="22"/>
                    <w:szCs w:val="22"/>
                    <w:lang w:eastAsia="lt-LT"/>
                  </w:rPr>
                </w:pPr>
              </w:p>
            </w:tc>
          </w:tr>
        </w:tbl>
        <w:p>
          <w:pPr>
            <w:suppressAutoHyphens/>
            <w:textAlignment w:val="baseline"/>
            <w:rPr>
              <w:bCs/>
              <w:szCs w:val="24"/>
              <w:lang w:eastAsia="lt-LT"/>
            </w:rPr>
          </w:pPr>
        </w:p>
        <w:p>
          <w:pPr>
            <w:suppressAutoHyphens/>
            <w:jc w:val="both"/>
            <w:textAlignment w:val="baseline"/>
            <w:rPr>
              <w:b/>
              <w:lang w:eastAsia="lt-LT"/>
            </w:rPr>
          </w:pPr>
          <w:r>
            <w:rPr>
              <w:b/>
              <w:lang w:eastAsia="lt-LT"/>
            </w:rPr>
            <w:t>Pildoma, jei buvo atlikta lentelėje nurodytų parametrų vertėms įtaką galinčių daryti dalių, įrangos, komponentų, sistemų techninė priežiūra ar remontas ir ši informacija nėra pateikiama prieduose (lentelė paslaugos teikėjo turi būti papildyta kitais įrašais, jei dalies, įrangos, komponento, sistemos veikimo parametrai gali būti pamatuoti):</w:t>
          </w:r>
        </w:p>
        <w:tbl>
          <w:tblPr>
            <w:tblW w:w="9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694"/>
            <w:gridCol w:w="2784"/>
          </w:tblGrid>
          <w:tr>
            <w:tc>
              <w:tcPr>
                <w:tcW w:w="4077" w:type="dxa"/>
                <w:vAlign w:val="center"/>
              </w:tcPr>
              <w:p>
                <w:pPr>
                  <w:suppressAutoHyphens/>
                  <w:jc w:val="center"/>
                  <w:textAlignment w:val="baseline"/>
                  <w:rPr>
                    <w:b/>
                    <w:sz w:val="22"/>
                    <w:szCs w:val="22"/>
                    <w:lang w:eastAsia="lt-LT"/>
                  </w:rPr>
                </w:pPr>
                <w:r>
                  <w:rPr>
                    <w:b/>
                    <w:szCs w:val="24"/>
                    <w:lang w:eastAsia="lt-LT"/>
                  </w:rPr>
                  <w:t>Parametras</w:t>
                </w:r>
              </w:p>
            </w:tc>
            <w:tc>
              <w:tcPr>
                <w:tcW w:w="2694" w:type="dxa"/>
                <w:vAlign w:val="center"/>
              </w:tcPr>
              <w:p>
                <w:pPr>
                  <w:suppressAutoHyphens/>
                  <w:jc w:val="center"/>
                  <w:textAlignment w:val="baseline"/>
                  <w:rPr>
                    <w:b/>
                    <w:sz w:val="22"/>
                    <w:szCs w:val="22"/>
                  </w:rPr>
                </w:pPr>
                <w:r>
                  <w:rPr>
                    <w:b/>
                    <w:sz w:val="22"/>
                    <w:szCs w:val="22"/>
                  </w:rPr>
                  <w:t>Ribinė vertė</w:t>
                </w:r>
              </w:p>
            </w:tc>
            <w:tc>
              <w:tcPr>
                <w:tcW w:w="2784" w:type="dxa"/>
                <w:vAlign w:val="center"/>
              </w:tcPr>
              <w:p>
                <w:pPr>
                  <w:suppressAutoHyphens/>
                  <w:jc w:val="center"/>
                  <w:textAlignment w:val="baseline"/>
                  <w:rPr>
                    <w:b/>
                    <w:sz w:val="22"/>
                    <w:szCs w:val="22"/>
                  </w:rPr>
                </w:pPr>
                <w:r>
                  <w:rPr>
                    <w:b/>
                    <w:sz w:val="22"/>
                    <w:szCs w:val="22"/>
                  </w:rPr>
                  <w:t>Matavimo rezultatas</w:t>
                </w:r>
              </w:p>
            </w:tc>
          </w:tr>
          <w:tr>
            <w:tc>
              <w:tcPr>
                <w:tcW w:w="4077" w:type="dxa"/>
              </w:tcPr>
              <w:p>
                <w:pPr>
                  <w:suppressAutoHyphens/>
                  <w:textAlignment w:val="baseline"/>
                  <w:rPr>
                    <w:sz w:val="22"/>
                    <w:szCs w:val="22"/>
                    <w:lang w:eastAsia="lt-LT"/>
                  </w:rPr>
                </w:pPr>
                <w:r>
                  <w:rPr>
                    <w:sz w:val="22"/>
                    <w:szCs w:val="22"/>
                  </w:rPr>
                  <w:t>CO (tūrio procentais) (benzininis variklis)</w:t>
                </w:r>
                <w:r>
                  <w:rPr>
                    <w:sz w:val="22"/>
                    <w:szCs w:val="22"/>
                    <w:vertAlign w:val="superscript"/>
                  </w:rPr>
                  <w:t>(c)</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Dūmingumas (šviesos absorbcijos koeficientas) (m</w:t>
                </w:r>
                <w:r>
                  <w:rPr>
                    <w:sz w:val="22"/>
                    <w:szCs w:val="22"/>
                    <w:vertAlign w:val="superscript"/>
                  </w:rPr>
                  <w:t>1</w:t>
                </w:r>
                <w:r>
                  <w:rPr>
                    <w:sz w:val="22"/>
                    <w:szCs w:val="22"/>
                  </w:rPr>
                  <w:t>) (dyzelinis variklis)</w:t>
                </w:r>
                <w:r>
                  <w:rPr>
                    <w:sz w:val="22"/>
                    <w:szCs w:val="22"/>
                    <w:vertAlign w:val="superscript"/>
                  </w:rPr>
                  <w:t>(c)</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Žibintų sureguliavimas</w:t>
                </w:r>
                <w:r>
                  <w:rPr>
                    <w:sz w:val="22"/>
                    <w:szCs w:val="22"/>
                    <w:vertAlign w:val="superscript"/>
                  </w:rPr>
                  <w:t>(d)</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Ratų geometrija</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Elektros generatoriaus krovimo įtampa</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Turbinos sukuriamas slėgis</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Slėgis degalų tiekimo sistemoje (degalų siurblys)</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Slėgis degalų tiekimo sistemoje (degalų purkštukai)</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Degalų srauto kiekis degalų tiekimo sistemoje (degalų siurblys)</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Degalų srauto kiekis degalų tiekimo sistemoje (degalų purkštukai)</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Oro srauto kiekis oro tiekimo sistemoje</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r>
            <w:tc>
              <w:tcPr>
                <w:tcW w:w="4077" w:type="dxa"/>
              </w:tcPr>
              <w:p>
                <w:pPr>
                  <w:suppressAutoHyphens/>
                  <w:textAlignment w:val="baseline"/>
                  <w:rPr>
                    <w:sz w:val="22"/>
                    <w:szCs w:val="22"/>
                  </w:rPr>
                </w:pPr>
                <w:r>
                  <w:rPr>
                    <w:sz w:val="22"/>
                    <w:szCs w:val="22"/>
                  </w:rPr>
                  <w:t>Variklio kompresija</w:t>
                </w:r>
                <w:r>
                  <w:rPr>
                    <w:sz w:val="22"/>
                    <w:szCs w:val="22"/>
                    <w:vertAlign w:val="superscript"/>
                  </w:rPr>
                  <w:t>(e)</w:t>
                </w:r>
              </w:p>
            </w:tc>
            <w:tc>
              <w:tcPr>
                <w:tcW w:w="2694" w:type="dxa"/>
              </w:tcPr>
              <w:p>
                <w:pPr>
                  <w:suppressAutoHyphens/>
                  <w:textAlignment w:val="baseline"/>
                  <w:rPr>
                    <w:sz w:val="22"/>
                    <w:szCs w:val="22"/>
                    <w:lang w:eastAsia="lt-LT"/>
                  </w:rPr>
                </w:pPr>
              </w:p>
            </w:tc>
            <w:tc>
              <w:tcPr>
                <w:tcW w:w="2784" w:type="dxa"/>
              </w:tcPr>
              <w:p>
                <w:pPr>
                  <w:suppressAutoHyphens/>
                  <w:textAlignment w:val="baseline"/>
                  <w:rPr>
                    <w:sz w:val="22"/>
                    <w:szCs w:val="22"/>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szCs w:val="24"/>
              <w:lang w:eastAsia="lt-LT"/>
            </w:rPr>
            <w:t>Paaiškinimai ir rekomendacijos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szCs w:val="24"/>
              <w:lang w:eastAsia="lt-LT"/>
            </w:rPr>
            <w:t>Kokybės garantijos sąlygos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p>
          <w:pPr>
            <w:suppressAutoHyphens/>
            <w:textAlignment w:val="baseline"/>
            <w:rPr>
              <w:b/>
              <w:szCs w:val="24"/>
              <w:lang w:eastAsia="lt-LT"/>
            </w:rPr>
          </w:pPr>
          <w:r>
            <w:rPr>
              <w:b/>
              <w:szCs w:val="24"/>
              <w:lang w:eastAsia="lt-LT"/>
            </w:rPr>
            <w:t>Kitos pastabos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p>
          <w:pPr>
            <w:suppressAutoHyphens/>
            <w:textAlignment w:val="baseline"/>
            <w:rPr>
              <w:bCs/>
              <w:szCs w:val="24"/>
              <w:lang w:eastAsia="lt-LT"/>
            </w:rPr>
          </w:pPr>
        </w:p>
        <w:p>
          <w:pPr>
            <w:suppressAutoHyphens/>
            <w:textAlignment w:val="baseline"/>
            <w:rPr>
              <w:bCs/>
              <w:szCs w:val="24"/>
              <w:lang w:eastAsia="lt-LT"/>
            </w:rPr>
          </w:pPr>
        </w:p>
        <w:p>
          <w:pPr>
            <w:suppressAutoHyphens/>
            <w:textAlignment w:val="baseline"/>
            <w:rPr>
              <w:bCs/>
              <w:szCs w:val="24"/>
              <w:lang w:eastAsia="lt-LT"/>
            </w:rPr>
          </w:pPr>
        </w:p>
        <w:p>
          <w:pPr>
            <w:suppressAutoHyphens/>
            <w:textAlignment w:val="baseline"/>
            <w:rPr>
              <w:bCs/>
              <w:szCs w:val="24"/>
              <w:lang w:eastAsia="lt-LT"/>
            </w:rPr>
          </w:pPr>
        </w:p>
        <w:p>
          <w:pPr>
            <w:suppressAutoHyphens/>
            <w:jc w:val="both"/>
            <w:textAlignment w:val="baseline"/>
            <w:rPr>
              <w:b/>
              <w:szCs w:val="24"/>
              <w:lang w:eastAsia="lt-LT"/>
            </w:rPr>
          </w:pPr>
          <w:r>
            <w:rPr>
              <w:b/>
              <w:szCs w:val="24"/>
              <w:lang w:eastAsia="lt-LT"/>
            </w:rPr>
            <w:t>Priedai (jei diagnostika atlikta paslaugos pradžioje – diagnostikos ataskaitos po suteiktos paslaugos, kt.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tc>
              <w:tcPr>
                <w:tcW w:w="9629" w:type="dxa"/>
              </w:tcPr>
              <w:p>
                <w:pPr>
                  <w:suppressAutoHyphens/>
                  <w:textAlignment w:val="baseline"/>
                  <w:rPr>
                    <w:bCs/>
                    <w:szCs w:val="24"/>
                    <w:lang w:eastAsia="lt-LT"/>
                  </w:rPr>
                </w:pPr>
              </w:p>
            </w:tc>
          </w:tr>
        </w:tbl>
        <w:p>
          <w:pPr>
            <w:suppressAutoHyphens/>
            <w:textAlignment w:val="baseline"/>
            <w:rPr>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3119"/>
            <w:gridCol w:w="5381"/>
          </w:tblGrid>
          <w:tr>
            <w:tc>
              <w:tcPr>
                <w:tcW w:w="4248" w:type="dxa"/>
                <w:gridSpan w:val="2"/>
              </w:tcPr>
              <w:p>
                <w:pPr>
                  <w:suppressAutoHyphens/>
                  <w:textAlignment w:val="baseline"/>
                  <w:rPr>
                    <w:bCs/>
                    <w:sz w:val="22"/>
                    <w:szCs w:val="22"/>
                    <w:lang w:eastAsia="lt-LT"/>
                  </w:rPr>
                </w:pPr>
                <w:r>
                  <w:rPr>
                    <w:bCs/>
                    <w:sz w:val="22"/>
                    <w:szCs w:val="22"/>
                    <w:lang w:eastAsia="lt-LT"/>
                  </w:rPr>
                  <w:t>Paslaugos teikėjo atstovo vardas, pavardė</w:t>
                </w:r>
              </w:p>
            </w:tc>
            <w:tc>
              <w:tcPr>
                <w:tcW w:w="5381" w:type="dxa"/>
              </w:tcPr>
              <w:p>
                <w:pPr>
                  <w:suppressAutoHyphens/>
                  <w:textAlignment w:val="baseline"/>
                  <w:rPr>
                    <w:bCs/>
                    <w:sz w:val="22"/>
                    <w:szCs w:val="22"/>
                    <w:lang w:eastAsia="lt-LT"/>
                  </w:rPr>
                </w:pPr>
              </w:p>
            </w:tc>
          </w:tr>
          <w:tr>
            <w:tc>
              <w:tcPr>
                <w:tcW w:w="1129" w:type="dxa"/>
              </w:tcPr>
              <w:p>
                <w:pPr>
                  <w:suppressAutoHyphens/>
                  <w:textAlignment w:val="baseline"/>
                  <w:rPr>
                    <w:bCs/>
                    <w:sz w:val="22"/>
                    <w:szCs w:val="22"/>
                    <w:lang w:eastAsia="lt-LT"/>
                  </w:rPr>
                </w:pPr>
                <w:r>
                  <w:rPr>
                    <w:bCs/>
                    <w:sz w:val="22"/>
                    <w:szCs w:val="22"/>
                    <w:lang w:eastAsia="lt-LT"/>
                  </w:rPr>
                  <w:t>Parašas</w:t>
                </w:r>
              </w:p>
            </w:tc>
            <w:tc>
              <w:tcPr>
                <w:tcW w:w="8500" w:type="dxa"/>
                <w:gridSpan w:val="2"/>
              </w:tcPr>
              <w:p>
                <w:pPr>
                  <w:suppressAutoHyphens/>
                  <w:textAlignment w:val="baseline"/>
                  <w:rPr>
                    <w:bCs/>
                    <w:sz w:val="22"/>
                    <w:szCs w:val="22"/>
                    <w:lang w:eastAsia="lt-LT"/>
                  </w:rPr>
                </w:pPr>
              </w:p>
            </w:tc>
          </w:tr>
        </w:tbl>
        <w:p>
          <w:pPr>
            <w:suppressAutoHyphens/>
            <w:textAlignment w:val="baseline"/>
            <w:rPr>
              <w:bCs/>
              <w:szCs w:val="24"/>
              <w:lang w:eastAsia="lt-LT"/>
            </w:rPr>
          </w:pPr>
        </w:p>
        <w:p>
          <w:pPr>
            <w:suppressAutoHyphens/>
            <w:textAlignment w:val="baseline"/>
            <w:rPr>
              <w:b/>
              <w:bCs/>
              <w:lang w:eastAsia="lt-LT"/>
            </w:rPr>
          </w:pPr>
          <w:r>
            <w:rPr>
              <w:b/>
              <w:bCs/>
              <w:color w:val="2B579A"/>
              <w:szCs w:val="24"/>
              <w:shd w:val="clear" w:color="auto" w:fill="E6E6E6"/>
              <w:lang w:eastAsia="lt-LT"/>
            </w:rPr>
            <mc:AlternateContent>
              <mc:Choice Requires="wps">
                <w:drawing>
                  <wp:anchor distT="0" distB="0" distL="114300" distR="114300" simplePos="0" relativeHeight="251664896" behindDoc="0" locked="0" layoutInCell="1" allowOverlap="1">
                    <wp:simplePos x="0" y="0"/>
                    <wp:positionH relativeFrom="margin">
                      <wp:posOffset>3853815</wp:posOffset>
                    </wp:positionH>
                    <wp:positionV relativeFrom="paragraph">
                      <wp:posOffset>5080</wp:posOffset>
                    </wp:positionV>
                    <wp:extent cx="2190750" cy="215900"/>
                    <wp:effectExtent l="0" t="0" r="19050" b="12700"/>
                    <wp:wrapNone/>
                    <wp:docPr id="15" name="Rectangle 7"/>
                    <wp:cNvGraphicFramePr/>
                    <a:graphic xmlns:a="http://schemas.openxmlformats.org/drawingml/2006/main">
                      <a:graphicData uri="http://schemas.microsoft.com/office/word/2010/wordprocessingShape">
                        <wps:wsp>
                          <wps:cNvSpPr/>
                          <wps:spPr>
                            <a:xfrm>
                              <a:off x="0" y="0"/>
                              <a:ext cx="2190750" cy="2159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26" style="position:absolute;margin-left:303.45pt;margin-top:.4pt;width:172.5pt;height:17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5cQ7lAIAAIUFAAAOAAAAZHJzL2Uyb0RvYy54bWysVEtv2zAMvg/YfxB0X20HzboGdYqgRYcB RVv0gZ5VWYoFSKImKXGyXz9KfiToih2G5eCIIvmR/ETy4nJnNNkKHxTYmlYnJSXCcmiUXdf05fnm yzdKQmS2YRqsqOleBHq5/PzponMLMYMWdCM8QRAbFp2raRujWxRF4K0wLJyAExaVErxhEUW/LhrP OkQ3upiV5deiA984D1yEgLfXvZIuM76Ugsd7KYOIRNcUc4v56/P3LX2L5QVbrD1zreJDGuwfsjBM WQw6QV2zyMjGqz+gjOIeAsh4wsEUIKXiIteA1VTlu2qeWuZErgXJCW6iKfw/WH63ffBENfh2c0os M/hGj8gas2styFnip3NhgWZP7sEPUsBjKnYnvUn/WAbZZU73E6diFwnHy1l1Xp7NkXqOulk1Py8z 6cXB2/kQvwswJB1q6jF6ppJtb0PEiGg6mqRgFm6U1vndtE0XAbRq0l0WUuOIK+3JluGTx12VSkCI IyuUkmeRCutLyae41yJBaPsoJFKSks+J5GY8YDLOhY1Vr2pZI/pQ8xJ/Y7Axixw6AyZkiUlO2APA aNmDjNh9zoN9chW5lyfn8m+J9c6TR44MNk7ORlnwHwForGqI3NuPJPXUJJbeoNljw3joJyk4fqPw 2W5ZiA/M4+jgS+M6iPf4kRq6msJwoqQF/+uj+2SPHY1aSjocxZqGnxvmBSX6h8VeP69OT9PsZuF0 fjZDwR9r3o41dmOuAJ++wsXjeD4m+6jHo/RgXnFrrFJUVDHLMXZNefSjcBX7FYF7h4vVKpvhvDoW b+2T4wk8sZra8nn3yrwbejdi19/BOLZs8a6Fe9vkaWG1iSBV7u8DrwPfOOu5cYa9lJbJsZytDttz +RsAAP//AwBQSwMEFAAGAAgAAAAhAFmr/8zfAAAABwEAAA8AAABkcnMvZG93bnJldi54bWxMj81O wzAQhO9IvIO1SFwq6oSfqA1xKgQC9VAhUeDAbRMvSWi8jmK3DW/PcoLjaEYz3xSryfXqQGPoPBtI 5wko4trbjhsDb6+PFwtQISJb7D2TgW8KsCpPTwrMrT/yCx22sVFSwiFHA22MQ651qFtyGOZ+IBbv 048Oo8ix0XbEo5S7Xl8mSaYddiwLLQ5031K92+6dgY/1FJuv9Cludjh7n63bqn5+qIw5P5vubkFF muJfGH7xBR1KYar8nm1QvYEsyZYSNSAHxF7epCIrA1fXC9Blof/zlz8AAAD//wMAUEsBAi0AFAAG AAgAAAAhALaDOJL+AAAA4QEAABMAAAAAAAAAAAAAAAAAAAAAAFtDb250ZW50X1R5cGVzXS54bWxQ SwECLQAUAAYACAAAACEAOP0h/9YAAACUAQAACwAAAAAAAAAAAAAAAAAvAQAAX3JlbHMvLnJlbHNQ SwECLQAUAAYACAAAACEAu+XEO5QCAACFBQAADgAAAAAAAAAAAAAAAAAuAgAAZHJzL2Uyb0RvYy54 bWxQSwECLQAUAAYACAAAACEAWav/zN8AAAAHAQAADwAAAAAAAAAAAAAAAADuBAAAZHJzL2Rvd25y ZXYueG1sUEsFBgAAAAAEAAQA8wAAAPoFAAAAAA== " filled="f" strokecolor="black [3213]" strokeweight="1pt">
                    <w10:wrap anchorx="margin"/>
                  </v:rect>
                </w:pict>
              </mc:Fallback>
            </mc:AlternateContent>
          </w:r>
          <w:r>
            <w:rPr>
              <w:b/>
              <w:bCs/>
              <w:lang w:eastAsia="lt-LT"/>
            </w:rPr>
            <w:t>Transporto priemonės valdytojo vardas, pavardė parašas</w:t>
          </w:r>
        </w:p>
        <w:p>
          <w:pPr>
            <w:suppressAutoHyphens/>
            <w:textAlignment w:val="baseline"/>
            <w:rPr>
              <w:bCs/>
              <w:szCs w:val="24"/>
              <w:lang w:eastAsia="lt-LT"/>
            </w:rPr>
          </w:pPr>
        </w:p>
        <w:p>
          <w:pPr>
            <w:suppressAutoHyphens/>
            <w:textAlignment w:val="baseline"/>
            <w:rPr>
              <w:b/>
              <w:szCs w:val="24"/>
              <w:lang w:eastAsia="lt-LT"/>
            </w:rPr>
          </w:pPr>
          <w:r>
            <w:rPr>
              <w:b/>
              <w:szCs w:val="24"/>
              <w:lang w:eastAsia="lt-LT"/>
            </w:rPr>
            <w:t>Pastabos:</w:t>
          </w:r>
        </w:p>
        <w:p>
          <w:pPr>
            <w:suppressAutoHyphens/>
            <w:jc w:val="both"/>
            <w:textAlignment w:val="baseline"/>
            <w:rPr>
              <w:bCs/>
              <w:szCs w:val="24"/>
              <w:lang w:eastAsia="lt-LT"/>
            </w:rPr>
          </w:pPr>
          <w:r>
            <w:rPr>
              <w:bCs/>
              <w:szCs w:val="24"/>
              <w:lang w:eastAsia="lt-LT"/>
            </w:rPr>
            <w:t>1. „</w:t>
          </w:r>
          <w:r>
            <w:rPr>
              <w:bCs/>
              <w:szCs w:val="24"/>
              <w:vertAlign w:val="superscript"/>
              <w:lang w:eastAsia="lt-LT"/>
            </w:rPr>
            <w:t>(a)</w:t>
          </w:r>
          <w:r>
            <w:rPr>
              <w:bCs/>
              <w:szCs w:val="24"/>
              <w:lang w:eastAsia="lt-LT"/>
            </w:rPr>
            <w:t>“ reiškia, kad gali būti nurodytas vienas iš jų.</w:t>
          </w:r>
        </w:p>
        <w:p>
          <w:pPr>
            <w:suppressAutoHyphens/>
            <w:jc w:val="both"/>
            <w:textAlignment w:val="baseline"/>
            <w:rPr>
              <w:bCs/>
              <w:szCs w:val="24"/>
              <w:lang w:eastAsia="lt-LT"/>
            </w:rPr>
          </w:pPr>
          <w:r>
            <w:rPr>
              <w:bCs/>
              <w:szCs w:val="24"/>
              <w:lang w:eastAsia="lt-LT"/>
            </w:rPr>
            <w:t>2. „</w:t>
          </w:r>
          <w:r>
            <w:rPr>
              <w:bCs/>
              <w:szCs w:val="24"/>
              <w:vertAlign w:val="superscript"/>
              <w:lang w:eastAsia="lt-LT"/>
            </w:rPr>
            <w:t>(b)</w:t>
          </w:r>
          <w:r>
            <w:rPr>
              <w:bCs/>
              <w:szCs w:val="24"/>
              <w:lang w:eastAsia="lt-LT"/>
            </w:rPr>
            <w:t xml:space="preserve">“ reiškia, kad kai yra transporto priemonės kompiuterinės diagnostikos </w:t>
          </w:r>
          <w:r>
            <w:rPr>
              <w:bCs/>
              <w:i/>
              <w:iCs/>
              <w:szCs w:val="24"/>
              <w:lang w:eastAsia="lt-LT"/>
            </w:rPr>
            <w:t>(angl. OBD)</w:t>
          </w:r>
          <w:r>
            <w:rPr>
              <w:bCs/>
              <w:szCs w:val="24"/>
              <w:lang w:eastAsia="lt-LT"/>
            </w:rPr>
            <w:t xml:space="preserve"> informacija, gali būti pateiktas priedas prie užsakymo paraiškos.</w:t>
          </w:r>
        </w:p>
        <w:p>
          <w:pPr>
            <w:suppressAutoHyphens/>
            <w:jc w:val="both"/>
            <w:textAlignment w:val="baseline"/>
          </w:pPr>
          <w:r>
            <w:rPr>
              <w:lang w:eastAsia="lt-LT"/>
            </w:rPr>
            <w:t>3. „</w:t>
          </w:r>
          <w:r>
            <w:rPr>
              <w:vertAlign w:val="superscript"/>
              <w:lang w:eastAsia="lt-LT"/>
            </w:rPr>
            <w:t>(c)</w:t>
          </w:r>
          <w:r>
            <w:rPr>
              <w:lang w:eastAsia="lt-LT"/>
            </w:rPr>
            <w:t xml:space="preserve">“ reiškia, kad pildoma, jei remontuotos (reguliuotos, keistos) </w:t>
          </w:r>
          <w:r>
            <w:t xml:space="preserve">degalų tiekimo, oro tiekimo, išmetamųjų dujų neutralizavimo </w:t>
          </w:r>
          <w:r>
            <w:rPr>
              <w:lang w:eastAsia="lt-LT"/>
            </w:rPr>
            <w:t xml:space="preserve">dalys, įranga, komponentai, sistemos, darančios poveikį išmetamosioms dujoms. Matavimai atliekami aplinkos apsaugos normatyviniuose dokumentuose „Automobiliai su benzininiais (kibirkštinio uždegimo) varikliais. Anglies monoksidas išmetamosiose dujose. Normos ir matavimo metodai. LAND 14–2015“ ir „Automobiliai su dyzeliniais (uždegimo suspaudimu) varikliais. Išmetamųjų dujų </w:t>
          </w:r>
          <w:r>
            <w:t>dūmingumas. Normos ir matavimo metodai. LAND 15–2015“, patvirtintuose Lietuvos Respublikos aplinkos ministro 2000 m. kovo 8 d. įsakymu Nr. 89 „Dėl aplinkos apsaugos normatyvinių dokumentų LAND 14–2015 ir LAND 15–2015 patvirtinimo“, nustatyta tvarka.</w:t>
          </w:r>
        </w:p>
        <w:p>
          <w:pPr>
            <w:suppressAutoHyphens/>
            <w:jc w:val="both"/>
            <w:textAlignment w:val="baseline"/>
            <w:rPr>
              <w:szCs w:val="24"/>
            </w:rPr>
          </w:pPr>
          <w:r>
            <w:rPr>
              <w:bCs/>
              <w:szCs w:val="24"/>
              <w:lang w:eastAsia="lt-LT"/>
            </w:rPr>
            <w:t>4. „</w:t>
          </w:r>
          <w:r>
            <w:rPr>
              <w:szCs w:val="24"/>
              <w:vertAlign w:val="superscript"/>
            </w:rPr>
            <w:t>(d)</w:t>
          </w:r>
          <w:r>
            <w:rPr>
              <w:szCs w:val="24"/>
            </w:rPr>
            <w:t xml:space="preserve">“ </w:t>
          </w:r>
          <w:r>
            <w:rPr>
              <w:bCs/>
              <w:szCs w:val="24"/>
              <w:lang w:eastAsia="lt-LT"/>
            </w:rPr>
            <w:t>reiškia, kad m</w:t>
          </w:r>
          <w:r>
            <w:rPr>
              <w:szCs w:val="24"/>
            </w:rPr>
            <w:t>atavimai atliekami vadovaujantis diagnostinės įrangos gamintojo arba transporto priemonės gamintojo pateikta informacija. Ribinės vertės nustatytos susisiekimo ministro ar jo įgalioto asmens tvirtinamuose techniniuose motorinių transporto priemonių ir jų priekabų reikalavimuose.</w:t>
          </w:r>
        </w:p>
        <w:p>
          <w:pPr>
            <w:suppressAutoHyphens/>
            <w:jc w:val="both"/>
            <w:textAlignment w:val="baseline"/>
            <w:rPr>
              <w:bCs/>
              <w:szCs w:val="24"/>
              <w:lang w:eastAsia="lt-LT"/>
            </w:rPr>
          </w:pPr>
          <w:r>
            <w:rPr>
              <w:bCs/>
              <w:szCs w:val="24"/>
              <w:lang w:eastAsia="lt-LT"/>
            </w:rPr>
            <w:t>5. „</w:t>
          </w:r>
          <w:r>
            <w:rPr>
              <w:szCs w:val="24"/>
              <w:vertAlign w:val="superscript"/>
            </w:rPr>
            <w:t>(e)</w:t>
          </w:r>
          <w:r>
            <w:rPr>
              <w:szCs w:val="24"/>
            </w:rPr>
            <w:t xml:space="preserve">“ </w:t>
          </w:r>
          <w:r>
            <w:rPr>
              <w:bCs/>
              <w:szCs w:val="24"/>
              <w:lang w:eastAsia="lt-LT"/>
            </w:rPr>
            <w:t>reiškia, kad m</w:t>
          </w:r>
          <w:r>
            <w:rPr>
              <w:szCs w:val="24"/>
            </w:rPr>
            <w:t>atavimai atliekami vadovaujantis diagnostinės įrangos gamintojo arba transporto priemonės gamintojo pateikta informacija. Ribinės vertės nustatytos transporto priemonės gamintojo.</w:t>
          </w:r>
        </w:p>
        <w:p>
          <w:pPr>
            <w:suppressAutoHyphens/>
            <w:jc w:val="center"/>
            <w:textAlignment w:val="baseline"/>
            <w:rPr>
              <w:bCs/>
              <w:szCs w:val="24"/>
              <w:lang w:eastAsia="lt-LT"/>
            </w:rPr>
          </w:pPr>
          <w:r>
            <w:rPr>
              <w:bCs/>
              <w:szCs w:val="24"/>
              <w:lang w:eastAsia="lt-LT"/>
            </w:rPr>
            <w:t>__________________________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451e80fe3b11eea28cd23166221a3c">
            <w:r w:rsidRPr="00532B9F">
              <w:rPr>
                <w:rFonts w:ascii="Arial" w:eastAsia="MS Mincho" w:hAnsi="Arial"/>
                <w:sz w:val="20"/>
                <w:i/>
                <w:iCs/>
                <w:color w:val="0000FF" w:themeColor="hyperlink"/>
                <w:u w:val="single"/>
              </w:rPr>
              <w:t>3-129/D1-124</w:t>
            </w:r>
          </w:fldSimple>
          <w:r>
            <w:rPr>
              <w:rFonts w:ascii="Arial" w:eastAsia="MS Mincho" w:hAnsi="Arial"/>
              <w:sz w:val="20"/>
              <w:i/>
              <w:iCs/>
            </w:rPr>
            <w:t>,
2024-04-19,
paskelbta TAR 2024-04-19, i. k. 2024-07252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susisiekimo ministerija,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56451e80fe3b11eea28cd23166221a3c">
            <w:r w:rsidRPr="00532B9F">
              <w:rPr>
                <w:rFonts w:ascii="Arial" w:eastAsia="MS Mincho" w:hAnsi="Arial"/>
                <w:sz w:val="20"/>
                <w:iCs/>
                <w:color w:val="0000FF" w:themeColor="hyperlink"/>
                <w:u w:val="single"/>
              </w:rPr>
              <w:t>3-129/D1-124</w:t>
            </w:r>
          </w:fldSimple>
          <w:r>
            <w:rPr>
              <w:rFonts w:ascii="Arial" w:eastAsia="MS Mincho" w:hAnsi="Arial"/>
              <w:sz w:val="20"/>
              <w:iCs/>
            </w:rPr>
            <w:t>,
2024-04-19,
paskelbta TAR 2024-04-19, i. k. 2024-07252                </w:t>
          </w:r>
        </w:p>
        <w:p>
          <w:pPr>
            <w:jc w:val="both"/>
            <w:rPr>
              <w:rFonts w:ascii="Arial" w:hAnsi="Arial"/>
            </w:rPr>
          </w:pPr>
          <w:r>
            <w:rPr>
              <w:rFonts w:ascii="Arial" w:hAnsi="Arial"/>
              <w:sz w:val="20"/>
            </w:rPr>
            <w:t>Dėl Lietuvos Respublikos susisiekimo ministro ir Lietuvos Respublikos aplinkos ministro 2023 m. balandžio 13 d. įsakymo Nr. 3-183/D1-110 „Dėl Transporto priemonių techninės priežiūros, remonto, techninės pagalbos ir perdirbimo paslaugų teikimo tvarkos, reikalavimų šiuos darbus atliekantiems asmenims ir šiems darbams keliamų aplinkos apsaugos reikalavimų aprašo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454" w:footer="454"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Bold">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ind w:firstLine="720"/>
      <w:textAlignment w:val="baseline"/>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ind w:firstLine="720"/>
      <w:textAlignment w:val="baseline"/>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ind w:firstLine="720"/>
      <w:textAlignment w:val="baseline"/>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pPr>
    <w:r>
      <w:fldChar w:fldCharType="begin"/>
    </w:r>
    <w:r>
      <w:instrText>PAGE   \* MERGEFORMAT</w:instrText>
    </w:r>
    <w:r>
      <w:fldChar w:fldCharType="separate"/>
    </w:r>
    <w:r>
      <w:t>5</w:t>
    </w:r>
    <w:r>
      <w:fldChar w:fldCharType="end"/>
    </w:r>
  </w:p>
  <w:p>
    <w:pPr>
      <w:tabs>
        <w:tab w:val="center" w:pos="4819"/>
        <w:tab w:val="right" w:pos="9638"/>
      </w:tabs>
      <w:suppressAutoHyphens/>
      <w:textAlignment w:val="baseline"/>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uppressAutoHyphens/>
      <w:textAlignment w:val="baseline"/>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pPr>
    <w:r>
      <w:fldChar w:fldCharType="begin"/>
    </w:r>
    <w:r>
      <w:instrText>PAGE   \* MERGEFORMAT</w:instrText>
    </w:r>
    <w:r>
      <w:fldChar w:fldCharType="separate"/>
    </w:r>
    <w:r>
      <w:t>2</w:t>
    </w:r>
    <w:r>
      <w:fldChar w:fldCharType="end"/>
    </w:r>
  </w:p>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pPr>
    <w:r>
      <w:fldChar w:fldCharType="begin"/>
    </w:r>
    <w:r>
      <w:instrText>PAGE   \* MERGEFORMAT</w:instrText>
    </w:r>
    <w:r>
      <w:fldChar w:fldCharType="separate"/>
    </w:r>
    <w:r>
      <w:t>5</w:t>
    </w:r>
    <w:r>
      <w:fldChar w:fldCharType="end"/>
    </w:r>
  </w:p>
  <w:p>
    <w:pPr>
      <w:tabs>
        <w:tab w:val="center" w:pos="4819"/>
        <w:tab w:val="right" w:pos="9638"/>
      </w:tabs>
      <w:suppressAutoHyphens/>
      <w:textAlignment w:val="baseline"/>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PAPINIGIENĖ Augustė">
    <w15:presenceInfo w15:providerId="AD" w15:userId="S-1-5-21-4015230268-3135662936-2741650420-561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98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3FCF39"/>
  <w15:docId w15:val="{0903942B-60AD-4A70-AB42-2A6F5C692DE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7017144">
      <w:bodyDiv w:val="1"/>
      <w:marLeft w:val="0"/>
      <w:marRight w:val="0"/>
      <w:marTop w:val="0"/>
      <w:marBottom w:val="0"/>
      <w:divBdr>
        <w:top w:val="none" w:sz="0" w:space="0" w:color="auto"/>
        <w:left w:val="none" w:sz="0" w:space="0" w:color="auto"/>
        <w:bottom w:val="none" w:sz="0" w:space="0" w:color="auto"/>
        <w:right w:val="none" w:sz="0" w:space="0" w:color="auto"/>
      </w:divBdr>
    </w:div>
    <w:div w:id="113064306">
      <w:bodyDiv w:val="1"/>
      <w:marLeft w:val="0"/>
      <w:marRight w:val="0"/>
      <w:marTop w:val="0"/>
      <w:marBottom w:val="0"/>
      <w:divBdr>
        <w:top w:val="none" w:sz="0" w:space="0" w:color="auto"/>
        <w:left w:val="none" w:sz="0" w:space="0" w:color="auto"/>
        <w:bottom w:val="none" w:sz="0" w:space="0" w:color="auto"/>
        <w:right w:val="none" w:sz="0" w:space="0" w:color="auto"/>
      </w:divBdr>
      <w:divsChild>
        <w:div w:id="15622864">
          <w:marLeft w:val="0"/>
          <w:marRight w:val="0"/>
          <w:marTop w:val="0"/>
          <w:marBottom w:val="0"/>
          <w:divBdr>
            <w:top w:val="none" w:sz="0" w:space="0" w:color="auto"/>
            <w:left w:val="none" w:sz="0" w:space="0" w:color="auto"/>
            <w:bottom w:val="none" w:sz="0" w:space="0" w:color="auto"/>
            <w:right w:val="none" w:sz="0" w:space="0" w:color="auto"/>
          </w:divBdr>
        </w:div>
        <w:div w:id="70783573">
          <w:marLeft w:val="0"/>
          <w:marRight w:val="0"/>
          <w:marTop w:val="0"/>
          <w:marBottom w:val="0"/>
          <w:divBdr>
            <w:top w:val="none" w:sz="0" w:space="0" w:color="auto"/>
            <w:left w:val="none" w:sz="0" w:space="0" w:color="auto"/>
            <w:bottom w:val="none" w:sz="0" w:space="0" w:color="auto"/>
            <w:right w:val="none" w:sz="0" w:space="0" w:color="auto"/>
          </w:divBdr>
        </w:div>
        <w:div w:id="404449049">
          <w:marLeft w:val="0"/>
          <w:marRight w:val="0"/>
          <w:marTop w:val="0"/>
          <w:marBottom w:val="0"/>
          <w:divBdr>
            <w:top w:val="none" w:sz="0" w:space="0" w:color="auto"/>
            <w:left w:val="none" w:sz="0" w:space="0" w:color="auto"/>
            <w:bottom w:val="none" w:sz="0" w:space="0" w:color="auto"/>
            <w:right w:val="none" w:sz="0" w:space="0" w:color="auto"/>
          </w:divBdr>
        </w:div>
        <w:div w:id="417942111">
          <w:marLeft w:val="0"/>
          <w:marRight w:val="0"/>
          <w:marTop w:val="0"/>
          <w:marBottom w:val="0"/>
          <w:divBdr>
            <w:top w:val="none" w:sz="0" w:space="0" w:color="auto"/>
            <w:left w:val="none" w:sz="0" w:space="0" w:color="auto"/>
            <w:bottom w:val="none" w:sz="0" w:space="0" w:color="auto"/>
            <w:right w:val="none" w:sz="0" w:space="0" w:color="auto"/>
          </w:divBdr>
        </w:div>
        <w:div w:id="696586025">
          <w:marLeft w:val="0"/>
          <w:marRight w:val="0"/>
          <w:marTop w:val="0"/>
          <w:marBottom w:val="0"/>
          <w:divBdr>
            <w:top w:val="none" w:sz="0" w:space="0" w:color="auto"/>
            <w:left w:val="none" w:sz="0" w:space="0" w:color="auto"/>
            <w:bottom w:val="none" w:sz="0" w:space="0" w:color="auto"/>
            <w:right w:val="none" w:sz="0" w:space="0" w:color="auto"/>
          </w:divBdr>
        </w:div>
        <w:div w:id="865480219">
          <w:marLeft w:val="0"/>
          <w:marRight w:val="0"/>
          <w:marTop w:val="0"/>
          <w:marBottom w:val="0"/>
          <w:divBdr>
            <w:top w:val="none" w:sz="0" w:space="0" w:color="auto"/>
            <w:left w:val="none" w:sz="0" w:space="0" w:color="auto"/>
            <w:bottom w:val="none" w:sz="0" w:space="0" w:color="auto"/>
            <w:right w:val="none" w:sz="0" w:space="0" w:color="auto"/>
          </w:divBdr>
        </w:div>
        <w:div w:id="1035035941">
          <w:marLeft w:val="0"/>
          <w:marRight w:val="0"/>
          <w:marTop w:val="0"/>
          <w:marBottom w:val="0"/>
          <w:divBdr>
            <w:top w:val="none" w:sz="0" w:space="0" w:color="auto"/>
            <w:left w:val="none" w:sz="0" w:space="0" w:color="auto"/>
            <w:bottom w:val="none" w:sz="0" w:space="0" w:color="auto"/>
            <w:right w:val="none" w:sz="0" w:space="0" w:color="auto"/>
          </w:divBdr>
        </w:div>
        <w:div w:id="1041634666">
          <w:marLeft w:val="0"/>
          <w:marRight w:val="0"/>
          <w:marTop w:val="0"/>
          <w:marBottom w:val="0"/>
          <w:divBdr>
            <w:top w:val="none" w:sz="0" w:space="0" w:color="auto"/>
            <w:left w:val="none" w:sz="0" w:space="0" w:color="auto"/>
            <w:bottom w:val="none" w:sz="0" w:space="0" w:color="auto"/>
            <w:right w:val="none" w:sz="0" w:space="0" w:color="auto"/>
          </w:divBdr>
        </w:div>
        <w:div w:id="1101606048">
          <w:marLeft w:val="0"/>
          <w:marRight w:val="0"/>
          <w:marTop w:val="0"/>
          <w:marBottom w:val="0"/>
          <w:divBdr>
            <w:top w:val="none" w:sz="0" w:space="0" w:color="auto"/>
            <w:left w:val="none" w:sz="0" w:space="0" w:color="auto"/>
            <w:bottom w:val="none" w:sz="0" w:space="0" w:color="auto"/>
            <w:right w:val="none" w:sz="0" w:space="0" w:color="auto"/>
          </w:divBdr>
          <w:divsChild>
            <w:div w:id="1984658264">
              <w:marLeft w:val="0"/>
              <w:marRight w:val="0"/>
              <w:marTop w:val="0"/>
              <w:marBottom w:val="0"/>
              <w:divBdr>
                <w:top w:val="none" w:sz="0" w:space="0" w:color="auto"/>
                <w:left w:val="none" w:sz="0" w:space="0" w:color="auto"/>
                <w:bottom w:val="none" w:sz="0" w:space="0" w:color="auto"/>
                <w:right w:val="none" w:sz="0" w:space="0" w:color="auto"/>
              </w:divBdr>
            </w:div>
            <w:div w:id="2127692471">
              <w:marLeft w:val="0"/>
              <w:marRight w:val="0"/>
              <w:marTop w:val="0"/>
              <w:marBottom w:val="0"/>
              <w:divBdr>
                <w:top w:val="none" w:sz="0" w:space="0" w:color="auto"/>
                <w:left w:val="none" w:sz="0" w:space="0" w:color="auto"/>
                <w:bottom w:val="none" w:sz="0" w:space="0" w:color="auto"/>
                <w:right w:val="none" w:sz="0" w:space="0" w:color="auto"/>
              </w:divBdr>
            </w:div>
          </w:divsChild>
        </w:div>
        <w:div w:id="1142578589">
          <w:marLeft w:val="0"/>
          <w:marRight w:val="0"/>
          <w:marTop w:val="0"/>
          <w:marBottom w:val="0"/>
          <w:divBdr>
            <w:top w:val="none" w:sz="0" w:space="0" w:color="auto"/>
            <w:left w:val="none" w:sz="0" w:space="0" w:color="auto"/>
            <w:bottom w:val="none" w:sz="0" w:space="0" w:color="auto"/>
            <w:right w:val="none" w:sz="0" w:space="0" w:color="auto"/>
          </w:divBdr>
        </w:div>
        <w:div w:id="1194926372">
          <w:marLeft w:val="0"/>
          <w:marRight w:val="0"/>
          <w:marTop w:val="0"/>
          <w:marBottom w:val="0"/>
          <w:divBdr>
            <w:top w:val="none" w:sz="0" w:space="0" w:color="auto"/>
            <w:left w:val="none" w:sz="0" w:space="0" w:color="auto"/>
            <w:bottom w:val="none" w:sz="0" w:space="0" w:color="auto"/>
            <w:right w:val="none" w:sz="0" w:space="0" w:color="auto"/>
          </w:divBdr>
        </w:div>
        <w:div w:id="1446657598">
          <w:marLeft w:val="0"/>
          <w:marRight w:val="0"/>
          <w:marTop w:val="0"/>
          <w:marBottom w:val="0"/>
          <w:divBdr>
            <w:top w:val="none" w:sz="0" w:space="0" w:color="auto"/>
            <w:left w:val="none" w:sz="0" w:space="0" w:color="auto"/>
            <w:bottom w:val="none" w:sz="0" w:space="0" w:color="auto"/>
            <w:right w:val="none" w:sz="0" w:space="0" w:color="auto"/>
          </w:divBdr>
        </w:div>
        <w:div w:id="1516728585">
          <w:marLeft w:val="0"/>
          <w:marRight w:val="0"/>
          <w:marTop w:val="0"/>
          <w:marBottom w:val="0"/>
          <w:divBdr>
            <w:top w:val="none" w:sz="0" w:space="0" w:color="auto"/>
            <w:left w:val="none" w:sz="0" w:space="0" w:color="auto"/>
            <w:bottom w:val="none" w:sz="0" w:space="0" w:color="auto"/>
            <w:right w:val="none" w:sz="0" w:space="0" w:color="auto"/>
          </w:divBdr>
        </w:div>
        <w:div w:id="1637681745">
          <w:marLeft w:val="0"/>
          <w:marRight w:val="0"/>
          <w:marTop w:val="0"/>
          <w:marBottom w:val="0"/>
          <w:divBdr>
            <w:top w:val="none" w:sz="0" w:space="0" w:color="auto"/>
            <w:left w:val="none" w:sz="0" w:space="0" w:color="auto"/>
            <w:bottom w:val="none" w:sz="0" w:space="0" w:color="auto"/>
            <w:right w:val="none" w:sz="0" w:space="0" w:color="auto"/>
          </w:divBdr>
        </w:div>
        <w:div w:id="1743596683">
          <w:marLeft w:val="0"/>
          <w:marRight w:val="0"/>
          <w:marTop w:val="0"/>
          <w:marBottom w:val="0"/>
          <w:divBdr>
            <w:top w:val="none" w:sz="0" w:space="0" w:color="auto"/>
            <w:left w:val="none" w:sz="0" w:space="0" w:color="auto"/>
            <w:bottom w:val="none" w:sz="0" w:space="0" w:color="auto"/>
            <w:right w:val="none" w:sz="0" w:space="0" w:color="auto"/>
          </w:divBdr>
        </w:div>
        <w:div w:id="1853299552">
          <w:marLeft w:val="0"/>
          <w:marRight w:val="0"/>
          <w:marTop w:val="0"/>
          <w:marBottom w:val="0"/>
          <w:divBdr>
            <w:top w:val="none" w:sz="0" w:space="0" w:color="auto"/>
            <w:left w:val="none" w:sz="0" w:space="0" w:color="auto"/>
            <w:bottom w:val="none" w:sz="0" w:space="0" w:color="auto"/>
            <w:right w:val="none" w:sz="0" w:space="0" w:color="auto"/>
          </w:divBdr>
        </w:div>
      </w:divsChild>
    </w:div>
    <w:div w:id="129593861">
      <w:bodyDiv w:val="1"/>
      <w:marLeft w:val="0"/>
      <w:marRight w:val="0"/>
      <w:marTop w:val="0"/>
      <w:marBottom w:val="0"/>
      <w:divBdr>
        <w:top w:val="none" w:sz="0" w:space="0" w:color="auto"/>
        <w:left w:val="none" w:sz="0" w:space="0" w:color="auto"/>
        <w:bottom w:val="none" w:sz="0" w:space="0" w:color="auto"/>
        <w:right w:val="none" w:sz="0" w:space="0" w:color="auto"/>
      </w:divBdr>
    </w:div>
    <w:div w:id="351417749">
      <w:bodyDiv w:val="1"/>
      <w:marLeft w:val="0"/>
      <w:marRight w:val="0"/>
      <w:marTop w:val="0"/>
      <w:marBottom w:val="0"/>
      <w:divBdr>
        <w:top w:val="none" w:sz="0" w:space="0" w:color="auto"/>
        <w:left w:val="none" w:sz="0" w:space="0" w:color="auto"/>
        <w:bottom w:val="none" w:sz="0" w:space="0" w:color="auto"/>
        <w:right w:val="none" w:sz="0" w:space="0" w:color="auto"/>
      </w:divBdr>
    </w:div>
    <w:div w:id="372274769">
      <w:bodyDiv w:val="1"/>
      <w:marLeft w:val="0"/>
      <w:marRight w:val="0"/>
      <w:marTop w:val="0"/>
      <w:marBottom w:val="0"/>
      <w:divBdr>
        <w:top w:val="none" w:sz="0" w:space="0" w:color="auto"/>
        <w:left w:val="none" w:sz="0" w:space="0" w:color="auto"/>
        <w:bottom w:val="none" w:sz="0" w:space="0" w:color="auto"/>
        <w:right w:val="none" w:sz="0" w:space="0" w:color="auto"/>
      </w:divBdr>
    </w:div>
    <w:div w:id="567226642">
      <w:bodyDiv w:val="1"/>
      <w:marLeft w:val="0"/>
      <w:marRight w:val="0"/>
      <w:marTop w:val="0"/>
      <w:marBottom w:val="0"/>
      <w:divBdr>
        <w:top w:val="none" w:sz="0" w:space="0" w:color="auto"/>
        <w:left w:val="none" w:sz="0" w:space="0" w:color="auto"/>
        <w:bottom w:val="none" w:sz="0" w:space="0" w:color="auto"/>
        <w:right w:val="none" w:sz="0" w:space="0" w:color="auto"/>
      </w:divBdr>
    </w:div>
    <w:div w:id="614019917">
      <w:bodyDiv w:val="1"/>
      <w:marLeft w:val="0"/>
      <w:marRight w:val="0"/>
      <w:marTop w:val="0"/>
      <w:marBottom w:val="0"/>
      <w:divBdr>
        <w:top w:val="none" w:sz="0" w:space="0" w:color="auto"/>
        <w:left w:val="none" w:sz="0" w:space="0" w:color="auto"/>
        <w:bottom w:val="none" w:sz="0" w:space="0" w:color="auto"/>
        <w:right w:val="none" w:sz="0" w:space="0" w:color="auto"/>
      </w:divBdr>
    </w:div>
    <w:div w:id="677587257">
      <w:bodyDiv w:val="1"/>
      <w:marLeft w:val="0"/>
      <w:marRight w:val="0"/>
      <w:marTop w:val="0"/>
      <w:marBottom w:val="0"/>
      <w:divBdr>
        <w:top w:val="none" w:sz="0" w:space="0" w:color="auto"/>
        <w:left w:val="none" w:sz="0" w:space="0" w:color="auto"/>
        <w:bottom w:val="none" w:sz="0" w:space="0" w:color="auto"/>
        <w:right w:val="none" w:sz="0" w:space="0" w:color="auto"/>
      </w:divBdr>
    </w:div>
    <w:div w:id="682511348">
      <w:bodyDiv w:val="1"/>
      <w:marLeft w:val="0"/>
      <w:marRight w:val="0"/>
      <w:marTop w:val="0"/>
      <w:marBottom w:val="0"/>
      <w:divBdr>
        <w:top w:val="none" w:sz="0" w:space="0" w:color="auto"/>
        <w:left w:val="none" w:sz="0" w:space="0" w:color="auto"/>
        <w:bottom w:val="none" w:sz="0" w:space="0" w:color="auto"/>
        <w:right w:val="none" w:sz="0" w:space="0" w:color="auto"/>
      </w:divBdr>
    </w:div>
    <w:div w:id="764765255">
      <w:bodyDiv w:val="1"/>
      <w:marLeft w:val="0"/>
      <w:marRight w:val="0"/>
      <w:marTop w:val="0"/>
      <w:marBottom w:val="0"/>
      <w:divBdr>
        <w:top w:val="none" w:sz="0" w:space="0" w:color="auto"/>
        <w:left w:val="none" w:sz="0" w:space="0" w:color="auto"/>
        <w:bottom w:val="none" w:sz="0" w:space="0" w:color="auto"/>
        <w:right w:val="none" w:sz="0" w:space="0" w:color="auto"/>
      </w:divBdr>
    </w:div>
    <w:div w:id="772021874">
      <w:bodyDiv w:val="1"/>
      <w:marLeft w:val="0"/>
      <w:marRight w:val="0"/>
      <w:marTop w:val="0"/>
      <w:marBottom w:val="0"/>
      <w:divBdr>
        <w:top w:val="none" w:sz="0" w:space="0" w:color="auto"/>
        <w:left w:val="none" w:sz="0" w:space="0" w:color="auto"/>
        <w:bottom w:val="none" w:sz="0" w:space="0" w:color="auto"/>
        <w:right w:val="none" w:sz="0" w:space="0" w:color="auto"/>
      </w:divBdr>
    </w:div>
    <w:div w:id="819158311">
      <w:bodyDiv w:val="1"/>
      <w:marLeft w:val="0"/>
      <w:marRight w:val="0"/>
      <w:marTop w:val="0"/>
      <w:marBottom w:val="0"/>
      <w:divBdr>
        <w:top w:val="none" w:sz="0" w:space="0" w:color="auto"/>
        <w:left w:val="none" w:sz="0" w:space="0" w:color="auto"/>
        <w:bottom w:val="none" w:sz="0" w:space="0" w:color="auto"/>
        <w:right w:val="none" w:sz="0" w:space="0" w:color="auto"/>
      </w:divBdr>
    </w:div>
    <w:div w:id="874465316">
      <w:bodyDiv w:val="1"/>
      <w:marLeft w:val="0"/>
      <w:marRight w:val="0"/>
      <w:marTop w:val="0"/>
      <w:marBottom w:val="0"/>
      <w:divBdr>
        <w:top w:val="none" w:sz="0" w:space="0" w:color="auto"/>
        <w:left w:val="none" w:sz="0" w:space="0" w:color="auto"/>
        <w:bottom w:val="none" w:sz="0" w:space="0" w:color="auto"/>
        <w:right w:val="none" w:sz="0" w:space="0" w:color="auto"/>
      </w:divBdr>
    </w:div>
    <w:div w:id="910971119">
      <w:bodyDiv w:val="1"/>
      <w:marLeft w:val="0"/>
      <w:marRight w:val="0"/>
      <w:marTop w:val="0"/>
      <w:marBottom w:val="0"/>
      <w:divBdr>
        <w:top w:val="none" w:sz="0" w:space="0" w:color="auto"/>
        <w:left w:val="none" w:sz="0" w:space="0" w:color="auto"/>
        <w:bottom w:val="none" w:sz="0" w:space="0" w:color="auto"/>
        <w:right w:val="none" w:sz="0" w:space="0" w:color="auto"/>
      </w:divBdr>
    </w:div>
    <w:div w:id="973562112">
      <w:bodyDiv w:val="1"/>
      <w:marLeft w:val="0"/>
      <w:marRight w:val="0"/>
      <w:marTop w:val="0"/>
      <w:marBottom w:val="0"/>
      <w:divBdr>
        <w:top w:val="none" w:sz="0" w:space="0" w:color="auto"/>
        <w:left w:val="none" w:sz="0" w:space="0" w:color="auto"/>
        <w:bottom w:val="none" w:sz="0" w:space="0" w:color="auto"/>
        <w:right w:val="none" w:sz="0" w:space="0" w:color="auto"/>
      </w:divBdr>
    </w:div>
    <w:div w:id="977341353">
      <w:bodyDiv w:val="1"/>
      <w:marLeft w:val="0"/>
      <w:marRight w:val="0"/>
      <w:marTop w:val="0"/>
      <w:marBottom w:val="0"/>
      <w:divBdr>
        <w:top w:val="none" w:sz="0" w:space="0" w:color="auto"/>
        <w:left w:val="none" w:sz="0" w:space="0" w:color="auto"/>
        <w:bottom w:val="none" w:sz="0" w:space="0" w:color="auto"/>
        <w:right w:val="none" w:sz="0" w:space="0" w:color="auto"/>
      </w:divBdr>
      <w:divsChild>
        <w:div w:id="1720277090">
          <w:marLeft w:val="0"/>
          <w:marRight w:val="0"/>
          <w:marTop w:val="0"/>
          <w:marBottom w:val="0"/>
          <w:divBdr>
            <w:top w:val="none" w:sz="0" w:space="0" w:color="auto"/>
            <w:left w:val="none" w:sz="0" w:space="0" w:color="auto"/>
            <w:bottom w:val="none" w:sz="0" w:space="0" w:color="auto"/>
            <w:right w:val="none" w:sz="0" w:space="0" w:color="auto"/>
          </w:divBdr>
          <w:divsChild>
            <w:div w:id="682780922">
              <w:marLeft w:val="0"/>
              <w:marRight w:val="0"/>
              <w:marTop w:val="0"/>
              <w:marBottom w:val="0"/>
              <w:divBdr>
                <w:top w:val="none" w:sz="0" w:space="0" w:color="auto"/>
                <w:left w:val="none" w:sz="0" w:space="0" w:color="auto"/>
                <w:bottom w:val="none" w:sz="0" w:space="0" w:color="auto"/>
                <w:right w:val="none" w:sz="0" w:space="0" w:color="auto"/>
              </w:divBdr>
              <w:divsChild>
                <w:div w:id="316081627">
                  <w:marLeft w:val="0"/>
                  <w:marRight w:val="0"/>
                  <w:marTop w:val="0"/>
                  <w:marBottom w:val="0"/>
                  <w:divBdr>
                    <w:top w:val="none" w:sz="0" w:space="0" w:color="auto"/>
                    <w:left w:val="none" w:sz="0" w:space="0" w:color="auto"/>
                    <w:bottom w:val="none" w:sz="0" w:space="0" w:color="auto"/>
                    <w:right w:val="none" w:sz="0" w:space="0" w:color="auto"/>
                  </w:divBdr>
                  <w:divsChild>
                    <w:div w:id="970017384">
                      <w:marLeft w:val="0"/>
                      <w:marRight w:val="0"/>
                      <w:marTop w:val="0"/>
                      <w:marBottom w:val="0"/>
                      <w:divBdr>
                        <w:top w:val="none" w:sz="0" w:space="0" w:color="auto"/>
                        <w:left w:val="none" w:sz="0" w:space="0" w:color="auto"/>
                        <w:bottom w:val="none" w:sz="0" w:space="0" w:color="auto"/>
                        <w:right w:val="none" w:sz="0" w:space="0" w:color="auto"/>
                      </w:divBdr>
                    </w:div>
                    <w:div w:id="1656178645">
                      <w:marLeft w:val="0"/>
                      <w:marRight w:val="0"/>
                      <w:marTop w:val="0"/>
                      <w:marBottom w:val="0"/>
                      <w:divBdr>
                        <w:top w:val="none" w:sz="0" w:space="0" w:color="auto"/>
                        <w:left w:val="none" w:sz="0" w:space="0" w:color="auto"/>
                        <w:bottom w:val="none" w:sz="0" w:space="0" w:color="auto"/>
                        <w:right w:val="none" w:sz="0" w:space="0" w:color="auto"/>
                      </w:divBdr>
                    </w:div>
                    <w:div w:id="1721052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7864493">
      <w:bodyDiv w:val="1"/>
      <w:marLeft w:val="0"/>
      <w:marRight w:val="0"/>
      <w:marTop w:val="0"/>
      <w:marBottom w:val="0"/>
      <w:divBdr>
        <w:top w:val="none" w:sz="0" w:space="0" w:color="auto"/>
        <w:left w:val="none" w:sz="0" w:space="0" w:color="auto"/>
        <w:bottom w:val="none" w:sz="0" w:space="0" w:color="auto"/>
        <w:right w:val="none" w:sz="0" w:space="0" w:color="auto"/>
      </w:divBdr>
    </w:div>
    <w:div w:id="1177304032">
      <w:bodyDiv w:val="1"/>
      <w:marLeft w:val="0"/>
      <w:marRight w:val="0"/>
      <w:marTop w:val="0"/>
      <w:marBottom w:val="0"/>
      <w:divBdr>
        <w:top w:val="none" w:sz="0" w:space="0" w:color="auto"/>
        <w:left w:val="none" w:sz="0" w:space="0" w:color="auto"/>
        <w:bottom w:val="none" w:sz="0" w:space="0" w:color="auto"/>
        <w:right w:val="none" w:sz="0" w:space="0" w:color="auto"/>
      </w:divBdr>
    </w:div>
    <w:div w:id="1192765544">
      <w:bodyDiv w:val="1"/>
      <w:marLeft w:val="0"/>
      <w:marRight w:val="0"/>
      <w:marTop w:val="0"/>
      <w:marBottom w:val="0"/>
      <w:divBdr>
        <w:top w:val="none" w:sz="0" w:space="0" w:color="auto"/>
        <w:left w:val="none" w:sz="0" w:space="0" w:color="auto"/>
        <w:bottom w:val="none" w:sz="0" w:space="0" w:color="auto"/>
        <w:right w:val="none" w:sz="0" w:space="0" w:color="auto"/>
      </w:divBdr>
    </w:div>
    <w:div w:id="1301764261">
      <w:bodyDiv w:val="1"/>
      <w:marLeft w:val="0"/>
      <w:marRight w:val="0"/>
      <w:marTop w:val="0"/>
      <w:marBottom w:val="0"/>
      <w:divBdr>
        <w:top w:val="none" w:sz="0" w:space="0" w:color="auto"/>
        <w:left w:val="none" w:sz="0" w:space="0" w:color="auto"/>
        <w:bottom w:val="none" w:sz="0" w:space="0" w:color="auto"/>
        <w:right w:val="none" w:sz="0" w:space="0" w:color="auto"/>
      </w:divBdr>
      <w:divsChild>
        <w:div w:id="1507748463">
          <w:marLeft w:val="0"/>
          <w:marRight w:val="0"/>
          <w:marTop w:val="0"/>
          <w:marBottom w:val="0"/>
          <w:divBdr>
            <w:top w:val="none" w:sz="0" w:space="0" w:color="auto"/>
            <w:left w:val="none" w:sz="0" w:space="0" w:color="auto"/>
            <w:bottom w:val="none" w:sz="0" w:space="0" w:color="auto"/>
            <w:right w:val="none" w:sz="0" w:space="0" w:color="auto"/>
          </w:divBdr>
        </w:div>
        <w:div w:id="1655909171">
          <w:marLeft w:val="0"/>
          <w:marRight w:val="0"/>
          <w:marTop w:val="0"/>
          <w:marBottom w:val="0"/>
          <w:divBdr>
            <w:top w:val="none" w:sz="0" w:space="0" w:color="auto"/>
            <w:left w:val="none" w:sz="0" w:space="0" w:color="auto"/>
            <w:bottom w:val="none" w:sz="0" w:space="0" w:color="auto"/>
            <w:right w:val="none" w:sz="0" w:space="0" w:color="auto"/>
          </w:divBdr>
        </w:div>
      </w:divsChild>
    </w:div>
    <w:div w:id="1318535099">
      <w:bodyDiv w:val="1"/>
      <w:marLeft w:val="0"/>
      <w:marRight w:val="0"/>
      <w:marTop w:val="0"/>
      <w:marBottom w:val="0"/>
      <w:divBdr>
        <w:top w:val="none" w:sz="0" w:space="0" w:color="auto"/>
        <w:left w:val="none" w:sz="0" w:space="0" w:color="auto"/>
        <w:bottom w:val="none" w:sz="0" w:space="0" w:color="auto"/>
        <w:right w:val="none" w:sz="0" w:space="0" w:color="auto"/>
      </w:divBdr>
    </w:div>
    <w:div w:id="1363936919">
      <w:bodyDiv w:val="1"/>
      <w:marLeft w:val="0"/>
      <w:marRight w:val="0"/>
      <w:marTop w:val="0"/>
      <w:marBottom w:val="0"/>
      <w:divBdr>
        <w:top w:val="none" w:sz="0" w:space="0" w:color="auto"/>
        <w:left w:val="none" w:sz="0" w:space="0" w:color="auto"/>
        <w:bottom w:val="none" w:sz="0" w:space="0" w:color="auto"/>
        <w:right w:val="none" w:sz="0" w:space="0" w:color="auto"/>
      </w:divBdr>
    </w:div>
    <w:div w:id="1369839575">
      <w:bodyDiv w:val="1"/>
      <w:marLeft w:val="0"/>
      <w:marRight w:val="0"/>
      <w:marTop w:val="0"/>
      <w:marBottom w:val="0"/>
      <w:divBdr>
        <w:top w:val="none" w:sz="0" w:space="0" w:color="auto"/>
        <w:left w:val="none" w:sz="0" w:space="0" w:color="auto"/>
        <w:bottom w:val="none" w:sz="0" w:space="0" w:color="auto"/>
        <w:right w:val="none" w:sz="0" w:space="0" w:color="auto"/>
      </w:divBdr>
    </w:div>
    <w:div w:id="1436484655">
      <w:bodyDiv w:val="1"/>
      <w:marLeft w:val="0"/>
      <w:marRight w:val="0"/>
      <w:marTop w:val="0"/>
      <w:marBottom w:val="0"/>
      <w:divBdr>
        <w:top w:val="none" w:sz="0" w:space="0" w:color="auto"/>
        <w:left w:val="none" w:sz="0" w:space="0" w:color="auto"/>
        <w:bottom w:val="none" w:sz="0" w:space="0" w:color="auto"/>
        <w:right w:val="none" w:sz="0" w:space="0" w:color="auto"/>
      </w:divBdr>
      <w:divsChild>
        <w:div w:id="1080521000">
          <w:marLeft w:val="0"/>
          <w:marRight w:val="0"/>
          <w:marTop w:val="0"/>
          <w:marBottom w:val="0"/>
          <w:divBdr>
            <w:top w:val="none" w:sz="0" w:space="0" w:color="auto"/>
            <w:left w:val="none" w:sz="0" w:space="0" w:color="auto"/>
            <w:bottom w:val="none" w:sz="0" w:space="0" w:color="auto"/>
            <w:right w:val="none" w:sz="0" w:space="0" w:color="auto"/>
          </w:divBdr>
        </w:div>
        <w:div w:id="1112624338">
          <w:marLeft w:val="0"/>
          <w:marRight w:val="0"/>
          <w:marTop w:val="0"/>
          <w:marBottom w:val="0"/>
          <w:divBdr>
            <w:top w:val="none" w:sz="0" w:space="0" w:color="auto"/>
            <w:left w:val="none" w:sz="0" w:space="0" w:color="auto"/>
            <w:bottom w:val="none" w:sz="0" w:space="0" w:color="auto"/>
            <w:right w:val="none" w:sz="0" w:space="0" w:color="auto"/>
          </w:divBdr>
        </w:div>
        <w:div w:id="1210385232">
          <w:marLeft w:val="0"/>
          <w:marRight w:val="0"/>
          <w:marTop w:val="0"/>
          <w:marBottom w:val="0"/>
          <w:divBdr>
            <w:top w:val="none" w:sz="0" w:space="0" w:color="auto"/>
            <w:left w:val="none" w:sz="0" w:space="0" w:color="auto"/>
            <w:bottom w:val="none" w:sz="0" w:space="0" w:color="auto"/>
            <w:right w:val="none" w:sz="0" w:space="0" w:color="auto"/>
          </w:divBdr>
        </w:div>
        <w:div w:id="1614359814">
          <w:marLeft w:val="0"/>
          <w:marRight w:val="0"/>
          <w:marTop w:val="0"/>
          <w:marBottom w:val="0"/>
          <w:divBdr>
            <w:top w:val="none" w:sz="0" w:space="0" w:color="auto"/>
            <w:left w:val="none" w:sz="0" w:space="0" w:color="auto"/>
            <w:bottom w:val="none" w:sz="0" w:space="0" w:color="auto"/>
            <w:right w:val="none" w:sz="0" w:space="0" w:color="auto"/>
          </w:divBdr>
        </w:div>
      </w:divsChild>
    </w:div>
    <w:div w:id="1559247133">
      <w:bodyDiv w:val="1"/>
      <w:marLeft w:val="0"/>
      <w:marRight w:val="0"/>
      <w:marTop w:val="0"/>
      <w:marBottom w:val="0"/>
      <w:divBdr>
        <w:top w:val="none" w:sz="0" w:space="0" w:color="auto"/>
        <w:left w:val="none" w:sz="0" w:space="0" w:color="auto"/>
        <w:bottom w:val="none" w:sz="0" w:space="0" w:color="auto"/>
        <w:right w:val="none" w:sz="0" w:space="0" w:color="auto"/>
      </w:divBdr>
    </w:div>
    <w:div w:id="1660965612">
      <w:bodyDiv w:val="1"/>
      <w:marLeft w:val="0"/>
      <w:marRight w:val="0"/>
      <w:marTop w:val="0"/>
      <w:marBottom w:val="0"/>
      <w:divBdr>
        <w:top w:val="none" w:sz="0" w:space="0" w:color="auto"/>
        <w:left w:val="none" w:sz="0" w:space="0" w:color="auto"/>
        <w:bottom w:val="none" w:sz="0" w:space="0" w:color="auto"/>
        <w:right w:val="none" w:sz="0" w:space="0" w:color="auto"/>
      </w:divBdr>
      <w:divsChild>
        <w:div w:id="1855608694">
          <w:marLeft w:val="0"/>
          <w:marRight w:val="0"/>
          <w:marTop w:val="0"/>
          <w:marBottom w:val="0"/>
          <w:divBdr>
            <w:top w:val="none" w:sz="0" w:space="0" w:color="auto"/>
            <w:left w:val="none" w:sz="0" w:space="0" w:color="auto"/>
            <w:bottom w:val="none" w:sz="0" w:space="0" w:color="auto"/>
            <w:right w:val="none" w:sz="0" w:space="0" w:color="auto"/>
          </w:divBdr>
          <w:divsChild>
            <w:div w:id="55662664">
              <w:marLeft w:val="0"/>
              <w:marRight w:val="0"/>
              <w:marTop w:val="0"/>
              <w:marBottom w:val="0"/>
              <w:divBdr>
                <w:top w:val="none" w:sz="0" w:space="0" w:color="auto"/>
                <w:left w:val="none" w:sz="0" w:space="0" w:color="auto"/>
                <w:bottom w:val="none" w:sz="0" w:space="0" w:color="auto"/>
                <w:right w:val="none" w:sz="0" w:space="0" w:color="auto"/>
              </w:divBdr>
              <w:divsChild>
                <w:div w:id="175048771">
                  <w:marLeft w:val="0"/>
                  <w:marRight w:val="0"/>
                  <w:marTop w:val="0"/>
                  <w:marBottom w:val="0"/>
                  <w:divBdr>
                    <w:top w:val="none" w:sz="0" w:space="0" w:color="auto"/>
                    <w:left w:val="none" w:sz="0" w:space="0" w:color="auto"/>
                    <w:bottom w:val="none" w:sz="0" w:space="0" w:color="auto"/>
                    <w:right w:val="none" w:sz="0" w:space="0" w:color="auto"/>
                  </w:divBdr>
                  <w:divsChild>
                    <w:div w:id="64824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4222526">
      <w:bodyDiv w:val="1"/>
      <w:marLeft w:val="0"/>
      <w:marRight w:val="0"/>
      <w:marTop w:val="0"/>
      <w:marBottom w:val="0"/>
      <w:divBdr>
        <w:top w:val="none" w:sz="0" w:space="0" w:color="auto"/>
        <w:left w:val="none" w:sz="0" w:space="0" w:color="auto"/>
        <w:bottom w:val="none" w:sz="0" w:space="0" w:color="auto"/>
        <w:right w:val="none" w:sz="0" w:space="0" w:color="auto"/>
      </w:divBdr>
    </w:div>
    <w:div w:id="1953047596">
      <w:bodyDiv w:val="1"/>
      <w:marLeft w:val="0"/>
      <w:marRight w:val="0"/>
      <w:marTop w:val="0"/>
      <w:marBottom w:val="0"/>
      <w:divBdr>
        <w:top w:val="none" w:sz="0" w:space="0" w:color="auto"/>
        <w:left w:val="none" w:sz="0" w:space="0" w:color="auto"/>
        <w:bottom w:val="none" w:sz="0" w:space="0" w:color="auto"/>
        <w:right w:val="none" w:sz="0" w:space="0" w:color="auto"/>
      </w:divBdr>
    </w:div>
    <w:div w:id="1955555090">
      <w:bodyDiv w:val="1"/>
      <w:marLeft w:val="0"/>
      <w:marRight w:val="0"/>
      <w:marTop w:val="0"/>
      <w:marBottom w:val="0"/>
      <w:divBdr>
        <w:top w:val="none" w:sz="0" w:space="0" w:color="auto"/>
        <w:left w:val="none" w:sz="0" w:space="0" w:color="auto"/>
        <w:bottom w:val="none" w:sz="0" w:space="0" w:color="auto"/>
        <w:right w:val="none" w:sz="0" w:space="0" w:color="auto"/>
      </w:divBdr>
    </w:div>
    <w:div w:id="20866109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glossaryDocument" Target="glossary/document.xml"/>
  <Relationship Id="rId11" Type="http://schemas.openxmlformats.org/officeDocument/2006/relationships/header" Target="header4.xml"/>
  <Relationship Id="rId12" Type="http://schemas.openxmlformats.org/officeDocument/2006/relationships/header" Target="header5.xml"/>
  <Relationship Id="rId13" Type="http://schemas.microsoft.com/office/2011/relationships/people" Target="people.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footer" Target="footer6.xml"/>
  <Relationship Id="rId22" Type="http://schemas.openxmlformats.org/officeDocument/2006/relationships/footer" Target="footer7.xml"/>
  <Relationship Id="rId23" Type="http://schemas.openxmlformats.org/officeDocument/2006/relationships/header" Target="header8.xml"/>
  <Relationship Id="rId24" Type="http://schemas.openxmlformats.org/officeDocument/2006/relationships/footer" Target="footer8.xml"/>
  <Relationship Id="rId25" Type="http://schemas.openxmlformats.org/officeDocument/2006/relationships/header" Target="header11.xml"/>
  <Relationship Id="rId26" Type="http://schemas.openxmlformats.org/officeDocument/2006/relationships/footer" Target="footer11.xml"/>
  <Relationship Id="rId27" Type="http://schemas.openxmlformats.org/officeDocument/2006/relationships/header" Target="header12.xml"/>
  <Relationship Id="rId28" Type="http://schemas.openxmlformats.org/officeDocument/2006/relationships/footer" Target="footer12.xml"/>
  <Relationship Id="rId29"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4.xml"/>
  <Relationship Id="rId8" Type="http://schemas.openxmlformats.org/officeDocument/2006/relationships/footer" Target="footer5.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F730955-2B06-44DE-A620-E37B828E52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Bold">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465"/>
    <w:rsid w:val="000D1465"/>
    <w:rsid w:val="006F1B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14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SharedWithUsers xmlns="19cf09c5-daa1-4028-a0ff-74a0be4ec5cc">
      <UserInfo>
        <DisplayName>Dainius Čergelis</DisplayName>
        <AccountId>45</AccountId>
        <AccountType/>
      </UserInfo>
      <UserInfo>
        <DisplayName>Alina Meilutytė</DisplayName>
        <AccountId>110</AccountId>
        <AccountType/>
      </UserInfo>
      <UserInfo>
        <DisplayName>Marius Šeštokas</DisplayName>
        <AccountId>7</AccountId>
        <AccountType/>
      </UserInfo>
      <UserInfo>
        <DisplayName>Karolis Kinčius</DisplayName>
        <AccountId>23</AccountId>
        <AccountType/>
      </UserInfo>
      <UserInfo>
        <DisplayName>Valentina Tuskenytė</DisplayName>
        <AccountId>128</AccountId>
        <AccountType/>
      </UserInfo>
      <UserInfo>
        <DisplayName>Agnė Prušinskaitė</DisplayName>
        <AccountId>63</AccountId>
        <AccountType/>
      </UserInfo>
      <UserInfo>
        <DisplayName>Ada Teberienė</DisplayName>
        <AccountId>53</AccountId>
        <AccountType/>
      </UserInfo>
      <UserInfo>
        <DisplayName>Ramūnas Šveikauskas</DisplayName>
        <AccountId>129</AccountId>
        <AccountType/>
      </UserInfo>
      <UserInfo>
        <DisplayName>Nerijus Keršys</DisplayName>
        <AccountId>19</AccountId>
        <AccountType/>
      </UserInfo>
      <UserInfo>
        <DisplayName>Giedrė Juozapavičiūtė</DisplayName>
        <AccountId>15</AccountId>
        <AccountType/>
      </UserInfo>
      <UserInfo>
        <DisplayName>Elina Tijūnaitienė</DisplayName>
        <AccountId>142</AccountId>
        <AccountType/>
      </UserInfo>
      <UserInfo>
        <DisplayName>Ona Burneikaitė-Raugalienė</DisplayName>
        <AccountId>98</AccountId>
        <AccountType/>
      </UserInfo>
      <UserInfo>
        <DisplayName>Jolanta Urbelionytė</DisplayName>
        <AccountId>149</AccountId>
        <AccountType/>
      </UserInfo>
      <UserInfo>
        <DisplayName>Agnė Lukoševičienė</DisplayName>
        <AccountId>13</AccountId>
        <AccountType/>
      </UserInfo>
      <UserInfo>
        <DisplayName>Jovita Surdokienė</DisplayName>
        <AccountId>175</AccountId>
        <AccountType/>
      </UserInfo>
      <UserInfo>
        <DisplayName>SharingLinks.0e0e8b58-4860-4635-b03a-9e5ee3f3f636.OrganizationEdit.321cecf2-c326-4b06-b40e-4803e700575c</DisplayName>
        <AccountId>358</AccountId>
        <AccountType/>
      </UserInfo>
      <UserInfo>
        <DisplayName>Donata Jankauskaitė</DisplayName>
        <AccountId>59</AccountId>
        <AccountType/>
      </UserInfo>
      <UserInfo>
        <DisplayName>SharingLinks.e2c940d7-bb9a-454d-9cff-21095726699f.OrganizationEdit.e0d0d5f2-874e-4faa-9aa3-dc43544b6b02</DisplayName>
        <AccountId>529</AccountId>
        <AccountType/>
      </UserInfo>
      <UserInfo>
        <DisplayName>Aistė Rakauskienė</DisplayName>
        <AccountId>317</AccountId>
        <AccountType/>
      </UserInfo>
    </SharedWithUsers>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documentManagement>
</p:properties>
</file>

<file path=customXml/item4.xml><?xml version="1.0" encoding="utf-8"?>
<Parts xmlns="http://lrs.lt/TAIS/DocParts">
  <Part Type="pagrindine" Title="„DĖL TRANSPORTO PRIEMONIŲ TECHNINĖS PRIEŽIŪROS, REMONTO, TECHNINĖS PAGALBOS IR PERDIRBIMO PASLAUGŲ TEIKIMO TVARKOS IR APLINKOS APSAUGOS REIKALAVIMŲ APRAŠO PATVIRTINIMO“." DocPartId="11f94f145d0d4527ab047e4f75fefc42" PartId="aedb998eede14dabacb9e2121f2ef904">
    <Part Type="preambule" DocPartId="68eda3b35be9437dab3e4130215156c0" PartId="cba1fc9e4a104564aeb7632d934c9c32"/>
    <Part Type="punktas" Nr="1" Abbr="1 p." DocPartId="0ef91c2e769a493c9fed17fd1f62e5a0" PartId="ec0ebca641c941a9a699f1b69cc0d384"/>
    <Part Type="punktas" Nr="2" Abbr="2 p." DocPartId="0ec32c07344f49ae965c6588fa536a40" PartId="6b62b21ecbf94efa944ff96623ffa8b9">
      <Part Type="papunktis" Nr="2.1" Abbr="2.1 pp." DocPartId="bead41dafb1a4b00b0967a00656ab0c7" PartId="485b2c0345a6458c9ab4e1e5e7f442d0"/>
      <Part Type="papunktis" Nr="2.2" Abbr="2.2 pp." DocPartId="e87299086bf746e1baddf98050ed99dc" PartId="e832c02d66aa4d618e76fc345f846288"/>
    </Part>
    <Part Type="punktas" Nr="3" Abbr="3 p." DocPartId="8c26903774644c7d9e796a26d83b13cf" PartId="87b3e996265e45a398ab18877853c901">
      <Part Type="papunktis" Nr="3.1" Abbr="3.1 pp." DocPartId="44d357b7c5944fe58a86f426eb8105bf" PartId="64e7094d72924e6a9d560778c1b974f2"/>
      <Part Type="papunktis" Nr="3.2" Abbr="3.2 pp." DocPartId="9c5fe5a43b36427fbda6c96e71873270" PartId="b424ffe75f39451f9e5c35e2f538aa3c"/>
    </Part>
    <Part Type="signatura" DocPartId="af78ac502fce4b73a8d6094ef5ae6f4e" PartId="15d554edd4c745f4a8e64b700b7881fb"/>
  </Part>
  <Part Type="patvirtinta" Title="„TRANSPORTO PRIEMONIŲ TECHNINĖS PRIEŽIŪROS, REMONTO, TECHNINĖS PAGALBOS IR PERDIRBIMO PASLAUGŲ TEIKIMO TVARKOS IR APLINKOS APSAUGOS REIKALAVIMŲ APRAŠAS“." DocPartId="c1fa0c6752c2445dbe505fb0027146e9" PartId="24681aff1792406c803650462fb498ad">
    <Part Type="skyrius" Nr="1" Title="BENDROSIOS NUOSTATOS" DocPartId="1988b9aff2ff432ca17edd7aea6599dd" PartId="f5e72abc84b74822a0064d99cbd96ef7">
      <Part Type="punktas" Nr="1" Abbr="1 p." DocPartId="de5458ac23e046adae01db33557c546b" PartId="51648f84d6014a62918b73293bd1ae9a">
        <Part Type="papunktis" Nr="1.1" Abbr="1.1 pp." DocPartId="7413ea41925242a6a9603bf74dc94a47" PartId="cf17cf4f63df4b03a6a1b3f95e8f271b"/>
        <Part Type="papunktis" Nr="1.2" Abbr="1.2 pp." DocPartId="2a446b35f16f42e4ace3961e6e297a71" PartId="f60b93867d6f4d8e8dd84616594e57a8"/>
        <Part Type="papunktis" Nr="1.3" Abbr="1.3 pp." DocPartId="7121a19643a9461e9f354123b43ebe1a" PartId="f038daf4bef0481faf67708d4855c5da"/>
        <Part Type="papunktis" Nr="1.4" Abbr="1.4 pp." DocPartId="a7ab713f467f439d842456a8955818d1" PartId="51b5679ba7394877997d39637755154b"/>
      </Part>
      <Part Type="punktas" Nr="2" Abbr="2 p." DocPartId="d08046e5872e45f0a6e20b231ce9ca61" PartId="1ab6fe5c7e394854be11337e2c8cff90"/>
      <Part Type="punktas" Nr="3" Abbr="3 p." DocPartId="305e9c0f58ee42f8b0d4e82a7be42267" PartId="2704f4ca1ab3497c8ba9eb10d98ed898"/>
      <Part Type="punktas" Nr="4" Abbr="4 p." DocPartId="001316889fdb4d9ca38f173641fafab0" PartId="53e27fe4b4084336a0be18d667ed395f"/>
      <Part Type="punktas" Nr="5" Abbr="5 p." DocPartId="a38f1306c3ac408da2aac5e006763144" PartId="19478cbc2e8643ea8bb6586a7d35ff52">
        <Part Type="papunktis" Nr="5.1" Abbr="5.1 pp." DocPartId="d48e6824d56943d4a090073f490422fa" PartId="0b2efcfbbf804a2784d179fdfd323ccb"/>
        <Part Type="papunktis" Nr="5.2" Abbr="5.2 pp." DocPartId="d4b553e695d3411284f3909b19f6a729" PartId="c2de13a57e654e49b549ae838a6f80f4"/>
        <Part Type="papunktis" Nr="5.3" Abbr="5.3 pp." DocPartId="b18420df5c9b41e99d1ce13aee59c692" PartId="47728da4a13142e8867b43b18e05b773"/>
        <Part Type="papunktis" Nr="5.4" Abbr="5.4 pp." DocPartId="1acee7a930474726ab24303345fcd9f6" PartId="8f44b644f72b4c869abc4e2995171bb0"/>
        <Part Type="papunktis" Nr="5.5" Abbr="5.5 pp." DocPartId="bf4c40ad868248e08ad5cfbd874e81cb" PartId="fedfe94053174ecb93ff30dab5afd1b4"/>
        <Part Type="papunktis" Nr="5.6" Abbr="5.6 pp." DocPartId="96e9226e015c426eb80bf1015764983f" PartId="9a51fa11ad604d4097f1861ba709befb"/>
        <Part Type="papunktis" Nr="5.7" Abbr="5.7 pp." DocPartId="f7e3f4c9c69640e4b506a5d243edc9db" PartId="dd1ce502492a4acf92864f7dcffc6eb9"/>
        <Part Type="papunktis" Nr="5.8" Abbr="5.8 pp." DocPartId="6fe8f5dd9c234788afa971b138261cd5" PartId="7946f1c9c83347dab181f56d6ff119fa"/>
        <Part Type="papunktis" Nr="5.9" Abbr="5.9 pp." DocPartId="047a9e9361d8430798bfccd5785cde4d" PartId="b176a6179c834c82b62cb179245f60a9"/>
      </Part>
      <Part Type="punktas" Nr="6" Abbr="6 p." DocPartId="1a5f404ca83a4edda9ca3a4b7610a1dc" PartId="4ae739b3ce66413db5c90302c50ae7a1"/>
    </Part>
    <Part Type="skyrius" Nr="2" Title="REIKALAVIMAI PASLAUGOS TEIKĖJUI" DocPartId="5bab6f3fd4d14031bc97908542bcc899" PartId="781c51f1cc0c4f09bdac1393fa5e1320">
      <Part Type="punktas" Nr="7" Abbr="7 p." DocPartId="2eed01fea9154a4b8a60c59e51e39ac4" PartId="3ef481b021014ef79164edcf356daf8e">
        <Part Type="papunktis" Nr="7.1" Abbr="7.1 pp." DocPartId="9b47c4d79b724dfcba2a288a4bb81a03" PartId="e43aa5c573ba41f983892ab3b87cec22"/>
        <Part Type="papunktis" Nr="7.2" Abbr="7.2 pp." DocPartId="73f1045831c34d8aa0bf02e2c8f89520" PartId="50da9c3df24e448ab12530ece6cc01fd"/>
        <Part Type="papunktis" Nr="7.3" Abbr="7.3 pp." DocPartId="bcd550ae8a87455c9297add60100099c" PartId="eadf026dccce4cfb8cfa933be76f2eeb"/>
        <Part Type="papunktis" Nr="7.4" Abbr="7.4 pp." DocPartId="34a453e62fb34dd9bfd8f01d67c8db75" PartId="a25e157e79684676abc90cd57e10df2d"/>
        <Part Type="papunktis" Nr="7.5" Abbr="7.5 pp." DocPartId="3b84c383ebb94ac9bd88d79474a38f15" PartId="e10892ba984f4b7faf819974bff48d74"/>
      </Part>
    </Part>
    <Part Type="skyrius" Nr="3" Title="DARBŲ VIETAI KELIAMI APLINKOS APSAUGOS REIKALAVIMAI" DocPartId="c58d719f667b4f62b3b9cb64a95576de" PartId="b2ccc813993f4ec0b8f131ed5e9ac79b">
      <Part Type="punktas" Nr="8" Abbr="8 p." DocPartId="81adf9889df54b138ef9c6718abd6179" PartId="d34770145670469d848fba97ff4bbbd0">
        <Part Type="papunktis" Nr="8.1" Abbr="8.1 pp." DocPartId="474756ff631449bbae26e9bbb1fe81cc" PartId="1fbc63f1e0ce41349f5de819333518f9"/>
        <Part Type="papunktis" Nr="8.2" Abbr="8.2 pp." DocPartId="743dda18626c4b98bfcca9f05870e1db" PartId="b068b7627cf043ee95d0b061d27e387b"/>
        <Part Type="papunktis" Nr="8.3" Abbr="8.3 pp." DocPartId="8e3cd94c87ae4337a3e22ad8779cdc19" PartId="8a5585f3777048759c8bc34091f6eae9"/>
      </Part>
      <Part Type="punktas" Nr="9" Abbr="9 p." DocPartId="057ce7c8d85d4df4a88eac1286d3e9d9" PartId="8ef5e35817574a4091bd8d6a37784d16">
        <Part Type="papunktis" Nr="9.1" Abbr="9.1 pp." DocPartId="777e8addb84c4714aa3f9a52be70363e" PartId="abe93cb3e19c49df9fad47c0f566dacf"/>
        <Part Type="papunktis" Nr="9.2" Abbr="9.2 pp." DocPartId="6eda5915f0f840cc9521a0fe611a20d3" PartId="500f201d18ae43eba43a72f7b0455ef7"/>
        <Part Type="papunktis" Nr="9.3" Abbr="9.3 pp." DocPartId="f015e0d467f94e87a00c59cfbfca2af8" PartId="415d0df491c64cc09885871d55943611"/>
      </Part>
    </Part>
    <Part Type="skyrius" Nr="4" Title="DARBAMS KELIAMI ATLIEKŲ TVARKYMO REIKALAVIMAI" DocPartId="8a7cfc1763de4737857406636f509df1" PartId="0d505ffc4a7345079779fc31e44d3a29">
      <Part Type="punktas" Nr="10" Abbr="10 p." DocPartId="13bdf2a217a44f2cbd6b1b7a1fc1fcd2" PartId="f6a328f4ead54424858cdeb9fe4f9357"/>
      <Part Type="punktas" Nr="11" Abbr="11 p." DocPartId="c017c57ff51f4f528cea9cb56b1c5f73" PartId="3aa1f645a4914396be11570075b90d74"/>
      <Part Type="punktas" Nr="12" Abbr="12 p." DocPartId="d269c1b7ebde4ba09e8310cc958830ea" PartId="5fe838fdd25743ac9d557e8d8d0f13e0"/>
      <Part Type="punktas" Nr="13" Abbr="13 p." DocPartId="5d0e4411fc5345219081793ac091f2ef" PartId="a84749fbf13741ad82b7bb4da53920bf"/>
      <Part Type="punktas" Nr="14" Abbr="14 p." DocPartId="f2965817ecd34c7e811ce1bc049c10b7" PartId="0bdb4988e3ce4cbfb548ef2683149018"/>
      <Part Type="punktas" Nr="15" Abbr="15 p." DocPartId="9a6fc0812c2a464887b976d99d90f725" PartId="3f53b0bfa17c47fe889defc1b261261c">
        <Part Type="papunktis" Nr="15.1" Abbr="15.1 pp." DocPartId="4576e4d609b74f3e959155b6c529e4ad" PartId="cbe53a9471784a34b2a32f2304b5ea92"/>
        <Part Type="papunktis" Nr="15.2" Abbr="15.2 pp." DocPartId="c60a4d51ae884890b99ffe369d181e05" PartId="9ce7c394b05a4b37b140c8c8dc2d5d7c"/>
      </Part>
      <Part Type="punktas" Nr="16" Abbr="16 p." DocPartId="297797f8f2784d9595bba97b3cc804f9" PartId="3d557c841c4d403f93017f7da35bde24"/>
      <Part Type="punktas" Nr="17" Abbr="17 p." DocPartId="36337dbecd684972ab652a95c59c268c" PartId="6dd95fed4142494d83cdb8b2aeedc409"/>
      <Part Type="punktas" Nr="18" Abbr="18 p." DocPartId="c006ba6c70e54742aa0a452a08f90b8e" PartId="760785efcbc9498485248682854c5932"/>
    </Part>
    <Part Type="skyrius" Nr="5" Title="DARBAMS KELIAMI NUOTEKŲ TVARKYMO REIKALAVIMAI" DocPartId="115f8f6c19a24e99948ee3118cda9109" PartId="8a2cda7084a14214adf958fb48b4818c">
      <Part Type="punktas" Nr="19" Abbr="19 p." DocPartId="d97e4c7aba504d018859248c98bb5745" PartId="d093df4e7026473e8d94642957f1bca5"/>
      <Part Type="punktas" Nr="20" Abbr="20 p." DocPartId="b123449730ac4329ad95f61b778bdd6f" PartId="a9c6c4cd4d5a42549851ce5fc44f47ff"/>
      <Part Type="punktas" Nr="21" Abbr="21 p." DocPartId="5cd527fb11594d5aab7454fec8d53fa8" PartId="27f8a3ca3dfb4282ac092aeae4d6b201"/>
      <Part Type="punktas" Nr="22" Abbr="22 p." DocPartId="f6f8d0196636480a83c0e40412032e71" PartId="fc1a83c42a7145fea4741e0c60e1275f"/>
    </Part>
    <Part Type="skyrius" Nr="6" Title="DARBAMS KELIAMI APLINKOS ORO APSAUGOS REIKALAVIMAI" DocPartId="c1111fa09b0246f0af090c4386c20b01" PartId="2bc6998d126e41b99ec850d715e47e45">
      <Part Type="punktas" Nr="23" Abbr="23 p." DocPartId="e7e3b9c1d666490eb81d884b01263269" PartId="d0e9a42553c648258b7222d2dcdcd9c6"/>
      <Part Type="punktas" Nr="24" Abbr="24 p." DocPartId="e41d1c2bf71e40078125e0d934a50dd8" PartId="e12eddc5d43e4d718279fecc1330dfab"/>
      <Part Type="punktas" Nr="25" Abbr="25 p." DocPartId="9481ac54fb1d47adaa6ccd3bb51894d0" PartId="ff504a319a0d4ed18a9a540ae764876e"/>
      <Part Type="punktas" Nr="26" Abbr="26 p." DocPartId="3d29ad5d069a40c6af6d1602605bf1e6" PartId="8bd6765f27ee4168881188512687e17d">
        <Part Type="papunktis" Nr="26.1" Abbr="26.1 pp." DocPartId="32a2a531ee0349dbb74dd02ac76ace55" PartId="34e914d8f4f947eabdf94c955919a191"/>
        <Part Type="papunktis" Nr="26.2" Abbr="26.2 pp." DocPartId="b6d0fcc345834847adb8ab5eb3a1ba16" PartId="28f3a1c41b4642d4a18f43e2a63de5b1"/>
        <Part Type="papunktis" Nr="26.3" Abbr="26.3 pp." DocPartId="c4a02f38f9394a208dffaa1d57120277" PartId="0e3b3094d5bf40e79b4161c7f551455b"/>
      </Part>
    </Part>
    <Part Type="skyrius" Nr="7" Title="TRANPORTO PRIEMONIŲ ORO KONDICIONAVIMO SISTEMŲ TECHNINĖS PRIEŽIŪROS REIKALAVIMAI" DocPartId="d9d84a9f358e4739ab6f1152886bd2c6" PartId="e7a3378ead074293b2b8c4bf8f6096db">
      <Part Type="punktas" Nr="27" Abbr="27 p." DocPartId="e13636abf41d47df8123b170de4b9338" PartId="0174f1a7bf2344d1a4d39244b77d99ea">
        <Part Type="papunktis" Nr="27.1" Abbr="27.1 pp." DocPartId="336171e0e61143d59446050d034fbf96" PartId="2fb757e3325e4fd0a9857b9d11858373"/>
        <Part Type="papunktis" Nr="27.2" Abbr="27.2 pp." DocPartId="1638bd54893d46c48f63f557ab47b5c1" PartId="0fb6f5be28d74c6a8ae969e79d01429b"/>
        <Part Type="papunktis" Nr="27.3" Abbr="27.3 pp." DocPartId="559d11b50bb64de2a87a6d68c6aa45e3" PartId="7f63695d33d844d08312e801434c034b"/>
        <Part Type="papunktis" Nr="27.4" Abbr="27.4 pp." DocPartId="ad8b3e12537c4565a21df7db456a0cdf" PartId="168782cd48ca41b69691cf903a33e345"/>
      </Part>
    </Part>
    <Part Type="skyrius" Nr="8" Title="APLINKOS APSAUGOS REIKALAVIMAI FIZINIAMS ASMENIMS, KURIE SAVARANKIŠKAI ATLIEKA SU SAVO VALDOMA TRANSPORTO PRIEMONE SUSIJUSIUS DARBUS" DocPartId="1eb8fe367e5246e189125dffaa969c8a" PartId="380ab2c5876748d09823e938d33620da">
      <Part Type="punktas" Nr="28" Abbr="28 p." DocPartId="67c76995b10248e8b8348b59929c72c5" PartId="c2feea3c9b0045e096a1fe3151c8cc63">
        <Part Type="papunktis" Nr="28.1" Abbr="28.1 pp." DocPartId="dc9d0b1850ab4bdb97ca3fcc213f9dfa" PartId="86de1c86239540a38fbcf8448dd477a2"/>
        <Part Type="papunktis" Nr="28.2" Abbr="28.2 pp." DocPartId="1e60e202da4449c5b0d48078ce9ded92" PartId="ae1bfb854549404e908255b48fa2b527"/>
        <Part Type="papunktis" Nr="28.3" Abbr="28.3 pp." DocPartId="660901aa92394613a2c65fca66fae266" PartId="2861f0ed2f234cf69f2d606110f01b08"/>
      </Part>
    </Part>
    <Part Type="skyrius" Nr="9" Title="PASLAUGŲ TEIKIMO TVARKA" DocPartId="aaf19f99a6964048820d601d097539a5" PartId="fcb2d39bda4149e3b671316b21b6772c">
      <Part Type="punktas" Nr="29" Abbr="29 p." DocPartId="bddb62844cd8466383a0e3a1446901a0" PartId="395725184c624193ae0a3f3e7d9d22e7"/>
      <Part Type="punktas" Nr="30" Abbr="30 p." DocPartId="94347092b72c4e98bea82a8e35904430" PartId="df4f9a642b0f4506897587027222b73d">
        <Part Type="papunktis" Nr="30.1" Abbr="30.1 pp." DocPartId="8cefff5dd8de4ae2aadf4f4c7611b7a7" PartId="8c28bc6b3fe94d168031fb1bae1d9a8b"/>
        <Part Type="papunktis" Nr="30.2" Abbr="30.2 pp." DocPartId="2860c2f003844f93b6bd3e3543d9c6a1" PartId="c206eeb1c911485db53e3822925a5fb0"/>
        <Part Type="papunktis" Nr="30.3" Abbr="30.3 pp." DocPartId="023c60b5515e442895e565ef4dbe144c" PartId="603ab85cbc7445869b2c8cab9fa953db"/>
        <Part Type="papunktis" Nr="30.4" Abbr="30.4 pp." DocPartId="6fb85c1c34214a81b28c059718d37671" PartId="92ee6cc84929459fb0ec897c1d84674e"/>
        <Part Type="papunktis" Nr="30.5" Abbr="30.5 pp." DocPartId="05d3128becd14e39b64ca8290daf3109" PartId="fc4d085dc7a64623bad99deeccad7210"/>
        <Part Type="papunktis" Nr="30.6" Abbr="30.6 pp." DocPartId="f029ff36dcff465e9ab2a792def25dc0" PartId="f1aad1af251b486187f79a398aa68842"/>
      </Part>
      <Part Type="punktas" Nr="31" Abbr="31 p." DocPartId="d51553830ec04700aed6b4c707216722" PartId="f011d9f99bb14994b19137b1c7696292"/>
      <Part Type="punktas" Nr="32" Abbr="32 p." DocPartId="1d38fc0d37ef46c186b37601977af62d" PartId="ce1d9a00b73c479284256ab09ee9ada9"/>
      <Part Type="punktas" Nr="33" Abbr="33 p." DocPartId="ddfcf2936fa14fe1b1959050adc9ae07" PartId="25f29efda1224bb095ad4b114cc278fe"/>
      <Part Type="punktas" Nr="34" Abbr="34 p." DocPartId="307ef128e7c641f2a4e853d9eddba057" PartId="20cafa5a725d4bcc838ba953f9231698"/>
      <Part Type="punktas" Nr="35" Abbr="35 p." DocPartId="80d370a48b9b4c7dbdcbed296bd02f27" PartId="ab1f9e932b5347f1912ee0432666134d"/>
      <Part Type="punktas" Nr="36" Abbr="36 p." DocPartId="15022922ce824879923de202bc1e5202" PartId="54619d2a66534ea8a9a6429d7015fe8d"/>
      <Part Type="punktas" Nr="37" Abbr="37 p." DocPartId="e7b21e942b49482d8d2cd8e10d5ce961" PartId="e7a73830da7b4841aed359551d03d029"/>
      <Part Type="punktas" Nr="38" Abbr="38 p." DocPartId="e6c37d0036b5455cb2920471ffac5268" PartId="2202c3d957b040fe98127dd5ac187abb">
        <Part Type="papunktis" Nr="38.1" Abbr="38.1 pp." DocPartId="56d8c3222b914f6aaf2635ef28be573f" PartId="74112ee9b7f54f2c82046c0fcaaf9fec"/>
        <Part Type="papunktis" Nr="38.2" Abbr="38.2 pp." DocPartId="80c11c1bb0634ff4aecd24d850bc7dc1" PartId="58a20b3d21dc4a3db8207c6943046bce"/>
        <Part Type="papunktis" Nr="38.3" Abbr="38.3 pp." DocPartId="33713b8177284ff8a7fa053a8395cd8a" PartId="4fb74044bd764601878ad2cc12554bc8"/>
        <Part Type="papunktis" Nr="38.4" Abbr="38.4 pp." DocPartId="40cc7a0be7254271b05eae8ee0b79336" PartId="cd3412f8050c45f693db1001ae274233"/>
        <Part Type="papunktis" Nr="38.5" Abbr="38.5 pp." DocPartId="6e2c6a0259ab4eef9562b654132c5b4f" PartId="7edbab491a854a44836a71b93167f717"/>
        <Part Type="papunktis" Nr="38.6" Abbr="38.6 pp." DocPartId="57fec275ea4e47079fff7a650ea5391d" PartId="0b9962ad4ffd414e862e62f078ae4fd4"/>
        <Part Type="papunktis" Nr="38.7" Abbr="38.7 pp." DocPartId="9d88f0de949c4929aa999b14b8521e95" PartId="9a22c792cbaf4e56b88f91ed98f78b41"/>
      </Part>
      <Part Type="punktas" Nr="39" Abbr="39 p." DocPartId="c56b940257894b31b81fe25fd4a2521f" PartId="3fadf20e8e5440d19d93962a96e74722"/>
      <Part Type="punktas" Nr="40" Abbr="40 p." DocPartId="d6806e282d834f3c89a01dec2c11fc04" PartId="82907eec852b47389b6ded0835725870"/>
      <Part Type="punktas" Nr="41" Abbr="41 p." DocPartId="afa042d306824fe9b054cc89c7384cb6" PartId="09017fbd45fe458a90814f477f6de8ce"/>
      <Part Type="punktas" Nr="42" Abbr="42 p." DocPartId="735186c564e041388bb63a7c82c1e4e3" PartId="0c194dc2db2047189a4aefd01fcc8fda"/>
      <Part Type="punktas" Nr="43" Abbr="43 p." DocPartId="73ff7fc1107f495697891e39cdf10524" PartId="cbfb349b5eda4601b4aca68af0fcd265"/>
    </Part>
    <Part Type="skyrius" Nr="10" Title="BAIGIAMOSIOS NUOSTATOS" DocPartId="53336cc61f5d4bca9e198a7e049fc7cc" PartId="cb7a428c779f4dddae1e65baa5e16162">
      <Part Type="punktas" Nr="44" Abbr="44 p." DocPartId="9e6f91fa9c034b359ea5522a49e91378" PartId="a862b403a76e4a5fa41fa41cb4bc9b3f"/>
      <Part Type="punktas" Nr="45" Abbr="45 p." DocPartId="80b808bbc0f7426a8efc8c0151fb407c" PartId="86391d3643684cfcb461e2e91600b5a1"/>
      <Part Type="punktas" Nr="46" Abbr="46 p." DocPartId="744187d1376f487c8955da0490baff71" PartId="e6c5d9af887e4f038dabe70de75bcee6"/>
      <Part Type="punktas" Nr="47" Abbr="47 p." DocPartId="4c01a33708ed4962ac7db5a8f5ab81c0" PartId="3aff9a3df31d463c89b431206b25bd51"/>
    </Part>
    <Part Type="pabaiga" DocPartId="1301a1d2f7d343a08dc54772fd146a9f" PartId="35bb0b0f33104e4d95d40dd9f6463e7b"/>
  </Part>
  <Part Type="priedas" Nr="1" Abbr="1 pr." Title="(Transporto priemonių techninės priežiūros, remonto ir techninės pagalbos paslaugų teikėjo deklaracijos forma)" DocPartId="a8fae606cee049229f7641988179ecae" PartId="63410c8370344f919a8fd3529a2cb320"/>
  <Part Type="priedas" Nr="2" Abbr="2 pr." Title="(Rekomenduojama užsakymo paraiškos forma)" DocPartId="84754db4d32a4bcc95b1eaa15f53c32f" PartId="37017f7242374319ba80a4706a126c3b"/>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5BEB254-C760-4697-BF64-A734D43B8620}">
  <ds:schemaRefs>
    <ds:schemaRef ds:uri="http://schemas.microsoft.com/sharepoint/v3/contenttype/forms"/>
  </ds:schemaRefs>
</ds:datastoreItem>
</file>

<file path=customXml/itemProps2.xml><?xml version="1.0" encoding="utf-8"?>
<ds:datastoreItem xmlns:ds="http://schemas.openxmlformats.org/officeDocument/2006/customXml" ds:itemID="{B5AD7A42-7ABC-48B9-9C41-FFD5E2D788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5D73DF-C3C7-4030-80E0-C28DBAB02C34}">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4.xml><?xml version="1.0" encoding="utf-8"?>
<ds:datastoreItem xmlns:ds="http://schemas.openxmlformats.org/officeDocument/2006/customXml" ds:itemID="{11B7C0B7-64FB-4212-A679-01B218489154}">
  <ds:schemaRefs>
    <ds:schemaRef ds:uri="http://lrs.lt/TAIS/DocParts"/>
  </ds:schemaRefs>
</ds:datastoreItem>
</file>

<file path=customXml/itemProps5.xml><?xml version="1.0" encoding="utf-8"?>
<ds:datastoreItem xmlns:ds="http://schemas.openxmlformats.org/officeDocument/2006/customXml" ds:itemID="{AFD233B7-5C33-4B9F-88E6-FCA8694C8A24}">
  <ds:schemaRefs>
    <ds:schemaRef ds:uri="http://schemas.openxmlformats.org/officeDocument/2006/bibliography"/>
  </ds:schemaRefs>
</ds:datastoreItem>
</file>

<file path=customXml/itemProps6.xml><?xml version="1.0" encoding="utf-8"?>
<ds:datastoreItem xmlns:ds="http://schemas.openxmlformats.org/officeDocument/2006/customXml" ds:itemID="{FACE8928-1EA7-4A2F-B685-C30BE122EDC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24</Pages>
  <Words>33187</Words>
  <Characters>18918</Characters>
  <Application>Microsoft Office Word</Application>
  <DocSecurity>0</DocSecurity>
  <Lines>157</Lines>
  <Paragraphs>104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Dėl Reikalavimų transporto priemonių techninę priežiūrą ir (ar) remontą atliekantiems asmenims ir transporto priemonių techninės priežiūros ir (ar) remonto paslaugų teikimo tvarkos aprašo patvirtinimo</vt:lpstr>
    </vt:vector>
  </TitlesOfParts>
  <Company/>
  <LinksUpToDate>false</LinksUpToDate>
  <CharactersWithSpaces>52001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2023-04-13T07:14:00Z</dcterms:created>
  <dc:creator>Infolex</dc:creator>
  <lastModifiedBy>PAPINIGIENĖ Augustė</lastModifiedBy>
  <lastPrinted>2016-01-22T21:56:00Z</lastPrinted>
  <dcterms:modified xsi:type="dcterms:W3CDTF">2024-04-22T13:27:00Z</dcterms:modified>
  <revision>4</revision>
  <dc:title>Dėl Reikalavimų transporto priemonių techninę priežiūrą ir (ar) remontą atliekantiems asmenims ir transporto priemonių techninės priežiūros ir (ar) remonto paslaugų teikimo tvarkos aprašo patvirtinimo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y fmtid="{D5CDD505-2E9C-101B-9397-08002B2CF9AE}" pid="3" name="MediaServiceImageTags">
    <vt:lpwstr xmlns:vt="http://schemas.openxmlformats.org/officeDocument/2006/docPropsVTypes"/>
  </property>
</Properties>
</file>