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c4ae693eab34f35a008ee67a758bf70"/>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2014-11-07, i. k. 2014-16261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2026-01-01:</w:t>
          </w:r>
        </w:p>
        <w:p>
          <w:pPr>
            <w:rPr>
              <w:rFonts w:ascii="Times New Roman" w:hAnsi="Times New Roman"/>
              <w:sz w:val="20"/>
              <w:i/>
            </w:rPr>
          </w:pPr>
          <w:r>
            <w:rPr>
              <w:rFonts w:ascii="Times New Roman" w:hAnsi="Times New Roman"/>
              <w:sz w:val="20"/>
              <w:i/>
            </w:rPr>
            <w:t xml:space="preserve">Nr. </w:t>
          </w:r>
          <w:fldSimple w:instr="HYPERLINK https://www.e-tar.lt/portal/legalAct.html?documentId=72d73fb0e55711f08918e1adc7c5b1ec">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2025-12-29,
paskelbta TAR 2025-12-30, i. k. 2025-22968                </w:t>
          </w:r>
        </w:p>
        <w:p>
          <w:pPr>
            <w:rPr>
              <w:rFonts w:ascii="Times New Roman" w:hAnsi="Times New Roman"/>
              <w:sz w:val="22"/>
            </w:rPr>
          </w:pPr>
        </w:p>
        <w:p>
          <w:pPr>
            <w:jc w:val="center"/>
            <w:rPr>
              <w:rFonts w:ascii="Courier New" w:hAnsi="Courier New"/>
              <w:b/>
              <w:szCs w:val="24"/>
              <w:lang w:eastAsia="lt-LT"/>
            </w:rPr>
          </w:pPr>
          <w:r>
            <w:rPr>
              <w:b/>
              <w:bCs/>
              <w:color w:val="000000"/>
              <w:szCs w:val="24"/>
              <w:lang w:eastAsia="lt-LT"/>
            </w:rPr>
            <w:t>LIETUVOS RESPUBLIKOS VYRIAUSYBĖ</w:t>
          </w:r>
        </w:p>
        <w:p>
          <w:pPr>
            <w:jc w:val="center"/>
            <w:rPr>
              <w:b/>
              <w:szCs w:val="24"/>
              <w:lang w:eastAsia="lt-LT"/>
            </w:rPr>
          </w:pPr>
        </w:p>
        <w:p>
          <w:pPr>
            <w:jc w:val="center"/>
            <w:rPr>
              <w:b/>
              <w:color w:val="000000"/>
              <w:szCs w:val="24"/>
              <w:lang w:eastAsia="lt-LT"/>
            </w:rPr>
          </w:pPr>
          <w:r>
            <w:rPr>
              <w:b/>
              <w:bCs/>
              <w:caps/>
              <w:color w:val="000000"/>
              <w:szCs w:val="24"/>
              <w:lang w:eastAsia="lt-LT"/>
            </w:rPr>
            <w:t>NUTARIMAS</w:t>
          </w:r>
        </w:p>
        <w:p>
          <w:pPr>
            <w:jc w:val="center"/>
            <w:rPr>
              <w:b/>
              <w:bCs/>
              <w:caps/>
              <w:color w:val="000000"/>
              <w:szCs w:val="24"/>
              <w:lang w:eastAsia="lt-LT"/>
            </w:rPr>
          </w:pPr>
          <w:r>
            <w:rPr>
              <w:b/>
              <w:bCs/>
              <w:caps/>
              <w:color w:val="000000"/>
              <w:szCs w:val="24"/>
              <w:lang w:eastAsia="lt-LT"/>
            </w:rPr>
            <w:t>DĖL socialinės APSAUGOS išmokų atskaitos rodiklių DYDŽIŲ PATVIRTINIMO</w:t>
          </w:r>
        </w:p>
        <w:p>
          <w:pPr>
            <w:jc w:val="center"/>
            <w:rPr>
              <w:b/>
              <w:bCs/>
              <w:caps/>
              <w:color w:val="000000"/>
              <w:szCs w:val="24"/>
              <w:lang w:eastAsia="lt-LT"/>
            </w:rPr>
          </w:pPr>
        </w:p>
        <w:p>
          <w:pPr>
            <w:jc w:val="center"/>
            <w:rPr>
              <w:b/>
              <w:bCs/>
              <w:caps/>
              <w:color w:val="000000"/>
              <w:szCs w:val="24"/>
              <w:lang w:eastAsia="lt-LT"/>
            </w:rPr>
          </w:pPr>
          <w:r>
            <w:rPr>
              <w:color w:val="000000"/>
              <w:lang w:eastAsia="lt-LT"/>
            </w:rPr>
            <w:t>2014 m. lapkričio 5 d.</w:t>
          </w:r>
          <w:r>
            <w:rPr>
              <w:color w:val="000000"/>
              <w:lang w:eastAsia="ar-SA"/>
            </w:rPr>
            <w:t xml:space="preserve"> Nr. </w:t>
          </w:r>
          <w:r>
            <w:rPr>
              <w:color w:val="000000"/>
              <w:lang w:eastAsia="lt-LT"/>
            </w:rPr>
            <w:t>1206</w:t>
          </w:r>
        </w:p>
        <w:p>
          <w:pPr>
            <w:jc w:val="center"/>
            <w:rPr>
              <w:color w:val="000000"/>
              <w:lang w:eastAsia="lt-LT"/>
            </w:rPr>
          </w:pPr>
          <w:r>
            <w:rPr>
              <w:color w:val="000000"/>
              <w:lang w:eastAsia="lt-LT"/>
            </w:rPr>
            <w:t>Vilnius</w:t>
          </w:r>
        </w:p>
        <w:p>
          <w:pPr>
            <w:jc w:val="center"/>
            <w:rPr>
              <w:b/>
              <w:caps/>
              <w:color w:val="000000"/>
              <w:szCs w:val="24"/>
              <w:lang w:eastAsia="lt-LT"/>
            </w:rPr>
          </w:pPr>
        </w:p>
        <w:p>
          <w:pPr>
            <w:jc w:val="center"/>
            <w:rPr>
              <w:szCs w:val="24"/>
              <w:lang w:eastAsia="lt-LT"/>
            </w:rPr>
          </w:pPr>
        </w:p>
        <w:sdt>
          <w:sdtPr>
            <w:alias w:val="preambule"/>
            <w:tag w:val="part_e6bbfa6a849f4ebb8bc2e7ed6e4a70be"/>
            <w:lock w:val="sdtLocked"/>
            <w:richText/>
          </w:sdtPr>
          <w:sdtContent>
            <w:p>
              <w:pPr>
                <w:spacing w:line="360" w:lineRule="atLeast"/>
                <w:ind w:firstLine="720"/>
                <w:jc w:val="both"/>
                <w:rPr>
                  <w:szCs w:val="24"/>
                  <w:lang w:eastAsia="lt-LT"/>
                </w:rPr>
              </w:pPr>
              <w:r>
                <w:rPr>
                  <w:szCs w:val="24"/>
                  <w:lang w:eastAsia="lt-LT"/>
                </w:rPr>
                <w:t>Vadovaudamasi Lietuvos Respublikos socialinės apsaugos išmokų atskaitos rodiklių ir bazinio bausmių ir nuobaudų dydžio nustatymo įstatymo 4 straipsnio 3 dalimi, Lietuvos Respublikos Vyriausybė</w:t>
              </w:r>
              <w:r>
                <w:rPr>
                  <w:spacing w:val="100"/>
                  <w:szCs w:val="24"/>
                  <w:lang w:eastAsia="lt-LT"/>
                </w:rPr>
                <w:t xml:space="preserve"> nutari</w:t>
              </w:r>
              <w:r>
                <w:rPr>
                  <w:szCs w:val="24"/>
                  <w:lang w:eastAsia="lt-LT"/>
                </w:rPr>
                <w:t>a:</w:t>
              </w:r>
            </w:p>
          </w:sdtContent>
        </w:sdt>
        <w:sdt>
          <w:sdtPr>
            <w:alias w:val="pastraipa"/>
            <w:tag w:val="part_11c32288c6744c879bc753b934cc16c1"/>
            <w:lock w:val="sdtLocked"/>
            <w:richText/>
          </w:sdtPr>
          <w:sdtContent>
            <w:p>
              <w:pPr>
                <w:tabs>
                  <w:tab w:val="left" w:pos="1134"/>
                </w:tabs>
                <w:spacing w:line="360" w:lineRule="atLeast"/>
                <w:ind w:firstLine="720"/>
                <w:jc w:val="both"/>
                <w:rPr>
                  <w:rFonts w:eastAsia="Calibri"/>
                  <w:szCs w:val="24"/>
                  <w:lang w:eastAsia="lt-LT"/>
                </w:rPr>
              </w:pPr>
              <w:r>
                <w:rPr>
                  <w:rFonts w:eastAsia="Calibri"/>
                  <w:szCs w:val="24"/>
                  <w:lang w:eastAsia="lt-LT"/>
                </w:rPr>
                <w:t>Patvirtinti:</w:t>
              </w:r>
            </w:p>
          </w:sdtContent>
        </w:sdt>
        <w:sdt>
          <w:sdtPr>
            <w:alias w:val="1 p."/>
            <w:tag w:val="part_6739dc3e35084853ae8318abba5792a2"/>
            <w:lock w:val="sdtLocked"/>
            <w:richText/>
          </w:sdtPr>
          <w:sdtContent>
            <w:p>
              <w:pPr>
                <w:tabs>
                  <w:tab w:val="left" w:pos="1134"/>
                </w:tabs>
                <w:spacing w:line="360" w:lineRule="atLeast"/>
                <w:ind w:firstLine="720"/>
                <w:jc w:val="both"/>
                <w:rPr>
                  <w:szCs w:val="24"/>
                  <w:lang w:eastAsia="lt-LT"/>
                </w:rPr>
              </w:pPr>
              <w:sdt>
                <w:sdtPr>
                  <w:alias w:val="Numeris"/>
                  <w:tag w:val="nr_6739dc3e35084853ae8318abba5792a2"/>
                  <w:lock w:val="sdtLocked"/>
                  <w:richText/>
                </w:sdtPr>
                <w:sdtContent>
                  <w:r>
                    <w:rPr>
                      <w:szCs w:val="24"/>
                      <w:lang w:eastAsia="lt-LT"/>
                    </w:rPr>
                    <w:t>1</w:t>
                  </w:r>
                </w:sdtContent>
              </w:sdt>
              <w:r>
                <w:rPr>
                  <w:szCs w:val="24"/>
                  <w:lang w:eastAsia="lt-LT"/>
                </w:rPr>
                <w:t>. bazinės socialinės išmokos dydį – 74 eurus;</w:t>
              </w:r>
            </w:p>
          </w:sdtContent>
        </w:sdt>
        <w:sdt>
          <w:sdtPr>
            <w:alias w:val="2 p."/>
            <w:tag w:val="part_1829b5c40a5d473eb0b722be6077b40e"/>
            <w:lock w:val="sdtLocked"/>
            <w:richText/>
          </w:sdtPr>
          <w:sdtContent>
            <w:p>
              <w:pPr>
                <w:tabs>
                  <w:tab w:val="left" w:pos="1134"/>
                </w:tabs>
                <w:spacing w:line="360" w:lineRule="atLeast"/>
                <w:ind w:firstLine="720"/>
                <w:jc w:val="both"/>
                <w:rPr>
                  <w:szCs w:val="24"/>
                  <w:lang w:eastAsia="lt-LT"/>
                </w:rPr>
              </w:pPr>
              <w:sdt>
                <w:sdtPr>
                  <w:alias w:val="Numeris"/>
                  <w:tag w:val="nr_1829b5c40a5d473eb0b722be6077b40e"/>
                  <w:lock w:val="sdtLocked"/>
                  <w:richText/>
                </w:sdtPr>
                <w:sdtContent>
                  <w:r>
                    <w:rPr>
                      <w:szCs w:val="24"/>
                      <w:lang w:eastAsia="lt-LT"/>
                    </w:rPr>
                    <w:t>2</w:t>
                  </w:r>
                </w:sdtContent>
              </w:sdt>
              <w:r>
                <w:rPr>
                  <w:szCs w:val="24"/>
                  <w:lang w:eastAsia="lt-LT"/>
                </w:rPr>
                <w:t xml:space="preserve">. šalpos pensijų bazės dydį – 261 eurą; </w:t>
              </w:r>
            </w:p>
          </w:sdtContent>
        </w:sdt>
        <w:sdt>
          <w:sdtPr>
            <w:alias w:val="3 p."/>
            <w:tag w:val="part_bbd032f79c56414e84814f9d8ff0b855"/>
            <w:lock w:val="sdtLocked"/>
            <w:richText/>
          </w:sdtPr>
          <w:sdtContent>
            <w:p>
              <w:pPr>
                <w:tabs>
                  <w:tab w:val="left" w:pos="1134"/>
                </w:tabs>
                <w:spacing w:line="360" w:lineRule="atLeast"/>
                <w:ind w:firstLine="720"/>
                <w:jc w:val="both"/>
                <w:rPr>
                  <w:szCs w:val="24"/>
                  <w:lang w:eastAsia="lt-LT"/>
                </w:rPr>
              </w:pPr>
              <w:sdt>
                <w:sdtPr>
                  <w:alias w:val="Numeris"/>
                  <w:tag w:val="nr_bbd032f79c56414e84814f9d8ff0b855"/>
                  <w:lock w:val="sdtLocked"/>
                  <w:richText/>
                </w:sdtPr>
                <w:sdtContent>
                  <w:r>
                    <w:rPr>
                      <w:szCs w:val="24"/>
                      <w:lang w:eastAsia="lt-LT"/>
                    </w:rPr>
                    <w:t>3</w:t>
                  </w:r>
                </w:sdtContent>
              </w:sdt>
              <w:r>
                <w:rPr>
                  <w:szCs w:val="24"/>
                  <w:lang w:eastAsia="lt-LT"/>
                </w:rPr>
                <w:t>. tikslinių kompensacijų bazės dydį – 219 eurų;</w:t>
              </w:r>
            </w:p>
          </w:sdtContent>
        </w:sdt>
        <w:sdt>
          <w:sdtPr>
            <w:alias w:val="4 p."/>
            <w:tag w:val="part_300d76452692458699b41a279038d8ab"/>
            <w:lock w:val="sdtLocked"/>
            <w:richText/>
          </w:sdtPr>
          <w:sdtContent>
            <w:p>
              <w:pPr>
                <w:tabs>
                  <w:tab w:val="left" w:pos="1134"/>
                </w:tabs>
                <w:spacing w:line="360" w:lineRule="atLeast"/>
                <w:ind w:firstLine="720"/>
                <w:jc w:val="both"/>
              </w:pPr>
              <w:sdt>
                <w:sdtPr>
                  <w:alias w:val="Numeris"/>
                  <w:tag w:val="nr_300d76452692458699b41a279038d8ab"/>
                  <w:lock w:val="sdtLocked"/>
                  <w:richText/>
                </w:sdtPr>
                <w:sdtContent>
                  <w:r>
                    <w:rPr>
                      <w:szCs w:val="24"/>
                      <w:lang w:eastAsia="lt-LT"/>
                    </w:rPr>
                    <w:t>4</w:t>
                  </w:r>
                </w:sdtContent>
              </w:sdt>
              <w:r>
                <w:rPr>
                  <w:szCs w:val="24"/>
                  <w:lang w:eastAsia="lt-LT"/>
                </w:rPr>
                <w:t>. valstybės remiamų pajamų dydį – 233 eurus.</w:t>
              </w:r>
            </w:p>
          </w:sdtContent>
        </w:sdt>
        <w:sdt>
          <w:sdtPr>
            <w:alias w:val="signatura"/>
            <w:tag w:val="part_91b6217d6b554d7283b894ad77f1c1f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cea330166d11e58569be21ff080a8c">
            <w:r w:rsidRPr="00532B9F">
              <w:rPr>
                <w:rFonts w:ascii="Times New Roman" w:eastAsia="MS Mincho" w:hAnsi="Times New Roman"/>
                <w:sz w:val="20"/>
                <w:iCs/>
                <w:color w:val="0000FF" w:themeColor="hyperlink"/>
                <w:u w:val="single"/>
              </w:rPr>
              <w:t>614</w:t>
            </w:r>
          </w:fldSimple>
          <w:r>
            <w:rPr>
              <w:rFonts w:ascii="Times New Roman" w:eastAsia="MS Mincho" w:hAnsi="Times New Roman"/>
              <w:sz w:val="20"/>
              <w:iCs/>
            </w:rPr>
            <w:t>,
2015-06-17,
paskelbta TAR 2015-06-19, i. k. 2015-09790                </w:t>
          </w:r>
        </w:p>
        <w:p>
          <w:pPr>
            <w:jc w:val="both"/>
            <w:rPr>
              <w:rFonts w:ascii="Times New Roman" w:hAnsi="Times New Roman"/>
            </w:rPr>
          </w:pPr>
          <w:r>
            <w:rPr>
              <w:rFonts w:ascii="Times New Roman" w:hAnsi="Times New Roman"/>
              <w:sz w:val="20"/>
            </w:rPr>
            <w:t>Dėl Lietuvos Respublikos Vyriausybės 2014 m. lapkričio 5 d. nutarimo Nr. 1206 „Dėl valstybinės socialinio draudimo bazinės pensijos dydžio, valstybinės socialinio draudimo našlių pensijos bazinio dydžio, maksimalios neperskaičiuotos pensijos dydžio ir valstybinių pensijų bazės dydžio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0f4cb0ae2c11e5b12fbb7dc920ee2c">
            <w:r w:rsidRPr="00532B9F">
              <w:rPr>
                <w:rFonts w:ascii="Times New Roman" w:eastAsia="MS Mincho" w:hAnsi="Times New Roman"/>
                <w:sz w:val="20"/>
                <w:iCs/>
                <w:color w:val="0000FF" w:themeColor="hyperlink"/>
                <w:u w:val="single"/>
              </w:rPr>
              <w:t>1353</w:t>
            </w:r>
          </w:fldSimple>
          <w:r>
            <w:rPr>
              <w:rFonts w:ascii="Times New Roman" w:eastAsia="MS Mincho" w:hAnsi="Times New Roman"/>
              <w:sz w:val="20"/>
              <w:iCs/>
            </w:rPr>
            <w:t>,
2015-12-23,
paskelbta TAR 2015-12-29, i. k. 2015-20875                </w:t>
          </w:r>
        </w:p>
        <w:p>
          <w:pPr>
            <w:jc w:val="both"/>
            <w:rPr>
              <w:rFonts w:ascii="Times New Roman" w:hAnsi="Times New Roman"/>
            </w:rPr>
          </w:pPr>
          <w:r>
            <w:rPr>
              <w:rFonts w:ascii="Times New Roman" w:hAnsi="Times New Roman"/>
              <w:sz w:val="20"/>
            </w:rPr>
            <w:t>Dėl Lietuvos Respublikos Vyriausybės 2014 m. lapkričio 5 d. nutarimo Nr. 1206 „Dėl valstybinės socialinio draudimo bazinės pensijos dydžio, valstybinės socialinio draudimo našlių pensijos bazinio dydžio, maksimalios neperskaičiuotos pensijos dydžio ir valstybinių pensijų bazės dydžio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79f6900cdad11e6a2cac7383cbb90a3">
            <w:r w:rsidRPr="00532B9F">
              <w:rPr>
                <w:rFonts w:ascii="Times New Roman" w:eastAsia="MS Mincho" w:hAnsi="Times New Roman"/>
                <w:sz w:val="20"/>
                <w:iCs/>
                <w:color w:val="0000FF" w:themeColor="hyperlink"/>
                <w:u w:val="single"/>
              </w:rPr>
              <w:t>1275</w:t>
            </w:r>
          </w:fldSimple>
          <w:r>
            <w:rPr>
              <w:rFonts w:ascii="Times New Roman" w:eastAsia="MS Mincho" w:hAnsi="Times New Roman"/>
              <w:sz w:val="20"/>
              <w:iCs/>
            </w:rPr>
            <w:t>,
2016-12-28,
paskelbta TAR 2016-12-29, i. k. 2016-29886                </w:t>
          </w:r>
        </w:p>
        <w:p>
          <w:pPr>
            <w:jc w:val="both"/>
            <w:rPr>
              <w:rFonts w:ascii="Times New Roman" w:hAnsi="Times New Roman"/>
            </w:rPr>
          </w:pPr>
          <w:r>
            <w:rPr>
              <w:rFonts w:ascii="Times New Roman" w:hAnsi="Times New Roman"/>
              <w:sz w:val="20"/>
            </w:rPr>
            <w:t>Dėl Lietuvos Respublikos Vyriausybės 2014 m. lapkričio 5 d. nutarimo Nr. 1206 „Dėl valstybinės socialinio draudimo bazinės pensijos dydžio, valstybinės socialinio draudimo našlių pensijos bazinio dydžio, maksimalios neperskaičiuotos pensijos dydžio ir valstybinių pensijų bazės dydžio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651168093c211e7b23ac1559fb02b2d">
            <w:r w:rsidRPr="00532B9F">
              <w:rPr>
                <w:rFonts w:ascii="Times New Roman" w:eastAsia="MS Mincho" w:hAnsi="Times New Roman"/>
                <w:sz w:val="20"/>
                <w:iCs/>
                <w:color w:val="0000FF" w:themeColor="hyperlink"/>
                <w:u w:val="single"/>
              </w:rPr>
              <w:t>716</w:t>
            </w:r>
          </w:fldSimple>
          <w:r>
            <w:rPr>
              <w:rFonts w:ascii="Times New Roman" w:eastAsia="MS Mincho" w:hAnsi="Times New Roman"/>
              <w:sz w:val="20"/>
              <w:iCs/>
            </w:rPr>
            <w:t>,
2017-09-06,
paskelbta TAR 2017-09-08, i. k. 2017-14342                </w:t>
          </w:r>
        </w:p>
        <w:p>
          <w:pPr>
            <w:jc w:val="both"/>
            <w:rPr>
              <w:rFonts w:ascii="Times New Roman" w:hAnsi="Times New Roman"/>
            </w:rPr>
          </w:pPr>
          <w:r>
            <w:rPr>
              <w:rFonts w:ascii="Times New Roman" w:hAnsi="Times New Roman"/>
              <w:sz w:val="20"/>
            </w:rPr>
            <w:t>Dėl Lietuvos Respublikos Vyriausybės 2014 m. lapkričio 5 d. nutarimo Nr. 1206 „Dėl valstybinės socialinio draudimo bazinės pensijos dydžio, einamųjų 2017 metų draudžiamųjų pajamų dydžio, valstybinės socialinio draudimo našlių pensijos bazinio dydžio, maksimalios neperskaičiuotos pensijos dydžio, šalpos pensijų bazės dydžio, tikslinių kompensacijų bazės dydžio ir valstybinių pensijų bazės dydžio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b369e00e63e11e7acd7ea182930b17f">
            <w:r w:rsidRPr="00532B9F">
              <w:rPr>
                <w:rFonts w:ascii="Times New Roman" w:eastAsia="MS Mincho" w:hAnsi="Times New Roman"/>
                <w:sz w:val="20"/>
                <w:iCs/>
                <w:color w:val="0000FF" w:themeColor="hyperlink"/>
                <w:u w:val="single"/>
              </w:rPr>
              <w:t>1062</w:t>
            </w:r>
          </w:fldSimple>
          <w:r>
            <w:rPr>
              <w:rFonts w:ascii="Times New Roman" w:eastAsia="MS Mincho" w:hAnsi="Times New Roman"/>
              <w:sz w:val="20"/>
              <w:iCs/>
            </w:rPr>
            <w:t>,
2017-12-20,
paskelbta TAR 2017-12-22, i. k. 2017-20709                </w:t>
          </w:r>
        </w:p>
        <w:p>
          <w:pPr>
            <w:jc w:val="both"/>
            <w:rPr>
              <w:rFonts w:ascii="Times New Roman" w:hAnsi="Times New Roman"/>
            </w:rPr>
          </w:pPr>
          <w:r>
            <w:rPr>
              <w:rFonts w:ascii="Times New Roman" w:hAnsi="Times New Roman"/>
              <w:sz w:val="20"/>
            </w:rPr>
            <w:t>Dėl Lietuvos Respublikos Vyriausybės 2014 m. lapkričio 5 d. nutarimo Nr. 1206 „Dėl valstybinės socialinio draudimo bazinės pensijos dydžio, einamųjų 2017 metų draudžiamųjų pajamų dydžio, valstybinės socialinio draudimo našlių pensijos bazinio dydžio, maksimalios neperskaičiuotos pensijos dydžio, šalpos pensijų bazės dydžio, tikslinių kompensacijų bazės dydžio ir valstybinių pensijų bazės dydžio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397f10051511e9a5eaf2cd290f1944">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2018-12-19,
paskelbta TAR 2018-12-21, i. k. 2018-21222                </w:t>
          </w:r>
        </w:p>
        <w:p>
          <w:pPr>
            <w:jc w:val="both"/>
            <w:rPr>
              <w:rFonts w:ascii="Times New Roman" w:hAnsi="Times New Roman"/>
            </w:rPr>
          </w:pPr>
          <w:r>
            <w:rPr>
              <w:rFonts w:ascii="Times New Roman" w:hAnsi="Times New Roman"/>
              <w:sz w:val="20"/>
            </w:rPr>
            <w:t>Dėl Lietuvos Respublikos Vyriausybės 2014 m. lapkričio 5 d. nutarimo Nr. 1206 „Dėl šalpos pensijų bazės dydžio, tikslinių kompensacijų bazės dydžio ir valstybinių pensijų bazės dydžio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bcece9014fa11ea9d279ea27696ab7b">
            <w:r w:rsidRPr="00532B9F">
              <w:rPr>
                <w:rFonts w:ascii="Times New Roman" w:eastAsia="MS Mincho" w:hAnsi="Times New Roman"/>
                <w:sz w:val="20"/>
                <w:iCs/>
                <w:color w:val="0000FF" w:themeColor="hyperlink"/>
                <w:u w:val="single"/>
              </w:rPr>
              <w:t>1187</w:t>
            </w:r>
          </w:fldSimple>
          <w:r>
            <w:rPr>
              <w:rFonts w:ascii="Times New Roman" w:eastAsia="MS Mincho" w:hAnsi="Times New Roman"/>
              <w:sz w:val="20"/>
              <w:iCs/>
            </w:rPr>
            <w:t>,
2019-11-27,
paskelbta TAR 2019-12-02, i. k. 2019-19300                </w:t>
          </w:r>
        </w:p>
        <w:p>
          <w:pPr>
            <w:jc w:val="both"/>
            <w:rPr>
              <w:rFonts w:ascii="Times New Roman" w:hAnsi="Times New Roman"/>
            </w:rPr>
          </w:pPr>
          <w:r>
            <w:rPr>
              <w:rFonts w:ascii="Times New Roman" w:hAnsi="Times New Roman"/>
              <w:sz w:val="20"/>
            </w:rPr>
            <w:t>Dėl Lietuvos Respublikos Vyriausybės 2014 m. lapkričio 5 d. nutarimo Nr. 1206 „Dėl socialinės paramos išmokų atskaitos rodiklių dydžių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75e85004aa711eb8d9fe110e148c770">
            <w:r w:rsidRPr="00532B9F">
              <w:rPr>
                <w:rFonts w:ascii="Times New Roman" w:eastAsia="MS Mincho" w:hAnsi="Times New Roman"/>
                <w:sz w:val="20"/>
                <w:iCs/>
                <w:color w:val="0000FF" w:themeColor="hyperlink"/>
                <w:u w:val="single"/>
              </w:rPr>
              <w:t>1467</w:t>
            </w:r>
          </w:fldSimple>
          <w:r>
            <w:rPr>
              <w:rFonts w:ascii="Times New Roman" w:eastAsia="MS Mincho" w:hAnsi="Times New Roman"/>
              <w:sz w:val="20"/>
              <w:iCs/>
            </w:rPr>
            <w:t>,
2020-12-30,
paskelbta TAR 2020-12-30, i. k. 2020-29156                </w:t>
          </w:r>
        </w:p>
        <w:p>
          <w:pPr>
            <w:jc w:val="both"/>
            <w:rPr>
              <w:rFonts w:ascii="Times New Roman" w:hAnsi="Times New Roman"/>
            </w:rPr>
          </w:pPr>
          <w:r>
            <w:rPr>
              <w:rFonts w:ascii="Times New Roman" w:hAnsi="Times New Roman"/>
              <w:sz w:val="20"/>
            </w:rPr>
            <w:t>Dėl Lietuvos Respublikos Vyriausybės 2014 m. lapkričio 5 d. nutarimo Nr. 1206 „Dėl socialinės paramos išmokų atskaitos rodiklių dydžių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12f1e05e6011eca9ac839120d251c4">
            <w:r w:rsidRPr="00532B9F">
              <w:rPr>
                <w:rFonts w:ascii="Times New Roman" w:eastAsia="MS Mincho" w:hAnsi="Times New Roman"/>
                <w:sz w:val="20"/>
                <w:iCs/>
                <w:color w:val="0000FF" w:themeColor="hyperlink"/>
                <w:u w:val="single"/>
              </w:rPr>
              <w:t>1077</w:t>
            </w:r>
          </w:fldSimple>
          <w:r>
            <w:rPr>
              <w:rFonts w:ascii="Times New Roman" w:eastAsia="MS Mincho" w:hAnsi="Times New Roman"/>
              <w:sz w:val="20"/>
              <w:iCs/>
            </w:rPr>
            <w:t>,
2021-12-15,
paskelbta TAR 2021-12-16, i. k. 2021-25971                </w:t>
          </w:r>
        </w:p>
        <w:p>
          <w:pPr>
            <w:jc w:val="both"/>
            <w:rPr>
              <w:rFonts w:ascii="Times New Roman" w:hAnsi="Times New Roman"/>
            </w:rPr>
          </w:pPr>
          <w:r>
            <w:rPr>
              <w:rFonts w:ascii="Times New Roman" w:hAnsi="Times New Roman"/>
              <w:sz w:val="20"/>
            </w:rPr>
            <w:t>Dėl Lietuvos Respublikos Vyriausybės 2014 m. lapkričio 5 d. nutarimo Nr. 1206 „Dėl socialinės paramos išmokų atskaitos rodiklių dydžių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390a20dc2511ec8d9390588bf2de65">
            <w:r w:rsidRPr="00532B9F">
              <w:rPr>
                <w:rFonts w:ascii="Times New Roman" w:eastAsia="MS Mincho" w:hAnsi="Times New Roman"/>
                <w:sz w:val="20"/>
                <w:iCs/>
                <w:color w:val="0000FF" w:themeColor="hyperlink"/>
                <w:u w:val="single"/>
              </w:rPr>
              <w:t>528</w:t>
            </w:r>
          </w:fldSimple>
          <w:r>
            <w:rPr>
              <w:rFonts w:ascii="Times New Roman" w:eastAsia="MS Mincho" w:hAnsi="Times New Roman"/>
              <w:sz w:val="20"/>
              <w:iCs/>
            </w:rPr>
            <w:t>,
2022-05-23,
paskelbta TAR 2022-05-25, i. k. 2022-10912                </w:t>
          </w:r>
        </w:p>
        <w:p>
          <w:pPr>
            <w:jc w:val="both"/>
            <w:rPr>
              <w:rFonts w:ascii="Times New Roman" w:hAnsi="Times New Roman"/>
            </w:rPr>
          </w:pPr>
          <w:r>
            <w:rPr>
              <w:rFonts w:ascii="Times New Roman" w:hAnsi="Times New Roman"/>
              <w:sz w:val="20"/>
            </w:rPr>
            <w:t>Dėl Lietuvos Respublikos Vyriausybės 2014 m. lapkričio 5 d. nutarimo Nr. 1206 „Dėl socialinės paramos išmokų atskaitos rodiklių dydžių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8b004f07c7311ed82a7ae4cb6b1002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2022-12-14,
paskelbta TAR 2022-12-15, i. k. 2022-25600                </w:t>
          </w:r>
        </w:p>
        <w:p>
          <w:pPr>
            <w:jc w:val="both"/>
            <w:rPr>
              <w:rFonts w:ascii="Times New Roman" w:hAnsi="Times New Roman"/>
            </w:rPr>
          </w:pPr>
          <w:r>
            <w:rPr>
              <w:rFonts w:ascii="Times New Roman" w:hAnsi="Times New Roman"/>
              <w:sz w:val="20"/>
            </w:rPr>
            <w:t>Dėl Lietuvos Respublikos Vyriausybės 2014 m. lapkričio 5 d. nutarimo Nr. 1206 „Dėl socialinės paramos išmokų atskaitos rodiklių dydžių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a6ec240981111eea5a28c81c82193a8">
            <w:r w:rsidRPr="00532B9F">
              <w:rPr>
                <w:rFonts w:ascii="Times New Roman" w:eastAsia="MS Mincho" w:hAnsi="Times New Roman"/>
                <w:sz w:val="20"/>
                <w:iCs/>
                <w:color w:val="0000FF" w:themeColor="hyperlink"/>
                <w:u w:val="single"/>
              </w:rPr>
              <w:t>946</w:t>
            </w:r>
          </w:fldSimple>
          <w:r>
            <w:rPr>
              <w:rFonts w:ascii="Times New Roman" w:eastAsia="MS Mincho" w:hAnsi="Times New Roman"/>
              <w:sz w:val="20"/>
              <w:iCs/>
            </w:rPr>
            <w:t>,
2023-12-06,
paskelbta TAR 2023-12-11, i. k. 2023-23949                </w:t>
          </w:r>
        </w:p>
        <w:p>
          <w:pPr>
            <w:jc w:val="both"/>
            <w:rPr>
              <w:rFonts w:ascii="Times New Roman" w:hAnsi="Times New Roman"/>
            </w:rPr>
          </w:pPr>
          <w:r>
            <w:rPr>
              <w:rFonts w:ascii="Times New Roman" w:hAnsi="Times New Roman"/>
              <w:sz w:val="20"/>
            </w:rPr>
            <w:t>Dėl Lietuvos Respublikos Vyriausybės 2014 m. lapkričio 5 d. nutarimo Nr. 1206 „Dėl socialinės paramos išmokų atskaitos rodiklių dydžių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aaa5b2c6aa11efa5ddd96c482819f5">
            <w:r w:rsidRPr="00532B9F">
              <w:rPr>
                <w:rFonts w:ascii="Times New Roman" w:eastAsia="MS Mincho" w:hAnsi="Times New Roman"/>
                <w:sz w:val="20"/>
                <w:iCs/>
                <w:color w:val="0000FF" w:themeColor="hyperlink"/>
                <w:u w:val="single"/>
              </w:rPr>
              <w:t>1095</w:t>
            </w:r>
          </w:fldSimple>
          <w:r>
            <w:rPr>
              <w:rFonts w:ascii="Times New Roman" w:eastAsia="MS Mincho" w:hAnsi="Times New Roman"/>
              <w:sz w:val="20"/>
              <w:iCs/>
            </w:rPr>
            <w:t>,
2024-12-30,
paskelbta TAR 2024-12-30, i. k. 2024-23470                </w:t>
          </w:r>
        </w:p>
        <w:p>
          <w:pPr>
            <w:jc w:val="both"/>
            <w:rPr>
              <w:rFonts w:ascii="Times New Roman" w:hAnsi="Times New Roman"/>
            </w:rPr>
          </w:pPr>
          <w:r>
            <w:rPr>
              <w:rFonts w:ascii="Times New Roman" w:hAnsi="Times New Roman"/>
              <w:sz w:val="20"/>
            </w:rPr>
            <w:t>Dėl Lietuvos Respublikos Vyriausybės 2014 m. lapkričio 5 d. nutarimo Nr. 1206 „Dėl socialinės paramos išmokų atskaitos rodiklių dydžių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2d73fb0e55711f08918e1adc7c5b1ec">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2025-12-29,
paskelbta TAR 2025-12-30, i. k. 2025-22968                </w:t>
          </w:r>
        </w:p>
        <w:p>
          <w:pPr>
            <w:jc w:val="both"/>
            <w:rPr>
              <w:rFonts w:ascii="Times New Roman" w:hAnsi="Times New Roman"/>
            </w:rPr>
          </w:pPr>
          <w:r>
            <w:rPr>
              <w:rFonts w:ascii="Times New Roman" w:hAnsi="Times New Roman"/>
              <w:sz w:val="20"/>
            </w:rPr>
            <w:t>Dėl Lietuvos Respublikos Vyriausybės 2014 m. lapkričio 5 d. nutarimo Nr. 1206 „Dėl socialinės paramos išmokų atskaitos rodiklių dydžių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709"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31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21"/>
    <o:shapelayout v:ext="edit">
      <o:idmap v:ext="edit" data="1"/>
    </o:shapelayout>
  </w:shapeDefaults>
  <w:decimalSymbol w:val=","/>
  <w:listSeparator w:val=";"/>
  <w14:docId w14:val="702515FE"/>
  <w15:docId w15:val="{4C9D57F4-40A5-4F1E-9D2A-9632ABC7EA2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2812006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db35f40da4b74a255d49856ffaa5c" PartId="7c4ae693eab34f35a008ee67a758bf70">
    <Part Type="preambule" DocPartId="4e987f66723b4c4f9b97667dbc5aa7d0" PartId="e6bbfa6a849f4ebb8bc2e7ed6e4a70be"/>
    <Part Type="pastraipa" DocPartId="5c66c7d6695b442bac4915786d96e6d6" PartId="11c32288c6744c879bc753b934cc16c1"/>
    <Part Type="punktas" Nr="1" Abbr="1 p." DocPartId="7377276be0dc4c3cb83fbf00239fa864" PartId="6739dc3e35084853ae8318abba5792a2"/>
    <Part Type="punktas" Nr="2" Abbr="2 p." DocPartId="d419ebe6a5f94179b104d4c797de2ecd" PartId="1829b5c40a5d473eb0b722be6077b40e"/>
    <Part Type="punktas" Nr="3" Abbr="3 p." DocPartId="8d52c957ef8e431182d67aa0c43f5516" PartId="bbd032f79c56414e84814f9d8ff0b855"/>
    <Part Type="punktas" Nr="4" Abbr="4 p." DocPartId="52bd4c12a2b749caa2cf638507476cc6" PartId="300d76452692458699b41a279038d8ab"/>
    <Part Type="signatura" DocPartId="279def2254fe417986107200167e06f1" PartId="91b6217d6b554d7283b894ad77f1c1f0"/>
  </Part>
</Parts>
</file>

<file path=customXml/itemProps1.xml><?xml version="1.0" encoding="utf-8"?>
<ds:datastoreItem xmlns:ds="http://schemas.openxmlformats.org/officeDocument/2006/customXml" ds:itemID="{EA0AB32F-9162-4AE3-875B-44C3B04B73CD}">
  <ds:schemaRefs>
    <ds:schemaRef ds:uri="http://lrs.lt/TAIS/DocParts"/>
  </ds:schemaRefs>
</ds:datastoreItem>
</file>

<file path=docProps/app.xml><?xml version="1.0" encoding="utf-8"?>
<Properties xmlns="http://schemas.openxmlformats.org/officeDocument/2006/extended-properties">
  <Template>Normal.dotm</Template>
  <TotalTime>25</TotalTime>
  <Pages>2</Pages>
  <Words>174</Words>
  <Characters>1212</Characters>
  <Application>Microsoft Office Word</Application>
  <DocSecurity>0</DocSecurity>
  <Lines>10</Lines>
  <Paragraphs>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1384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2014-11-07T12:17:00Z</dcterms:created>
  <dc:creator>lrvk</dc:creator>
  <lastModifiedBy>JŪRĖNIENĖ Jolanta</lastModifiedBy>
  <lastPrinted>2014-11-03T13:08:00Z</lastPrinted>
  <dcterms:modified xsi:type="dcterms:W3CDTF">2026-01-01T17:20:00Z</dcterms:modified>
  <revision>25</revision>
</coreProperties>
</file>