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iagrams/colors1.xml" ContentType="application/vnd.openxmlformats-officedocument.drawingml.diagramColors+xml"/>
  <Override PartName="/word/diagrams/colors2.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5a0df11250a4afb878d1ffe0e053e9d"/>
        <w:lock w:val="sdtLocked"/>
        <w:richText/>
      </w:sdtPr>
      <w:sdtContent>
        <w:p>
          <w:pPr>
            <w:rPr>
              <w:rFonts w:ascii="Times New Roman" w:hAnsi="Times New Roman"/>
              <w:b/>
              <w:i/>
            </w:rPr>
          </w:pPr>
          <w:r>
            <w:rPr>
              <w:rFonts w:ascii="Times New Roman" w:hAnsi="Times New Roman"/>
              <w:b/>
              <w:i/>
            </w:rPr>
            <w:t>Įsakymas netenka galios 2025-04-01:</w:t>
          </w:r>
        </w:p>
        <w:p>
          <w:pPr>
            <w:jc w:val="both"/>
            <w:rPr>
              <w:rFonts w:ascii="Times New Roman" w:hAnsi="Times New Roman"/>
              <w:i/>
            </w:rPr>
          </w:pPr>
          <w:r>
            <w:rPr>
              <w:rFonts w:ascii="Times New Roman" w:hAnsi="Times New Roman"/>
              <w:sz w:val="20"/>
              <w:i/>
            </w:rPr>
            <w:t>
                    Lietuvos Respublikos susisiekimo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eb5b3fc10bd911f08e9f87c0d053bf09">
            <w:r w:rsidRPr="00532B9F">
              <w:rPr>
                <w:rFonts w:ascii="Times New Roman" w:eastAsia="MS Mincho" w:hAnsi="Times New Roman"/>
                <w:sz w:val="20"/>
                <w:i/>
                <w:iCs/>
                <w:color w:val="0000FF" w:themeColor="hyperlink"/>
                <w:u w:val="single"/>
              </w:rPr>
              <w:t>3-127</w:t>
            </w:r>
          </w:fldSimple>
          <w:r>
            <w:rPr>
              <w:rFonts w:ascii="Times New Roman" w:eastAsia="MS Mincho" w:hAnsi="Times New Roman"/>
              <w:sz w:val="20"/>
              <w:iCs/>
              <w:i/>
            </w:rPr>
            <w:t>,
2025-03-28,
paskelbta TAR 2025-03-28, i. k. 2025-05409                </w:t>
          </w:r>
        </w:p>
        <w:p>
          <w:pPr>
            <w:jc w:val="both"/>
            <w:rPr>
              <w:rFonts w:ascii="Times New Roman" w:hAnsi="Times New Roman"/>
              <w:i/>
            </w:rPr>
          </w:pPr>
          <w:r>
            <w:rPr>
              <w:rFonts w:ascii="Times New Roman" w:hAnsi="Times New Roman"/>
              <w:sz w:val="20"/>
              <w:i/>
            </w:rPr>
            <w:t>Dėl Automobilių kelių standartizuotų dangų konstrukcijų projektavimo taisyklių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2019-07-16 iki 2025-03-31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2019-01-25, i. k. 2019-01141</w:t>
          </w:r>
        </w:p>
        <w:p>
          <w:pPr>
            <w:jc w:val="both"/>
            <w:rPr>
              <w:rFonts w:ascii="Times New Roman" w:hAnsi="Times New Roman"/>
              <w:sz w:val="20"/>
            </w:rPr>
          </w:pPr>
        </w:p>
        <w:p>
          <w:pPr>
            <w:spacing w:line="276" w:lineRule="auto"/>
            <w:jc w:val="center"/>
            <w:rPr>
              <w:sz w:val="20"/>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1.4pt" o:ole="" o:preferrelative="f" fillcolor="window">
                <v:imagedata r:id="rId12" o:title=""/>
              </v:shape>
              <o:OLEObject Type="Embed" ProgID="Word.Picture.8" ShapeID="_x0000_i1025" DrawAspect="Content" ObjectID="_0000000001" r:id="rId13"/>
            </w:object>
          </w:r>
        </w:p>
        <w:p>
          <w:pPr>
            <w:spacing w:line="276" w:lineRule="auto"/>
            <w:jc w:val="center"/>
            <w:rPr>
              <w:b/>
              <w:bCs/>
              <w:sz w:val="28"/>
              <w:lang w:eastAsia="lt-LT"/>
            </w:rPr>
          </w:pPr>
        </w:p>
        <w:p>
          <w:pPr>
            <w:spacing w:line="276" w:lineRule="auto"/>
            <w:jc w:val="center"/>
            <w:rPr>
              <w:b/>
              <w:bCs/>
              <w:sz w:val="28"/>
              <w:lang w:eastAsia="lt-LT"/>
            </w:rPr>
          </w:pPr>
          <w:r>
            <w:rPr>
              <w:b/>
              <w:bCs/>
              <w:sz w:val="28"/>
              <w:lang w:eastAsia="lt-LT"/>
            </w:rPr>
            <w:t>LIETUVOS AUTOMOBILIŲ KELIŲ DIREKCIJOS</w:t>
          </w:r>
        </w:p>
        <w:p>
          <w:pPr>
            <w:spacing w:line="276" w:lineRule="auto"/>
            <w:jc w:val="center"/>
            <w:rPr>
              <w:b/>
              <w:bCs/>
              <w:sz w:val="28"/>
              <w:lang w:eastAsia="lt-LT"/>
            </w:rPr>
          </w:pPr>
          <w:r>
            <w:rPr>
              <w:b/>
              <w:bCs/>
              <w:sz w:val="28"/>
              <w:lang w:eastAsia="lt-LT"/>
            </w:rPr>
            <w:t>PRIE SUSISIEKIMO MINISTERIJOS</w:t>
          </w:r>
        </w:p>
        <w:p>
          <w:pPr>
            <w:spacing w:line="276" w:lineRule="auto"/>
            <w:jc w:val="center"/>
            <w:rPr>
              <w:b/>
              <w:bCs/>
              <w:sz w:val="28"/>
              <w:lang w:eastAsia="lt-LT"/>
            </w:rPr>
          </w:pPr>
          <w:r>
            <w:rPr>
              <w:b/>
              <w:bCs/>
              <w:sz w:val="28"/>
              <w:lang w:eastAsia="lt-LT"/>
            </w:rPr>
            <w:t>DIREKTORIUS</w:t>
          </w:r>
        </w:p>
        <w:p>
          <w:pPr>
            <w:spacing w:line="276" w:lineRule="auto"/>
            <w:jc w:val="center"/>
            <w:rPr>
              <w:b/>
              <w:bCs/>
              <w:sz w:val="28"/>
              <w:lang w:eastAsia="lt-LT"/>
            </w:rPr>
          </w:pPr>
        </w:p>
        <w:p>
          <w:pPr>
            <w:spacing w:line="276" w:lineRule="auto"/>
            <w:jc w:val="center"/>
            <w:rPr>
              <w:b/>
              <w:bCs/>
              <w:sz w:val="28"/>
              <w:lang w:eastAsia="lt-LT"/>
            </w:rPr>
          </w:pPr>
          <w:r>
            <w:rPr>
              <w:b/>
              <w:bCs/>
              <w:sz w:val="28"/>
              <w:lang w:eastAsia="lt-LT"/>
            </w:rPr>
            <w:t>ĮSAKYMAS</w:t>
          </w:r>
        </w:p>
        <w:p>
          <w:pPr>
            <w:spacing w:line="276" w:lineRule="auto"/>
            <w:jc w:val="center"/>
            <w:rPr>
              <w:b/>
              <w:sz w:val="28"/>
              <w:lang w:eastAsia="lt-LT"/>
            </w:rPr>
          </w:pPr>
          <w:r>
            <w:rPr>
              <w:b/>
              <w:sz w:val="28"/>
              <w:lang w:eastAsia="lt-LT"/>
            </w:rPr>
            <w:t>DĖL AUTOMOBILIŲ KELIŲ STANDARTIZUOTŲ DANGŲ KONSTRUKCIJŲ PROJEKTAVIMO TAISYKLIŲ KPT SDK 19 PATVIRTINIMO</w:t>
          </w:r>
        </w:p>
        <w:p>
          <w:pPr>
            <w:spacing w:line="276" w:lineRule="auto"/>
            <w:jc w:val="center"/>
            <w:rPr>
              <w:b/>
              <w:bCs/>
              <w:lang w:eastAsia="lt-LT"/>
            </w:rPr>
          </w:pPr>
        </w:p>
        <w:p>
          <w:pPr>
            <w:spacing w:line="276" w:lineRule="auto"/>
            <w:jc w:val="center"/>
            <w:rPr>
              <w:lang w:eastAsia="lt-LT"/>
            </w:rPr>
          </w:pPr>
          <w:r>
            <w:rPr>
              <w:lang w:eastAsia="lt-LT"/>
            </w:rPr>
            <w:t>2019 m. sausio 25 d. Nr. V-16</w:t>
          </w:r>
        </w:p>
        <w:p>
          <w:pPr>
            <w:spacing w:line="276" w:lineRule="auto"/>
            <w:jc w:val="center"/>
            <w:rPr>
              <w:lang w:eastAsia="lt-LT"/>
            </w:rPr>
          </w:pPr>
          <w:r>
            <w:rPr>
              <w:lang w:eastAsia="lt-LT"/>
            </w:rPr>
            <w:t>Vilnius</w:t>
          </w:r>
        </w:p>
        <w:p>
          <w:pPr>
            <w:spacing w:line="276" w:lineRule="auto"/>
            <w:rPr>
              <w:lang w:eastAsia="lt-LT"/>
            </w:rPr>
          </w:pPr>
        </w:p>
        <w:p>
          <w:pPr>
            <w:spacing w:line="276" w:lineRule="auto"/>
            <w:rPr>
              <w:lang w:eastAsia="lt-LT"/>
            </w:rPr>
          </w:pPr>
        </w:p>
        <w:sdt>
          <w:sdtPr>
            <w:alias w:val="preambule"/>
            <w:tag w:val="part_04e76cae235f41739f329249343de1b3"/>
            <w:lock w:val="sdtLocked"/>
            <w:richText/>
          </w:sdtPr>
          <w:sdtContent>
            <w:p>
              <w:pPr>
                <w:spacing w:line="276" w:lineRule="auto"/>
                <w:ind w:firstLine="567"/>
                <w:jc w:val="both"/>
                <w:rPr>
                  <w:szCs w:val="24"/>
                  <w:lang w:eastAsia="lt-LT"/>
                </w:rPr>
              </w:pPr>
              <w:r>
                <w:rPr>
                  <w:szCs w:val="24"/>
                  <w:lang w:eastAsia="lt-LT"/>
                </w:rPr>
                <w:t>Vadovaudamasis Lietuvos automobilių kelių direkcijos prie Susisiekimo ministerijos nuostatų, patvirtintų Lietuvos Respublikos susisiekimo ministro 2006 m. lapkričio 30 d. įsakymu Nr. 3-457 „Dėl Lietuvos automobilių kelių direkcijos prie Susisiekimo ministerijos nuostatų patvirtinimo“, 10.24 papunkčiu:</w:t>
              </w:r>
            </w:p>
          </w:sdtContent>
        </w:sdt>
        <w:sdt>
          <w:sdtPr>
            <w:alias w:val="1 p."/>
            <w:tag w:val="part_853a245e165146458b28d005dcbdac2c"/>
            <w:lock w:val="sdtLocked"/>
            <w:richText/>
          </w:sdtPr>
          <w:sdtContent>
            <w:p>
              <w:pPr>
                <w:spacing w:line="276" w:lineRule="auto"/>
                <w:ind w:firstLine="567"/>
                <w:jc w:val="both"/>
                <w:rPr>
                  <w:szCs w:val="24"/>
                  <w:lang w:eastAsia="lt-LT"/>
                </w:rPr>
              </w:pPr>
              <w:sdt>
                <w:sdtPr>
                  <w:alias w:val="Numeris"/>
                  <w:tag w:val="nr_853a245e165146458b28d005dcbdac2c"/>
                  <w:lock w:val="sdtLocked"/>
                  <w:richText/>
                </w:sdtPr>
                <w:sdtContent>
                  <w:r>
                    <w:rPr>
                      <w:szCs w:val="24"/>
                      <w:lang w:eastAsia="lt-LT"/>
                    </w:rPr>
                    <w:t>1</w:t>
                  </w:r>
                </w:sdtContent>
              </w:sdt>
              <w:r>
                <w:rPr>
                  <w:szCs w:val="24"/>
                  <w:lang w:eastAsia="lt-LT"/>
                </w:rPr>
                <w:t xml:space="preserve">. T v i r t i n u  Automobilių kelių standartizuotų dangų konstrukcijų projektavimo taisykles KPT SDK 19 (pridedama).</w:t>
              </w:r>
            </w:p>
          </w:sdtContent>
        </w:sdt>
        <w:sdt>
          <w:sdtPr>
            <w:alias w:val="2 p."/>
            <w:tag w:val="part_383ee1c1537742fa9626f1e839e226b5"/>
            <w:lock w:val="sdtLocked"/>
            <w:richText/>
          </w:sdtPr>
          <w:sdtContent>
            <w:p>
              <w:pPr>
                <w:spacing w:line="276" w:lineRule="auto"/>
                <w:ind w:firstLine="567"/>
                <w:jc w:val="both"/>
                <w:rPr>
                  <w:szCs w:val="24"/>
                  <w:lang w:eastAsia="lt-LT"/>
                </w:rPr>
              </w:pPr>
              <w:sdt>
                <w:sdtPr>
                  <w:alias w:val="Numeris"/>
                  <w:tag w:val="nr_383ee1c1537742fa9626f1e839e226b5"/>
                  <w:lock w:val="sdtLocked"/>
                  <w:richText/>
                </w:sdtPr>
                <w:sdtContent>
                  <w:r>
                    <w:rPr>
                      <w:szCs w:val="24"/>
                      <w:lang w:eastAsia="lt-LT"/>
                    </w:rPr>
                    <w:t>2</w:t>
                  </w:r>
                </w:sdtContent>
              </w:sdt>
              <w:r>
                <w:rPr>
                  <w:szCs w:val="24"/>
                  <w:lang w:eastAsia="lt-LT"/>
                </w:rPr>
                <w:t xml:space="preserve">. P r i p a ž į s t u  netekusiu galios Lietuvos automobilių kelių direkcijos prie Susisiekimo ministerijos generalinio direktoriaus 2008 m. sausio 21 d. įsakymą Nr. V-7 „Dėl Automobilių kelių standartizuotų dangų konstrukcijų projektavimo taisyklių KPT SDK 07 patvirtinimo“ su visais pakeitimais ir papildymais.</w:t>
              </w:r>
            </w:p>
          </w:sdtContent>
        </w:sdt>
        <w:sdt>
          <w:sdtPr>
            <w:alias w:val="signatura"/>
            <w:tag w:val="part_17cd5f17bdb643c4a9df2b134f722046"/>
            <w:lock w:val="sdtLocked"/>
            <w:richText/>
          </w:sdtPr>
          <w:sdtContent>
            <w:p>
              <w:pPr>
                <w:spacing w:line="276" w:lineRule="auto"/>
              </w:pPr>
            </w:p>
            <w:p>
              <w:pPr>
                <w:spacing w:line="276" w:lineRule="auto"/>
              </w:pPr>
            </w:p>
            <w:p>
              <w:pPr>
                <w:spacing w:line="276" w:lineRule="auto"/>
              </w:pPr>
            </w:p>
            <w:p>
              <w:pPr>
                <w:spacing w:line="276" w:lineRule="auto"/>
                <w:rPr>
                  <w:sz w:val="20"/>
                </w:rPr>
              </w:pPr>
              <w:r>
                <w:rPr>
                  <w:lang w:eastAsia="lt-LT"/>
                </w:rPr>
                <w:t>Direktorius</w:t>
                <w:tab/>
                <w:tab/>
                <w:tab/>
                <w:tab/>
                <w:tab/>
                <w:tab/>
                <w:tab/>
                <w:tab/>
                <w:tab/>
                <w:tab/>
                <w:tab/>
                <w:tab/>
                <w:tab/>
                <w:tab/>
                <w:tab/>
                <w:tab/>
                <w:tab/>
                <w:tab/>
                <w:tab/>
                <w:tab/>
                <w:tab/>
                <w:tab/>
                <w:tab/>
                <w:t>Vitalijus Andrejevas</w:t>
              </w:r>
            </w:p>
          </w:sdtContent>
        </w:sdt>
      </w:sdtContent>
    </w:sdt>
    <w:sdt>
      <w:sdtPr>
        <w:alias w:val="patvirtinta"/>
        <w:tag w:val="part_303db4a9ca5543d49b7564490cbac360"/>
        <w:lock w:val="sdtLocked"/>
        <w:richText/>
      </w:sdtPr>
      <w:sdtContent>
        <w:p>
          <w:pPr>
            <w:tabs>
              <w:tab w:val="left" w:pos="1980"/>
            </w:tabs>
            <w:spacing w:line="276" w:lineRule="auto"/>
            <w:sectPr>
              <w:headerReference w:type="even" r:id="rId14"/>
              <w:headerReference w:type="default" r:id="rId15"/>
              <w:footerReference w:type="even" r:id="rId16"/>
              <w:footerReference w:type="default" r:id="rId17"/>
              <w:headerReference w:type="first" r:id="rId18"/>
              <w:footerReference w:type="first" r:id="rId19"/>
              <w:type w:val="continuous"/>
              <w:pgSz w:w="11906" w:h="16838"/>
              <w:pgMar w:top="1134" w:right="567" w:bottom="1134" w:left="1701" w:header="567" w:footer="567" w:gutter="0"/>
              <w:cols w:space="1296"/>
              <w:titlePg/>
              <w:docGrid w:linePitch="326"/>
            </w:sectPr>
          </w:pPr>
        </w:p>
        <w:p>
          <w:pPr>
            <w:tabs>
              <w:tab w:val="left" w:pos="1980"/>
            </w:tabs>
            <w:spacing w:line="276" w:lineRule="auto"/>
            <w:ind w:firstLine="4860"/>
          </w:pPr>
          <w:r>
            <w:t>PATVIRTINTA</w:t>
          </w:r>
        </w:p>
        <w:p>
          <w:pPr>
            <w:tabs>
              <w:tab w:val="left" w:pos="1980"/>
            </w:tabs>
            <w:spacing w:line="276" w:lineRule="auto"/>
            <w:ind w:firstLine="4860"/>
          </w:pPr>
          <w:r>
            <w:t>Lietuvos automobilių kelių direkcijos</w:t>
          </w:r>
        </w:p>
        <w:p>
          <w:pPr>
            <w:tabs>
              <w:tab w:val="left" w:pos="1980"/>
            </w:tabs>
            <w:spacing w:line="276" w:lineRule="auto"/>
            <w:ind w:firstLine="4860"/>
          </w:pPr>
          <w:r>
            <w:t>prie Susisiekimo ministerijos</w:t>
          </w:r>
        </w:p>
        <w:p>
          <w:pPr>
            <w:tabs>
              <w:tab w:val="left" w:pos="1980"/>
            </w:tabs>
            <w:spacing w:line="276" w:lineRule="auto"/>
            <w:ind w:firstLine="4860"/>
            <w:jc w:val="both"/>
          </w:pPr>
          <w:r>
            <w:t>direktoriaus</w:t>
          </w:r>
        </w:p>
        <w:p>
          <w:pPr>
            <w:tabs>
              <w:tab w:val="left" w:pos="1980"/>
            </w:tabs>
            <w:spacing w:line="276" w:lineRule="auto"/>
            <w:ind w:firstLine="4860"/>
            <w:jc w:val="both"/>
          </w:pPr>
          <w:r>
            <w:t>2019 m. sausio 25 įsakymu Nr. V-16</w:t>
          </w:r>
        </w:p>
        <w:p>
          <w:pPr>
            <w:tabs>
              <w:tab w:val="left" w:pos="1980"/>
            </w:tabs>
            <w:spacing w:line="276" w:lineRule="auto"/>
            <w:jc w:val="center"/>
          </w:pPr>
        </w:p>
        <w:sdt>
          <w:sdtPr>
            <w:alias w:val="Pavadinimas"/>
            <w:tag w:val="title_303db4a9ca5543d49b7564490cbac360"/>
            <w:lock w:val="sdtLocked"/>
            <w:richText/>
          </w:sdtPr>
          <w:sdtContent>
            <w:p>
              <w:pPr>
                <w:spacing w:line="276" w:lineRule="auto"/>
                <w:jc w:val="center"/>
                <w:rPr>
                  <w:b/>
                  <w:bCs/>
                  <w:iCs/>
                  <w:caps/>
                </w:rPr>
              </w:pPr>
              <w:r>
                <w:rPr>
                  <w:b/>
                  <w:bCs/>
                  <w:iCs/>
                  <w:caps/>
                </w:rPr>
                <w:t>AUTOMOBILIŲ KELIŲ STANDARTIZUOTŲ DANGų KONSTRUKCIJŲ PROJEKTAVIMO TAISYKLĖS KPT SDK 19</w:t>
              </w:r>
            </w:p>
          </w:sdtContent>
        </w:sdt>
        <w:p>
          <w:pPr>
            <w:spacing w:line="276" w:lineRule="auto"/>
            <w:jc w:val="center"/>
            <w:rPr>
              <w:b/>
              <w:bCs/>
              <w:iCs/>
              <w:caps/>
            </w:rPr>
          </w:pPr>
        </w:p>
        <w:sdt>
          <w:sdtPr>
            <w:alias w:val="skyrius"/>
            <w:tag w:val="part_f369da0c0f514e1f906cf688d2aa09ad"/>
            <w:lock w:val="sdtLocked"/>
            <w:richText/>
          </w:sdtPr>
          <w:sdtContent>
            <w:p>
              <w:pPr>
                <w:spacing w:line="276" w:lineRule="auto"/>
                <w:jc w:val="center"/>
                <w:rPr>
                  <w:rFonts w:ascii="Times New Roman Bold" w:hAnsi="Times New Roman Bold"/>
                  <w:b/>
                  <w:caps/>
                  <w:szCs w:val="24"/>
                </w:rPr>
              </w:pPr>
              <w:sdt>
                <w:sdtPr>
                  <w:alias w:val="Numeris"/>
                  <w:tag w:val="nr_f369da0c0f514e1f906cf688d2aa09ad"/>
                  <w:lock w:val="sdtLocked"/>
                  <w:richText/>
                </w:sdtPr>
                <w:sdtContent>
                  <w:r>
                    <w:rPr>
                      <w:rFonts w:ascii="Times New Roman Bold" w:hAnsi="Times New Roman Bold"/>
                      <w:b/>
                      <w:szCs w:val="24"/>
                    </w:rPr>
                    <w:t>I</w:t>
                  </w:r>
                </w:sdtContent>
              </w:sdt>
              <w:r>
                <w:rPr>
                  <w:rFonts w:ascii="Times New Roman Bold" w:hAnsi="Times New Roman Bold"/>
                  <w:b/>
                  <w:szCs w:val="24"/>
                </w:rPr>
                <w:t xml:space="preserve"> SKYRIUS </w:t>
              </w:r>
            </w:p>
            <w:p>
              <w:pPr>
                <w:spacing w:line="276" w:lineRule="auto"/>
                <w:jc w:val="center"/>
                <w:rPr>
                  <w:rFonts w:ascii="Times New Roman Bold" w:hAnsi="Times New Roman Bold"/>
                  <w:b/>
                  <w:caps/>
                  <w:szCs w:val="24"/>
                </w:rPr>
              </w:pPr>
              <w:sdt>
                <w:sdtPr>
                  <w:alias w:val="Pavadinimas"/>
                  <w:tag w:val="title_f369da0c0f514e1f906cf688d2aa09ad"/>
                  <w:lock w:val="sdtLocked"/>
                  <w:richText/>
                </w:sdtPr>
                <w:sdtContent>
                  <w:r>
                    <w:rPr>
                      <w:rFonts w:ascii="Times New Roman Bold" w:hAnsi="Times New Roman Bold"/>
                      <w:b/>
                      <w:caps/>
                      <w:szCs w:val="24"/>
                    </w:rPr>
                    <w:t>BENDROSIOS NUOSTATOS</w:t>
                  </w:r>
                </w:sdtContent>
              </w:sdt>
            </w:p>
            <w:p>
              <w:pPr>
                <w:spacing w:line="276" w:lineRule="auto"/>
                <w:jc w:val="center"/>
              </w:pPr>
            </w:p>
            <w:sdt>
              <w:sdtPr>
                <w:alias w:val="1 p."/>
                <w:tag w:val="part_d941d3ced69248239d9df5638cd711a3"/>
                <w:lock w:val="sdtLocked"/>
                <w:richText/>
              </w:sdtPr>
              <w:sdtContent>
                <w:p>
                  <w:pPr>
                    <w:tabs>
                      <w:tab w:val="left" w:pos="1134"/>
                    </w:tabs>
                    <w:spacing w:line="276" w:lineRule="auto"/>
                    <w:ind w:firstLine="567"/>
                    <w:jc w:val="both"/>
                  </w:pPr>
                  <w:sdt>
                    <w:sdtPr>
                      <w:alias w:val="Numeris"/>
                      <w:tag w:val="nr_d941d3ced69248239d9df5638cd711a3"/>
                      <w:lock w:val="sdtLocked"/>
                      <w:richText/>
                    </w:sdtPr>
                    <w:sdtContent>
                      <w:r>
                        <w:rPr>
                          <w:b/>
                          <w:bCs/>
                          <w:szCs w:val="24"/>
                        </w:rPr>
                        <w:t>1</w:t>
                      </w:r>
                    </w:sdtContent>
                  </w:sdt>
                  <w:r>
                    <w:rPr>
                      <w:b/>
                      <w:bCs/>
                      <w:szCs w:val="24"/>
                    </w:rPr>
                    <w:t>.</w:t>
                    <w:tab/>
                  </w:r>
                  <w:r>
                    <w:t>Automobilių kelių standartizuotų dangų konstrukcijų projektavimo taisyklėse KPT SDK 19 (toliau – taisyklės) išdėstyti techniniai reikalavimai automobilių kelių ir kitų eismo zonų dangų konstrukcijų projektavimui ir pateikiamos reglamentuojamos standartizuotos dangų konstrukcijos.</w:t>
                  </w:r>
                </w:p>
              </w:sdtContent>
            </w:sdt>
            <w:sdt>
              <w:sdtPr>
                <w:alias w:val="2 p."/>
                <w:tag w:val="part_316ffb089db0429e97bb0a21d5a185e2"/>
                <w:lock w:val="sdtLocked"/>
                <w:richText/>
              </w:sdtPr>
              <w:sdtContent>
                <w:p>
                  <w:pPr>
                    <w:tabs>
                      <w:tab w:val="left" w:pos="1134"/>
                    </w:tabs>
                    <w:spacing w:line="276" w:lineRule="auto"/>
                    <w:ind w:firstLine="567"/>
                    <w:jc w:val="both"/>
                  </w:pPr>
                  <w:sdt>
                    <w:sdtPr>
                      <w:alias w:val="Numeris"/>
                      <w:tag w:val="nr_316ffb089db0429e97bb0a21d5a185e2"/>
                      <w:lock w:val="sdtLocked"/>
                      <w:richText/>
                    </w:sdtPr>
                    <w:sdtContent>
                      <w:r>
                        <w:rPr>
                          <w:b/>
                          <w:bCs/>
                          <w:szCs w:val="24"/>
                        </w:rPr>
                        <w:t>2</w:t>
                      </w:r>
                    </w:sdtContent>
                  </w:sdt>
                  <w:r>
                    <w:rPr>
                      <w:b/>
                      <w:bCs/>
                      <w:szCs w:val="24"/>
                    </w:rPr>
                    <w:t>.</w:t>
                    <w:tab/>
                  </w:r>
                  <w:r>
                    <w:t>Taisyklėse pateikiami reikalavimai valstybinės reikšmės kelių naujų dangų konstrukcijų ir jų atnaujinimo projektavimui bei rekomendacijos vietinės reikšmės kelių ir kitų eismo zonų dangų konstrukcijų projektavimui.</w:t>
                  </w:r>
                </w:p>
              </w:sdtContent>
            </w:sdt>
            <w:sdt>
              <w:sdtPr>
                <w:alias w:val="3 p."/>
                <w:tag w:val="part_db20781d58194746b51c7c09d35466ab"/>
                <w:lock w:val="sdtLocked"/>
                <w:richText/>
              </w:sdtPr>
              <w:sdtContent>
                <w:p>
                  <w:pPr>
                    <w:tabs>
                      <w:tab w:val="left" w:pos="1134"/>
                    </w:tabs>
                    <w:spacing w:line="276" w:lineRule="auto"/>
                    <w:ind w:firstLine="567"/>
                    <w:jc w:val="both"/>
                  </w:pPr>
                  <w:sdt>
                    <w:sdtPr>
                      <w:alias w:val="Numeris"/>
                      <w:tag w:val="nr_db20781d58194746b51c7c09d35466ab"/>
                      <w:lock w:val="sdtLocked"/>
                      <w:richText/>
                    </w:sdtPr>
                    <w:sdtContent>
                      <w:r>
                        <w:rPr>
                          <w:b/>
                          <w:bCs/>
                          <w:szCs w:val="24"/>
                        </w:rPr>
                        <w:t>3</w:t>
                      </w:r>
                    </w:sdtContent>
                  </w:sdt>
                  <w:r>
                    <w:rPr>
                      <w:b/>
                      <w:bCs/>
                      <w:szCs w:val="24"/>
                    </w:rPr>
                    <w:t>.</w:t>
                    <w:tab/>
                  </w:r>
                  <w:r>
                    <w:t>Taisyklės parengtos įvertinant turimą patirtį apie automobilių kelių dangų konstrukcijų funkcionavimą priklausomai nuo automobilių eismo ir aplinkos sąlygų, taip pat įvertinant gerąją kitų šalių patirtį ir mokslo tiriamųjų darbų rezultatus.</w:t>
                  </w:r>
                </w:p>
              </w:sdtContent>
            </w:sdt>
            <w:sdt>
              <w:sdtPr>
                <w:alias w:val="4 p."/>
                <w:tag w:val="part_c549c719e51940f498d0b6370241b753"/>
                <w:lock w:val="sdtLocked"/>
                <w:richText/>
              </w:sdtPr>
              <w:sdtContent>
                <w:p>
                  <w:pPr>
                    <w:tabs>
                      <w:tab w:val="left" w:pos="1134"/>
                    </w:tabs>
                    <w:spacing w:line="276" w:lineRule="auto"/>
                    <w:ind w:firstLine="567"/>
                    <w:jc w:val="both"/>
                  </w:pPr>
                  <w:sdt>
                    <w:sdtPr>
                      <w:alias w:val="Numeris"/>
                      <w:tag w:val="nr_c549c719e51940f498d0b6370241b753"/>
                      <w:lock w:val="sdtLocked"/>
                      <w:richText/>
                    </w:sdtPr>
                    <w:sdtContent>
                      <w:r>
                        <w:rPr>
                          <w:b/>
                          <w:bCs/>
                          <w:szCs w:val="24"/>
                        </w:rPr>
                        <w:t>4</w:t>
                      </w:r>
                    </w:sdtContent>
                  </w:sdt>
                  <w:r>
                    <w:rPr>
                      <w:b/>
                      <w:bCs/>
                      <w:szCs w:val="24"/>
                    </w:rPr>
                    <w:t>.</w:t>
                    <w:tab/>
                  </w:r>
                  <w:r>
                    <w:t>Taisyklės nustato reikalavimus visuotinai pripažintų mechanistinių-empirinių dangų konstravimo metodų taikymo poreikiui, kai standartizuotų dangų konstrukcijų taikymas gali būti netikslus arba gali susidaryti poreikis patikrinti standartizuotą sprendinį specialiais skaičiavimais.</w:t>
                  </w:r>
                </w:p>
                <w:p>
                  <w:pPr>
                    <w:tabs>
                      <w:tab w:val="left" w:pos="1134"/>
                    </w:tabs>
                    <w:spacing w:line="276" w:lineRule="auto"/>
                    <w:jc w:val="center"/>
                  </w:pPr>
                </w:p>
              </w:sdtContent>
            </w:sdt>
          </w:sdtContent>
        </w:sdt>
        <w:sdt>
          <w:sdtPr>
            <w:alias w:val="skyrius"/>
            <w:tag w:val="part_0639a056c35a4183bde00fec4424db3f"/>
            <w:lock w:val="sdtLocked"/>
            <w:richText/>
          </w:sdtPr>
          <w:sdtContent>
            <w:p>
              <w:pPr>
                <w:spacing w:line="276" w:lineRule="auto"/>
                <w:jc w:val="center"/>
                <w:rPr>
                  <w:rFonts w:ascii="Times New Roman Bold" w:hAnsi="Times New Roman Bold"/>
                  <w:b/>
                  <w:caps/>
                  <w:szCs w:val="24"/>
                </w:rPr>
              </w:pPr>
              <w:sdt>
                <w:sdtPr>
                  <w:alias w:val="Numeris"/>
                  <w:tag w:val="nr_0639a056c35a4183bde00fec4424db3f"/>
                  <w:lock w:val="sdtLocked"/>
                  <w:richText/>
                </w:sdtPr>
                <w:sdtContent>
                  <w:r>
                    <w:rPr>
                      <w:rFonts w:ascii="Times New Roman Bold" w:hAnsi="Times New Roman Bold"/>
                      <w:b/>
                      <w:szCs w:val="24"/>
                    </w:rPr>
                    <w:t>II</w:t>
                  </w:r>
                </w:sdtContent>
              </w:sdt>
              <w:r>
                <w:rPr>
                  <w:rFonts w:ascii="Times New Roman Bold" w:hAnsi="Times New Roman Bold"/>
                  <w:b/>
                  <w:szCs w:val="24"/>
                </w:rPr>
                <w:t xml:space="preserve"> SKYRIUS </w:t>
              </w:r>
            </w:p>
            <w:p>
              <w:pPr>
                <w:spacing w:line="276" w:lineRule="auto"/>
                <w:jc w:val="center"/>
                <w:rPr>
                  <w:rFonts w:ascii="Times New Roman Bold" w:hAnsi="Times New Roman Bold"/>
                  <w:b/>
                  <w:caps/>
                  <w:szCs w:val="24"/>
                </w:rPr>
              </w:pPr>
              <w:sdt>
                <w:sdtPr>
                  <w:alias w:val="Pavadinimas"/>
                  <w:tag w:val="title_0639a056c35a4183bde00fec4424db3f"/>
                  <w:lock w:val="sdtLocked"/>
                  <w:richText/>
                </w:sdtPr>
                <w:sdtContent>
                  <w:r>
                    <w:rPr>
                      <w:rFonts w:ascii="Times New Roman Bold" w:hAnsi="Times New Roman Bold"/>
                      <w:b/>
                      <w:caps/>
                      <w:szCs w:val="24"/>
                    </w:rPr>
                    <w:t>NUORODOS</w:t>
                  </w:r>
                </w:sdtContent>
              </w:sdt>
            </w:p>
            <w:p>
              <w:pPr>
                <w:spacing w:line="276" w:lineRule="auto"/>
                <w:jc w:val="center"/>
              </w:pPr>
            </w:p>
            <w:sdt>
              <w:sdtPr>
                <w:alias w:val="5 p."/>
                <w:tag w:val="part_f24d7405da6f476a8b8f1c81f3c56c55"/>
                <w:lock w:val="sdtLocked"/>
                <w:richText/>
              </w:sdtPr>
              <w:sdtContent>
                <w:p>
                  <w:pPr>
                    <w:tabs>
                      <w:tab w:val="left" w:pos="1134"/>
                    </w:tabs>
                    <w:spacing w:line="276" w:lineRule="auto"/>
                    <w:ind w:firstLine="567"/>
                    <w:jc w:val="both"/>
                  </w:pPr>
                  <w:sdt>
                    <w:sdtPr>
                      <w:alias w:val="Numeris"/>
                      <w:tag w:val="nr_f24d7405da6f476a8b8f1c81f3c56c55"/>
                      <w:lock w:val="sdtLocked"/>
                      <w:richText/>
                    </w:sdtPr>
                    <w:sdtContent>
                      <w:r>
                        <w:rPr>
                          <w:b/>
                          <w:bCs/>
                          <w:szCs w:val="24"/>
                        </w:rPr>
                        <w:t>5</w:t>
                      </w:r>
                    </w:sdtContent>
                  </w:sdt>
                  <w:r>
                    <w:rPr>
                      <w:b/>
                      <w:bCs/>
                      <w:szCs w:val="24"/>
                    </w:rPr>
                    <w:t>.</w:t>
                    <w:tab/>
                  </w:r>
                  <w:r>
                    <w:t>Taisyklėse pateiktos nuorodos į šiuos dokumentus:</w:t>
                  </w:r>
                </w:p>
                <w:sdt>
                  <w:sdtPr>
                    <w:alias w:val="5.1 pp."/>
                    <w:tag w:val="part_ca4c34377f1043738e0dc0332f340aea"/>
                    <w:lock w:val="sdtLocked"/>
                    <w:richText/>
                  </w:sdtPr>
                  <w:sdtContent>
                    <w:p>
                      <w:pPr>
                        <w:tabs>
                          <w:tab w:val="left" w:pos="1134"/>
                        </w:tabs>
                        <w:spacing w:line="276" w:lineRule="auto"/>
                        <w:ind w:firstLine="567"/>
                        <w:jc w:val="both"/>
                      </w:pPr>
                      <w:sdt>
                        <w:sdtPr>
                          <w:alias w:val="Numeris"/>
                          <w:tag w:val="nr_ca4c34377f1043738e0dc0332f340aea"/>
                          <w:lock w:val="sdtLocked"/>
                          <w:richText/>
                        </w:sdtPr>
                        <w:sdtContent>
                          <w:r>
                            <w:rPr>
                              <w:b/>
                            </w:rPr>
                            <w:t>5.1</w:t>
                          </w:r>
                        </w:sdtContent>
                      </w:sdt>
                      <w:r>
                        <w:rPr>
                          <w:b/>
                        </w:rPr>
                        <w:t>.</w:t>
                        <w:tab/>
                      </w:r>
                      <w:r>
                        <w:t>Lietuvos Respublikos statybos įstatymą;</w:t>
                      </w:r>
                    </w:p>
                  </w:sdtContent>
                </w:sdt>
                <w:sdt>
                  <w:sdtPr>
                    <w:alias w:val="5.2 pp."/>
                    <w:tag w:val="part_ab0bd6dc72444a418a2bc6db2e038c63"/>
                    <w:lock w:val="sdtLocked"/>
                    <w:richText/>
                  </w:sdtPr>
                  <w:sdtContent>
                    <w:p>
                      <w:pPr>
                        <w:tabs>
                          <w:tab w:val="left" w:pos="1134"/>
                        </w:tabs>
                        <w:spacing w:line="276" w:lineRule="auto"/>
                        <w:ind w:firstLine="567"/>
                        <w:jc w:val="both"/>
                      </w:pPr>
                      <w:sdt>
                        <w:sdtPr>
                          <w:alias w:val="Numeris"/>
                          <w:tag w:val="nr_ab0bd6dc72444a418a2bc6db2e038c63"/>
                          <w:lock w:val="sdtLocked"/>
                          <w:richText/>
                        </w:sdtPr>
                        <w:sdtContent>
                          <w:r>
                            <w:rPr>
                              <w:b/>
                            </w:rPr>
                            <w:t>5.2</w:t>
                          </w:r>
                        </w:sdtContent>
                      </w:sdt>
                      <w:r>
                        <w:rPr>
                          <w:b/>
                        </w:rPr>
                        <w:t>.</w:t>
                        <w:tab/>
                      </w:r>
                      <w:r>
                        <w:t>Didžiausiųjų leidžiamų naudojantis keliais transporto priemonių ar jų junginių techninių parametrų aprašą, patvirtintą Lietuvos Respublikos susisiekimo ministro 2002 m. vasario 18 d. įsakymu Nr. 3-66 „</w:t>
                      </w:r>
                      <w:r>
                        <w:rPr>
                          <w:bCs/>
                        </w:rPr>
                        <w:t>Dėl Didžiausiųjų leidžiamų naudojantis keliais transporto priemonių ar jų junginių techninių parametrų aprašo patvirtinimo</w:t>
                      </w:r>
                      <w:r>
                        <w:t>“;</w:t>
                      </w:r>
                    </w:p>
                  </w:sdtContent>
                </w:sdt>
                <w:sdt>
                  <w:sdtPr>
                    <w:alias w:val="5.3 pp."/>
                    <w:tag w:val="part_8f293bb7901c4d17836569b3be72a304"/>
                    <w:lock w:val="sdtLocked"/>
                    <w:richText/>
                  </w:sdtPr>
                  <w:sdtContent>
                    <w:p>
                      <w:pPr>
                        <w:tabs>
                          <w:tab w:val="left" w:pos="1134"/>
                        </w:tabs>
                        <w:spacing w:line="276" w:lineRule="auto"/>
                        <w:ind w:firstLine="567"/>
                        <w:jc w:val="both"/>
                        <w:rPr>
                          <w:spacing w:val="-4"/>
                        </w:rPr>
                      </w:pPr>
                      <w:sdt>
                        <w:sdtPr>
                          <w:alias w:val="Numeris"/>
                          <w:tag w:val="nr_8f293bb7901c4d17836569b3be72a304"/>
                          <w:lock w:val="sdtLocked"/>
                          <w:richText/>
                        </w:sdtPr>
                        <w:sdtContent>
                          <w:r>
                            <w:rPr>
                              <w:b/>
                              <w:spacing w:val="-4"/>
                            </w:rPr>
                            <w:t>5.3</w:t>
                          </w:r>
                        </w:sdtContent>
                      </w:sdt>
                      <w:r>
                        <w:rPr>
                          <w:b/>
                          <w:spacing w:val="-4"/>
                        </w:rPr>
                        <w:t>.</w:t>
                        <w:tab/>
                      </w:r>
                      <w:r>
                        <w:rPr>
                          <w:spacing w:val="-4"/>
                        </w:rPr>
                        <w:t xml:space="preserve">kelių </w:t>
                      </w:r>
                      <w:r>
                        <w:t>techninį</w:t>
                      </w:r>
                      <w:r>
                        <w:rPr>
                          <w:spacing w:val="-4"/>
                        </w:rPr>
                        <w:t xml:space="preserve"> reglamentą KTR 1.01</w:t>
                      </w:r>
                      <w:r>
                        <w:rPr>
                          <w:bCs/>
                        </w:rPr>
                        <w:t>:2008</w:t>
                      </w:r>
                      <w:r>
                        <w:rPr>
                          <w:spacing w:val="-4"/>
                        </w:rPr>
                        <w:t xml:space="preserve"> „Automobilių keliai“, patvirtintą</w:t>
                      </w:r>
                      <w:r>
                        <w:t xml:space="preserve"> </w:t>
                      </w:r>
                      <w:r>
                        <w:rPr>
                          <w:spacing w:val="-4"/>
                        </w:rPr>
                        <w:t>Lietuvos Respublikos aplinkos ministro ir Lietuvos Respublikos susisiekimo ministro 2008 m. sausio 9 d. įsakymu Nr. D1- 11/3- 3 „</w:t>
                      </w:r>
                      <w:r>
                        <w:rPr>
                          <w:bCs/>
                        </w:rPr>
                        <w:t>Dėl kelių techninio reglamento KTR 1.01:2008 „Automobilių keliai“ patvirtinimo</w:t>
                      </w:r>
                      <w:r>
                        <w:rPr>
                          <w:bCs/>
                          <w:caps/>
                        </w:rPr>
                        <w:t>“</w:t>
                      </w:r>
                      <w:r>
                        <w:rPr>
                          <w:spacing w:val="-4"/>
                        </w:rPr>
                        <w:t>;</w:t>
                      </w:r>
                    </w:p>
                  </w:sdtContent>
                </w:sdt>
                <w:sdt>
                  <w:sdtPr>
                    <w:alias w:val="5.4 pp."/>
                    <w:tag w:val="part_dff3b09aa1604a458901bcce37aa0c93"/>
                    <w:lock w:val="sdtLocked"/>
                    <w:richText/>
                  </w:sdtPr>
                  <w:sdtContent>
                    <w:p>
                      <w:pPr>
                        <w:tabs>
                          <w:tab w:val="left" w:pos="1134"/>
                        </w:tabs>
                        <w:spacing w:line="276" w:lineRule="auto"/>
                        <w:ind w:firstLine="567"/>
                        <w:jc w:val="both"/>
                        <w:rPr>
                          <w:spacing w:val="-4"/>
                        </w:rPr>
                      </w:pPr>
                      <w:sdt>
                        <w:sdtPr>
                          <w:alias w:val="Numeris"/>
                          <w:tag w:val="nr_dff3b09aa1604a458901bcce37aa0c93"/>
                          <w:lock w:val="sdtLocked"/>
                          <w:richText/>
                        </w:sdtPr>
                        <w:sdtContent>
                          <w:r>
                            <w:rPr>
                              <w:b/>
                              <w:spacing w:val="-4"/>
                            </w:rPr>
                            <w:t>5.4</w:t>
                          </w:r>
                        </w:sdtContent>
                      </w:sdt>
                      <w:r>
                        <w:rPr>
                          <w:b/>
                          <w:spacing w:val="-4"/>
                        </w:rPr>
                        <w:t>.</w:t>
                        <w:tab/>
                      </w:r>
                      <w:r>
                        <w:rPr>
                          <w:spacing w:val="-4"/>
                        </w:rPr>
                        <w:t xml:space="preserve">statybos techninį reglamentą STR 2.06.04:2014 „Gatvės ir vietinės reikšmės keliai. Bendrieji reikalavimai“, patvirtintą Lietuvos Respublikos aplinkos ministro 2014 m. birželio 17 d. įsakymu Nr. D1-533 </w:t>
                      </w:r>
                      <w:r>
                        <w:rPr>
                          <w:color w:val="000000"/>
                        </w:rPr>
                        <w:t>„Dėl statybos techninio reglamento STR 2.06.04:2014 „Gatvės ir vietinės reikšmės keliai. Bendrieji reikalavimai“ patvirtinimo“</w:t>
                      </w:r>
                      <w:r>
                        <w:rPr>
                          <w:spacing w:val="-4"/>
                        </w:rPr>
                        <w:t>;</w:t>
                      </w:r>
                    </w:p>
                  </w:sdtContent>
                </w:sdt>
                <w:sdt>
                  <w:sdtPr>
                    <w:alias w:val="5.5 pp."/>
                    <w:tag w:val="part_b383cf30e296482d938b73fd71d09e8c"/>
                    <w:lock w:val="sdtLocked"/>
                    <w:richText/>
                  </w:sdtPr>
                  <w:sdtContent>
                    <w:p>
                      <w:pPr>
                        <w:tabs>
                          <w:tab w:val="left" w:pos="1134"/>
                        </w:tabs>
                        <w:spacing w:line="276" w:lineRule="auto"/>
                        <w:ind w:firstLine="567"/>
                        <w:jc w:val="both"/>
                        <w:rPr>
                          <w:spacing w:val="-4"/>
                        </w:rPr>
                      </w:pPr>
                      <w:sdt>
                        <w:sdtPr>
                          <w:alias w:val="Numeris"/>
                          <w:tag w:val="nr_b383cf30e296482d938b73fd71d09e8c"/>
                          <w:lock w:val="sdtLocked"/>
                          <w:richText/>
                        </w:sdtPr>
                        <w:sdtContent>
                          <w:r>
                            <w:rPr>
                              <w:b/>
                              <w:spacing w:val="-4"/>
                            </w:rPr>
                            <w:t>5.5</w:t>
                          </w:r>
                        </w:sdtContent>
                      </w:sdt>
                      <w:r>
                        <w:rPr>
                          <w:b/>
                          <w:spacing w:val="-4"/>
                        </w:rPr>
                        <w:t>.</w:t>
                        <w:tab/>
                      </w:r>
                      <w:r>
                        <w:rPr>
                          <w:spacing w:val="-4"/>
                        </w:rPr>
                        <w:t>Automobilių kelių mineralinių medžiagų mišinių, naudojamų sluoksniams be rišiklių, techninių reikalavimų aprašą TRA SBR 07, patvirtintą Lietuvos automobilių kelių direkcijos prie Susisiekimo ministerijos generalinio direktoriaus 2007 m. sausio 30 d. įsakymu Nr. V-17 „</w:t>
                      </w:r>
                      <w:r>
                        <w:rPr>
                          <w:bCs/>
                        </w:rPr>
                        <w:t>Dėl Automobilių kelių mineralinių medžiagų mišinių, naudojamų sluoksniams be rišiklių, techninių reikalavimų aprašo TRA SBR 07 patvirtinimo</w:t>
                      </w:r>
                      <w:r>
                        <w:rPr>
                          <w:spacing w:val="-4"/>
                        </w:rPr>
                        <w:t>“;</w:t>
                      </w:r>
                    </w:p>
                  </w:sdtContent>
                </w:sdt>
                <w:sdt>
                  <w:sdtPr>
                    <w:alias w:val="5.6 pp."/>
                    <w:tag w:val="part_18f4b9a27ec142a3b035c4eac84b254f"/>
                    <w:lock w:val="sdtLocked"/>
                    <w:richText/>
                  </w:sdtPr>
                  <w:sdtContent>
                    <w:p>
                      <w:pPr>
                        <w:tabs>
                          <w:tab w:val="left" w:pos="1134"/>
                        </w:tabs>
                        <w:spacing w:line="276" w:lineRule="auto"/>
                        <w:ind w:firstLine="567"/>
                        <w:jc w:val="both"/>
                        <w:rPr>
                          <w:spacing w:val="-4"/>
                        </w:rPr>
                      </w:pPr>
                      <w:sdt>
                        <w:sdtPr>
                          <w:alias w:val="Numeris"/>
                          <w:tag w:val="nr_18f4b9a27ec142a3b035c4eac84b254f"/>
                          <w:lock w:val="sdtLocked"/>
                          <w:richText/>
                        </w:sdtPr>
                        <w:sdtContent>
                          <w:r>
                            <w:rPr>
                              <w:b/>
                              <w:spacing w:val="-4"/>
                            </w:rPr>
                            <w:t>5.6</w:t>
                          </w:r>
                        </w:sdtContent>
                      </w:sdt>
                      <w:r>
                        <w:rPr>
                          <w:b/>
                          <w:spacing w:val="-4"/>
                        </w:rPr>
                        <w:t>.</w:t>
                        <w:tab/>
                      </w:r>
                      <w:r>
                        <w:rPr>
                          <w:spacing w:val="-4"/>
                        </w:rPr>
                        <w:t>Automobilių kelių dangos konstrukcijos sluoksnių be rišiklių įrengimo taisykles ĮT SBR 07, patvirtintas Lietuvos automobilių kelių direkcijos prie Susisiekimo ministerijos generalinio direktoriaus 2007 m. sausio 30 d. įsakymu Nr. V-18 „</w:t>
                      </w:r>
                      <w:r>
                        <w:rPr>
                          <w:bCs/>
                        </w:rPr>
                        <w:t>Dėl Automobilių kelių dangos konstrukcijos sluoksnių be rišiklių įrengimo taisyklių ĮT SBR 07 patvirtinimo</w:t>
                      </w:r>
                      <w:r>
                        <w:rPr>
                          <w:spacing w:val="-4"/>
                        </w:rPr>
                        <w:t>“;</w:t>
                      </w:r>
                    </w:p>
                  </w:sdtContent>
                </w:sdt>
                <w:sdt>
                  <w:sdtPr>
                    <w:alias w:val="5.7 pp."/>
                    <w:tag w:val="part_c0b5a0f1b5c2496187385e517e2da205"/>
                    <w:lock w:val="sdtLocked"/>
                    <w:richText/>
                  </w:sdtPr>
                  <w:sdtContent>
                    <w:p>
                      <w:pPr>
                        <w:tabs>
                          <w:tab w:val="left" w:pos="1134"/>
                        </w:tabs>
                        <w:spacing w:line="276" w:lineRule="auto"/>
                        <w:ind w:firstLine="567"/>
                        <w:jc w:val="both"/>
                        <w:rPr>
                          <w:spacing w:val="-4"/>
                        </w:rPr>
                      </w:pPr>
                      <w:sdt>
                        <w:sdtPr>
                          <w:alias w:val="Numeris"/>
                          <w:tag w:val="nr_c0b5a0f1b5c2496187385e517e2da205"/>
                          <w:lock w:val="sdtLocked"/>
                          <w:richText/>
                        </w:sdtPr>
                        <w:sdtContent>
                          <w:r>
                            <w:rPr>
                              <w:b/>
                              <w:spacing w:val="-4"/>
                            </w:rPr>
                            <w:t>5.7</w:t>
                          </w:r>
                        </w:sdtContent>
                      </w:sdt>
                      <w:r>
                        <w:rPr>
                          <w:b/>
                          <w:spacing w:val="-4"/>
                        </w:rPr>
                        <w:t>.</w:t>
                        <w:tab/>
                      </w:r>
                      <w:r>
                        <w:rPr>
                          <w:spacing w:val="-4"/>
                        </w:rPr>
                        <w:t>Automobilių kelių dangos konstrukcijos asfalto sluoksnių įrengimo taisykles ĮT ASFALTAS 08, patvirtintas Lietuvos automobilių kelių direkcijos prie Susisiekimo ministerijos generalinio direktoriaus 2009 m. sausio 12 d. įsakymu Nr. V-16 „</w:t>
                      </w:r>
                      <w:r>
                        <w:rPr>
                          <w:bCs/>
                        </w:rPr>
                        <w:t>Dėl Automobilių kelių dangos konstrukcijos asfalto sluoksnių įrengimo taisyklių ĮT ASFALTAS 08 patvirtinimo</w:t>
                      </w:r>
                      <w:r>
                        <w:rPr>
                          <w:spacing w:val="-4"/>
                        </w:rPr>
                        <w:t>“;</w:t>
                      </w:r>
                    </w:p>
                  </w:sdtContent>
                </w:sdt>
                <w:sdt>
                  <w:sdtPr>
                    <w:alias w:val="5.8 pp."/>
                    <w:tag w:val="part_ff1bb826ecd3408280cb0252af68b2df"/>
                    <w:lock w:val="sdtLocked"/>
                    <w:richText/>
                  </w:sdtPr>
                  <w:sdtContent>
                    <w:p>
                      <w:pPr>
                        <w:tabs>
                          <w:tab w:val="left" w:pos="1134"/>
                        </w:tabs>
                        <w:spacing w:line="276" w:lineRule="auto"/>
                        <w:ind w:firstLine="567"/>
                        <w:jc w:val="both"/>
                        <w:rPr>
                          <w:spacing w:val="-4"/>
                        </w:rPr>
                      </w:pPr>
                      <w:sdt>
                        <w:sdtPr>
                          <w:alias w:val="Numeris"/>
                          <w:tag w:val="nr_ff1bb826ecd3408280cb0252af68b2df"/>
                          <w:lock w:val="sdtLocked"/>
                          <w:richText/>
                        </w:sdtPr>
                        <w:sdtContent>
                          <w:r>
                            <w:rPr>
                              <w:b/>
                              <w:spacing w:val="-4"/>
                            </w:rPr>
                            <w:t>5.8</w:t>
                          </w:r>
                        </w:sdtContent>
                      </w:sdt>
                      <w:r>
                        <w:rPr>
                          <w:b/>
                          <w:spacing w:val="-4"/>
                        </w:rPr>
                        <w:t>.</w:t>
                        <w:tab/>
                      </w:r>
                      <w:r>
                        <w:rPr>
                          <w:spacing w:val="-4"/>
                        </w:rPr>
                        <w:t>Gruntų pagerinimo ir sustiprinimo rišikliais metodinius nurodymus MN GPSR 12, patvirtintus Lietuvos automobilių kelių direkcijos prie Susisiekimo ministerijos direktoriaus 2012 m. birželio 28 d. įsakymu Nr. V-161 „</w:t>
                      </w:r>
                      <w:r>
                        <w:rPr>
                          <w:bCs/>
                          <w:color w:val="000000"/>
                        </w:rPr>
                        <w:t>Dėl Gruntų pagerinimo ir sustiprinimo rišikliais metodinių nurodymų MN GPSR 12 patvirtinimo</w:t>
                      </w:r>
                      <w:r>
                        <w:rPr>
                          <w:spacing w:val="-4"/>
                        </w:rPr>
                        <w:t>“;</w:t>
                      </w:r>
                    </w:p>
                  </w:sdtContent>
                </w:sdt>
                <w:sdt>
                  <w:sdtPr>
                    <w:alias w:val="5.9 pp."/>
                    <w:tag w:val="part_12366c67f1374ea297c97fa04df044ab"/>
                    <w:lock w:val="sdtLocked"/>
                    <w:richText/>
                  </w:sdtPr>
                  <w:sdtContent>
                    <w:p>
                      <w:pPr>
                        <w:tabs>
                          <w:tab w:val="left" w:pos="1134"/>
                        </w:tabs>
                        <w:spacing w:line="276" w:lineRule="auto"/>
                        <w:ind w:firstLine="567"/>
                        <w:jc w:val="both"/>
                        <w:rPr>
                          <w:spacing w:val="-4"/>
                        </w:rPr>
                      </w:pPr>
                      <w:sdt>
                        <w:sdtPr>
                          <w:alias w:val="Numeris"/>
                          <w:tag w:val="nr_12366c67f1374ea297c97fa04df044ab"/>
                          <w:lock w:val="sdtLocked"/>
                          <w:richText/>
                        </w:sdtPr>
                        <w:sdtContent>
                          <w:r>
                            <w:rPr>
                              <w:b/>
                              <w:spacing w:val="-4"/>
                            </w:rPr>
                            <w:t>5.9</w:t>
                          </w:r>
                        </w:sdtContent>
                      </w:sdt>
                      <w:r>
                        <w:rPr>
                          <w:b/>
                          <w:spacing w:val="-4"/>
                        </w:rPr>
                        <w:t>.</w:t>
                        <w:tab/>
                      </w:r>
                      <w:r>
                        <w:rPr>
                          <w:spacing w:val="-4"/>
                        </w:rPr>
                        <w:t>Automobilių kelių trinkelių, plokščių ir kitų medžiagų techninių reikalavimų aprašą TRA TRINKELĖS 14, patvirtintą Lietuvos automobilių kelių direkcijos prie Susisiekimo ministerijos direktoriaus 2014 m. vasario 21 d. įsakymu Nr. V-70 „</w:t>
                      </w:r>
                      <w:r>
                        <w:rPr>
                          <w:bCs/>
                        </w:rPr>
                        <w:t>Dėl Automobilių kelių trinkelių, plokščių ir kitų medžiagų techninių reikalavimų aprašo TRA TRINKELĖS 14 patvirtinimo</w:t>
                      </w:r>
                      <w:r>
                        <w:rPr>
                          <w:spacing w:val="-4"/>
                        </w:rPr>
                        <w:t>“;</w:t>
                      </w:r>
                    </w:p>
                  </w:sdtContent>
                </w:sdt>
                <w:sdt>
                  <w:sdtPr>
                    <w:alias w:val="5.10 pp."/>
                    <w:tag w:val="part_298360deace84706acce622c4e644a6b"/>
                    <w:lock w:val="sdtLocked"/>
                    <w:richText/>
                  </w:sdtPr>
                  <w:sdtContent>
                    <w:p>
                      <w:pPr>
                        <w:tabs>
                          <w:tab w:val="left" w:pos="1134"/>
                        </w:tabs>
                        <w:spacing w:line="276" w:lineRule="auto"/>
                        <w:ind w:firstLine="567"/>
                        <w:jc w:val="both"/>
                        <w:rPr>
                          <w:spacing w:val="-4"/>
                        </w:rPr>
                      </w:pPr>
                      <w:sdt>
                        <w:sdtPr>
                          <w:alias w:val="Numeris"/>
                          <w:tag w:val="nr_298360deace84706acce622c4e644a6b"/>
                          <w:lock w:val="sdtLocked"/>
                          <w:richText/>
                        </w:sdtPr>
                        <w:sdtContent>
                          <w:r>
                            <w:rPr>
                              <w:b/>
                              <w:spacing w:val="-4"/>
                            </w:rPr>
                            <w:t>5.10</w:t>
                          </w:r>
                        </w:sdtContent>
                      </w:sdt>
                      <w:r>
                        <w:rPr>
                          <w:b/>
                          <w:spacing w:val="-4"/>
                        </w:rPr>
                        <w:t>.</w:t>
                        <w:tab/>
                      </w:r>
                      <w:r>
                        <w:rPr>
                          <w:spacing w:val="-4"/>
                        </w:rPr>
                        <w:t>Automobilių kelių dangos konstrukcijos iš trinkelių ir plokščių įrengimo taisykles ĮT TRINKELĖS 14, patvirtintas Lietuvos automobilių kelių direkcijos prie Susisiekimo ministerijos direktoriaus 2014 m. vasario 21 d. įsakymu Nr. V-71 „</w:t>
                      </w:r>
                      <w:r>
                        <w:rPr>
                          <w:bCs/>
                        </w:rPr>
                        <w:t>Dėl Automobilių kelių dangos konstrukcijos iš trinkelių ir plokščių įrengimo taisyklių ĮT TRINKELĖS 14 patvirtinimo</w:t>
                      </w:r>
                      <w:r>
                        <w:rPr>
                          <w:spacing w:val="-4"/>
                        </w:rPr>
                        <w:t>“;</w:t>
                      </w:r>
                    </w:p>
                  </w:sdtContent>
                </w:sdt>
                <w:sdt>
                  <w:sdtPr>
                    <w:alias w:val="5.11 pp."/>
                    <w:tag w:val="part_083424130b1848c9879693b5f5b923db"/>
                    <w:lock w:val="sdtLocked"/>
                    <w:richText/>
                  </w:sdtPr>
                  <w:sdtContent>
                    <w:p>
                      <w:pPr>
                        <w:tabs>
                          <w:tab w:val="left" w:pos="1134"/>
                        </w:tabs>
                        <w:spacing w:line="276" w:lineRule="auto"/>
                        <w:ind w:firstLine="567"/>
                        <w:jc w:val="both"/>
                        <w:rPr>
                          <w:spacing w:val="-4"/>
                        </w:rPr>
                      </w:pPr>
                      <w:sdt>
                        <w:sdtPr>
                          <w:alias w:val="Numeris"/>
                          <w:tag w:val="nr_083424130b1848c9879693b5f5b923db"/>
                          <w:lock w:val="sdtLocked"/>
                          <w:richText/>
                        </w:sdtPr>
                        <w:sdtContent>
                          <w:r>
                            <w:rPr>
                              <w:b/>
                              <w:spacing w:val="-4"/>
                            </w:rPr>
                            <w:t>5.11</w:t>
                          </w:r>
                        </w:sdtContent>
                      </w:sdt>
                      <w:r>
                        <w:rPr>
                          <w:b/>
                          <w:spacing w:val="-4"/>
                        </w:rPr>
                        <w:t>.</w:t>
                        <w:tab/>
                      </w:r>
                      <w:r>
                        <w:rPr>
                          <w:spacing w:val="-4"/>
                        </w:rPr>
                        <w:t>Automobilių kelių dangos konstrukcijos iš trinkelių ir plokščių įrengimo metodinius nurodymus MN TRINKELĖS 14, patvirtintus Lietuvos automobilių kelių direkcijos prie Susisiekimo ministerijos direktoriaus 2014 m. vasario 21 d. įsakymu Nr. V-72 „</w:t>
                      </w:r>
                      <w:r>
                        <w:rPr>
                          <w:bCs/>
                        </w:rPr>
                        <w:t>Dėl Automobilių kelių dangos konstrukcijos iš trinkelių ir plokščių įrengimo metodinių nurodymų MN TRINKELĖS 14 patvirtinimo</w:t>
                      </w:r>
                      <w:r>
                        <w:rPr>
                          <w:spacing w:val="-4"/>
                        </w:rPr>
                        <w:t>“;</w:t>
                      </w:r>
                    </w:p>
                  </w:sdtContent>
                </w:sdt>
                <w:sdt>
                  <w:sdtPr>
                    <w:alias w:val="5.12 pp."/>
                    <w:tag w:val="part_f32945b10f8b4dfcb797b931f03fab15"/>
                    <w:lock w:val="sdtLocked"/>
                    <w:richText/>
                  </w:sdtPr>
                  <w:sdtContent>
                    <w:p>
                      <w:pPr>
                        <w:tabs>
                          <w:tab w:val="left" w:pos="1134"/>
                        </w:tabs>
                        <w:spacing w:line="276" w:lineRule="auto"/>
                        <w:ind w:firstLine="567"/>
                        <w:jc w:val="both"/>
                        <w:rPr>
                          <w:spacing w:val="-4"/>
                        </w:rPr>
                      </w:pPr>
                      <w:sdt>
                        <w:sdtPr>
                          <w:alias w:val="Numeris"/>
                          <w:tag w:val="nr_f32945b10f8b4dfcb797b931f03fab15"/>
                          <w:lock w:val="sdtLocked"/>
                          <w:richText/>
                        </w:sdtPr>
                        <w:sdtContent>
                          <w:r>
                            <w:rPr>
                              <w:b/>
                              <w:spacing w:val="-4"/>
                            </w:rPr>
                            <w:t>5.12</w:t>
                          </w:r>
                        </w:sdtContent>
                      </w:sdt>
                      <w:r>
                        <w:rPr>
                          <w:b/>
                          <w:spacing w:val="-4"/>
                        </w:rPr>
                        <w:t>.</w:t>
                        <w:tab/>
                      </w:r>
                      <w:r>
                        <w:rPr>
                          <w:spacing w:val="-4"/>
                        </w:rPr>
                        <w:t>Automobilių kelių dangos iš minkštojo asfalto sluoksnių įrengimo metodinius nurodymus MN MAS 15, patvirtintus Lietuvos automobilių kelių direkcijos prie Susisiekimo ministerijos direktoriaus 2015 m. birželio 1 d. įsakymu Nr. V(E)-7 „</w:t>
                      </w:r>
                      <w:r>
                        <w:rPr>
                          <w:bCs/>
                        </w:rPr>
                        <w:t>Dėl Automobilių kelių dangos iš minkštojo asfalto sluoksnių įrengimo metodinių nurodymų MN MAS 15 patvirtinimo</w:t>
                      </w:r>
                      <w:r>
                        <w:rPr>
                          <w:spacing w:val="-4"/>
                        </w:rPr>
                        <w:t>“;</w:t>
                      </w:r>
                    </w:p>
                  </w:sdtContent>
                </w:sdt>
                <w:sdt>
                  <w:sdtPr>
                    <w:alias w:val="5.13 pp."/>
                    <w:tag w:val="part_395071b3f7fc4bc69058de7eacf5f360"/>
                    <w:lock w:val="sdtLocked"/>
                    <w:richText/>
                  </w:sdtPr>
                  <w:sdtContent>
                    <w:p>
                      <w:pPr>
                        <w:tabs>
                          <w:tab w:val="left" w:pos="1134"/>
                        </w:tabs>
                        <w:spacing w:line="276" w:lineRule="auto"/>
                        <w:ind w:firstLine="567"/>
                        <w:jc w:val="both"/>
                        <w:rPr>
                          <w:spacing w:val="-4"/>
                        </w:rPr>
                      </w:pPr>
                      <w:sdt>
                        <w:sdtPr>
                          <w:alias w:val="Numeris"/>
                          <w:tag w:val="nr_395071b3f7fc4bc69058de7eacf5f360"/>
                          <w:lock w:val="sdtLocked"/>
                          <w:richText/>
                        </w:sdtPr>
                        <w:sdtContent>
                          <w:r>
                            <w:rPr>
                              <w:b/>
                              <w:spacing w:val="-4"/>
                            </w:rPr>
                            <w:t>5.13</w:t>
                          </w:r>
                        </w:sdtContent>
                      </w:sdt>
                      <w:r>
                        <w:rPr>
                          <w:b/>
                          <w:spacing w:val="-4"/>
                        </w:rPr>
                        <w:t>.</w:t>
                        <w:tab/>
                      </w:r>
                      <w:r>
                        <w:rPr>
                          <w:spacing w:val="-4"/>
                        </w:rPr>
                        <w:t>Automobilių kelių dangos iš paviršiaus apdaro sluoksnių įrengimo metodinius nurodymus MN PAS 15, patvirtintus Lietuvos automobilių kelių direkcijos prie Susisiekimo ministerijos direktoriaus 2015 m. liepos 1 d. įsakymu Nr. V(E)-15 „</w:t>
                      </w:r>
                      <w:r>
                        <w:rPr>
                          <w:bCs/>
                        </w:rPr>
                        <w:t>Dėl Automobilių kelių dangos iš paviršiaus apdaro sluoksnių įrengimo metodinių nurodymų MN PAS 15 patvirtinimo</w:t>
                      </w:r>
                      <w:r>
                        <w:rPr>
                          <w:spacing w:val="-4"/>
                        </w:rPr>
                        <w:t>“;</w:t>
                      </w:r>
                    </w:p>
                  </w:sdtContent>
                </w:sdt>
                <w:sdt>
                  <w:sdtPr>
                    <w:alias w:val="5.14 pp."/>
                    <w:tag w:val="part_547fdcea6f9c420ba24c6e3babd10747"/>
                    <w:lock w:val="sdtLocked"/>
                    <w:richText/>
                  </w:sdtPr>
                  <w:sdtContent>
                    <w:p>
                      <w:pPr>
                        <w:tabs>
                          <w:tab w:val="left" w:pos="1134"/>
                        </w:tabs>
                        <w:spacing w:line="276" w:lineRule="auto"/>
                        <w:ind w:firstLine="567"/>
                        <w:jc w:val="both"/>
                        <w:rPr>
                          <w:spacing w:val="-4"/>
                        </w:rPr>
                      </w:pPr>
                      <w:sdt>
                        <w:sdtPr>
                          <w:alias w:val="Numeris"/>
                          <w:tag w:val="nr_547fdcea6f9c420ba24c6e3babd10747"/>
                          <w:lock w:val="sdtLocked"/>
                          <w:richText/>
                        </w:sdtPr>
                        <w:sdtContent>
                          <w:r>
                            <w:rPr>
                              <w:b/>
                              <w:spacing w:val="-4"/>
                            </w:rPr>
                            <w:t>5.14</w:t>
                          </w:r>
                        </w:sdtContent>
                      </w:sdt>
                      <w:r>
                        <w:rPr>
                          <w:b/>
                          <w:spacing w:val="-4"/>
                        </w:rPr>
                        <w:t>.</w:t>
                        <w:tab/>
                      </w:r>
                      <w:r>
                        <w:t>Automobilių kelių vandens nuleidimo sistemų projektavimo taisykles KPT VNS 16</w:t>
                      </w:r>
                      <w:r>
                        <w:rPr>
                          <w:spacing w:val="-4"/>
                        </w:rPr>
                        <w:t>, patvirtintas Lietuvos automobilių kelių direkcijos prie Susisiekimo ministerijos direktoriaus 2016 m. rugpjūčio 31 d. įsakymu Nr. V-476 „</w:t>
                      </w:r>
                      <w:r>
                        <w:rPr>
                          <w:bCs/>
                        </w:rPr>
                        <w:t>Dėl Automobilių kelių vandens nuleidimo sistemų projektavimo taisyklių KPT VNS16 patvirtinimo</w:t>
                      </w:r>
                      <w:r>
                        <w:rPr>
                          <w:spacing w:val="-4"/>
                        </w:rPr>
                        <w:t>“;</w:t>
                      </w:r>
                    </w:p>
                  </w:sdtContent>
                </w:sdt>
                <w:sdt>
                  <w:sdtPr>
                    <w:alias w:val="5.15 pp."/>
                    <w:tag w:val="part_9d27853f3d7d48ce8b925b369088d0cc"/>
                    <w:lock w:val="sdtLocked"/>
                    <w:richText/>
                  </w:sdtPr>
                  <w:sdtContent>
                    <w:p>
                      <w:pPr>
                        <w:tabs>
                          <w:tab w:val="left" w:pos="1134"/>
                        </w:tabs>
                        <w:spacing w:line="276" w:lineRule="auto"/>
                        <w:ind w:firstLine="567"/>
                        <w:jc w:val="both"/>
                        <w:rPr>
                          <w:spacing w:val="-4"/>
                        </w:rPr>
                      </w:pPr>
                      <w:sdt>
                        <w:sdtPr>
                          <w:alias w:val="Numeris"/>
                          <w:tag w:val="nr_9d27853f3d7d48ce8b925b369088d0cc"/>
                          <w:lock w:val="sdtLocked"/>
                          <w:richText/>
                        </w:sdtPr>
                        <w:sdtContent>
                          <w:r>
                            <w:rPr>
                              <w:b/>
                              <w:spacing w:val="-4"/>
                            </w:rPr>
                            <w:t>5.15</w:t>
                          </w:r>
                        </w:sdtContent>
                      </w:sdt>
                      <w:r>
                        <w:rPr>
                          <w:b/>
                          <w:spacing w:val="-4"/>
                        </w:rPr>
                        <w:t>.</w:t>
                        <w:tab/>
                      </w:r>
                      <w:r>
                        <w:rPr>
                          <w:spacing w:val="-4"/>
                        </w:rPr>
                        <w:t>Automobilių kelių žemės darbų atlikimo ir žemės sankasos įrengimo taisykles ĮT ŽS 17, patvirtintas Lietuvos automobilių kelių direkcijos prie Susisiekimo ministerijos direktoriaus 2017 m. balandžio 3 d. įsakymu Nr. V-111 „</w:t>
                      </w:r>
                      <w:r>
                        <w:rPr>
                          <w:bCs/>
                        </w:rPr>
                        <w:t>Dėl Automobilių kelių žemės darbų atlikimo ir žemės sankasos įrengimo taisyklių ĮT ŽS 17 patvirtinimo</w:t>
                      </w:r>
                      <w:r>
                        <w:rPr>
                          <w:spacing w:val="-4"/>
                        </w:rPr>
                        <w:t>“;</w:t>
                      </w:r>
                    </w:p>
                  </w:sdtContent>
                </w:sdt>
                <w:sdt>
                  <w:sdtPr>
                    <w:alias w:val="5.16 pp."/>
                    <w:tag w:val="part_8071afe5c5d54c458e5430729958898e"/>
                    <w:lock w:val="sdtLocked"/>
                    <w:richText/>
                  </w:sdtPr>
                  <w:sdtContent>
                    <w:p>
                      <w:pPr>
                        <w:tabs>
                          <w:tab w:val="left" w:pos="1134"/>
                        </w:tabs>
                        <w:spacing w:line="276" w:lineRule="auto"/>
                        <w:ind w:firstLine="567"/>
                        <w:jc w:val="both"/>
                        <w:rPr>
                          <w:spacing w:val="-4"/>
                        </w:rPr>
                      </w:pPr>
                      <w:sdt>
                        <w:sdtPr>
                          <w:alias w:val="Numeris"/>
                          <w:tag w:val="nr_8071afe5c5d54c458e5430729958898e"/>
                          <w:lock w:val="sdtLocked"/>
                          <w:richText/>
                        </w:sdtPr>
                        <w:sdtContent>
                          <w:r>
                            <w:rPr>
                              <w:b/>
                              <w:spacing w:val="-4"/>
                            </w:rPr>
                            <w:t>5.16</w:t>
                          </w:r>
                        </w:sdtContent>
                      </w:sdt>
                      <w:r>
                        <w:rPr>
                          <w:b/>
                          <w:spacing w:val="-4"/>
                        </w:rPr>
                        <w:t>.</w:t>
                        <w:tab/>
                      </w:r>
                      <w:r>
                        <w:rPr>
                          <w:spacing w:val="-4"/>
                        </w:rPr>
                        <w:t>Metodinius nurodymus atliekant regeneravimą maišyklėje šaltuoju būdu MN ŠRM 18, patvirtintus Lietuvos automobilių kelių direkcijos prie Susisiekimo ministerijos direktoriaus 2018 m. vasario 8 d. įsakymu Nr. V-32 „</w:t>
                      </w:r>
                      <w:r>
                        <w:rPr>
                          <w:bCs/>
                        </w:rPr>
                        <w:t>Dėl Metodinių nurodymų atliekant regeneravimą maišyklėje šaltuoju būdu MN ŠRM 18 patvirtinimo</w:t>
                      </w:r>
                      <w:r>
                        <w:rPr>
                          <w:spacing w:val="-4"/>
                        </w:rPr>
                        <w:t>“;</w:t>
                      </w:r>
                    </w:p>
                  </w:sdtContent>
                </w:sdt>
                <w:sdt>
                  <w:sdtPr>
                    <w:alias w:val="5.17 pp."/>
                    <w:tag w:val="part_f241178b702342d49216e5b230487a09"/>
                    <w:lock w:val="sdtLocked"/>
                    <w:richText/>
                  </w:sdtPr>
                  <w:sdtContent>
                    <w:p>
                      <w:pPr>
                        <w:tabs>
                          <w:tab w:val="left" w:pos="1134"/>
                        </w:tabs>
                        <w:spacing w:line="276" w:lineRule="auto"/>
                        <w:ind w:firstLine="567"/>
                        <w:jc w:val="both"/>
                        <w:rPr>
                          <w:spacing w:val="-4"/>
                        </w:rPr>
                      </w:pPr>
                      <w:sdt>
                        <w:sdtPr>
                          <w:alias w:val="Numeris"/>
                          <w:tag w:val="nr_f241178b702342d49216e5b230487a09"/>
                          <w:lock w:val="sdtLocked"/>
                          <w:richText/>
                        </w:sdtPr>
                        <w:sdtContent>
                          <w:r>
                            <w:rPr>
                              <w:b/>
                              <w:spacing w:val="-4"/>
                            </w:rPr>
                            <w:t>5.17</w:t>
                          </w:r>
                        </w:sdtContent>
                      </w:sdt>
                      <w:r>
                        <w:rPr>
                          <w:b/>
                          <w:spacing w:val="-4"/>
                        </w:rPr>
                        <w:t>.</w:t>
                        <w:tab/>
                      </w:r>
                      <w:r>
                        <w:rPr>
                          <w:spacing w:val="-4"/>
                        </w:rPr>
                        <w:t>Metodinius nurodymus atliekant regeneravimą kelyje šaltuoju būdu MN ŠRK 18, patvirtintus Lietuvos automobilių kelių direkcijos prie Susisiekimo ministerijos direktoriaus 2018 m. vasario 8 d. įsakymu Nr. V-33 „</w:t>
                      </w:r>
                      <w:r>
                        <w:rPr>
                          <w:bCs/>
                        </w:rPr>
                        <w:t>Dėl Metodinių nurodymų atliekant regeneravimą kelyje šaltuoju būdu MN ŠRK 18 patvirtinimo</w:t>
                      </w:r>
                      <w:r>
                        <w:rPr>
                          <w:spacing w:val="-4"/>
                        </w:rPr>
                        <w:t>“;</w:t>
                      </w:r>
                    </w:p>
                  </w:sdtContent>
                </w:sdt>
                <w:sdt>
                  <w:sdtPr>
                    <w:alias w:val="5.18 pp."/>
                    <w:tag w:val="part_aaeeef3ce72040a697d358b1d6eef55e"/>
                    <w:lock w:val="sdtLocked"/>
                    <w:richText/>
                  </w:sdtPr>
                  <w:sdtContent>
                    <w:p>
                      <w:pPr>
                        <w:tabs>
                          <w:tab w:val="left" w:pos="1134"/>
                        </w:tabs>
                        <w:spacing w:line="276" w:lineRule="auto"/>
                        <w:ind w:firstLine="567"/>
                        <w:jc w:val="both"/>
                        <w:rPr>
                          <w:spacing w:val="-4"/>
                        </w:rPr>
                      </w:pPr>
                      <w:sdt>
                        <w:sdtPr>
                          <w:alias w:val="Numeris"/>
                          <w:tag w:val="nr_aaeeef3ce72040a697d358b1d6eef55e"/>
                          <w:lock w:val="sdtLocked"/>
                          <w:richText/>
                        </w:sdtPr>
                        <w:sdtContent>
                          <w:r>
                            <w:rPr>
                              <w:b/>
                              <w:spacing w:val="-4"/>
                            </w:rPr>
                            <w:t>5.18</w:t>
                          </w:r>
                        </w:sdtContent>
                      </w:sdt>
                      <w:r>
                        <w:rPr>
                          <w:b/>
                          <w:spacing w:val="-4"/>
                        </w:rPr>
                        <w:t>.</w:t>
                        <w:tab/>
                      </w:r>
                      <w:r>
                        <w:rPr>
                          <w:spacing w:val="-4"/>
                        </w:rPr>
                        <w:t>LST 1331 „Gruntai, skirti keliams ir jų statiniams. Klasifikacija“;</w:t>
                      </w:r>
                    </w:p>
                    <w:p>
                      <w:pPr>
                        <w:tabs>
                          <w:tab w:val="left" w:pos="1134"/>
                        </w:tabs>
                        <w:spacing w:line="276" w:lineRule="auto"/>
                        <w:jc w:val="center"/>
                        <w:rPr>
                          <w:spacing w:val="-4"/>
                        </w:rPr>
                      </w:pPr>
                    </w:p>
                  </w:sdtContent>
                </w:sdt>
              </w:sdtContent>
            </w:sdt>
          </w:sdtContent>
        </w:sdt>
        <w:sdt>
          <w:sdtPr>
            <w:alias w:val="skyrius"/>
            <w:tag w:val="part_9aa8911295a549549c93e74b9974a766"/>
            <w:lock w:val="sdtLocked"/>
            <w:richText/>
          </w:sdtPr>
          <w:sdtContent>
            <w:p>
              <w:pPr>
                <w:keepNext/>
                <w:spacing w:line="276" w:lineRule="auto"/>
                <w:jc w:val="center"/>
                <w:rPr>
                  <w:rFonts w:ascii="Times New Roman Bold" w:hAnsi="Times New Roman Bold"/>
                  <w:b/>
                  <w:caps/>
                  <w:szCs w:val="24"/>
                </w:rPr>
              </w:pPr>
              <w:sdt>
                <w:sdtPr>
                  <w:alias w:val="Numeris"/>
                  <w:tag w:val="nr_9aa8911295a549549c93e74b9974a766"/>
                  <w:lock w:val="sdtLocked"/>
                  <w:richText/>
                </w:sdtPr>
                <w:sdtContent>
                  <w:r>
                    <w:rPr>
                      <w:rFonts w:ascii="Times New Roman Bold" w:hAnsi="Times New Roman Bold"/>
                      <w:b/>
                      <w:szCs w:val="24"/>
                    </w:rPr>
                    <w:t>III</w:t>
                  </w:r>
                </w:sdtContent>
              </w:sdt>
              <w:r>
                <w:rPr>
                  <w:rFonts w:ascii="Times New Roman Bold" w:hAnsi="Times New Roman Bold"/>
                  <w:b/>
                  <w:szCs w:val="24"/>
                </w:rPr>
                <w:t xml:space="preserve"> SKYRIUS </w:t>
              </w:r>
            </w:p>
            <w:p>
              <w:pPr>
                <w:keepNext/>
                <w:spacing w:line="276" w:lineRule="auto"/>
                <w:jc w:val="center"/>
                <w:rPr>
                  <w:rFonts w:ascii="Times New Roman Bold" w:hAnsi="Times New Roman Bold"/>
                  <w:b/>
                  <w:caps/>
                  <w:szCs w:val="24"/>
                </w:rPr>
              </w:pPr>
              <w:sdt>
                <w:sdtPr>
                  <w:alias w:val="Pavadinimas"/>
                  <w:tag w:val="title_9aa8911295a549549c93e74b9974a766"/>
                  <w:lock w:val="sdtLocked"/>
                  <w:richText/>
                </w:sdtPr>
                <w:sdtContent>
                  <w:r>
                    <w:rPr>
                      <w:rFonts w:ascii="Times New Roman Bold" w:hAnsi="Times New Roman Bold"/>
                      <w:b/>
                      <w:caps/>
                      <w:szCs w:val="24"/>
                    </w:rPr>
                    <w:t>PAGRINDINĖS SĄVOKOS</w:t>
                  </w:r>
                </w:sdtContent>
              </w:sdt>
            </w:p>
            <w:p>
              <w:pPr>
                <w:keepNext/>
                <w:spacing w:line="276" w:lineRule="auto"/>
                <w:jc w:val="center"/>
              </w:pPr>
            </w:p>
            <w:sdt>
              <w:sdtPr>
                <w:alias w:val="6 p."/>
                <w:tag w:val="part_60068bc4ade64d51b68280039c5cc951"/>
                <w:lock w:val="sdtLocked"/>
                <w:richText/>
              </w:sdtPr>
              <w:sdtContent>
                <w:p>
                  <w:pPr>
                    <w:tabs>
                      <w:tab w:val="left" w:pos="1134"/>
                    </w:tabs>
                    <w:spacing w:line="276" w:lineRule="auto"/>
                    <w:ind w:firstLine="567"/>
                    <w:jc w:val="both"/>
                  </w:pPr>
                  <w:sdt>
                    <w:sdtPr>
                      <w:alias w:val="Numeris"/>
                      <w:tag w:val="nr_60068bc4ade64d51b68280039c5cc951"/>
                      <w:lock w:val="sdtLocked"/>
                      <w:richText/>
                    </w:sdtPr>
                    <w:sdtContent>
                      <w:r>
                        <w:rPr>
                          <w:b/>
                          <w:bCs/>
                          <w:szCs w:val="24"/>
                        </w:rPr>
                        <w:t>6</w:t>
                      </w:r>
                    </w:sdtContent>
                  </w:sdt>
                  <w:r>
                    <w:rPr>
                      <w:b/>
                      <w:bCs/>
                      <w:szCs w:val="24"/>
                    </w:rPr>
                    <w:t>.</w:t>
                    <w:tab/>
                  </w:r>
                  <w:r>
                    <w:t>Taisyklėse vartojamos šios sąvokos:</w:t>
                  </w:r>
                </w:p>
                <w:sdt>
                  <w:sdtPr>
                    <w:alias w:val="6.1 pp."/>
                    <w:tag w:val="part_17b9eac4fa16417595acc70f02f25ece"/>
                    <w:lock w:val="sdtLocked"/>
                    <w:richText/>
                  </w:sdtPr>
                  <w:sdtContent>
                    <w:p>
                      <w:pPr>
                        <w:tabs>
                          <w:tab w:val="left" w:pos="1134"/>
                        </w:tabs>
                        <w:spacing w:line="276" w:lineRule="auto"/>
                        <w:ind w:firstLine="567"/>
                        <w:jc w:val="both"/>
                      </w:pPr>
                      <w:sdt>
                        <w:sdtPr>
                          <w:alias w:val="Numeris"/>
                          <w:tag w:val="nr_17b9eac4fa16417595acc70f02f25ece"/>
                          <w:lock w:val="sdtLocked"/>
                          <w:richText/>
                        </w:sdtPr>
                        <w:sdtContent>
                          <w:r>
                            <w:rPr>
                              <w:b/>
                            </w:rPr>
                            <w:t>6.1</w:t>
                          </w:r>
                        </w:sdtContent>
                      </w:sdt>
                      <w:r>
                        <w:rPr>
                          <w:b/>
                        </w:rPr>
                        <w:t>.</w:t>
                        <w:tab/>
                        <w:t>Apsauginis šalčiui atsparus sluoksnis (</w:t>
                      </w:r>
                      <w:r>
                        <w:rPr>
                          <w:b/>
                          <w:color w:val="000000"/>
                        </w:rPr>
                        <w:t>AŠAS)</w:t>
                      </w:r>
                      <w:r>
                        <w:rPr>
                          <w:color w:val="000000"/>
                        </w:rPr>
                        <w:t xml:space="preserve"> – taip </w:t>
                      </w:r>
                      <w:r>
                        <w:t xml:space="preserve">kaip ši sąvoka apibrėžta </w:t>
                      </w:r>
                      <w:r>
                        <w:rPr>
                          <w:spacing w:val="-4"/>
                        </w:rPr>
                        <w:t>techninių reikalavimų apraše TRA SBR 07 [5.5].</w:t>
                      </w:r>
                    </w:p>
                  </w:sdtContent>
                </w:sdt>
                <w:sdt>
                  <w:sdtPr>
                    <w:alias w:val="6.2 pp."/>
                    <w:tag w:val="part_2843a3f6d1f74691860457cf1e879700"/>
                    <w:lock w:val="sdtLocked"/>
                    <w:richText/>
                  </w:sdtPr>
                  <w:sdtContent>
                    <w:p>
                      <w:pPr>
                        <w:tabs>
                          <w:tab w:val="left" w:pos="1134"/>
                        </w:tabs>
                        <w:spacing w:line="276" w:lineRule="auto"/>
                        <w:ind w:firstLine="567"/>
                        <w:jc w:val="both"/>
                      </w:pPr>
                      <w:sdt>
                        <w:sdtPr>
                          <w:alias w:val="Numeris"/>
                          <w:tag w:val="nr_2843a3f6d1f74691860457cf1e879700"/>
                          <w:lock w:val="sdtLocked"/>
                          <w:richText/>
                        </w:sdtPr>
                        <w:sdtContent>
                          <w:r>
                            <w:rPr>
                              <w:b/>
                            </w:rPr>
                            <w:t>6.2</w:t>
                          </w:r>
                        </w:sdtContent>
                      </w:sdt>
                      <w:r>
                        <w:rPr>
                          <w:b/>
                        </w:rPr>
                        <w:t>.</w:t>
                        <w:tab/>
                        <w:t>Asfalto danga</w:t>
                      </w:r>
                      <w:r>
                        <w:t xml:space="preserve"> – </w:t>
                      </w:r>
                      <w:r>
                        <w:rPr>
                          <w:color w:val="000000"/>
                        </w:rPr>
                        <w:t xml:space="preserve">danga, kurią </w:t>
                      </w:r>
                      <w:r>
                        <w:t>sudaro asfalto apatinis sluoksnis ir virš jo esantis asfalto viršutinis sluoksnis, tik asfalto viršutinis sluoksnis arba tik asfalto pagrindo-dangos sluoksnis.</w:t>
                      </w:r>
                    </w:p>
                  </w:sdtContent>
                </w:sdt>
                <w:sdt>
                  <w:sdtPr>
                    <w:alias w:val="6.3 pp."/>
                    <w:tag w:val="part_37207cd9185e43c18d14e3133b9675e4"/>
                    <w:lock w:val="sdtLocked"/>
                    <w:richText/>
                  </w:sdtPr>
                  <w:sdtContent>
                    <w:p>
                      <w:pPr>
                        <w:tabs>
                          <w:tab w:val="left" w:pos="1134"/>
                        </w:tabs>
                        <w:spacing w:line="276" w:lineRule="auto"/>
                        <w:ind w:firstLine="567"/>
                        <w:jc w:val="both"/>
                        <w:rPr>
                          <w:strike/>
                        </w:rPr>
                      </w:pPr>
                      <w:sdt>
                        <w:sdtPr>
                          <w:alias w:val="Numeris"/>
                          <w:tag w:val="nr_37207cd9185e43c18d14e3133b9675e4"/>
                          <w:lock w:val="sdtLocked"/>
                          <w:richText/>
                        </w:sdtPr>
                        <w:sdtContent>
                          <w:r>
                            <w:rPr>
                              <w:b/>
                            </w:rPr>
                            <w:t>6.3</w:t>
                          </w:r>
                        </w:sdtContent>
                      </w:sdt>
                      <w:r>
                        <w:rPr>
                          <w:b/>
                        </w:rPr>
                        <w:t>.</w:t>
                        <w:tab/>
                        <w:t xml:space="preserve">Asfalto pagrindo </w:t>
                      </w:r>
                      <w:r>
                        <w:rPr>
                          <w:b/>
                          <w:color w:val="000000"/>
                        </w:rPr>
                        <w:t>sluoksnis</w:t>
                      </w:r>
                      <w:r>
                        <w:rPr>
                          <w:color w:val="000000"/>
                        </w:rPr>
                        <w:t xml:space="preserve"> – taip </w:t>
                      </w:r>
                      <w:r>
                        <w:t>kaip ši sąvoka apibrėžta įrengimo taisyklėse ĮT ASFALTAS 08 [5.7].</w:t>
                      </w:r>
                    </w:p>
                  </w:sdtContent>
                </w:sdt>
                <w:sdt>
                  <w:sdtPr>
                    <w:alias w:val="6.4 pp."/>
                    <w:tag w:val="part_91fa4ee295ce4433ae307e2c0a7e7c5a"/>
                    <w:lock w:val="sdtLocked"/>
                    <w:richText/>
                  </w:sdtPr>
                  <w:sdtContent>
                    <w:p>
                      <w:pPr>
                        <w:tabs>
                          <w:tab w:val="left" w:pos="1134"/>
                        </w:tabs>
                        <w:spacing w:line="276" w:lineRule="auto"/>
                        <w:ind w:firstLine="567"/>
                        <w:jc w:val="both"/>
                        <w:rPr>
                          <w:strike/>
                        </w:rPr>
                      </w:pPr>
                      <w:sdt>
                        <w:sdtPr>
                          <w:alias w:val="Numeris"/>
                          <w:tag w:val="nr_91fa4ee295ce4433ae307e2c0a7e7c5a"/>
                          <w:lock w:val="sdtLocked"/>
                          <w:richText/>
                        </w:sdtPr>
                        <w:sdtContent>
                          <w:r>
                            <w:rPr>
                              <w:b/>
                            </w:rPr>
                            <w:t>6.4</w:t>
                          </w:r>
                        </w:sdtContent>
                      </w:sdt>
                      <w:r>
                        <w:rPr>
                          <w:b/>
                        </w:rPr>
                        <w:t>.</w:t>
                        <w:tab/>
                        <w:t>Atnaujinimas</w:t>
                      </w:r>
                      <w:r>
                        <w:t xml:space="preserve"> – dangos konstrukcijos atnaujinimas, kai būtina atstatyti arba padidinti statinio laikomąją gebą.</w:t>
                      </w:r>
                    </w:p>
                  </w:sdtContent>
                </w:sdt>
                <w:sdt>
                  <w:sdtPr>
                    <w:alias w:val="6.5 pp."/>
                    <w:tag w:val="part_b9f61ec364994140a681677f434a3576"/>
                    <w:lock w:val="sdtLocked"/>
                    <w:richText/>
                  </w:sdtPr>
                  <w:sdtContent>
                    <w:p>
                      <w:pPr>
                        <w:tabs>
                          <w:tab w:val="left" w:pos="1134"/>
                        </w:tabs>
                        <w:spacing w:line="276" w:lineRule="auto"/>
                        <w:ind w:firstLine="567"/>
                        <w:jc w:val="both"/>
                      </w:pPr>
                      <w:sdt>
                        <w:sdtPr>
                          <w:alias w:val="Numeris"/>
                          <w:tag w:val="nr_b9f61ec364994140a681677f434a3576"/>
                          <w:lock w:val="sdtLocked"/>
                          <w:richText/>
                        </w:sdtPr>
                        <w:sdtContent>
                          <w:r>
                            <w:rPr>
                              <w:b/>
                            </w:rPr>
                            <w:t>6.5</w:t>
                          </w:r>
                        </w:sdtContent>
                      </w:sdt>
                      <w:r>
                        <w:rPr>
                          <w:b/>
                        </w:rPr>
                        <w:t>.</w:t>
                        <w:tab/>
                        <w:t>Betono danga</w:t>
                      </w:r>
                      <w:r>
                        <w:t xml:space="preserve"> – </w:t>
                      </w:r>
                      <w:r>
                        <w:rPr>
                          <w:color w:val="000000"/>
                        </w:rPr>
                        <w:t xml:space="preserve">danga, kurią </w:t>
                      </w:r>
                      <w:r>
                        <w:t>sudaro betono apatinis sluoksnis ir virš jo esantis betono viršutinis sluoksnis, tik betono viršutinis sluoksnis arba tik vienasluoksnė betono danga, sudaryta iš vienos rūšies ir tipo mišinio.</w:t>
                      </w:r>
                    </w:p>
                  </w:sdtContent>
                </w:sdt>
                <w:sdt>
                  <w:sdtPr>
                    <w:alias w:val="6.6 pp."/>
                    <w:tag w:val="part_316a1f3a4f0d491c9795c335350e910d"/>
                    <w:lock w:val="sdtLocked"/>
                    <w:richText/>
                  </w:sdtPr>
                  <w:sdtContent>
                    <w:p>
                      <w:pPr>
                        <w:tabs>
                          <w:tab w:val="left" w:pos="1134"/>
                        </w:tabs>
                        <w:spacing w:line="276" w:lineRule="auto"/>
                        <w:ind w:firstLine="567"/>
                        <w:jc w:val="both"/>
                        <w:rPr>
                          <w:color w:val="000000"/>
                        </w:rPr>
                      </w:pPr>
                      <w:sdt>
                        <w:sdtPr>
                          <w:alias w:val="Numeris"/>
                          <w:tag w:val="nr_316a1f3a4f0d491c9795c335350e910d"/>
                          <w:lock w:val="sdtLocked"/>
                          <w:richText/>
                        </w:sdtPr>
                        <w:sdtContent>
                          <w:r>
                            <w:rPr>
                              <w:b/>
                            </w:rPr>
                            <w:t>6.6</w:t>
                          </w:r>
                        </w:sdtContent>
                      </w:sdt>
                      <w:r>
                        <w:rPr>
                          <w:b/>
                        </w:rPr>
                        <w:t>.</w:t>
                        <w:tab/>
                      </w:r>
                      <w:r>
                        <w:rPr>
                          <w:b/>
                          <w:color w:val="000000"/>
                        </w:rPr>
                        <w:t>Danga</w:t>
                      </w:r>
                      <w:r>
                        <w:rPr>
                          <w:color w:val="000000"/>
                        </w:rPr>
                        <w:t xml:space="preserve"> – dangos konstrukcijos dalis, kurią sudaro vienas arba du bituminiais ir (arba) cementiniais rišikliais surišti sluoksniai, įskaitant trinkelių arba plokščių dangas, arba vienas dangos sluoksnis be rišiklių.</w:t>
                      </w:r>
                    </w:p>
                  </w:sdtContent>
                </w:sdt>
                <w:sdt>
                  <w:sdtPr>
                    <w:alias w:val="6.7 pp."/>
                    <w:tag w:val="part_e18677ade2c042b9bb1fd370074d82cc"/>
                    <w:lock w:val="sdtLocked"/>
                    <w:richText/>
                  </w:sdtPr>
                  <w:sdtContent>
                    <w:p>
                      <w:pPr>
                        <w:tabs>
                          <w:tab w:val="left" w:pos="1134"/>
                        </w:tabs>
                        <w:spacing w:line="276" w:lineRule="auto"/>
                        <w:ind w:firstLine="567"/>
                        <w:jc w:val="both"/>
                      </w:pPr>
                      <w:sdt>
                        <w:sdtPr>
                          <w:alias w:val="Numeris"/>
                          <w:tag w:val="nr_e18677ade2c042b9bb1fd370074d82cc"/>
                          <w:lock w:val="sdtLocked"/>
                          <w:richText/>
                        </w:sdtPr>
                        <w:sdtContent>
                          <w:r>
                            <w:rPr>
                              <w:b/>
                            </w:rPr>
                            <w:t>6.7</w:t>
                          </w:r>
                        </w:sdtContent>
                      </w:sdt>
                      <w:r>
                        <w:rPr>
                          <w:b/>
                        </w:rPr>
                        <w:t>.</w:t>
                        <w:tab/>
                        <w:t>Dangos konstrukcija</w:t>
                      </w:r>
                      <w:r>
                        <w:t xml:space="preserve"> – </w:t>
                      </w:r>
                      <w:r>
                        <w:rPr>
                          <w:color w:val="000000"/>
                        </w:rPr>
                        <w:t>kelio konstrukcijos dalis, kurią sudaro danga ir pagrindo sluoksnis(-iai).</w:t>
                      </w:r>
                    </w:p>
                  </w:sdtContent>
                </w:sdt>
                <w:sdt>
                  <w:sdtPr>
                    <w:alias w:val="6.8 pp."/>
                    <w:tag w:val="part_df6f48cd2326414797fa78006c9c1e93"/>
                    <w:lock w:val="sdtLocked"/>
                    <w:richText/>
                  </w:sdtPr>
                  <w:sdtContent>
                    <w:p>
                      <w:pPr>
                        <w:tabs>
                          <w:tab w:val="left" w:pos="1134"/>
                        </w:tabs>
                        <w:spacing w:line="276" w:lineRule="auto"/>
                        <w:ind w:firstLine="567"/>
                        <w:jc w:val="both"/>
                      </w:pPr>
                      <w:sdt>
                        <w:sdtPr>
                          <w:alias w:val="Numeris"/>
                          <w:tag w:val="nr_df6f48cd2326414797fa78006c9c1e93"/>
                          <w:lock w:val="sdtLocked"/>
                          <w:richText/>
                        </w:sdtPr>
                        <w:sdtContent>
                          <w:r>
                            <w:rPr>
                              <w:b/>
                            </w:rPr>
                            <w:t>6.8</w:t>
                          </w:r>
                        </w:sdtContent>
                      </w:sdt>
                      <w:r>
                        <w:rPr>
                          <w:b/>
                        </w:rPr>
                        <w:t>.</w:t>
                        <w:tab/>
                        <w:t>Ekonomiškai pagrįsta statinio naudojimo trukmė</w:t>
                      </w:r>
                      <w:r>
                        <w:t xml:space="preserve"> – taip kaip ši sąvoka apibrėžta Lietuvos Respublikos statybos įstatyme [5.1].</w:t>
                      </w:r>
                    </w:p>
                  </w:sdtContent>
                </w:sdt>
                <w:sdt>
                  <w:sdtPr>
                    <w:alias w:val="6.9 pp."/>
                    <w:tag w:val="part_453e86c0af004e7fac5f8f07843235b7"/>
                    <w:lock w:val="sdtLocked"/>
                    <w:richText/>
                  </w:sdtPr>
                  <w:sdtContent>
                    <w:p>
                      <w:pPr>
                        <w:tabs>
                          <w:tab w:val="left" w:pos="1134"/>
                        </w:tabs>
                        <w:spacing w:line="276" w:lineRule="auto"/>
                        <w:ind w:firstLine="567"/>
                        <w:jc w:val="both"/>
                      </w:pPr>
                      <w:sdt>
                        <w:sdtPr>
                          <w:alias w:val="Numeris"/>
                          <w:tag w:val="nr_453e86c0af004e7fac5f8f07843235b7"/>
                          <w:lock w:val="sdtLocked"/>
                          <w:richText/>
                        </w:sdtPr>
                        <w:sdtContent>
                          <w:r>
                            <w:rPr>
                              <w:b/>
                            </w:rPr>
                            <w:t>6.9</w:t>
                          </w:r>
                        </w:sdtContent>
                      </w:sdt>
                      <w:r>
                        <w:rPr>
                          <w:b/>
                        </w:rPr>
                        <w:t>.</w:t>
                        <w:tab/>
                        <w:t>Ekvivalentinės 10 t svorio ašies apkrova</w:t>
                      </w:r>
                      <w:r>
                        <w:t xml:space="preserve"> – vienos faktinės ašies apkrova, sunorminta vienos 10 t svorio ašies apkrovos pagrindu;</w:t>
                      </w:r>
                    </w:p>
                  </w:sdtContent>
                </w:sdt>
                <w:sdt>
                  <w:sdtPr>
                    <w:alias w:val="6.10 pp."/>
                    <w:tag w:val="part_3c182c67588b4f0f9f3b9b4150fa76f6"/>
                    <w:lock w:val="sdtLocked"/>
                    <w:richText/>
                  </w:sdtPr>
                  <w:sdtContent>
                    <w:p>
                      <w:pPr>
                        <w:tabs>
                          <w:tab w:val="left" w:pos="1134"/>
                        </w:tabs>
                        <w:spacing w:line="276" w:lineRule="auto"/>
                        <w:ind w:firstLine="567"/>
                        <w:jc w:val="both"/>
                        <w:rPr>
                          <w:strike/>
                        </w:rPr>
                      </w:pPr>
                      <w:sdt>
                        <w:sdtPr>
                          <w:alias w:val="Numeris"/>
                          <w:tag w:val="nr_3c182c67588b4f0f9f3b9b4150fa76f6"/>
                          <w:lock w:val="sdtLocked"/>
                          <w:richText/>
                        </w:sdtPr>
                        <w:sdtContent>
                          <w:r>
                            <w:rPr>
                              <w:b/>
                            </w:rPr>
                            <w:t>6.10</w:t>
                          </w:r>
                        </w:sdtContent>
                      </w:sdt>
                      <w:r>
                        <w:rPr>
                          <w:b/>
                        </w:rPr>
                        <w:t>.</w:t>
                        <w:tab/>
                        <w:t>Betono pagrindo sluoksnis</w:t>
                      </w:r>
                      <w:r>
                        <w:rPr>
                          <w:color w:val="000000"/>
                        </w:rPr>
                        <w:t xml:space="preserve"> – surištasis pagrindo sluoksnis, kuriam </w:t>
                      </w:r>
                      <w:r>
                        <w:t xml:space="preserve">įrengti naudojami </w:t>
                      </w:r>
                      <w:r>
                        <w:rPr>
                          <w:color w:val="000000"/>
                        </w:rPr>
                        <w:t xml:space="preserve">normatyviniuose techniniuose dokumentuose reglamentuojami reikalaujamos </w:t>
                      </w:r>
                      <w:r>
                        <w:t>granuliometrinės sudėties mineralinių medžiagų mišiniai, surišti cementu (gali būti naudojami papildomi hidrauliniai rišikliai).</w:t>
                      </w:r>
                    </w:p>
                  </w:sdtContent>
                </w:sdt>
                <w:sdt>
                  <w:sdtPr>
                    <w:alias w:val="6.11 pp."/>
                    <w:tag w:val="part_440b6e4f69cf454cabef4a9b07d2476f"/>
                    <w:lock w:val="sdtLocked"/>
                    <w:richText/>
                  </w:sdtPr>
                  <w:sdtContent>
                    <w:p>
                      <w:pPr>
                        <w:tabs>
                          <w:tab w:val="left" w:pos="1134"/>
                        </w:tabs>
                        <w:spacing w:line="276" w:lineRule="auto"/>
                        <w:ind w:firstLine="567"/>
                        <w:jc w:val="both"/>
                      </w:pPr>
                      <w:sdt>
                        <w:sdtPr>
                          <w:alias w:val="Numeris"/>
                          <w:tag w:val="nr_440b6e4f69cf454cabef4a9b07d2476f"/>
                          <w:lock w:val="sdtLocked"/>
                          <w:richText/>
                        </w:sdtPr>
                        <w:sdtContent>
                          <w:r>
                            <w:rPr>
                              <w:b/>
                            </w:rPr>
                            <w:t>6.11</w:t>
                          </w:r>
                        </w:sdtContent>
                      </w:sdt>
                      <w:r>
                        <w:rPr>
                          <w:b/>
                        </w:rPr>
                        <w:t>.</w:t>
                        <w:tab/>
                        <w:t>Kelio kon</w:t>
                      </w:r>
                      <w:r>
                        <w:rPr>
                          <w:b/>
                          <w:color w:val="000000"/>
                        </w:rPr>
                        <w:t>strukcija</w:t>
                      </w:r>
                      <w:r>
                        <w:rPr>
                          <w:color w:val="000000"/>
                        </w:rPr>
                        <w:t xml:space="preserve"> – statinio dalis, kurią sudaro dangos konstrukcija, kelkraščio konstrukcija, vandens nuleidimo sistemos arba jų dalis ir žemės sankasa.</w:t>
                      </w:r>
                    </w:p>
                  </w:sdtContent>
                </w:sdt>
                <w:sdt>
                  <w:sdtPr>
                    <w:alias w:val="6.12 pp."/>
                    <w:tag w:val="part_0b37dc30d3904792835763c44eb65def"/>
                    <w:lock w:val="sdtLocked"/>
                    <w:richText/>
                  </w:sdtPr>
                  <w:sdtContent>
                    <w:p>
                      <w:pPr>
                        <w:tabs>
                          <w:tab w:val="left" w:pos="1134"/>
                        </w:tabs>
                        <w:spacing w:line="276" w:lineRule="auto"/>
                        <w:ind w:firstLine="567"/>
                        <w:jc w:val="both"/>
                      </w:pPr>
                      <w:sdt>
                        <w:sdtPr>
                          <w:alias w:val="Numeris"/>
                          <w:tag w:val="nr_0b37dc30d3904792835763c44eb65def"/>
                          <w:lock w:val="sdtLocked"/>
                          <w:richText/>
                        </w:sdtPr>
                        <w:sdtContent>
                          <w:r>
                            <w:rPr>
                              <w:b/>
                            </w:rPr>
                            <w:t>6.12</w:t>
                          </w:r>
                        </w:sdtContent>
                      </w:sdt>
                      <w:r>
                        <w:rPr>
                          <w:b/>
                        </w:rPr>
                        <w:t>.</w:t>
                        <w:tab/>
                        <w:t>Naujai numatytas projektinis naudojimo laikotarpis</w:t>
                      </w:r>
                      <w:r>
                        <w:t xml:space="preserve"> – projektinis naudojimo laikotarpis nustatomas dangos konstrukcijos atnaujinimo atveju, atsižvelgiant į esamos dangos konstrukcijos būklę, pažaidų rūšį ir mastą, eismo intensyvumą bei kelio reikšmę (paskirtį).</w:t>
                      </w:r>
                    </w:p>
                  </w:sdtContent>
                </w:sdt>
                <w:sdt>
                  <w:sdtPr>
                    <w:alias w:val="6.13 pp."/>
                    <w:tag w:val="part_c48b9ecd0afb466d84b08bc561dfec91"/>
                    <w:lock w:val="sdtLocked"/>
                    <w:richText/>
                  </w:sdtPr>
                  <w:sdtContent>
                    <w:p>
                      <w:pPr>
                        <w:tabs>
                          <w:tab w:val="left" w:pos="1134"/>
                        </w:tabs>
                        <w:spacing w:line="276" w:lineRule="auto"/>
                        <w:ind w:firstLine="567"/>
                        <w:jc w:val="both"/>
                        <w:rPr>
                          <w:strike/>
                          <w:color w:val="000000"/>
                        </w:rPr>
                      </w:pPr>
                      <w:sdt>
                        <w:sdtPr>
                          <w:alias w:val="Numeris"/>
                          <w:tag w:val="nr_c48b9ecd0afb466d84b08bc561dfec91"/>
                          <w:lock w:val="sdtLocked"/>
                          <w:richText/>
                        </w:sdtPr>
                        <w:sdtContent>
                          <w:r>
                            <w:rPr>
                              <w:b/>
                            </w:rPr>
                            <w:t>6.13</w:t>
                          </w:r>
                        </w:sdtContent>
                      </w:sdt>
                      <w:r>
                        <w:rPr>
                          <w:b/>
                        </w:rPr>
                        <w:t>.</w:t>
                        <w:tab/>
                      </w:r>
                      <w:r>
                        <w:rPr>
                          <w:b/>
                          <w:color w:val="000000"/>
                        </w:rPr>
                        <w:t>Pagrindo sluoksnis(-iai)</w:t>
                      </w:r>
                      <w:r>
                        <w:rPr>
                          <w:color w:val="000000"/>
                        </w:rPr>
                        <w:t xml:space="preserve"> – dangos konstrukcijos dalis, kurią sudaro vienas arba keli surištieji pagrindo sluoksniai ir (arba) vienas arba keli pagrindo sluoksniai be rišiklių.</w:t>
                      </w:r>
                    </w:p>
                  </w:sdtContent>
                </w:sdt>
                <w:sdt>
                  <w:sdtPr>
                    <w:alias w:val="6.14 pp."/>
                    <w:tag w:val="part_0487251a9089480bb33ed4417e2f2ea2"/>
                    <w:lock w:val="sdtLocked"/>
                    <w:richText/>
                  </w:sdtPr>
                  <w:sdtContent>
                    <w:p>
                      <w:pPr>
                        <w:tabs>
                          <w:tab w:val="left" w:pos="1134"/>
                        </w:tabs>
                        <w:spacing w:line="276" w:lineRule="auto"/>
                        <w:ind w:firstLine="567"/>
                        <w:jc w:val="both"/>
                      </w:pPr>
                      <w:sdt>
                        <w:sdtPr>
                          <w:alias w:val="Numeris"/>
                          <w:tag w:val="nr_0487251a9089480bb33ed4417e2f2ea2"/>
                          <w:lock w:val="sdtLocked"/>
                          <w:richText/>
                        </w:sdtPr>
                        <w:sdtContent>
                          <w:r>
                            <w:rPr>
                              <w:b/>
                            </w:rPr>
                            <w:t>6.14</w:t>
                          </w:r>
                        </w:sdtContent>
                      </w:sdt>
                      <w:r>
                        <w:rPr>
                          <w:b/>
                        </w:rPr>
                        <w:t>.</w:t>
                        <w:tab/>
                      </w:r>
                      <w:r>
                        <w:rPr>
                          <w:b/>
                          <w:color w:val="000000"/>
                        </w:rPr>
                        <w:t>Pagrindo sluoksnis be rišiklių</w:t>
                      </w:r>
                      <w:r>
                        <w:rPr>
                          <w:color w:val="000000"/>
                        </w:rPr>
                        <w:t xml:space="preserve"> – taip </w:t>
                      </w:r>
                      <w:r>
                        <w:t xml:space="preserve">kaip ši sąvoka apibrėžta techninių reikalavimų apraše </w:t>
                      </w:r>
                      <w:r>
                        <w:rPr>
                          <w:spacing w:val="-4"/>
                        </w:rPr>
                        <w:t>TRA SBR 07 [5.5].</w:t>
                      </w:r>
                    </w:p>
                  </w:sdtContent>
                </w:sdt>
                <w:sdt>
                  <w:sdtPr>
                    <w:alias w:val="6.15 pp."/>
                    <w:tag w:val="part_375fdbcf976c458795a38f16478eccc5"/>
                    <w:lock w:val="sdtLocked"/>
                    <w:richText/>
                  </w:sdtPr>
                  <w:sdtContent>
                    <w:p>
                      <w:pPr>
                        <w:tabs>
                          <w:tab w:val="left" w:pos="1134"/>
                        </w:tabs>
                        <w:spacing w:line="276" w:lineRule="auto"/>
                        <w:ind w:firstLine="567"/>
                        <w:jc w:val="both"/>
                        <w:rPr>
                          <w:strike/>
                        </w:rPr>
                      </w:pPr>
                      <w:sdt>
                        <w:sdtPr>
                          <w:alias w:val="Numeris"/>
                          <w:tag w:val="nr_375fdbcf976c458795a38f16478eccc5"/>
                          <w:lock w:val="sdtLocked"/>
                          <w:richText/>
                        </w:sdtPr>
                        <w:sdtContent>
                          <w:r>
                            <w:rPr>
                              <w:b/>
                            </w:rPr>
                            <w:t>6.15</w:t>
                          </w:r>
                        </w:sdtContent>
                      </w:sdt>
                      <w:r>
                        <w:rPr>
                          <w:b/>
                        </w:rPr>
                        <w:t>.</w:t>
                        <w:tab/>
                        <w:t>Paviršiaus apdaras</w:t>
                      </w:r>
                      <w:r>
                        <w:t xml:space="preserve"> – taip kaip ši sąvoka apibrėžta metodiniuose nurodymuose MN PAS 15 [5.12].</w:t>
                      </w:r>
                    </w:p>
                  </w:sdtContent>
                </w:sdt>
                <w:sdt>
                  <w:sdtPr>
                    <w:alias w:val="6.16 pp."/>
                    <w:tag w:val="part_bb091969f45540698df79515a3a92fa7"/>
                    <w:lock w:val="sdtLocked"/>
                    <w:richText/>
                  </w:sdtPr>
                  <w:sdtContent>
                    <w:p>
                      <w:pPr>
                        <w:tabs>
                          <w:tab w:val="left" w:pos="1134"/>
                        </w:tabs>
                        <w:spacing w:line="276" w:lineRule="auto"/>
                        <w:ind w:firstLine="567"/>
                        <w:jc w:val="both"/>
                      </w:pPr>
                      <w:sdt>
                        <w:sdtPr>
                          <w:alias w:val="Numeris"/>
                          <w:tag w:val="nr_bb091969f45540698df79515a3a92fa7"/>
                          <w:lock w:val="sdtLocked"/>
                          <w:richText/>
                        </w:sdtPr>
                        <w:sdtContent>
                          <w:r>
                            <w:rPr>
                              <w:b/>
                            </w:rPr>
                            <w:t>6.16</w:t>
                          </w:r>
                        </w:sdtContent>
                      </w:sdt>
                      <w:r>
                        <w:rPr>
                          <w:b/>
                        </w:rPr>
                        <w:t>.</w:t>
                        <w:tab/>
                        <w:t>Plokščių danga</w:t>
                      </w:r>
                      <w:r>
                        <w:t xml:space="preserve"> – taip kaip ši sąvoka apibrėžta įrengimo taisyklėse ĮT TRINKELĖS 14 [5.10].</w:t>
                      </w:r>
                    </w:p>
                  </w:sdtContent>
                </w:sdt>
                <w:sdt>
                  <w:sdtPr>
                    <w:alias w:val="6.17 pp."/>
                    <w:tag w:val="part_6b8a4f046a4f4256bed1e8209e36ab06"/>
                    <w:lock w:val="sdtLocked"/>
                    <w:richText/>
                  </w:sdtPr>
                  <w:sdtContent>
                    <w:p>
                      <w:pPr>
                        <w:tabs>
                          <w:tab w:val="left" w:pos="1134"/>
                        </w:tabs>
                        <w:spacing w:line="276" w:lineRule="auto"/>
                        <w:ind w:firstLine="567"/>
                        <w:jc w:val="both"/>
                      </w:pPr>
                      <w:sdt>
                        <w:sdtPr>
                          <w:alias w:val="Numeris"/>
                          <w:tag w:val="nr_6b8a4f046a4f4256bed1e8209e36ab06"/>
                          <w:lock w:val="sdtLocked"/>
                          <w:richText/>
                        </w:sdtPr>
                        <w:sdtContent>
                          <w:r>
                            <w:rPr>
                              <w:b/>
                            </w:rPr>
                            <w:t>6.17</w:t>
                          </w:r>
                        </w:sdtContent>
                      </w:sdt>
                      <w:r>
                        <w:rPr>
                          <w:b/>
                        </w:rPr>
                        <w:t>.</w:t>
                        <w:tab/>
                        <w:t>Projektinė apkrova A</w:t>
                      </w:r>
                      <w:r>
                        <w:t xml:space="preserve"> – numatoma ekvivalentinių standartinių (10 t svorio) ašių apkrovų bendra suma (ESAs) per numatytą projektinį naudojimo laikotarpį (naujų dangų konstrukcijų projektavimo atveju) arba naujai numatytą projektinį naudojimo laikotarpį (atnaujinamų dangos konstrukcijų atveju) didžiausio sunkiojo transporto eismo intensyvumo važiuojamosios dalies eismo juostoje.</w:t>
                      </w:r>
                    </w:p>
                  </w:sdtContent>
                </w:sdt>
                <w:sdt>
                  <w:sdtPr>
                    <w:alias w:val="6.18 pp."/>
                    <w:tag w:val="part_ca1cd1737db640d3bcf31ef240e4bf16"/>
                    <w:lock w:val="sdtLocked"/>
                    <w:richText/>
                  </w:sdtPr>
                  <w:sdtContent>
                    <w:p>
                      <w:pPr>
                        <w:tabs>
                          <w:tab w:val="left" w:pos="1134"/>
                        </w:tabs>
                        <w:spacing w:line="276" w:lineRule="auto"/>
                        <w:ind w:firstLine="567"/>
                        <w:jc w:val="both"/>
                      </w:pPr>
                      <w:sdt>
                        <w:sdtPr>
                          <w:alias w:val="Numeris"/>
                          <w:tag w:val="nr_ca1cd1737db640d3bcf31ef240e4bf16"/>
                          <w:lock w:val="sdtLocked"/>
                          <w:richText/>
                        </w:sdtPr>
                        <w:sdtContent>
                          <w:r>
                            <w:rPr>
                              <w:b/>
                            </w:rPr>
                            <w:t>6.18</w:t>
                          </w:r>
                        </w:sdtContent>
                      </w:sdt>
                      <w:r>
                        <w:rPr>
                          <w:b/>
                        </w:rPr>
                        <w:t>.</w:t>
                        <w:tab/>
                        <w:t>Projektinis naudojimo laikotarpis</w:t>
                      </w:r>
                      <w:r>
                        <w:t xml:space="preserve"> – statinio naudojimo pagal numatytą paskirtį laikotarpis iki atnaujinimo. Dangų konstrukcijos projektuojamos taip, kad projektiniu naudojimo laikotarpiu paprastojo remonto poreikis būtų minimalus ir susijęs tik su dangos naudojimo savybių pagerinimu (dangos konstrukcijos apsauga nuo neigiamo klimato poveikio, tekstūra, lygumas, rato sukibimas su danga ir kt.).</w:t>
                      </w:r>
                    </w:p>
                  </w:sdtContent>
                </w:sdt>
                <w:sdt>
                  <w:sdtPr>
                    <w:alias w:val="6.19 pp."/>
                    <w:tag w:val="part_264959d10e124c2c983c6eeee4121ebf"/>
                    <w:lock w:val="sdtLocked"/>
                    <w:richText/>
                  </w:sdtPr>
                  <w:sdtContent>
                    <w:p>
                      <w:pPr>
                        <w:tabs>
                          <w:tab w:val="left" w:pos="1134"/>
                        </w:tabs>
                        <w:spacing w:line="276" w:lineRule="auto"/>
                        <w:ind w:firstLine="567"/>
                        <w:jc w:val="both"/>
                        <w:rPr>
                          <w:strike/>
                          <w:color w:val="000000"/>
                        </w:rPr>
                      </w:pPr>
                      <w:sdt>
                        <w:sdtPr>
                          <w:alias w:val="Numeris"/>
                          <w:tag w:val="nr_264959d10e124c2c983c6eeee4121ebf"/>
                          <w:lock w:val="sdtLocked"/>
                          <w:richText/>
                        </w:sdtPr>
                        <w:sdtContent>
                          <w:r>
                            <w:rPr>
                              <w:b/>
                            </w:rPr>
                            <w:t>6.19</w:t>
                          </w:r>
                        </w:sdtContent>
                      </w:sdt>
                      <w:r>
                        <w:rPr>
                          <w:b/>
                        </w:rPr>
                        <w:t>.</w:t>
                        <w:tab/>
                        <w:t>Skaldos pagrindo sluoks</w:t>
                      </w:r>
                      <w:r>
                        <w:rPr>
                          <w:b/>
                          <w:color w:val="000000"/>
                        </w:rPr>
                        <w:t>nis (SPS)</w:t>
                      </w:r>
                      <w:r>
                        <w:rPr>
                          <w:color w:val="000000"/>
                        </w:rPr>
                        <w:t xml:space="preserve"> –</w:t>
                      </w:r>
                      <w:r>
                        <w:t xml:space="preserve"> taip kaip ši sąvoka apibrėžta technini reikalavimų apraše </w:t>
                      </w:r>
                      <w:r>
                        <w:rPr>
                          <w:spacing w:val="-4"/>
                        </w:rPr>
                        <w:t>TRA SBR 07 [5.5].</w:t>
                      </w:r>
                    </w:p>
                  </w:sdtContent>
                </w:sdt>
                <w:sdt>
                  <w:sdtPr>
                    <w:alias w:val="6.20 pp."/>
                    <w:tag w:val="part_631e3deaf4254efa9e672d3e102003dd"/>
                    <w:lock w:val="sdtLocked"/>
                    <w:richText/>
                  </w:sdtPr>
                  <w:sdtContent>
                    <w:p>
                      <w:pPr>
                        <w:tabs>
                          <w:tab w:val="left" w:pos="1134"/>
                        </w:tabs>
                        <w:spacing w:line="276" w:lineRule="auto"/>
                        <w:ind w:firstLine="567"/>
                        <w:jc w:val="both"/>
                      </w:pPr>
                      <w:sdt>
                        <w:sdtPr>
                          <w:alias w:val="Numeris"/>
                          <w:tag w:val="nr_631e3deaf4254efa9e672d3e102003dd"/>
                          <w:lock w:val="sdtLocked"/>
                          <w:richText/>
                        </w:sdtPr>
                        <w:sdtContent>
                          <w:r>
                            <w:rPr>
                              <w:b/>
                            </w:rPr>
                            <w:t>6.20</w:t>
                          </w:r>
                        </w:sdtContent>
                      </w:sdt>
                      <w:r>
                        <w:rPr>
                          <w:b/>
                        </w:rPr>
                        <w:t>.</w:t>
                        <w:tab/>
                        <w:t>Sunkusis transportas (ST)</w:t>
                      </w:r>
                      <w:r>
                        <w:t xml:space="preserve"> – krovininiai automobiliai, kurių bendroji masė didesnė negu 3,5 t, be priekabų ir su jomis, vilkikai, autobusai, turintys daugiau kaip 9 sėdimas vietas, įskaitant ir vairuotojo vietą, troleibusai (miestų gatvėse);</w:t>
                      </w:r>
                    </w:p>
                  </w:sdtContent>
                </w:sdt>
                <w:sdt>
                  <w:sdtPr>
                    <w:alias w:val="6.21 pp."/>
                    <w:tag w:val="part_0707c08852154ea0a3019456c3acbb7e"/>
                    <w:lock w:val="sdtLocked"/>
                    <w:richText/>
                  </w:sdtPr>
                  <w:sdtContent>
                    <w:p>
                      <w:pPr>
                        <w:tabs>
                          <w:tab w:val="left" w:pos="1134"/>
                        </w:tabs>
                        <w:spacing w:line="276" w:lineRule="auto"/>
                        <w:ind w:firstLine="567"/>
                        <w:jc w:val="both"/>
                        <w:rPr>
                          <w:strike/>
                          <w:color w:val="000000"/>
                        </w:rPr>
                      </w:pPr>
                      <w:sdt>
                        <w:sdtPr>
                          <w:alias w:val="Numeris"/>
                          <w:tag w:val="nr_0707c08852154ea0a3019456c3acbb7e"/>
                          <w:lock w:val="sdtLocked"/>
                          <w:richText/>
                        </w:sdtPr>
                        <w:sdtContent>
                          <w:r>
                            <w:rPr>
                              <w:b/>
                            </w:rPr>
                            <w:t>6.21</w:t>
                          </w:r>
                        </w:sdtContent>
                      </w:sdt>
                      <w:r>
                        <w:rPr>
                          <w:b/>
                        </w:rPr>
                        <w:t>.</w:t>
                        <w:tab/>
                      </w:r>
                      <w:r>
                        <w:rPr>
                          <w:b/>
                          <w:color w:val="000000"/>
                        </w:rPr>
                        <w:t>Surištasis pagrindo sluoksnis</w:t>
                      </w:r>
                      <w:r>
                        <w:rPr>
                          <w:color w:val="000000"/>
                        </w:rPr>
                        <w:t xml:space="preserve"> – apkrovas paskirstantis betono pagrindo sluoksnis arba bituminiu ir hidrauliniu rišikliu arba tik bituminiu rišikliu surištas pagrindo sluoksnis, esantis tarp dangos ir žemės sankasos arba tarp dangos ir nesurišto pagrindo sluoksnio. Tinkamai sutankintas arba sukietėjęs surištasis pagrindo sluoksnis turi užtikrinti reikiamą laikomąją gebą ir būti nepralaidus vandeniui (išskyrus nesurištąsias trinkelių ir plokščių dangų konstrukcijas).</w:t>
                      </w:r>
                    </w:p>
                  </w:sdtContent>
                </w:sdt>
                <w:sdt>
                  <w:sdtPr>
                    <w:alias w:val="6.22 pp."/>
                    <w:tag w:val="part_03da80d6a47a4ed49f525a54733c1840"/>
                    <w:lock w:val="sdtLocked"/>
                    <w:richText/>
                  </w:sdtPr>
                  <w:sdtContent>
                    <w:p>
                      <w:pPr>
                        <w:tabs>
                          <w:tab w:val="left" w:pos="1134"/>
                        </w:tabs>
                        <w:spacing w:line="276" w:lineRule="auto"/>
                        <w:ind w:firstLine="567"/>
                        <w:jc w:val="both"/>
                        <w:rPr>
                          <w:color w:val="000000"/>
                        </w:rPr>
                      </w:pPr>
                      <w:sdt>
                        <w:sdtPr>
                          <w:alias w:val="Numeris"/>
                          <w:tag w:val="nr_03da80d6a47a4ed49f525a54733c1840"/>
                          <w:lock w:val="sdtLocked"/>
                          <w:richText/>
                        </w:sdtPr>
                        <w:sdtContent>
                          <w:r>
                            <w:rPr>
                              <w:b/>
                            </w:rPr>
                            <w:t>6.22</w:t>
                          </w:r>
                        </w:sdtContent>
                      </w:sdt>
                      <w:r>
                        <w:rPr>
                          <w:b/>
                        </w:rPr>
                        <w:t>.</w:t>
                        <w:tab/>
                      </w:r>
                      <w:r>
                        <w:t xml:space="preserve"> </w:t>
                      </w:r>
                      <w:r>
                        <w:rPr>
                          <w:b/>
                          <w:color w:val="000000"/>
                        </w:rPr>
                        <w:t>Šalčiui atspari dangos konstrukcija</w:t>
                      </w:r>
                      <w:r>
                        <w:rPr>
                          <w:color w:val="000000"/>
                        </w:rPr>
                        <w:t xml:space="preserve"> – dangos konstrukcija, kurios storis ir medžiagų terminės savybės užtikrina atsparumą neigiamam šalčio poveikiui, įvertinant aplinkos sąlygas ir žemės sankasos hidroterminį rėžimą bei gruntų savybes.</w:t>
                      </w:r>
                    </w:p>
                  </w:sdtContent>
                </w:sdt>
                <w:sdt>
                  <w:sdtPr>
                    <w:alias w:val="6.23 pp."/>
                    <w:tag w:val="part_60584f91eeb041d9b88f38f5187756be"/>
                    <w:lock w:val="sdtLocked"/>
                    <w:richText/>
                  </w:sdtPr>
                  <w:sdtContent>
                    <w:p>
                      <w:pPr>
                        <w:tabs>
                          <w:tab w:val="left" w:pos="1134"/>
                        </w:tabs>
                        <w:spacing w:line="276" w:lineRule="auto"/>
                        <w:ind w:firstLine="567"/>
                        <w:jc w:val="both"/>
                      </w:pPr>
                      <w:sdt>
                        <w:sdtPr>
                          <w:alias w:val="Numeris"/>
                          <w:tag w:val="nr_60584f91eeb041d9b88f38f5187756be"/>
                          <w:lock w:val="sdtLocked"/>
                          <w:richText/>
                        </w:sdtPr>
                        <w:sdtContent>
                          <w:r>
                            <w:rPr>
                              <w:b/>
                            </w:rPr>
                            <w:t>6.23</w:t>
                          </w:r>
                        </w:sdtContent>
                      </w:sdt>
                      <w:r>
                        <w:rPr>
                          <w:b/>
                        </w:rPr>
                        <w:t>.</w:t>
                        <w:tab/>
                        <w:t>Šalčiui nejautrių medžiagų sluoksnis (ŠNS)</w:t>
                      </w:r>
                      <w:r>
                        <w:t xml:space="preserve"> – taip kaip ši sąvoka apibrėžta techninių reikalavimų apraše </w:t>
                      </w:r>
                      <w:r>
                        <w:rPr>
                          <w:spacing w:val="-4"/>
                        </w:rPr>
                        <w:t>TRA SBR 07 [5.5].</w:t>
                      </w:r>
                    </w:p>
                  </w:sdtContent>
                </w:sdt>
                <w:sdt>
                  <w:sdtPr>
                    <w:alias w:val="6.24 pp."/>
                    <w:tag w:val="part_26611ca19b134afdb81d827abfd22065"/>
                    <w:lock w:val="sdtLocked"/>
                    <w:richText/>
                  </w:sdtPr>
                  <w:sdtContent>
                    <w:p>
                      <w:pPr>
                        <w:tabs>
                          <w:tab w:val="left" w:pos="1134"/>
                        </w:tabs>
                        <w:spacing w:line="276" w:lineRule="auto"/>
                        <w:ind w:firstLine="567"/>
                        <w:jc w:val="both"/>
                      </w:pPr>
                      <w:sdt>
                        <w:sdtPr>
                          <w:alias w:val="Numeris"/>
                          <w:tag w:val="nr_26611ca19b134afdb81d827abfd22065"/>
                          <w:lock w:val="sdtLocked"/>
                          <w:richText/>
                        </w:sdtPr>
                        <w:sdtContent>
                          <w:r>
                            <w:rPr>
                              <w:b/>
                            </w:rPr>
                            <w:t>6.24</w:t>
                          </w:r>
                        </w:sdtContent>
                      </w:sdt>
                      <w:r>
                        <w:rPr>
                          <w:b/>
                        </w:rPr>
                        <w:t>.</w:t>
                        <w:tab/>
                        <w:t>Trinkelių danga</w:t>
                      </w:r>
                      <w:r>
                        <w:t xml:space="preserve"> – taip kaip ši sąvoka apibrėžta įrengimo taisyklėse ĮT TRINKELĖS 14 [5.10].</w:t>
                      </w:r>
                    </w:p>
                  </w:sdtContent>
                </w:sdt>
                <w:sdt>
                  <w:sdtPr>
                    <w:alias w:val="6.25 pp."/>
                    <w:tag w:val="part_42bb87c4afea4dc4a04d9ca51cf2b1b2"/>
                    <w:lock w:val="sdtLocked"/>
                    <w:richText/>
                  </w:sdtPr>
                  <w:sdtContent>
                    <w:p>
                      <w:pPr>
                        <w:tabs>
                          <w:tab w:val="left" w:pos="1134"/>
                        </w:tabs>
                        <w:spacing w:line="276" w:lineRule="auto"/>
                        <w:ind w:firstLine="567"/>
                        <w:jc w:val="both"/>
                        <w:rPr>
                          <w:color w:val="000000"/>
                        </w:rPr>
                      </w:pPr>
                      <w:sdt>
                        <w:sdtPr>
                          <w:alias w:val="Numeris"/>
                          <w:tag w:val="nr_42bb87c4afea4dc4a04d9ca51cf2b1b2"/>
                          <w:lock w:val="sdtLocked"/>
                          <w:richText/>
                        </w:sdtPr>
                        <w:sdtContent>
                          <w:r>
                            <w:rPr>
                              <w:b/>
                            </w:rPr>
                            <w:t>6.25</w:t>
                          </w:r>
                        </w:sdtContent>
                      </w:sdt>
                      <w:r>
                        <w:rPr>
                          <w:b/>
                        </w:rPr>
                        <w:t>.</w:t>
                        <w:tab/>
                      </w:r>
                      <w:r>
                        <w:rPr>
                          <w:b/>
                          <w:color w:val="000000"/>
                        </w:rPr>
                        <w:t>Žemės sankasa</w:t>
                      </w:r>
                      <w:r>
                        <w:rPr>
                          <w:color w:val="000000"/>
                        </w:rPr>
                        <w:t xml:space="preserve"> – taip kaip ši sąvoka apibrėžta įrengimo taisyklėse ĮT ŽS 17 [5.15].</w:t>
                      </w:r>
                    </w:p>
                  </w:sdtContent>
                </w:sdt>
                <w:sdt>
                  <w:sdtPr>
                    <w:alias w:val="6.26 pp."/>
                    <w:tag w:val="part_02bfd8d07f1d41868da124f190021bc4"/>
                    <w:lock w:val="sdtLocked"/>
                    <w:richText/>
                  </w:sdtPr>
                  <w:sdtContent>
                    <w:p>
                      <w:pPr>
                        <w:tabs>
                          <w:tab w:val="left" w:pos="1134"/>
                        </w:tabs>
                        <w:spacing w:line="276" w:lineRule="auto"/>
                        <w:ind w:firstLine="567"/>
                        <w:jc w:val="both"/>
                        <w:rPr>
                          <w:strike/>
                          <w:color w:val="000000"/>
                        </w:rPr>
                      </w:pPr>
                      <w:sdt>
                        <w:sdtPr>
                          <w:alias w:val="Numeris"/>
                          <w:tag w:val="nr_02bfd8d07f1d41868da124f190021bc4"/>
                          <w:lock w:val="sdtLocked"/>
                          <w:richText/>
                        </w:sdtPr>
                        <w:sdtContent>
                          <w:r>
                            <w:rPr>
                              <w:b/>
                            </w:rPr>
                            <w:t>6.26</w:t>
                          </w:r>
                        </w:sdtContent>
                      </w:sdt>
                      <w:r>
                        <w:rPr>
                          <w:b/>
                        </w:rPr>
                        <w:t>.</w:t>
                        <w:tab/>
                        <w:t>Žvyro danga (dangos sluoksnis be rišiklių)</w:t>
                      </w:r>
                      <w:r>
                        <w:t xml:space="preserve"> – </w:t>
                      </w:r>
                      <w:r>
                        <w:rPr>
                          <w:color w:val="000000"/>
                        </w:rPr>
                        <w:t>danga, kurią sudaro vienas sluoksnis be rišiklių, įrengiamas iš mineralinių medžiagų nesurištojo mišinio.</w:t>
                      </w:r>
                    </w:p>
                  </w:sdtContent>
                </w:sdt>
                <w:sdt>
                  <w:sdtPr>
                    <w:alias w:val="6.27 pp."/>
                    <w:tag w:val="part_661595d25c364a76a13c9df368fb4511"/>
                    <w:lock w:val="sdtLocked"/>
                    <w:richText/>
                  </w:sdtPr>
                  <w:sdtContent>
                    <w:p>
                      <w:pPr>
                        <w:tabs>
                          <w:tab w:val="left" w:pos="1134"/>
                        </w:tabs>
                        <w:spacing w:line="276" w:lineRule="auto"/>
                        <w:ind w:firstLine="567"/>
                        <w:jc w:val="both"/>
                        <w:rPr>
                          <w:color w:val="000000"/>
                        </w:rPr>
                      </w:pPr>
                      <w:sdt>
                        <w:sdtPr>
                          <w:alias w:val="Numeris"/>
                          <w:tag w:val="nr_661595d25c364a76a13c9df368fb4511"/>
                          <w:lock w:val="sdtLocked"/>
                          <w:richText/>
                        </w:sdtPr>
                        <w:sdtContent>
                          <w:r>
                            <w:rPr>
                              <w:b/>
                            </w:rPr>
                            <w:t>6.27</w:t>
                          </w:r>
                        </w:sdtContent>
                      </w:sdt>
                      <w:r>
                        <w:rPr>
                          <w:b/>
                        </w:rPr>
                        <w:t>.</w:t>
                        <w:tab/>
                      </w:r>
                      <w:r>
                        <w:rPr>
                          <w:b/>
                          <w:color w:val="000000"/>
                        </w:rPr>
                        <w:t>Žvyro pagrindo sluoksnis (ŽPS)</w:t>
                      </w:r>
                      <w:r>
                        <w:rPr>
                          <w:color w:val="000000"/>
                        </w:rPr>
                        <w:t xml:space="preserve"> – taip </w:t>
                      </w:r>
                      <w:r>
                        <w:t xml:space="preserve">kaip ši sąvoka apibrėžta techninių reikalavimų apraše </w:t>
                      </w:r>
                      <w:r>
                        <w:rPr>
                          <w:spacing w:val="-4"/>
                        </w:rPr>
                        <w:t xml:space="preserve">TRA SBR 07 [5.5]. </w:t>
                      </w:r>
                    </w:p>
                    <w:p>
                      <w:pPr>
                        <w:tabs>
                          <w:tab w:val="left" w:pos="1134"/>
                        </w:tabs>
                        <w:spacing w:line="276" w:lineRule="auto"/>
                        <w:jc w:val="center"/>
                        <w:rPr>
                          <w:color w:val="000000"/>
                        </w:rPr>
                      </w:pPr>
                    </w:p>
                  </w:sdtContent>
                </w:sdt>
              </w:sdtContent>
            </w:sdt>
          </w:sdtContent>
        </w:sdt>
        <w:sdt>
          <w:sdtPr>
            <w:alias w:val="skyrius"/>
            <w:tag w:val="part_693b917764d444f38ded1f5397c3a891"/>
            <w:lock w:val="sdtLocked"/>
            <w:richText/>
          </w:sdtPr>
          <w:sdtContent>
            <w:p>
              <w:pPr>
                <w:keepNext/>
                <w:spacing w:line="276" w:lineRule="auto"/>
                <w:jc w:val="center"/>
                <w:rPr>
                  <w:rFonts w:ascii="Times New Roman Bold" w:hAnsi="Times New Roman Bold"/>
                  <w:b/>
                  <w:caps/>
                  <w:szCs w:val="24"/>
                </w:rPr>
              </w:pPr>
              <w:sdt>
                <w:sdtPr>
                  <w:alias w:val="Numeris"/>
                  <w:tag w:val="nr_693b917764d444f38ded1f5397c3a891"/>
                  <w:lock w:val="sdtLocked"/>
                  <w:richText/>
                </w:sdtPr>
                <w:sdtContent>
                  <w:r>
                    <w:rPr>
                      <w:rFonts w:ascii="Times New Roman Bold" w:hAnsi="Times New Roman Bold"/>
                      <w:b/>
                      <w:szCs w:val="24"/>
                    </w:rPr>
                    <w:t>IV</w:t>
                  </w:r>
                </w:sdtContent>
              </w:sdt>
              <w:r>
                <w:rPr>
                  <w:rFonts w:ascii="Times New Roman Bold" w:hAnsi="Times New Roman Bold"/>
                  <w:b/>
                  <w:szCs w:val="24"/>
                </w:rPr>
                <w:t xml:space="preserve"> SKYRIUS </w:t>
              </w:r>
            </w:p>
            <w:p>
              <w:pPr>
                <w:keepNext/>
                <w:spacing w:line="276" w:lineRule="auto"/>
                <w:jc w:val="center"/>
                <w:rPr>
                  <w:rFonts w:ascii="Times New Roman Bold" w:hAnsi="Times New Roman Bold"/>
                  <w:b/>
                  <w:caps/>
                  <w:szCs w:val="24"/>
                </w:rPr>
              </w:pPr>
              <w:sdt>
                <w:sdtPr>
                  <w:alias w:val="Pavadinimas"/>
                  <w:tag w:val="title_693b917764d444f38ded1f5397c3a891"/>
                  <w:lock w:val="sdtLocked"/>
                  <w:richText/>
                </w:sdtPr>
                <w:sdtContent>
                  <w:r>
                    <w:rPr>
                      <w:rFonts w:ascii="Times New Roman Bold" w:hAnsi="Times New Roman Bold"/>
                      <w:b/>
                      <w:caps/>
                      <w:szCs w:val="24"/>
                    </w:rPr>
                    <w:t>ŽYMENYS IR SUTRUMPINIMAI</w:t>
                  </w:r>
                </w:sdtContent>
              </w:sdt>
            </w:p>
            <w:p>
              <w:pPr>
                <w:keepNext/>
                <w:spacing w:line="276" w:lineRule="auto"/>
                <w:jc w:val="center"/>
              </w:pPr>
            </w:p>
            <w:sdt>
              <w:sdtPr>
                <w:alias w:val="7 p."/>
                <w:tag w:val="part_d6ba81ce83b74fdeb1d12ea654ceb7c9"/>
                <w:lock w:val="sdtLocked"/>
                <w:richText/>
              </w:sdtPr>
              <w:sdtContent>
                <w:p>
                  <w:pPr>
                    <w:tabs>
                      <w:tab w:val="left" w:pos="1134"/>
                    </w:tabs>
                    <w:spacing w:line="276" w:lineRule="auto"/>
                    <w:ind w:firstLine="567"/>
                    <w:jc w:val="both"/>
                  </w:pPr>
                  <w:sdt>
                    <w:sdtPr>
                      <w:alias w:val="Numeris"/>
                      <w:tag w:val="nr_d6ba81ce83b74fdeb1d12ea654ceb7c9"/>
                      <w:lock w:val="sdtLocked"/>
                      <w:richText/>
                    </w:sdtPr>
                    <w:sdtContent>
                      <w:r>
                        <w:rPr>
                          <w:b/>
                          <w:bCs/>
                          <w:szCs w:val="24"/>
                        </w:rPr>
                        <w:t>7</w:t>
                      </w:r>
                    </w:sdtContent>
                  </w:sdt>
                  <w:r>
                    <w:rPr>
                      <w:b/>
                      <w:bCs/>
                      <w:szCs w:val="24"/>
                    </w:rPr>
                    <w:t>.</w:t>
                    <w:tab/>
                  </w:r>
                  <w:r>
                    <w:rPr>
                      <w:spacing w:val="-4"/>
                    </w:rPr>
                    <w:t>Taisyklėse</w:t>
                  </w:r>
                  <w:r>
                    <w:t xml:space="preserve"> pateikiami šie žymenys ir sutrumpinimai:</w:t>
                  </w:r>
                </w:p>
                <w:sdt>
                  <w:sdtPr>
                    <w:alias w:val="7.1 pp."/>
                    <w:tag w:val="part_adb1f03feada4e24bbbcd50c9bad7bdf"/>
                    <w:lock w:val="sdtLocked"/>
                    <w:richText/>
                  </w:sdtPr>
                  <w:sdtContent>
                    <w:p>
                      <w:pPr>
                        <w:tabs>
                          <w:tab w:val="left" w:pos="1134"/>
                        </w:tabs>
                        <w:spacing w:line="276" w:lineRule="auto"/>
                        <w:ind w:firstLine="567"/>
                        <w:jc w:val="both"/>
                        <w:rPr>
                          <w:color w:val="000000"/>
                        </w:rPr>
                      </w:pPr>
                      <w:sdt>
                        <w:sdtPr>
                          <w:alias w:val="Numeris"/>
                          <w:tag w:val="nr_adb1f03feada4e24bbbcd50c9bad7bdf"/>
                          <w:lock w:val="sdtLocked"/>
                          <w:richText/>
                        </w:sdtPr>
                        <w:sdtContent>
                          <w:r>
                            <w:rPr>
                              <w:b/>
                            </w:rPr>
                            <w:t>7.1</w:t>
                          </w:r>
                        </w:sdtContent>
                      </w:sdt>
                      <w:r>
                        <w:rPr>
                          <w:b/>
                        </w:rPr>
                        <w:t>.</w:t>
                        <w:tab/>
                      </w:r>
                      <w:r>
                        <w:rPr>
                          <w:b/>
                          <w:color w:val="000000"/>
                        </w:rPr>
                        <w:t>AŠAS</w:t>
                      </w:r>
                      <w:r>
                        <w:rPr>
                          <w:color w:val="000000"/>
                        </w:rPr>
                        <w:t xml:space="preserve"> – apsauginis šalčiui atsparus sluoksnis;</w:t>
                      </w:r>
                    </w:p>
                  </w:sdtContent>
                </w:sdt>
                <w:sdt>
                  <w:sdtPr>
                    <w:alias w:val="7.2 pp."/>
                    <w:tag w:val="part_d77386d3f5a04c39bc9002c8493aeea9"/>
                    <w:lock w:val="sdtLocked"/>
                    <w:richText/>
                  </w:sdtPr>
                  <w:sdtContent>
                    <w:p>
                      <w:pPr>
                        <w:tabs>
                          <w:tab w:val="left" w:pos="1134"/>
                        </w:tabs>
                        <w:spacing w:line="276" w:lineRule="auto"/>
                        <w:ind w:firstLine="567"/>
                        <w:jc w:val="both"/>
                        <w:rPr>
                          <w:color w:val="000000"/>
                        </w:rPr>
                      </w:pPr>
                      <w:sdt>
                        <w:sdtPr>
                          <w:alias w:val="Numeris"/>
                          <w:tag w:val="nr_d77386d3f5a04c39bc9002c8493aeea9"/>
                          <w:lock w:val="sdtLocked"/>
                          <w:richText/>
                        </w:sdtPr>
                        <w:sdtContent>
                          <w:r>
                            <w:rPr>
                              <w:b/>
                            </w:rPr>
                            <w:t>7.2</w:t>
                          </w:r>
                        </w:sdtContent>
                      </w:sdt>
                      <w:r>
                        <w:rPr>
                          <w:b/>
                        </w:rPr>
                        <w:t>.</w:t>
                        <w:tab/>
                      </w:r>
                      <w:r>
                        <w:rPr>
                          <w:b/>
                          <w:color w:val="000000"/>
                        </w:rPr>
                        <w:t xml:space="preserve">ESAs </w:t>
                      </w:r>
                      <w:r>
                        <w:rPr>
                          <w:color w:val="000000"/>
                        </w:rPr>
                        <w:t xml:space="preserve">- ekvivalentinių standartinių </w:t>
                      </w:r>
                      <w:r>
                        <w:t xml:space="preserve">(10 t svorio) </w:t>
                      </w:r>
                      <w:r>
                        <w:rPr>
                          <w:color w:val="000000"/>
                        </w:rPr>
                        <w:t>ašių apkrovų bendra suma;</w:t>
                      </w:r>
                    </w:p>
                  </w:sdtContent>
                </w:sdt>
                <w:sdt>
                  <w:sdtPr>
                    <w:alias w:val="7.3 pp."/>
                    <w:tag w:val="part_10ab05cb05954fb4a007c0e88ea9a5b6"/>
                    <w:lock w:val="sdtLocked"/>
                    <w:richText/>
                  </w:sdtPr>
                  <w:sdtContent>
                    <w:p>
                      <w:pPr>
                        <w:tabs>
                          <w:tab w:val="left" w:pos="1134"/>
                        </w:tabs>
                        <w:spacing w:line="276" w:lineRule="auto"/>
                        <w:ind w:firstLine="567"/>
                        <w:jc w:val="both"/>
                        <w:rPr>
                          <w:color w:val="000000"/>
                        </w:rPr>
                      </w:pPr>
                      <w:sdt>
                        <w:sdtPr>
                          <w:alias w:val="Numeris"/>
                          <w:tag w:val="nr_10ab05cb05954fb4a007c0e88ea9a5b6"/>
                          <w:lock w:val="sdtLocked"/>
                          <w:richText/>
                        </w:sdtPr>
                        <w:sdtContent>
                          <w:r>
                            <w:rPr>
                              <w:b/>
                            </w:rPr>
                            <w:t>7.3</w:t>
                          </w:r>
                        </w:sdtContent>
                      </w:sdt>
                      <w:r>
                        <w:rPr>
                          <w:b/>
                        </w:rPr>
                        <w:t>.</w:t>
                        <w:tab/>
                      </w:r>
                      <w:r>
                        <w:rPr>
                          <w:b/>
                          <w:color w:val="000000"/>
                        </w:rPr>
                        <w:t xml:space="preserve">RC medžiaga </w:t>
                      </w:r>
                      <w:r>
                        <w:rPr>
                          <w:color w:val="000000"/>
                        </w:rPr>
                        <w:t>– kartotinio panaudojimo statybinė medžiaga;</w:t>
                      </w:r>
                    </w:p>
                  </w:sdtContent>
                </w:sdt>
                <w:sdt>
                  <w:sdtPr>
                    <w:alias w:val="7.4 pp."/>
                    <w:tag w:val="part_c5322af6f1cc45018c17a58919f46f5b"/>
                    <w:lock w:val="sdtLocked"/>
                    <w:richText/>
                  </w:sdtPr>
                  <w:sdtContent>
                    <w:p>
                      <w:pPr>
                        <w:tabs>
                          <w:tab w:val="left" w:pos="1134"/>
                        </w:tabs>
                        <w:spacing w:line="276" w:lineRule="auto"/>
                        <w:ind w:firstLine="567"/>
                        <w:jc w:val="both"/>
                        <w:rPr>
                          <w:color w:val="000000"/>
                        </w:rPr>
                      </w:pPr>
                      <w:sdt>
                        <w:sdtPr>
                          <w:alias w:val="Numeris"/>
                          <w:tag w:val="nr_c5322af6f1cc45018c17a58919f46f5b"/>
                          <w:lock w:val="sdtLocked"/>
                          <w:richText/>
                        </w:sdtPr>
                        <w:sdtContent>
                          <w:r>
                            <w:rPr>
                              <w:b/>
                            </w:rPr>
                            <w:t>7.4</w:t>
                          </w:r>
                        </w:sdtContent>
                      </w:sdt>
                      <w:r>
                        <w:rPr>
                          <w:b/>
                        </w:rPr>
                        <w:t>.</w:t>
                        <w:tab/>
                      </w:r>
                      <w:r>
                        <w:rPr>
                          <w:b/>
                          <w:color w:val="000000"/>
                        </w:rPr>
                        <w:t>SPS</w:t>
                      </w:r>
                      <w:r>
                        <w:rPr>
                          <w:color w:val="000000"/>
                        </w:rPr>
                        <w:t xml:space="preserve"> – skaldos pagrindo sluoksnis.</w:t>
                      </w:r>
                    </w:p>
                  </w:sdtContent>
                </w:sdt>
                <w:sdt>
                  <w:sdtPr>
                    <w:alias w:val="7.5 pp."/>
                    <w:tag w:val="part_ba01464b0d4a4c7d87dd7dcea3789577"/>
                    <w:lock w:val="sdtLocked"/>
                    <w:richText/>
                  </w:sdtPr>
                  <w:sdtContent>
                    <w:p>
                      <w:pPr>
                        <w:tabs>
                          <w:tab w:val="left" w:pos="1134"/>
                        </w:tabs>
                        <w:spacing w:line="276" w:lineRule="auto"/>
                        <w:ind w:firstLine="567"/>
                        <w:jc w:val="both"/>
                      </w:pPr>
                      <w:sdt>
                        <w:sdtPr>
                          <w:alias w:val="Numeris"/>
                          <w:tag w:val="nr_ba01464b0d4a4c7d87dd7dcea3789577"/>
                          <w:lock w:val="sdtLocked"/>
                          <w:richText/>
                        </w:sdtPr>
                        <w:sdtContent>
                          <w:r>
                            <w:rPr>
                              <w:b/>
                            </w:rPr>
                            <w:t>7.5</w:t>
                          </w:r>
                        </w:sdtContent>
                      </w:sdt>
                      <w:r>
                        <w:rPr>
                          <w:b/>
                        </w:rPr>
                        <w:t>.</w:t>
                        <w:tab/>
                        <w:t>ST</w:t>
                      </w:r>
                      <w:r>
                        <w:t xml:space="preserve"> – sunkusis transportas;</w:t>
                      </w:r>
                    </w:p>
                  </w:sdtContent>
                </w:sdt>
                <w:sdt>
                  <w:sdtPr>
                    <w:alias w:val="7.6 pp."/>
                    <w:tag w:val="part_75d4fa90fc524bc68ec786059a47941b"/>
                    <w:lock w:val="sdtLocked"/>
                    <w:richText/>
                  </w:sdtPr>
                  <w:sdtContent>
                    <w:p>
                      <w:pPr>
                        <w:tabs>
                          <w:tab w:val="left" w:pos="1134"/>
                        </w:tabs>
                        <w:spacing w:line="276" w:lineRule="auto"/>
                        <w:ind w:firstLine="567"/>
                        <w:jc w:val="both"/>
                        <w:rPr>
                          <w:color w:val="000000"/>
                        </w:rPr>
                      </w:pPr>
                      <w:sdt>
                        <w:sdtPr>
                          <w:alias w:val="Numeris"/>
                          <w:tag w:val="nr_75d4fa90fc524bc68ec786059a47941b"/>
                          <w:lock w:val="sdtLocked"/>
                          <w:richText/>
                        </w:sdtPr>
                        <w:sdtContent>
                          <w:r>
                            <w:rPr>
                              <w:b/>
                            </w:rPr>
                            <w:t>7.6</w:t>
                          </w:r>
                        </w:sdtContent>
                      </w:sdt>
                      <w:r>
                        <w:rPr>
                          <w:b/>
                        </w:rPr>
                        <w:t>.</w:t>
                        <w:tab/>
                      </w:r>
                      <w:r>
                        <w:rPr>
                          <w:b/>
                          <w:color w:val="000000"/>
                        </w:rPr>
                        <w:t>ŠNS</w:t>
                      </w:r>
                      <w:r>
                        <w:rPr>
                          <w:color w:val="000000"/>
                        </w:rPr>
                        <w:t xml:space="preserve"> – šalčiui nejautrių medžiagų sluoksnis;</w:t>
                      </w:r>
                    </w:p>
                  </w:sdtContent>
                </w:sdt>
                <w:sdt>
                  <w:sdtPr>
                    <w:alias w:val="7.7 pp."/>
                    <w:tag w:val="part_23f5e21dba874b22b4fc6ce5d7f8eab0"/>
                    <w:lock w:val="sdtLocked"/>
                    <w:richText/>
                  </w:sdtPr>
                  <w:sdtContent>
                    <w:p>
                      <w:pPr>
                        <w:tabs>
                          <w:tab w:val="left" w:pos="1134"/>
                        </w:tabs>
                        <w:spacing w:line="276" w:lineRule="auto"/>
                        <w:ind w:firstLine="567"/>
                        <w:jc w:val="both"/>
                      </w:pPr>
                      <w:sdt>
                        <w:sdtPr>
                          <w:alias w:val="Numeris"/>
                          <w:tag w:val="nr_23f5e21dba874b22b4fc6ce5d7f8eab0"/>
                          <w:lock w:val="sdtLocked"/>
                          <w:richText/>
                        </w:sdtPr>
                        <w:sdtContent>
                          <w:r>
                            <w:rPr>
                              <w:b/>
                            </w:rPr>
                            <w:t>7.7</w:t>
                          </w:r>
                        </w:sdtContent>
                      </w:sdt>
                      <w:r>
                        <w:rPr>
                          <w:b/>
                        </w:rPr>
                        <w:t>.</w:t>
                        <w:tab/>
                        <w:t xml:space="preserve">VMPEI </w:t>
                      </w:r>
                      <w:r>
                        <w:t>– vidutinis metinis paros eismo intensyvumas (aut./parą);</w:t>
                      </w:r>
                    </w:p>
                  </w:sdtContent>
                </w:sdt>
                <w:sdt>
                  <w:sdtPr>
                    <w:alias w:val="7.8 pp."/>
                    <w:tag w:val="part_4c63f190084b4a3fafa0b793879363c7"/>
                    <w:lock w:val="sdtLocked"/>
                    <w:richText/>
                  </w:sdtPr>
                  <w:sdtContent>
                    <w:p>
                      <w:pPr>
                        <w:tabs>
                          <w:tab w:val="left" w:pos="1134"/>
                        </w:tabs>
                        <w:spacing w:line="276" w:lineRule="auto"/>
                        <w:ind w:firstLine="567"/>
                        <w:jc w:val="both"/>
                      </w:pPr>
                      <w:sdt>
                        <w:sdtPr>
                          <w:alias w:val="Numeris"/>
                          <w:tag w:val="nr_4c63f190084b4a3fafa0b793879363c7"/>
                          <w:lock w:val="sdtLocked"/>
                          <w:richText/>
                        </w:sdtPr>
                        <w:sdtContent>
                          <w:r>
                            <w:rPr>
                              <w:b/>
                            </w:rPr>
                            <w:t>7.8</w:t>
                          </w:r>
                        </w:sdtContent>
                      </w:sdt>
                      <w:r>
                        <w:rPr>
                          <w:b/>
                        </w:rPr>
                        <w:t>.</w:t>
                        <w:tab/>
                        <w:t>VPA</w:t>
                      </w:r>
                      <w:r>
                        <w:rPr>
                          <w:b/>
                          <w:vertAlign w:val="superscript"/>
                        </w:rPr>
                        <w:t>(ST)</w:t>
                      </w:r>
                      <w:r>
                        <w:t xml:space="preserve"> – vidutinis sunkiojo transporto ašių apkrovų skaičius, nustatomas per parą, (ašys/parą);</w:t>
                      </w:r>
                    </w:p>
                  </w:sdtContent>
                </w:sdt>
                <w:sdt>
                  <w:sdtPr>
                    <w:alias w:val="7.9 pp."/>
                    <w:tag w:val="part_0ec93ef6177a43039181917b2e24e446"/>
                    <w:lock w:val="sdtLocked"/>
                    <w:richText/>
                  </w:sdtPr>
                  <w:sdtContent>
                    <w:p>
                      <w:pPr>
                        <w:tabs>
                          <w:tab w:val="left" w:pos="1134"/>
                        </w:tabs>
                        <w:spacing w:line="276" w:lineRule="auto"/>
                        <w:ind w:firstLine="567"/>
                        <w:jc w:val="both"/>
                      </w:pPr>
                      <w:sdt>
                        <w:sdtPr>
                          <w:alias w:val="Numeris"/>
                          <w:tag w:val="nr_0ec93ef6177a43039181917b2e24e446"/>
                          <w:lock w:val="sdtLocked"/>
                          <w:richText/>
                        </w:sdtPr>
                        <w:sdtContent>
                          <w:r>
                            <w:rPr>
                              <w:b/>
                            </w:rPr>
                            <w:t>7.9</w:t>
                          </w:r>
                        </w:sdtContent>
                      </w:sdt>
                      <w:r>
                        <w:rPr>
                          <w:b/>
                        </w:rPr>
                        <w:t>.</w:t>
                        <w:tab/>
                        <w:t>VPI</w:t>
                      </w:r>
                      <w:r>
                        <w:rPr>
                          <w:b/>
                          <w:vertAlign w:val="superscript"/>
                        </w:rPr>
                        <w:t>(ST)</w:t>
                      </w:r>
                      <w:r>
                        <w:t xml:space="preserve"> – vidutinis sunkiojo transporto eismo intensyvumas per parą (aut./parą);</w:t>
                      </w:r>
                    </w:p>
                  </w:sdtContent>
                </w:sdt>
                <w:sdt>
                  <w:sdtPr>
                    <w:alias w:val="7.10 pp."/>
                    <w:tag w:val="part_f0c0a7da48604652812dc72945f86292"/>
                    <w:lock w:val="sdtLocked"/>
                    <w:richText/>
                  </w:sdtPr>
                  <w:sdtContent>
                    <w:p>
                      <w:pPr>
                        <w:tabs>
                          <w:tab w:val="left" w:pos="1134"/>
                        </w:tabs>
                        <w:spacing w:line="276" w:lineRule="auto"/>
                        <w:ind w:firstLine="567"/>
                        <w:jc w:val="both"/>
                        <w:rPr>
                          <w:color w:val="000000"/>
                        </w:rPr>
                      </w:pPr>
                      <w:sdt>
                        <w:sdtPr>
                          <w:alias w:val="Numeris"/>
                          <w:tag w:val="nr_f0c0a7da48604652812dc72945f86292"/>
                          <w:lock w:val="sdtLocked"/>
                          <w:richText/>
                        </w:sdtPr>
                        <w:sdtContent>
                          <w:r>
                            <w:rPr>
                              <w:b/>
                            </w:rPr>
                            <w:t>7.10</w:t>
                          </w:r>
                        </w:sdtContent>
                      </w:sdt>
                      <w:r>
                        <w:rPr>
                          <w:b/>
                        </w:rPr>
                        <w:t>.</w:t>
                        <w:tab/>
                      </w:r>
                      <w:r>
                        <w:rPr>
                          <w:b/>
                          <w:color w:val="000000"/>
                        </w:rPr>
                        <w:t>ŽPS</w:t>
                      </w:r>
                      <w:r>
                        <w:rPr>
                          <w:color w:val="000000"/>
                        </w:rPr>
                        <w:t xml:space="preserve"> – žvyro pagrindo sluoksnis.</w:t>
                      </w:r>
                    </w:p>
                    <w:p>
                      <w:pPr>
                        <w:tabs>
                          <w:tab w:val="left" w:pos="1134"/>
                        </w:tabs>
                        <w:spacing w:line="276" w:lineRule="auto"/>
                        <w:jc w:val="center"/>
                        <w:rPr>
                          <w:color w:val="000000"/>
                        </w:rPr>
                      </w:pPr>
                    </w:p>
                  </w:sdtContent>
                </w:sdt>
              </w:sdtContent>
            </w:sdt>
          </w:sdtContent>
        </w:sdt>
        <w:sdt>
          <w:sdtPr>
            <w:alias w:val="skyrius"/>
            <w:tag w:val="part_b8f8493617234af6a960534d810ab453"/>
            <w:lock w:val="sdtLocked"/>
            <w:richText/>
          </w:sdtPr>
          <w:sdtContent>
            <w:p>
              <w:pPr>
                <w:keepNext/>
                <w:spacing w:line="276" w:lineRule="auto"/>
                <w:jc w:val="center"/>
                <w:rPr>
                  <w:rFonts w:ascii="Times New Roman Bold" w:hAnsi="Times New Roman Bold"/>
                  <w:b/>
                  <w:caps/>
                  <w:szCs w:val="24"/>
                </w:rPr>
              </w:pPr>
              <w:sdt>
                <w:sdtPr>
                  <w:alias w:val="Numeris"/>
                  <w:tag w:val="nr_b8f8493617234af6a960534d810ab453"/>
                  <w:lock w:val="sdtLocked"/>
                  <w:richText/>
                </w:sdtPr>
                <w:sdtContent>
                  <w:r>
                    <w:rPr>
                      <w:rFonts w:ascii="Times New Roman Bold" w:hAnsi="Times New Roman Bold"/>
                      <w:b/>
                      <w:szCs w:val="24"/>
                    </w:rPr>
                    <w:t>V</w:t>
                  </w:r>
                </w:sdtContent>
              </w:sdt>
              <w:r>
                <w:rPr>
                  <w:rFonts w:ascii="Times New Roman Bold" w:hAnsi="Times New Roman Bold"/>
                  <w:b/>
                  <w:szCs w:val="24"/>
                </w:rPr>
                <w:t xml:space="preserve"> SKYRIUS </w:t>
              </w:r>
            </w:p>
            <w:p>
              <w:pPr>
                <w:keepNext/>
                <w:spacing w:line="276" w:lineRule="auto"/>
                <w:jc w:val="center"/>
                <w:rPr>
                  <w:rFonts w:ascii="Times New Roman Bold" w:hAnsi="Times New Roman Bold"/>
                  <w:b/>
                  <w:caps/>
                  <w:szCs w:val="24"/>
                </w:rPr>
              </w:pPr>
              <w:sdt>
                <w:sdtPr>
                  <w:alias w:val="Pavadinimas"/>
                  <w:tag w:val="title_b8f8493617234af6a960534d810ab453"/>
                  <w:lock w:val="sdtLocked"/>
                  <w:richText/>
                </w:sdtPr>
                <w:sdtContent>
                  <w:r>
                    <w:rPr>
                      <w:rFonts w:ascii="Times New Roman Bold" w:hAnsi="Times New Roman Bold"/>
                      <w:b/>
                      <w:caps/>
                      <w:szCs w:val="24"/>
                    </w:rPr>
                    <w:t>DANGų KONSTRUKCIJŲ PROJEKTAVIMO PRINCIPAI</w:t>
                  </w:r>
                </w:sdtContent>
              </w:sdt>
            </w:p>
            <w:p>
              <w:pPr>
                <w:keepNext/>
                <w:spacing w:line="276" w:lineRule="auto"/>
                <w:jc w:val="center"/>
              </w:pPr>
            </w:p>
            <w:sdt>
              <w:sdtPr>
                <w:alias w:val="skirsnis"/>
                <w:tag w:val="part_463ba2c3cf6d4266bdfd4552361cddaf"/>
                <w:lock w:val="sdtLocked"/>
                <w:richText/>
              </w:sdtPr>
              <w:sdtContent>
                <w:p>
                  <w:pPr>
                    <w:keepNext/>
                    <w:spacing w:line="276" w:lineRule="auto"/>
                    <w:jc w:val="center"/>
                    <w:outlineLvl w:val="1"/>
                    <w:rPr>
                      <w:rFonts w:ascii="Times New Roman Bold" w:hAnsi="Times New Roman Bold"/>
                      <w:b/>
                      <w:caps/>
                      <w:szCs w:val="24"/>
                    </w:rPr>
                  </w:pPr>
                  <w:sdt>
                    <w:sdtPr>
                      <w:alias w:val="Numeris"/>
                      <w:tag w:val="nr_463ba2c3cf6d4266bdfd4552361cddaf"/>
                      <w:lock w:val="sdtLocked"/>
                      <w:richText/>
                    </w:sdtPr>
                    <w:sdtContent>
                      <w:r>
                        <w:rPr>
                          <w:b/>
                          <w:caps/>
                          <w:szCs w:val="24"/>
                        </w:rPr>
                        <w:t>Pirmasis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463ba2c3cf6d4266bdfd4552361cddaf"/>
                      <w:lock w:val="sdtLocked"/>
                      <w:richText/>
                    </w:sdtPr>
                    <w:sdtContent>
                      <w:r>
                        <w:rPr>
                          <w:rFonts w:ascii="Times New Roman Bold" w:hAnsi="Times New Roman Bold"/>
                          <w:b/>
                          <w:caps/>
                          <w:szCs w:val="24"/>
                        </w:rPr>
                        <w:t>BENDROSIOS NUOSTATOS</w:t>
                      </w:r>
                    </w:sdtContent>
                  </w:sdt>
                </w:p>
                <w:p>
                  <w:pPr>
                    <w:keepNext/>
                    <w:spacing w:line="276" w:lineRule="auto"/>
                    <w:jc w:val="center"/>
                  </w:pPr>
                </w:p>
                <w:sdt>
                  <w:sdtPr>
                    <w:alias w:val="8 p."/>
                    <w:tag w:val="part_27e3b4af23914decb8420fdb304673e3"/>
                    <w:lock w:val="sdtLocked"/>
                    <w:richText/>
                  </w:sdtPr>
                  <w:sdtContent>
                    <w:p>
                      <w:pPr>
                        <w:tabs>
                          <w:tab w:val="left" w:pos="1134"/>
                        </w:tabs>
                        <w:spacing w:line="276" w:lineRule="auto"/>
                        <w:ind w:firstLine="567"/>
                        <w:jc w:val="both"/>
                      </w:pPr>
                      <w:sdt>
                        <w:sdtPr>
                          <w:alias w:val="Numeris"/>
                          <w:tag w:val="nr_27e3b4af23914decb8420fdb304673e3"/>
                          <w:lock w:val="sdtLocked"/>
                          <w:richText/>
                        </w:sdtPr>
                        <w:sdtContent>
                          <w:r>
                            <w:rPr>
                              <w:b/>
                              <w:bCs/>
                              <w:szCs w:val="24"/>
                            </w:rPr>
                            <w:t>8</w:t>
                          </w:r>
                        </w:sdtContent>
                      </w:sdt>
                      <w:r>
                        <w:rPr>
                          <w:b/>
                          <w:bCs/>
                          <w:szCs w:val="24"/>
                        </w:rPr>
                        <w:t>.</w:t>
                        <w:tab/>
                      </w:r>
                      <w:r>
                        <w:t>Šiose taisyklėse pateikiamos techniškai tinkamos ir ekonomiškos dangų konstrukcijos, atsižvelgiant į jų naudojimo paskirtį, eismo apkrovas, padėtį vietovėje, žemės sankasos gruntų jautrumą šalčiui bei dangų konstrukcijų tipą, o atnaujinimo atveju – į esamų dangų konstrukcijų būklę ir sudėtį, projektinę apkrovą A naujai numatytam projektiniam naudojimo laikotarpiui ir kitas sąlygas.</w:t>
                      </w:r>
                    </w:p>
                  </w:sdtContent>
                </w:sdt>
                <w:sdt>
                  <w:sdtPr>
                    <w:alias w:val="9 p."/>
                    <w:tag w:val="part_a15619fce51d47a2968d34797c9df7b4"/>
                    <w:lock w:val="sdtLocked"/>
                    <w:richText/>
                  </w:sdtPr>
                  <w:sdtContent>
                    <w:p>
                      <w:pPr>
                        <w:tabs>
                          <w:tab w:val="left" w:pos="1134"/>
                        </w:tabs>
                        <w:spacing w:line="276" w:lineRule="auto"/>
                        <w:ind w:firstLine="567"/>
                        <w:jc w:val="both"/>
                      </w:pPr>
                      <w:sdt>
                        <w:sdtPr>
                          <w:alias w:val="Numeris"/>
                          <w:tag w:val="nr_a15619fce51d47a2968d34797c9df7b4"/>
                          <w:lock w:val="sdtLocked"/>
                          <w:richText/>
                        </w:sdtPr>
                        <w:sdtContent>
                          <w:r>
                            <w:rPr>
                              <w:b/>
                              <w:bCs/>
                              <w:szCs w:val="24"/>
                            </w:rPr>
                            <w:t>9</w:t>
                          </w:r>
                        </w:sdtContent>
                      </w:sdt>
                      <w:r>
                        <w:rPr>
                          <w:b/>
                          <w:bCs/>
                          <w:szCs w:val="24"/>
                        </w:rPr>
                        <w:t>.</w:t>
                        <w:tab/>
                      </w:r>
                      <w:r>
                        <w:t>Danga gali būti:</w:t>
                      </w:r>
                    </w:p>
                    <w:p>
                      <w:pPr>
                        <w:tabs>
                          <w:tab w:val="left" w:pos="1134"/>
                        </w:tabs>
                        <w:spacing w:line="276" w:lineRule="auto"/>
                        <w:ind w:firstLine="851"/>
                        <w:jc w:val="both"/>
                      </w:pPr>
                      <w:r>
                        <w:rPr>
                          <w:szCs w:val="24"/>
                        </w:rPr>
                        <w:t>–</w:t>
                        <w:tab/>
                      </w:r>
                      <w:r>
                        <w:t>asfalto;</w:t>
                      </w:r>
                    </w:p>
                    <w:p>
                      <w:pPr>
                        <w:tabs>
                          <w:tab w:val="left" w:pos="1134"/>
                        </w:tabs>
                        <w:spacing w:line="276" w:lineRule="auto"/>
                        <w:ind w:firstLine="851"/>
                        <w:jc w:val="both"/>
                      </w:pPr>
                      <w:r>
                        <w:rPr>
                          <w:szCs w:val="24"/>
                        </w:rPr>
                        <w:t>–</w:t>
                        <w:tab/>
                      </w:r>
                      <w:r>
                        <w:t>betono;</w:t>
                      </w:r>
                    </w:p>
                    <w:p>
                      <w:pPr>
                        <w:tabs>
                          <w:tab w:val="left" w:pos="1134"/>
                        </w:tabs>
                        <w:spacing w:line="276" w:lineRule="auto"/>
                        <w:ind w:firstLine="851"/>
                        <w:jc w:val="both"/>
                      </w:pPr>
                      <w:r>
                        <w:rPr>
                          <w:szCs w:val="24"/>
                        </w:rPr>
                        <w:t>–</w:t>
                        <w:tab/>
                      </w:r>
                      <w:r>
                        <w:t>trinkelių;</w:t>
                      </w:r>
                    </w:p>
                    <w:p>
                      <w:pPr>
                        <w:tabs>
                          <w:tab w:val="left" w:pos="1134"/>
                        </w:tabs>
                        <w:spacing w:line="276" w:lineRule="auto"/>
                        <w:ind w:firstLine="851"/>
                        <w:jc w:val="both"/>
                      </w:pPr>
                      <w:r>
                        <w:rPr>
                          <w:szCs w:val="24"/>
                        </w:rPr>
                        <w:t>–</w:t>
                        <w:tab/>
                      </w:r>
                      <w:r>
                        <w:t>plokščių;</w:t>
                      </w:r>
                    </w:p>
                    <w:p>
                      <w:pPr>
                        <w:tabs>
                          <w:tab w:val="left" w:pos="1134"/>
                        </w:tabs>
                        <w:spacing w:line="276" w:lineRule="auto"/>
                        <w:ind w:firstLine="851"/>
                        <w:jc w:val="both"/>
                      </w:pPr>
                      <w:r>
                        <w:rPr>
                          <w:szCs w:val="24"/>
                        </w:rPr>
                        <w:t>–</w:t>
                        <w:tab/>
                      </w:r>
                      <w:r>
                        <w:t>žvyro (dangos sluoksnis be rišiklių).</w:t>
                      </w:r>
                    </w:p>
                  </w:sdtContent>
                </w:sdt>
                <w:sdt>
                  <w:sdtPr>
                    <w:alias w:val="10 p."/>
                    <w:tag w:val="part_d7ebb5258dd04025925a76b8ce0f8e3a"/>
                    <w:lock w:val="sdtLocked"/>
                    <w:richText/>
                  </w:sdtPr>
                  <w:sdtContent>
                    <w:p>
                      <w:pPr>
                        <w:tabs>
                          <w:tab w:val="left" w:pos="1134"/>
                        </w:tabs>
                        <w:spacing w:line="276" w:lineRule="auto"/>
                        <w:ind w:firstLine="567"/>
                        <w:jc w:val="both"/>
                        <w:rPr>
                          <w:color w:val="000000"/>
                        </w:rPr>
                      </w:pPr>
                      <w:sdt>
                        <w:sdtPr>
                          <w:alias w:val="Numeris"/>
                          <w:tag w:val="nr_d7ebb5258dd04025925a76b8ce0f8e3a"/>
                          <w:lock w:val="sdtLocked"/>
                          <w:richText/>
                        </w:sdtPr>
                        <w:sdtContent>
                          <w:r>
                            <w:rPr>
                              <w:b/>
                              <w:bCs/>
                              <w:szCs w:val="24"/>
                            </w:rPr>
                            <w:t>10</w:t>
                          </w:r>
                        </w:sdtContent>
                      </w:sdt>
                      <w:r>
                        <w:rPr>
                          <w:b/>
                          <w:bCs/>
                          <w:szCs w:val="24"/>
                        </w:rPr>
                        <w:t>.</w:t>
                        <w:tab/>
                      </w:r>
                      <w:r>
                        <w:rPr>
                          <w:color w:val="000000"/>
                        </w:rPr>
                        <w:t>Vietoj dangos mažo eismo intensyvumo keliuose ant pagrindo sluoksnio be rišiklių gali būti numatomas paviršiaus apdaro sluoksnis (žr. 12 lentelę).</w:t>
                      </w:r>
                    </w:p>
                  </w:sdtContent>
                </w:sdt>
                <w:sdt>
                  <w:sdtPr>
                    <w:alias w:val="11 p."/>
                    <w:tag w:val="part_234ab1647dc745bdb5b2f3330229cde4"/>
                    <w:lock w:val="sdtLocked"/>
                    <w:richText/>
                  </w:sdtPr>
                  <w:sdtContent>
                    <w:p>
                      <w:pPr>
                        <w:tabs>
                          <w:tab w:val="left" w:pos="1134"/>
                        </w:tabs>
                        <w:spacing w:line="276" w:lineRule="auto"/>
                        <w:ind w:firstLine="567"/>
                        <w:jc w:val="both"/>
                        <w:rPr>
                          <w:color w:val="000000"/>
                        </w:rPr>
                      </w:pPr>
                      <w:sdt>
                        <w:sdtPr>
                          <w:alias w:val="Numeris"/>
                          <w:tag w:val="nr_234ab1647dc745bdb5b2f3330229cde4"/>
                          <w:lock w:val="sdtLocked"/>
                          <w:richText/>
                        </w:sdtPr>
                        <w:sdtContent>
                          <w:r>
                            <w:rPr>
                              <w:b/>
                              <w:bCs/>
                              <w:szCs w:val="24"/>
                            </w:rPr>
                            <w:t>11</w:t>
                          </w:r>
                        </w:sdtContent>
                      </w:sdt>
                      <w:r>
                        <w:rPr>
                          <w:b/>
                          <w:bCs/>
                          <w:szCs w:val="24"/>
                        </w:rPr>
                        <w:t>.</w:t>
                        <w:tab/>
                      </w:r>
                      <w:r>
                        <w:rPr>
                          <w:color w:val="000000"/>
                        </w:rPr>
                        <w:t>Paviršiaus apdaras gali būti:</w:t>
                      </w:r>
                    </w:p>
                    <w:p>
                      <w:pPr>
                        <w:tabs>
                          <w:tab w:val="left" w:pos="1134"/>
                        </w:tabs>
                        <w:spacing w:line="276" w:lineRule="auto"/>
                        <w:ind w:firstLine="851"/>
                        <w:jc w:val="both"/>
                      </w:pPr>
                      <w:r>
                        <w:rPr>
                          <w:szCs w:val="24"/>
                        </w:rPr>
                        <w:t>–</w:t>
                        <w:tab/>
                      </w:r>
                      <w:r>
                        <w:t>vienasluoksnis;</w:t>
                      </w:r>
                    </w:p>
                    <w:p>
                      <w:pPr>
                        <w:tabs>
                          <w:tab w:val="left" w:pos="1134"/>
                        </w:tabs>
                        <w:spacing w:line="276" w:lineRule="auto"/>
                        <w:ind w:firstLine="851"/>
                        <w:jc w:val="both"/>
                      </w:pPr>
                      <w:r>
                        <w:rPr>
                          <w:szCs w:val="24"/>
                        </w:rPr>
                        <w:t>–</w:t>
                        <w:tab/>
                      </w:r>
                      <w:r>
                        <w:t>dvisluoksnis.</w:t>
                      </w:r>
                    </w:p>
                  </w:sdtContent>
                </w:sdt>
                <w:sdt>
                  <w:sdtPr>
                    <w:alias w:val="12 p."/>
                    <w:tag w:val="part_d95171d946df4f96a3c81b55f28f1815"/>
                    <w:lock w:val="sdtLocked"/>
                    <w:richText/>
                  </w:sdtPr>
                  <w:sdtContent>
                    <w:p>
                      <w:pPr>
                        <w:tabs>
                          <w:tab w:val="left" w:pos="1134"/>
                        </w:tabs>
                        <w:spacing w:line="276" w:lineRule="auto"/>
                        <w:ind w:firstLine="567"/>
                        <w:jc w:val="both"/>
                      </w:pPr>
                      <w:sdt>
                        <w:sdtPr>
                          <w:alias w:val="Numeris"/>
                          <w:tag w:val="nr_d95171d946df4f96a3c81b55f28f1815"/>
                          <w:lock w:val="sdtLocked"/>
                          <w:richText/>
                        </w:sdtPr>
                        <w:sdtContent>
                          <w:r>
                            <w:rPr>
                              <w:b/>
                              <w:bCs/>
                              <w:szCs w:val="24"/>
                            </w:rPr>
                            <w:t>12</w:t>
                          </w:r>
                        </w:sdtContent>
                      </w:sdt>
                      <w:r>
                        <w:rPr>
                          <w:b/>
                          <w:bCs/>
                          <w:szCs w:val="24"/>
                        </w:rPr>
                        <w:t>.</w:t>
                        <w:tab/>
                      </w:r>
                      <w:r>
                        <w:t>Pagrindas gali būti:</w:t>
                      </w:r>
                    </w:p>
                    <w:p>
                      <w:pPr>
                        <w:tabs>
                          <w:tab w:val="left" w:pos="1134"/>
                        </w:tabs>
                        <w:spacing w:line="276" w:lineRule="auto"/>
                        <w:ind w:firstLine="851"/>
                        <w:jc w:val="both"/>
                      </w:pPr>
                      <w:r>
                        <w:rPr>
                          <w:szCs w:val="24"/>
                        </w:rPr>
                        <w:t>–</w:t>
                        <w:tab/>
                      </w:r>
                      <w:r>
                        <w:t>viršutinis;</w:t>
                      </w:r>
                    </w:p>
                    <w:p>
                      <w:pPr>
                        <w:tabs>
                          <w:tab w:val="left" w:pos="1134"/>
                        </w:tabs>
                        <w:spacing w:line="276" w:lineRule="auto"/>
                        <w:ind w:firstLine="851"/>
                        <w:jc w:val="both"/>
                      </w:pPr>
                      <w:r>
                        <w:rPr>
                          <w:szCs w:val="24"/>
                        </w:rPr>
                        <w:t>–</w:t>
                        <w:tab/>
                      </w:r>
                      <w:r>
                        <w:t>apatinis.</w:t>
                      </w:r>
                    </w:p>
                  </w:sdtContent>
                </w:sdt>
                <w:sdt>
                  <w:sdtPr>
                    <w:alias w:val="13 p."/>
                    <w:tag w:val="part_9f2151429f3b44248cd6603cfab12d3f"/>
                    <w:lock w:val="sdtLocked"/>
                    <w:richText/>
                  </w:sdtPr>
                  <w:sdtContent>
                    <w:p>
                      <w:pPr>
                        <w:tabs>
                          <w:tab w:val="left" w:pos="1134"/>
                        </w:tabs>
                        <w:spacing w:line="276" w:lineRule="auto"/>
                        <w:ind w:firstLine="567"/>
                        <w:jc w:val="both"/>
                      </w:pPr>
                      <w:sdt>
                        <w:sdtPr>
                          <w:alias w:val="Numeris"/>
                          <w:tag w:val="nr_9f2151429f3b44248cd6603cfab12d3f"/>
                          <w:lock w:val="sdtLocked"/>
                          <w:richText/>
                        </w:sdtPr>
                        <w:sdtContent>
                          <w:r>
                            <w:rPr>
                              <w:b/>
                              <w:bCs/>
                              <w:szCs w:val="24"/>
                            </w:rPr>
                            <w:t>13</w:t>
                          </w:r>
                        </w:sdtContent>
                      </w:sdt>
                      <w:r>
                        <w:rPr>
                          <w:b/>
                          <w:bCs/>
                          <w:szCs w:val="24"/>
                        </w:rPr>
                        <w:t>.</w:t>
                        <w:tab/>
                      </w:r>
                      <w:r>
                        <w:t>Viršutinis pagrindo sluoksnis gali būti:</w:t>
                      </w:r>
                    </w:p>
                    <w:p>
                      <w:pPr>
                        <w:tabs>
                          <w:tab w:val="left" w:pos="1134"/>
                        </w:tabs>
                        <w:spacing w:line="276" w:lineRule="auto"/>
                        <w:ind w:firstLine="851"/>
                        <w:jc w:val="both"/>
                      </w:pPr>
                      <w:r>
                        <w:rPr>
                          <w:szCs w:val="24"/>
                        </w:rPr>
                        <w:t>–</w:t>
                        <w:tab/>
                      </w:r>
                      <w:r>
                        <w:t>surištasis pagrindo sluoksnis;</w:t>
                      </w:r>
                    </w:p>
                    <w:p>
                      <w:pPr>
                        <w:tabs>
                          <w:tab w:val="left" w:pos="1134"/>
                        </w:tabs>
                        <w:spacing w:line="276" w:lineRule="auto"/>
                        <w:ind w:firstLine="851"/>
                        <w:jc w:val="both"/>
                      </w:pPr>
                      <w:r>
                        <w:rPr>
                          <w:szCs w:val="24"/>
                        </w:rPr>
                        <w:t>–</w:t>
                        <w:tab/>
                      </w:r>
                      <w:r>
                        <w:t>pagrindo sluoksnis be rišiklių (SPS arba ŽPS).</w:t>
                      </w:r>
                    </w:p>
                  </w:sdtContent>
                </w:sdt>
                <w:sdt>
                  <w:sdtPr>
                    <w:alias w:val="14 p."/>
                    <w:tag w:val="part_caa0162377e74e55969e93d6fb70a764"/>
                    <w:lock w:val="sdtLocked"/>
                    <w:richText/>
                  </w:sdtPr>
                  <w:sdtContent>
                    <w:p>
                      <w:pPr>
                        <w:tabs>
                          <w:tab w:val="left" w:pos="1134"/>
                        </w:tabs>
                        <w:spacing w:line="276" w:lineRule="auto"/>
                        <w:ind w:firstLine="567"/>
                        <w:jc w:val="both"/>
                      </w:pPr>
                      <w:sdt>
                        <w:sdtPr>
                          <w:alias w:val="Numeris"/>
                          <w:tag w:val="nr_caa0162377e74e55969e93d6fb70a764"/>
                          <w:lock w:val="sdtLocked"/>
                          <w:richText/>
                        </w:sdtPr>
                        <w:sdtContent>
                          <w:r>
                            <w:rPr>
                              <w:b/>
                              <w:bCs/>
                              <w:szCs w:val="24"/>
                            </w:rPr>
                            <w:t>14</w:t>
                          </w:r>
                        </w:sdtContent>
                      </w:sdt>
                      <w:r>
                        <w:rPr>
                          <w:b/>
                          <w:bCs/>
                          <w:szCs w:val="24"/>
                        </w:rPr>
                        <w:t>.</w:t>
                        <w:tab/>
                      </w:r>
                      <w:r>
                        <w:t>Apatinis pagrindo sluoksnis gali būti pagrindo sluoksnis be rišiklių (AŠAS arba ŠNS).</w:t>
                      </w:r>
                    </w:p>
                  </w:sdtContent>
                </w:sdt>
                <w:sdt>
                  <w:sdtPr>
                    <w:alias w:val="15 p."/>
                    <w:tag w:val="part_c0b00719544d414c8740d2233bc1017a"/>
                    <w:lock w:val="sdtLocked"/>
                    <w:richText/>
                  </w:sdtPr>
                  <w:sdtContent>
                    <w:p>
                      <w:pPr>
                        <w:tabs>
                          <w:tab w:val="left" w:pos="1134"/>
                        </w:tabs>
                        <w:spacing w:line="276" w:lineRule="auto"/>
                        <w:ind w:firstLine="567"/>
                        <w:jc w:val="both"/>
                      </w:pPr>
                      <w:sdt>
                        <w:sdtPr>
                          <w:alias w:val="Numeris"/>
                          <w:tag w:val="nr_c0b00719544d414c8740d2233bc1017a"/>
                          <w:lock w:val="sdtLocked"/>
                          <w:richText/>
                        </w:sdtPr>
                        <w:sdtContent>
                          <w:r>
                            <w:rPr>
                              <w:b/>
                              <w:bCs/>
                              <w:szCs w:val="24"/>
                            </w:rPr>
                            <w:t>15</w:t>
                          </w:r>
                        </w:sdtContent>
                      </w:sdt>
                      <w:r>
                        <w:rPr>
                          <w:b/>
                          <w:bCs/>
                          <w:szCs w:val="24"/>
                        </w:rPr>
                        <w:t>.</w:t>
                        <w:tab/>
                      </w:r>
                      <w:r>
                        <w:t>Surištieji pagrindo sluoksniai gali būti:</w:t>
                      </w:r>
                    </w:p>
                    <w:p>
                      <w:pPr>
                        <w:tabs>
                          <w:tab w:val="left" w:pos="1134"/>
                        </w:tabs>
                        <w:spacing w:line="276" w:lineRule="auto"/>
                        <w:ind w:firstLine="851"/>
                        <w:jc w:val="both"/>
                      </w:pPr>
                      <w:r>
                        <w:rPr>
                          <w:szCs w:val="24"/>
                        </w:rPr>
                        <w:t>–</w:t>
                        <w:tab/>
                      </w:r>
                      <w:r>
                        <w:t>asfalto pagrindo sluoksnis (surištas bituminiu rišikliu);</w:t>
                      </w:r>
                    </w:p>
                    <w:p>
                      <w:pPr>
                        <w:tabs>
                          <w:tab w:val="left" w:pos="1134"/>
                        </w:tabs>
                        <w:spacing w:line="276" w:lineRule="auto"/>
                        <w:ind w:firstLine="851"/>
                        <w:jc w:val="both"/>
                      </w:pPr>
                      <w:r>
                        <w:rPr>
                          <w:szCs w:val="24"/>
                        </w:rPr>
                        <w:t>–</w:t>
                        <w:tab/>
                      </w:r>
                      <w:r>
                        <w:t>betono (nesurištųjų trinkelių arba plokščių dangos atveju – drenuojančio betono) pagrindo sluoksnis (hidrauliniu rišikliu (cementu) surištas);</w:t>
                      </w:r>
                    </w:p>
                    <w:p>
                      <w:pPr>
                        <w:tabs>
                          <w:tab w:val="left" w:pos="1134"/>
                        </w:tabs>
                        <w:spacing w:line="276" w:lineRule="auto"/>
                        <w:ind w:firstLine="851"/>
                        <w:jc w:val="both"/>
                      </w:pPr>
                      <w:r>
                        <w:rPr>
                          <w:szCs w:val="24"/>
                        </w:rPr>
                        <w:t>–</w:t>
                        <w:tab/>
                      </w:r>
                      <w:r>
                        <w:t>šaltai regeneruotas pagrindo sluoksnis (bituminiu rišikliu (bitumine emulsija arba putotuoju bitumu) ir (arba) hidrauliniu rišikliu surištas).</w:t>
                      </w:r>
                    </w:p>
                  </w:sdtContent>
                </w:sdt>
                <w:sdt>
                  <w:sdtPr>
                    <w:alias w:val="16 p."/>
                    <w:tag w:val="part_747c65217ffc4dbb893bda49679c18b5"/>
                    <w:lock w:val="sdtLocked"/>
                    <w:richText/>
                  </w:sdtPr>
                  <w:sdtContent>
                    <w:p>
                      <w:pPr>
                        <w:tabs>
                          <w:tab w:val="left" w:pos="1134"/>
                        </w:tabs>
                        <w:spacing w:line="276" w:lineRule="auto"/>
                        <w:ind w:firstLine="567"/>
                        <w:jc w:val="both"/>
                      </w:pPr>
                      <w:sdt>
                        <w:sdtPr>
                          <w:alias w:val="Numeris"/>
                          <w:tag w:val="nr_747c65217ffc4dbb893bda49679c18b5"/>
                          <w:lock w:val="sdtLocked"/>
                          <w:richText/>
                        </w:sdtPr>
                        <w:sdtContent>
                          <w:r>
                            <w:rPr>
                              <w:b/>
                              <w:bCs/>
                              <w:szCs w:val="24"/>
                            </w:rPr>
                            <w:t>16</w:t>
                          </w:r>
                        </w:sdtContent>
                      </w:sdt>
                      <w:r>
                        <w:rPr>
                          <w:b/>
                          <w:bCs/>
                          <w:szCs w:val="24"/>
                        </w:rPr>
                        <w:t>.</w:t>
                        <w:tab/>
                      </w:r>
                      <w:r>
                        <w:t>Pagrindo sluoksniai be rišiklių gali būti:</w:t>
                      </w:r>
                    </w:p>
                    <w:p>
                      <w:pPr>
                        <w:tabs>
                          <w:tab w:val="left" w:pos="1134"/>
                        </w:tabs>
                        <w:spacing w:line="276" w:lineRule="auto"/>
                        <w:ind w:firstLine="851"/>
                        <w:jc w:val="both"/>
                      </w:pPr>
                      <w:r>
                        <w:rPr>
                          <w:szCs w:val="24"/>
                        </w:rPr>
                        <w:t>–</w:t>
                        <w:tab/>
                      </w:r>
                      <w:r>
                        <w:t>skaldos pagrindo sluoksnis (SPS);</w:t>
                      </w:r>
                    </w:p>
                    <w:p>
                      <w:pPr>
                        <w:tabs>
                          <w:tab w:val="left" w:pos="1134"/>
                        </w:tabs>
                        <w:spacing w:line="276" w:lineRule="auto"/>
                        <w:ind w:firstLine="851"/>
                        <w:jc w:val="both"/>
                      </w:pPr>
                      <w:r>
                        <w:rPr>
                          <w:szCs w:val="24"/>
                        </w:rPr>
                        <w:t>–</w:t>
                        <w:tab/>
                      </w:r>
                      <w:r>
                        <w:t>žvyro pagrindo sluoksnis (ŽPS);</w:t>
                      </w:r>
                    </w:p>
                    <w:p>
                      <w:pPr>
                        <w:tabs>
                          <w:tab w:val="left" w:pos="1134"/>
                        </w:tabs>
                        <w:spacing w:line="276" w:lineRule="auto"/>
                        <w:ind w:firstLine="851"/>
                        <w:jc w:val="both"/>
                      </w:pPr>
                      <w:r>
                        <w:rPr>
                          <w:szCs w:val="24"/>
                        </w:rPr>
                        <w:t>–</w:t>
                        <w:tab/>
                      </w:r>
                      <w:r>
                        <w:t>apsauginis šalčiui atsparus sluoksnis (AŠAS);</w:t>
                      </w:r>
                    </w:p>
                    <w:p>
                      <w:pPr>
                        <w:tabs>
                          <w:tab w:val="left" w:pos="1134"/>
                        </w:tabs>
                        <w:spacing w:line="276" w:lineRule="auto"/>
                        <w:ind w:firstLine="851"/>
                        <w:jc w:val="both"/>
                      </w:pPr>
                      <w:r>
                        <w:rPr>
                          <w:szCs w:val="24"/>
                        </w:rPr>
                        <w:t>–</w:t>
                        <w:tab/>
                      </w:r>
                      <w:r>
                        <w:t>šalčiui nejautrių medžiagų sluoksnis (ŠNS).</w:t>
                      </w:r>
                    </w:p>
                  </w:sdtContent>
                </w:sdt>
                <w:sdt>
                  <w:sdtPr>
                    <w:alias w:val="17 p."/>
                    <w:tag w:val="part_f0f8a4b5a9f44f13addbd5638f9ea4de"/>
                    <w:lock w:val="sdtLocked"/>
                    <w:richText/>
                  </w:sdtPr>
                  <w:sdtContent>
                    <w:p>
                      <w:pPr>
                        <w:tabs>
                          <w:tab w:val="left" w:pos="1134"/>
                        </w:tabs>
                        <w:spacing w:line="276" w:lineRule="auto"/>
                        <w:ind w:firstLine="567"/>
                        <w:jc w:val="both"/>
                      </w:pPr>
                      <w:sdt>
                        <w:sdtPr>
                          <w:alias w:val="Numeris"/>
                          <w:tag w:val="nr_f0f8a4b5a9f44f13addbd5638f9ea4de"/>
                          <w:lock w:val="sdtLocked"/>
                          <w:richText/>
                        </w:sdtPr>
                        <w:sdtContent>
                          <w:r>
                            <w:rPr>
                              <w:b/>
                              <w:bCs/>
                              <w:szCs w:val="24"/>
                            </w:rPr>
                            <w:t>17</w:t>
                          </w:r>
                        </w:sdtContent>
                      </w:sdt>
                      <w:r>
                        <w:rPr>
                          <w:b/>
                          <w:bCs/>
                          <w:szCs w:val="24"/>
                        </w:rPr>
                        <w:t>.</w:t>
                        <w:tab/>
                      </w:r>
                      <w:r>
                        <w:t xml:space="preserve">Atskiri </w:t>
                      </w:r>
                      <w:r>
                        <w:rPr>
                          <w:color w:val="000000"/>
                        </w:rPr>
                        <w:t xml:space="preserve">dangų konstrukcijų sluoksniai kelio konstrukcijoje pavaizduoti </w:t>
                      </w:r>
                      <w:r>
                        <w:t>1–3 pav.</w:t>
                      </w:r>
                    </w:p>
                  </w:sdtContent>
                </w:sdt>
                <w:sdt>
                  <w:sdtPr>
                    <w:alias w:val="18 p."/>
                    <w:tag w:val="part_81cb218077504f4bb8f0bf2e619aa644"/>
                    <w:lock w:val="sdtLocked"/>
                    <w:richText/>
                  </w:sdtPr>
                  <w:sdtContent>
                    <w:p>
                      <w:pPr>
                        <w:tabs>
                          <w:tab w:val="left" w:pos="1134"/>
                        </w:tabs>
                        <w:spacing w:line="276" w:lineRule="auto"/>
                        <w:ind w:firstLine="567"/>
                        <w:jc w:val="both"/>
                        <w:rPr>
                          <w:color w:val="000000"/>
                        </w:rPr>
                      </w:pPr>
                      <w:sdt>
                        <w:sdtPr>
                          <w:alias w:val="Numeris"/>
                          <w:tag w:val="nr_81cb218077504f4bb8f0bf2e619aa644"/>
                          <w:lock w:val="sdtLocked"/>
                          <w:richText/>
                        </w:sdtPr>
                        <w:sdtContent>
                          <w:r>
                            <w:rPr>
                              <w:b/>
                              <w:bCs/>
                              <w:szCs w:val="24"/>
                            </w:rPr>
                            <w:t>18</w:t>
                          </w:r>
                        </w:sdtContent>
                      </w:sdt>
                      <w:r>
                        <w:rPr>
                          <w:b/>
                          <w:bCs/>
                          <w:szCs w:val="24"/>
                        </w:rPr>
                        <w:t>.</w:t>
                        <w:tab/>
                      </w:r>
                      <w:r>
                        <w:t xml:space="preserve">Dangos konstrukcijos klasė ir tipas parenkami taip, kad atlaikytų transporto apkrovas per projektinį </w:t>
                      </w:r>
                      <w:r>
                        <w:rPr>
                          <w:color w:val="000000"/>
                        </w:rPr>
                        <w:t>naudojimo laikotarpį be dangos struktūros pažaidų.</w:t>
                      </w:r>
                    </w:p>
                    <w:p>
                      <w:pPr>
                        <w:spacing w:line="276" w:lineRule="auto"/>
                        <w:ind w:left="540"/>
                        <w:jc w:val="both"/>
                      </w:pPr>
                    </w:p>
                    <w:p>
                      <w:pPr>
                        <w:spacing w:line="276" w:lineRule="auto"/>
                        <w:jc w:val="center"/>
                      </w:pPr>
                      <w:r>
                        <w:rPr>
                          <w:lang w:eastAsia="lt-LT"/>
                        </w:rPr>
                        <w:drawing>
                          <wp:inline distT="0" distB="0" distL="0" distR="0">
                            <wp:extent cx="6124575" cy="1447800"/>
                            <wp:effectExtent l="0" t="0" r="9525" b="0"/>
                            <wp:docPr id="402" name="Paveikslėlis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4575" cy="1447800"/>
                                    </a:xfrm>
                                    <a:prstGeom prst="rect">
                                      <a:avLst/>
                                    </a:prstGeom>
                                    <a:noFill/>
                                    <a:ln>
                                      <a:noFill/>
                                    </a:ln>
                                  </pic:spPr>
                                </pic:pic>
                              </a:graphicData>
                            </a:graphic>
                          </wp:inline>
                        </w:drawing>
                      </w:r>
                    </w:p>
                    <w:p>
                      <w:pPr>
                        <w:spacing w:line="276" w:lineRule="auto"/>
                        <w:ind w:left="397" w:hanging="397"/>
                        <w:jc w:val="center"/>
                        <w:rPr>
                          <w:b/>
                        </w:rPr>
                      </w:pPr>
                      <w:r>
                        <w:rPr>
                          <w:b/>
                          <w:bCs/>
                          <w:szCs w:val="24"/>
                        </w:rPr>
                        <w:t xml:space="preserve">1 pav. </w:t>
                      </w:r>
                      <w:r>
                        <w:rPr>
                          <w:b/>
                        </w:rPr>
                        <w:t>Kelio už gyvenvietės ribų ir gyvenvietėje, kai prie dangos konstrukcijos yra vandeniui laidi zona, konstrukcijos scheminis skerspjūvis</w:t>
                      </w:r>
                    </w:p>
                    <w:p>
                      <w:pPr>
                        <w:spacing w:line="276" w:lineRule="auto"/>
                        <w:ind w:left="397"/>
                        <w:jc w:val="center"/>
                        <w:rPr>
                          <w:szCs w:val="24"/>
                        </w:rPr>
                      </w:pPr>
                    </w:p>
                    <w:p>
                      <w:pPr>
                        <w:spacing w:line="276" w:lineRule="auto"/>
                        <w:jc w:val="center"/>
                        <w:rPr>
                          <w:b/>
                          <w:szCs w:val="24"/>
                        </w:rPr>
                      </w:pPr>
                      <w:r>
                        <w:rPr>
                          <w:szCs w:val="24"/>
                          <w:lang w:eastAsia="lt-LT"/>
                        </w:rPr>
                        <w:drawing>
                          <wp:inline distT="0" distB="0" distL="0" distR="0">
                            <wp:extent cx="6296025" cy="1800225"/>
                            <wp:effectExtent l="0" t="0" r="9525" b="9525"/>
                            <wp:docPr id="401" name="Paveikslėlis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96025" cy="1800225"/>
                                    </a:xfrm>
                                    <a:prstGeom prst="rect">
                                      <a:avLst/>
                                    </a:prstGeom>
                                    <a:noFill/>
                                    <a:ln>
                                      <a:noFill/>
                                    </a:ln>
                                  </pic:spPr>
                                </pic:pic>
                              </a:graphicData>
                            </a:graphic>
                          </wp:inline>
                        </w:drawing>
                      </w:r>
                    </w:p>
                    <w:p>
                      <w:pPr>
                        <w:spacing w:line="276" w:lineRule="auto"/>
                        <w:ind w:left="397" w:hanging="397"/>
                        <w:jc w:val="center"/>
                        <w:rPr>
                          <w:b/>
                        </w:rPr>
                      </w:pPr>
                      <w:r>
                        <w:rPr>
                          <w:b/>
                          <w:bCs/>
                          <w:szCs w:val="24"/>
                        </w:rPr>
                        <w:t xml:space="preserve">2 pav. </w:t>
                      </w:r>
                      <w:r>
                        <w:rPr>
                          <w:b/>
                        </w:rPr>
                        <w:t>Kelio gyvenvietėje, kai prie dangos konstrukcijos yra iš dalies vandeniui nelaidi zona ir vandens nuleidimo įrenginiai, konstrukcijos scheminis skerspjūvis</w:t>
                      </w:r>
                    </w:p>
                    <w:p>
                      <w:pPr>
                        <w:spacing w:line="276" w:lineRule="auto"/>
                        <w:ind w:left="397"/>
                        <w:jc w:val="center"/>
                        <w:rPr>
                          <w:szCs w:val="24"/>
                        </w:rPr>
                      </w:pPr>
                    </w:p>
                    <w:p>
                      <w:pPr>
                        <w:spacing w:line="276" w:lineRule="auto"/>
                        <w:jc w:val="center"/>
                        <w:rPr>
                          <w:b/>
                        </w:rPr>
                      </w:pPr>
                      <w:r>
                        <w:rPr>
                          <w:lang w:eastAsia="lt-LT"/>
                        </w:rPr>
                        <w:drawing>
                          <wp:inline distT="0" distB="0" distL="0" distR="0">
                            <wp:extent cx="6115050" cy="2400300"/>
                            <wp:effectExtent l="0" t="0" r="0" b="0"/>
                            <wp:docPr id="400" name="Paveikslėlis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15050" cy="2400300"/>
                                    </a:xfrm>
                                    <a:prstGeom prst="rect">
                                      <a:avLst/>
                                    </a:prstGeom>
                                    <a:noFill/>
                                    <a:ln>
                                      <a:noFill/>
                                    </a:ln>
                                  </pic:spPr>
                                </pic:pic>
                              </a:graphicData>
                            </a:graphic>
                          </wp:inline>
                        </w:drawing>
                      </w:r>
                    </w:p>
                    <w:p>
                      <w:pPr>
                        <w:spacing w:line="276" w:lineRule="auto"/>
                        <w:ind w:left="397" w:hanging="397"/>
                        <w:jc w:val="center"/>
                        <w:rPr>
                          <w:b/>
                        </w:rPr>
                      </w:pPr>
                      <w:r>
                        <w:rPr>
                          <w:b/>
                          <w:bCs/>
                          <w:szCs w:val="24"/>
                        </w:rPr>
                        <w:t xml:space="preserve">3 pav. </w:t>
                      </w:r>
                      <w:r>
                        <w:rPr>
                          <w:b/>
                        </w:rPr>
                        <w:t>Kelio gyvenvietėje, kai prie dangos konstrukcijos yra vandeniui nelaidi zona, šoninis užstatymas bei vandens nuleidimo įrenginiai, konstrukcijos scheminis skerspjūvis</w:t>
                      </w:r>
                    </w:p>
                    <w:p>
                      <w:pPr>
                        <w:spacing w:line="276" w:lineRule="auto"/>
                        <w:jc w:val="both"/>
                      </w:pPr>
                    </w:p>
                  </w:sdtContent>
                </w:sdt>
                <w:sdt>
                  <w:sdtPr>
                    <w:alias w:val="19 p."/>
                    <w:tag w:val="part_50baf64672c44682922e1b6abbb2be1d"/>
                    <w:lock w:val="sdtLocked"/>
                    <w:richText/>
                  </w:sdtPr>
                  <w:sdtContent>
                    <w:p>
                      <w:pPr>
                        <w:tabs>
                          <w:tab w:val="left" w:pos="1134"/>
                        </w:tabs>
                        <w:spacing w:line="276" w:lineRule="auto"/>
                        <w:ind w:firstLine="567"/>
                        <w:jc w:val="both"/>
                        <w:rPr>
                          <w:color w:val="000000"/>
                        </w:rPr>
                      </w:pPr>
                      <w:sdt>
                        <w:sdtPr>
                          <w:alias w:val="Numeris"/>
                          <w:tag w:val="nr_50baf64672c44682922e1b6abbb2be1d"/>
                          <w:lock w:val="sdtLocked"/>
                          <w:richText/>
                        </w:sdtPr>
                        <w:sdtContent>
                          <w:r>
                            <w:rPr>
                              <w:b/>
                              <w:bCs/>
                              <w:szCs w:val="24"/>
                            </w:rPr>
                            <w:t>19</w:t>
                          </w:r>
                        </w:sdtContent>
                      </w:sdt>
                      <w:r>
                        <w:rPr>
                          <w:b/>
                          <w:bCs/>
                          <w:szCs w:val="24"/>
                        </w:rPr>
                        <w:t>.</w:t>
                        <w:tab/>
                      </w:r>
                      <w:r>
                        <w:t>Dangos</w:t>
                      </w:r>
                      <w:r>
                        <w:rPr>
                          <w:color w:val="000000"/>
                        </w:rPr>
                        <w:t xml:space="preserve"> konstrukcijos klasė priklauso nuo projektinės apkrovos A.</w:t>
                      </w:r>
                    </w:p>
                  </w:sdtContent>
                </w:sdt>
                <w:sdt>
                  <w:sdtPr>
                    <w:alias w:val="20 p."/>
                    <w:tag w:val="part_c254af2138804eadb22bf79ca14a996c"/>
                    <w:lock w:val="sdtLocked"/>
                    <w:richText/>
                  </w:sdtPr>
                  <w:sdtContent>
                    <w:p>
                      <w:pPr>
                        <w:tabs>
                          <w:tab w:val="left" w:pos="1134"/>
                        </w:tabs>
                        <w:spacing w:line="276" w:lineRule="auto"/>
                        <w:ind w:firstLine="567"/>
                        <w:jc w:val="both"/>
                      </w:pPr>
                      <w:sdt>
                        <w:sdtPr>
                          <w:alias w:val="Numeris"/>
                          <w:tag w:val="nr_c254af2138804eadb22bf79ca14a996c"/>
                          <w:lock w:val="sdtLocked"/>
                          <w:richText/>
                        </w:sdtPr>
                        <w:sdtContent>
                          <w:r>
                            <w:rPr>
                              <w:b/>
                              <w:bCs/>
                              <w:szCs w:val="24"/>
                            </w:rPr>
                            <w:t>20</w:t>
                          </w:r>
                        </w:sdtContent>
                      </w:sdt>
                      <w:r>
                        <w:rPr>
                          <w:b/>
                          <w:bCs/>
                          <w:szCs w:val="24"/>
                        </w:rPr>
                        <w:t>.</w:t>
                        <w:tab/>
                      </w:r>
                      <w:r>
                        <w:t>Projektinė apkrova A nustatoma pagal 3 priede pateiktą metodiką.</w:t>
                      </w:r>
                    </w:p>
                  </w:sdtContent>
                </w:sdt>
                <w:sdt>
                  <w:sdtPr>
                    <w:alias w:val="21 p."/>
                    <w:tag w:val="part_0a644593002b4f6abc2fafc9d0dc6680"/>
                    <w:lock w:val="sdtLocked"/>
                    <w:richText/>
                  </w:sdtPr>
                  <w:sdtContent>
                    <w:p>
                      <w:pPr>
                        <w:tabs>
                          <w:tab w:val="left" w:pos="1134"/>
                        </w:tabs>
                        <w:spacing w:line="276" w:lineRule="auto"/>
                        <w:ind w:firstLine="567"/>
                        <w:jc w:val="both"/>
                      </w:pPr>
                      <w:sdt>
                        <w:sdtPr>
                          <w:alias w:val="Numeris"/>
                          <w:tag w:val="nr_0a644593002b4f6abc2fafc9d0dc6680"/>
                          <w:lock w:val="sdtLocked"/>
                          <w:richText/>
                        </w:sdtPr>
                        <w:sdtContent>
                          <w:r>
                            <w:rPr>
                              <w:b/>
                              <w:bCs/>
                              <w:szCs w:val="24"/>
                            </w:rPr>
                            <w:t>21</w:t>
                          </w:r>
                        </w:sdtContent>
                      </w:sdt>
                      <w:r>
                        <w:rPr>
                          <w:b/>
                          <w:bCs/>
                          <w:szCs w:val="24"/>
                        </w:rPr>
                        <w:t>.</w:t>
                        <w:tab/>
                      </w:r>
                      <w:r>
                        <w:rPr>
                          <w:color w:val="000000"/>
                        </w:rPr>
                        <w:t xml:space="preserve">Laikomąja geba ir naudojimo laikotarpiu trinkelių ir plokščių dangų konstrukcijos bei dangų konstrukcijos su paviršiaus apdaru </w:t>
                      </w:r>
                      <w:r>
                        <w:t>nėra visiškai lygiavertės lyginant su tai pačiai dangų konstrukcijų klasei priskirtomis asfalto arba betono dangomis ir yra parenkamos atsižvelgiant į konkrečias vietines bei naudojimo sąlygas.</w:t>
                      </w:r>
                    </w:p>
                  </w:sdtContent>
                </w:sdt>
                <w:sdt>
                  <w:sdtPr>
                    <w:alias w:val="22 p."/>
                    <w:tag w:val="part_240175901eee485abe9f5010ffe90ce7"/>
                    <w:lock w:val="sdtLocked"/>
                    <w:richText/>
                  </w:sdtPr>
                  <w:sdtContent>
                    <w:p>
                      <w:pPr>
                        <w:tabs>
                          <w:tab w:val="left" w:pos="1134"/>
                        </w:tabs>
                        <w:spacing w:line="276" w:lineRule="auto"/>
                        <w:ind w:firstLine="567"/>
                        <w:jc w:val="both"/>
                      </w:pPr>
                      <w:sdt>
                        <w:sdtPr>
                          <w:alias w:val="Numeris"/>
                          <w:tag w:val="nr_240175901eee485abe9f5010ffe90ce7"/>
                          <w:lock w:val="sdtLocked"/>
                          <w:richText/>
                        </w:sdtPr>
                        <w:sdtContent>
                          <w:r>
                            <w:rPr>
                              <w:b/>
                              <w:bCs/>
                              <w:szCs w:val="24"/>
                            </w:rPr>
                            <w:t>22</w:t>
                          </w:r>
                        </w:sdtContent>
                      </w:sdt>
                      <w:r>
                        <w:rPr>
                          <w:b/>
                          <w:bCs/>
                          <w:szCs w:val="24"/>
                        </w:rPr>
                        <w:t>.</w:t>
                        <w:tab/>
                      </w:r>
                      <w:r>
                        <w:t>Projektuojant dangos konstrukciją turi būti įvertinami bei parenkami ne mažiau kaip du variantai, kurie pateikiami statinio projekte. Abiem variantams sudaromas darbų kiekių žiniaraštis ir nustatoma skaičiuojamoji kaina (kai yra reikalavimas skaičiuojamajai kainai pateikti). Du dangų konstrukcijų variantai pateikiami atsižvelgiant į vietines bei naudojimo sąlygas, techninį ir ekonominį pagrįstumą, dangų įrengimo patirtį bei aplinkos sąlygas, t. y.:</w:t>
                      </w:r>
                    </w:p>
                    <w:p>
                      <w:pPr>
                        <w:tabs>
                          <w:tab w:val="left" w:pos="1134"/>
                        </w:tabs>
                        <w:spacing w:line="276" w:lineRule="auto"/>
                        <w:ind w:firstLine="851"/>
                        <w:jc w:val="both"/>
                      </w:pPr>
                      <w:r>
                        <w:t>–</w:t>
                        <w:tab/>
                        <w:t>apkrovas;</w:t>
                      </w:r>
                    </w:p>
                    <w:p>
                      <w:pPr>
                        <w:tabs>
                          <w:tab w:val="left" w:pos="1134"/>
                        </w:tabs>
                        <w:spacing w:line="276" w:lineRule="auto"/>
                        <w:ind w:firstLine="851"/>
                        <w:jc w:val="both"/>
                      </w:pPr>
                      <w:r>
                        <w:t>–</w:t>
                        <w:tab/>
                        <w:t>dangos naudojimo ypatumus (sunkiojo ir lengvojo eismo santykis, didžiausias leistinas važiavimo greitis ir kt.);</w:t>
                      </w:r>
                    </w:p>
                    <w:p>
                      <w:pPr>
                        <w:tabs>
                          <w:tab w:val="left" w:pos="1134"/>
                        </w:tabs>
                        <w:spacing w:line="276" w:lineRule="auto"/>
                        <w:ind w:firstLine="851"/>
                        <w:jc w:val="both"/>
                      </w:pPr>
                      <w:r>
                        <w:t>–</w:t>
                        <w:tab/>
                        <w:t>vietinių, RC, dirbtinių medžiagų panaudojimą;</w:t>
                      </w:r>
                    </w:p>
                    <w:p>
                      <w:pPr>
                        <w:tabs>
                          <w:tab w:val="left" w:pos="1134"/>
                        </w:tabs>
                        <w:spacing w:line="276" w:lineRule="auto"/>
                        <w:ind w:firstLine="851"/>
                        <w:jc w:val="both"/>
                      </w:pPr>
                      <w:r>
                        <w:t>–</w:t>
                        <w:tab/>
                        <w:t>statybos etapus;</w:t>
                      </w:r>
                    </w:p>
                    <w:p>
                      <w:pPr>
                        <w:tabs>
                          <w:tab w:val="left" w:pos="1134"/>
                        </w:tabs>
                        <w:spacing w:line="276" w:lineRule="auto"/>
                        <w:ind w:firstLine="851"/>
                        <w:jc w:val="both"/>
                      </w:pPr>
                      <w:r>
                        <w:t>–</w:t>
                        <w:tab/>
                        <w:t>dangos priežiūros būdus;</w:t>
                      </w:r>
                    </w:p>
                    <w:p>
                      <w:pPr>
                        <w:tabs>
                          <w:tab w:val="left" w:pos="1134"/>
                        </w:tabs>
                        <w:spacing w:line="276" w:lineRule="auto"/>
                        <w:ind w:firstLine="851"/>
                        <w:jc w:val="both"/>
                      </w:pPr>
                      <w:r>
                        <w:t>–</w:t>
                        <w:tab/>
                        <w:t>klimatinių sąlygų pastovumą bei ekstremumus;</w:t>
                      </w:r>
                    </w:p>
                    <w:p>
                      <w:pPr>
                        <w:tabs>
                          <w:tab w:val="left" w:pos="1134"/>
                        </w:tabs>
                        <w:spacing w:line="276" w:lineRule="auto"/>
                        <w:ind w:firstLine="851"/>
                        <w:jc w:val="both"/>
                      </w:pPr>
                      <w:r>
                        <w:t>–</w:t>
                        <w:tab/>
                        <w:t>esamos dangos būklę (atnaujinimo atveju);</w:t>
                      </w:r>
                    </w:p>
                    <w:p>
                      <w:pPr>
                        <w:tabs>
                          <w:tab w:val="left" w:pos="1134"/>
                        </w:tabs>
                        <w:spacing w:line="276" w:lineRule="auto"/>
                        <w:ind w:firstLine="851"/>
                        <w:jc w:val="both"/>
                      </w:pPr>
                      <w:r>
                        <w:t>–</w:t>
                        <w:tab/>
                        <w:t>esamos dangos konstrukcijos sudėtį (atnaujinimo atveju).</w:t>
                      </w:r>
                    </w:p>
                    <w:p>
                      <w:pPr>
                        <w:tabs>
                          <w:tab w:val="left" w:pos="1134"/>
                        </w:tabs>
                        <w:spacing w:line="276" w:lineRule="auto"/>
                        <w:ind w:firstLine="567"/>
                        <w:jc w:val="both"/>
                      </w:pPr>
                      <w:r>
                        <w:t>Ši nuostata netaikoma statybos su projektavimu atveju.</w:t>
                      </w:r>
                    </w:p>
                    <w:p>
                      <w:pPr>
                        <w:tabs>
                          <w:tab w:val="left" w:pos="1134"/>
                        </w:tabs>
                        <w:spacing w:line="276" w:lineRule="auto"/>
                        <w:jc w:val="center"/>
                      </w:pPr>
                    </w:p>
                  </w:sdtContent>
                </w:sdt>
              </w:sdtContent>
            </w:sdt>
            <w:sdt>
              <w:sdtPr>
                <w:alias w:val="skirsnis"/>
                <w:tag w:val="part_d567457122274462abc3e742255e5c35"/>
                <w:lock w:val="sdtLocked"/>
                <w:richText/>
              </w:sdtPr>
              <w:sdtContent>
                <w:p>
                  <w:pPr>
                    <w:keepNext/>
                    <w:spacing w:line="276" w:lineRule="auto"/>
                    <w:jc w:val="center"/>
                    <w:outlineLvl w:val="1"/>
                    <w:rPr>
                      <w:rFonts w:ascii="Times New Roman Bold" w:hAnsi="Times New Roman Bold"/>
                      <w:b/>
                      <w:caps/>
                      <w:szCs w:val="24"/>
                    </w:rPr>
                  </w:pPr>
                  <w:sdt>
                    <w:sdtPr>
                      <w:alias w:val="Numeris"/>
                      <w:tag w:val="nr_d567457122274462abc3e742255e5c35"/>
                      <w:lock w:val="sdtLocked"/>
                      <w:richText/>
                    </w:sdtPr>
                    <w:sdtContent>
                      <w:r>
                        <w:rPr>
                          <w:b/>
                          <w:caps/>
                          <w:szCs w:val="24"/>
                        </w:rPr>
                        <w:t>Antrasis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d567457122274462abc3e742255e5c35"/>
                      <w:lock w:val="sdtLocked"/>
                      <w:richText/>
                    </w:sdtPr>
                    <w:sdtContent>
                      <w:r>
                        <w:rPr>
                          <w:rFonts w:ascii="Times New Roman Bold" w:hAnsi="Times New Roman Bold"/>
                          <w:b/>
                          <w:caps/>
                          <w:szCs w:val="24"/>
                        </w:rPr>
                        <w:t>DANGOS KONSTRUKCIJOS STORIO NUSTATYMO KRITERIJAI</w:t>
                      </w:r>
                    </w:sdtContent>
                  </w:sdt>
                </w:p>
                <w:p>
                  <w:pPr>
                    <w:keepNext/>
                    <w:spacing w:line="276" w:lineRule="auto"/>
                    <w:jc w:val="center"/>
                  </w:pPr>
                </w:p>
                <w:sdt>
                  <w:sdtPr>
                    <w:alias w:val="23 p."/>
                    <w:tag w:val="part_16356b11cfa24c058547b4823462223f"/>
                    <w:lock w:val="sdtLocked"/>
                    <w:richText/>
                  </w:sdtPr>
                  <w:sdtContent>
                    <w:p>
                      <w:pPr>
                        <w:tabs>
                          <w:tab w:val="left" w:pos="1134"/>
                        </w:tabs>
                        <w:spacing w:line="276" w:lineRule="auto"/>
                        <w:ind w:firstLine="567"/>
                        <w:jc w:val="both"/>
                      </w:pPr>
                      <w:sdt>
                        <w:sdtPr>
                          <w:alias w:val="Numeris"/>
                          <w:tag w:val="nr_16356b11cfa24c058547b4823462223f"/>
                          <w:lock w:val="sdtLocked"/>
                          <w:richText/>
                        </w:sdtPr>
                        <w:sdtContent>
                          <w:r>
                            <w:rPr>
                              <w:b/>
                              <w:bCs/>
                              <w:szCs w:val="24"/>
                            </w:rPr>
                            <w:t>23</w:t>
                          </w:r>
                        </w:sdtContent>
                      </w:sdt>
                      <w:r>
                        <w:rPr>
                          <w:b/>
                          <w:bCs/>
                          <w:szCs w:val="24"/>
                        </w:rPr>
                        <w:t>.</w:t>
                        <w:tab/>
                      </w:r>
                      <w:r>
                        <w:t>Dangos konstrukcijos storis turi užtikrinti:</w:t>
                      </w:r>
                    </w:p>
                    <w:sdt>
                      <w:sdtPr>
                        <w:alias w:val="23.1 pp."/>
                        <w:tag w:val="part_9ba8b8f0db824574bc796f01a0aa125b"/>
                        <w:lock w:val="sdtLocked"/>
                        <w:richText/>
                      </w:sdtPr>
                      <w:sdtContent>
                        <w:p>
                          <w:pPr>
                            <w:tabs>
                              <w:tab w:val="left" w:pos="1134"/>
                            </w:tabs>
                            <w:spacing w:line="276" w:lineRule="auto"/>
                            <w:ind w:firstLine="567"/>
                            <w:jc w:val="both"/>
                          </w:pPr>
                          <w:sdt>
                            <w:sdtPr>
                              <w:alias w:val="Numeris"/>
                              <w:tag w:val="nr_9ba8b8f0db824574bc796f01a0aa125b"/>
                              <w:lock w:val="sdtLocked"/>
                              <w:richText/>
                            </w:sdtPr>
                            <w:sdtContent>
                              <w:r>
                                <w:rPr>
                                  <w:b/>
                                </w:rPr>
                                <w:t>23.1</w:t>
                              </w:r>
                            </w:sdtContent>
                          </w:sdt>
                          <w:r>
                            <w:rPr>
                              <w:b/>
                            </w:rPr>
                            <w:t>.</w:t>
                            <w:tab/>
                          </w:r>
                          <w:r>
                            <w:t xml:space="preserve">pakankamą </w:t>
                          </w:r>
                          <w:r>
                            <w:rPr>
                              <w:color w:val="000000"/>
                            </w:rPr>
                            <w:t xml:space="preserve">laikomąją gebą. </w:t>
                          </w:r>
                          <w:r>
                            <w:t>Dangos konstrukcijos storis ir medžiagų fizinės ir mechaninės savybės turi užtikrinti visos dangos konstrukcijos atsparumą transporto apkrovų poveikiui, įvertinant aplinkos sąlygas ir žemės sankasos hidroterminį režimą bei gruntų savybes.</w:t>
                          </w:r>
                        </w:p>
                      </w:sdtContent>
                    </w:sdt>
                    <w:sdt>
                      <w:sdtPr>
                        <w:alias w:val="23.2 pp."/>
                        <w:tag w:val="part_158fce09958949b49df0be69a8f39ddf"/>
                        <w:lock w:val="sdtLocked"/>
                        <w:richText/>
                      </w:sdtPr>
                      <w:sdtContent>
                        <w:p>
                          <w:pPr>
                            <w:tabs>
                              <w:tab w:val="left" w:pos="1134"/>
                            </w:tabs>
                            <w:spacing w:line="276" w:lineRule="auto"/>
                            <w:ind w:firstLine="567"/>
                            <w:jc w:val="both"/>
                          </w:pPr>
                          <w:sdt>
                            <w:sdtPr>
                              <w:alias w:val="Numeris"/>
                              <w:tag w:val="nr_158fce09958949b49df0be69a8f39ddf"/>
                              <w:lock w:val="sdtLocked"/>
                              <w:richText/>
                            </w:sdtPr>
                            <w:sdtContent>
                              <w:r>
                                <w:rPr>
                                  <w:b/>
                                </w:rPr>
                                <w:t>23.2</w:t>
                              </w:r>
                            </w:sdtContent>
                          </w:sdt>
                          <w:r>
                            <w:rPr>
                              <w:b/>
                            </w:rPr>
                            <w:t>.</w:t>
                            <w:tab/>
                          </w:r>
                          <w:r>
                            <w:t>pakankamą atsparumą šalčiui. Dangos konstrukcijos storis ir medžiagų terminės savybės turi užtikrinti visos dangos konstrukcijos atsparumą neigiamam šalčio poveikiui, įvertinant aplinkos sąlygas ir žemės sankasos hidroterminį režimą bei gruntų savybes.</w:t>
                          </w:r>
                        </w:p>
                      </w:sdtContent>
                    </w:sdt>
                  </w:sdtContent>
                </w:sdt>
                <w:sdt>
                  <w:sdtPr>
                    <w:alias w:val="24 p."/>
                    <w:tag w:val="part_0d0c4f52313b40debb43439b82329353"/>
                    <w:lock w:val="sdtLocked"/>
                    <w:richText/>
                  </w:sdtPr>
                  <w:sdtContent>
                    <w:p>
                      <w:pPr>
                        <w:tabs>
                          <w:tab w:val="left" w:pos="1134"/>
                        </w:tabs>
                        <w:spacing w:line="276" w:lineRule="auto"/>
                        <w:ind w:firstLine="567"/>
                        <w:jc w:val="both"/>
                      </w:pPr>
                      <w:sdt>
                        <w:sdtPr>
                          <w:alias w:val="Numeris"/>
                          <w:tag w:val="nr_0d0c4f52313b40debb43439b82329353"/>
                          <w:lock w:val="sdtLocked"/>
                          <w:richText/>
                        </w:sdtPr>
                        <w:sdtContent>
                          <w:r>
                            <w:rPr>
                              <w:b/>
                              <w:bCs/>
                              <w:szCs w:val="24"/>
                            </w:rPr>
                            <w:t>24</w:t>
                          </w:r>
                        </w:sdtContent>
                      </w:sdt>
                      <w:r>
                        <w:rPr>
                          <w:b/>
                          <w:bCs/>
                          <w:szCs w:val="24"/>
                        </w:rPr>
                        <w:t>.</w:t>
                        <w:tab/>
                      </w:r>
                      <w:r>
                        <w:t xml:space="preserve">Iš pagal šiuos </w:t>
                      </w:r>
                      <w:r>
                        <w:rPr>
                          <w:color w:val="000000"/>
                        </w:rPr>
                        <w:t xml:space="preserve">kriterijus </w:t>
                      </w:r>
                      <w:r>
                        <w:t>apskaičiuotų</w:t>
                      </w:r>
                      <w:r>
                        <w:rPr>
                          <w:color w:val="000000"/>
                        </w:rPr>
                        <w:t xml:space="preserve"> dangos konstrukcijos storių pasirenkamas </w:t>
                      </w:r>
                      <w:r>
                        <w:t>didesnis dangos konstrukcijos storis.</w:t>
                      </w:r>
                    </w:p>
                    <w:p>
                      <w:pPr>
                        <w:tabs>
                          <w:tab w:val="left" w:pos="1134"/>
                        </w:tabs>
                        <w:spacing w:line="276" w:lineRule="auto"/>
                        <w:jc w:val="center"/>
                      </w:pPr>
                    </w:p>
                  </w:sdtContent>
                </w:sdt>
              </w:sdtContent>
            </w:sdt>
            <w:sdt>
              <w:sdtPr>
                <w:alias w:val="skirsnis"/>
                <w:tag w:val="part_43e0dbab49574904ab67359167d0e16c"/>
                <w:lock w:val="sdtLocked"/>
                <w:richText/>
              </w:sdtPr>
              <w:sdtContent>
                <w:p>
                  <w:pPr>
                    <w:keepNext/>
                    <w:spacing w:line="276" w:lineRule="auto"/>
                    <w:jc w:val="center"/>
                    <w:outlineLvl w:val="1"/>
                    <w:rPr>
                      <w:rFonts w:ascii="Times New Roman Bold" w:hAnsi="Times New Roman Bold"/>
                      <w:b/>
                      <w:caps/>
                      <w:szCs w:val="24"/>
                    </w:rPr>
                  </w:pPr>
                  <w:sdt>
                    <w:sdtPr>
                      <w:alias w:val="Numeris"/>
                      <w:tag w:val="nr_43e0dbab49574904ab67359167d0e16c"/>
                      <w:lock w:val="sdtLocked"/>
                      <w:richText/>
                    </w:sdtPr>
                    <w:sdtContent>
                      <w:r>
                        <w:rPr>
                          <w:b/>
                          <w:caps/>
                          <w:szCs w:val="24"/>
                        </w:rPr>
                        <w:t>Trečiasis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43e0dbab49574904ab67359167d0e16c"/>
                      <w:lock w:val="sdtLocked"/>
                      <w:richText/>
                    </w:sdtPr>
                    <w:sdtContent>
                      <w:r>
                        <w:rPr>
                          <w:rFonts w:ascii="Times New Roman Bold" w:hAnsi="Times New Roman Bold"/>
                          <w:b/>
                          <w:caps/>
                          <w:szCs w:val="24"/>
                        </w:rPr>
                        <w:t>VANDENS NULEIDIMO REIKALAVIMAI</w:t>
                      </w:r>
                    </w:sdtContent>
                  </w:sdt>
                </w:p>
                <w:p>
                  <w:pPr>
                    <w:keepNext/>
                    <w:spacing w:line="276" w:lineRule="auto"/>
                    <w:jc w:val="center"/>
                  </w:pPr>
                </w:p>
                <w:sdt>
                  <w:sdtPr>
                    <w:alias w:val="25 p."/>
                    <w:tag w:val="part_d733de24c8974fee906bf32d9c687630"/>
                    <w:lock w:val="sdtLocked"/>
                    <w:richText/>
                  </w:sdtPr>
                  <w:sdtContent>
                    <w:p>
                      <w:pPr>
                        <w:tabs>
                          <w:tab w:val="left" w:pos="1134"/>
                        </w:tabs>
                        <w:spacing w:line="276" w:lineRule="auto"/>
                        <w:ind w:firstLine="567"/>
                        <w:jc w:val="both"/>
                      </w:pPr>
                      <w:sdt>
                        <w:sdtPr>
                          <w:alias w:val="Numeris"/>
                          <w:tag w:val="nr_d733de24c8974fee906bf32d9c687630"/>
                          <w:lock w:val="sdtLocked"/>
                          <w:richText/>
                        </w:sdtPr>
                        <w:sdtContent>
                          <w:r>
                            <w:rPr>
                              <w:b/>
                              <w:bCs/>
                              <w:szCs w:val="24"/>
                            </w:rPr>
                            <w:t>25</w:t>
                          </w:r>
                        </w:sdtContent>
                      </w:sdt>
                      <w:r>
                        <w:rPr>
                          <w:b/>
                          <w:bCs/>
                          <w:szCs w:val="24"/>
                        </w:rPr>
                        <w:t>.</w:t>
                        <w:tab/>
                      </w:r>
                      <w:r>
                        <w:t>Turi būti numatomos patvarios ir efektyvios vandens nuleidimo ar drenavimo priemonės nuo dangos konstrukcijos ir ypač nuo žemės sankasos.</w:t>
                      </w:r>
                    </w:p>
                  </w:sdtContent>
                </w:sdt>
                <w:sdt>
                  <w:sdtPr>
                    <w:alias w:val="26 p."/>
                    <w:tag w:val="part_f01800a843a54c7e87ee1a7bb2d8239b"/>
                    <w:lock w:val="sdtLocked"/>
                    <w:richText/>
                  </w:sdtPr>
                  <w:sdtContent>
                    <w:p>
                      <w:pPr>
                        <w:tabs>
                          <w:tab w:val="left" w:pos="1134"/>
                        </w:tabs>
                        <w:spacing w:line="276" w:lineRule="auto"/>
                        <w:ind w:firstLine="567"/>
                        <w:jc w:val="both"/>
                      </w:pPr>
                      <w:sdt>
                        <w:sdtPr>
                          <w:alias w:val="Numeris"/>
                          <w:tag w:val="nr_f01800a843a54c7e87ee1a7bb2d8239b"/>
                          <w:lock w:val="sdtLocked"/>
                          <w:richText/>
                        </w:sdtPr>
                        <w:sdtContent>
                          <w:r>
                            <w:rPr>
                              <w:b/>
                              <w:bCs/>
                              <w:szCs w:val="24"/>
                            </w:rPr>
                            <w:t>26</w:t>
                          </w:r>
                        </w:sdtContent>
                      </w:sdt>
                      <w:r>
                        <w:rPr>
                          <w:b/>
                          <w:bCs/>
                          <w:szCs w:val="24"/>
                        </w:rPr>
                        <w:t>.</w:t>
                        <w:tab/>
                      </w:r>
                      <w:r>
                        <w:t xml:space="preserve">Vandens nuleidimo </w:t>
                      </w:r>
                      <w:r>
                        <w:rPr>
                          <w:color w:val="000000"/>
                        </w:rPr>
                        <w:t>reikalavimai</w:t>
                      </w:r>
                      <w:r>
                        <w:t xml:space="preserve"> ir techniniai sprendiniai nurodyti kelių techniniame reglamente KTR 1.01:2008 [5.3] ir projektavimo taisyklėse KPT VNS 16 [5.14].</w:t>
                      </w:r>
                    </w:p>
                    <w:p>
                      <w:pPr>
                        <w:tabs>
                          <w:tab w:val="left" w:pos="1134"/>
                        </w:tabs>
                        <w:spacing w:line="276" w:lineRule="auto"/>
                        <w:jc w:val="center"/>
                      </w:pPr>
                    </w:p>
                  </w:sdtContent>
                </w:sdt>
              </w:sdtContent>
            </w:sdt>
            <w:sdt>
              <w:sdtPr>
                <w:alias w:val="skirsnis"/>
                <w:tag w:val="part_279b804b621142d58afa279e513ae60e"/>
                <w:lock w:val="sdtLocked"/>
                <w:richText/>
              </w:sdtPr>
              <w:sdtContent>
                <w:p>
                  <w:pPr>
                    <w:keepNext/>
                    <w:spacing w:line="276" w:lineRule="auto"/>
                    <w:jc w:val="center"/>
                    <w:outlineLvl w:val="1"/>
                    <w:rPr>
                      <w:rFonts w:ascii="Times New Roman Bold" w:hAnsi="Times New Roman Bold"/>
                      <w:b/>
                      <w:caps/>
                      <w:szCs w:val="24"/>
                    </w:rPr>
                  </w:pPr>
                  <w:sdt>
                    <w:sdtPr>
                      <w:alias w:val="Numeris"/>
                      <w:tag w:val="nr_279b804b621142d58afa279e513ae60e"/>
                      <w:lock w:val="sdtLocked"/>
                      <w:richText/>
                    </w:sdtPr>
                    <w:sdtContent>
                      <w:r>
                        <w:rPr>
                          <w:b/>
                          <w:caps/>
                          <w:szCs w:val="24"/>
                        </w:rPr>
                        <w:t>Ketvirtasis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279b804b621142d58afa279e513ae60e"/>
                      <w:lock w:val="sdtLocked"/>
                      <w:richText/>
                    </w:sdtPr>
                    <w:sdtContent>
                      <w:r>
                        <w:rPr>
                          <w:rFonts w:ascii="Times New Roman Bold" w:hAnsi="Times New Roman Bold"/>
                          <w:b/>
                          <w:caps/>
                          <w:szCs w:val="24"/>
                        </w:rPr>
                        <w:t>DANGų KONSTRUKCIJų rūšys ir jų naudojimo LAIKOTARPIO PARINKIMAS</w:t>
                      </w:r>
                    </w:sdtContent>
                  </w:sdt>
                </w:p>
                <w:p>
                  <w:pPr>
                    <w:keepNext/>
                    <w:spacing w:line="276" w:lineRule="auto"/>
                    <w:jc w:val="center"/>
                  </w:pPr>
                </w:p>
                <w:p>
                  <w:pPr>
                    <w:spacing w:line="276" w:lineRule="auto"/>
                    <w:rPr>
                      <w:sz w:val="6"/>
                      <w:szCs w:val="6"/>
                    </w:rPr>
                  </w:pPr>
                </w:p>
                <w:sdt>
                  <w:sdtPr>
                    <w:alias w:val="poskirsnis"/>
                    <w:tag w:val="part_13ba38b750af4684bc282e6ff3e70a5c"/>
                    <w:lock w:val="sdtLocked"/>
                    <w:richText/>
                  </w:sdtPr>
                  <w:sdtContent>
                    <w:p>
                      <w:pPr>
                        <w:keepNext/>
                        <w:spacing w:line="276" w:lineRule="auto"/>
                        <w:jc w:val="center"/>
                        <w:rPr>
                          <w:b/>
                          <w:szCs w:val="24"/>
                        </w:rPr>
                      </w:pPr>
                      <w:sdt>
                        <w:sdtPr>
                          <w:alias w:val="Pavadinimas"/>
                          <w:tag w:val="title_13ba38b750af4684bc282e6ff3e70a5c"/>
                          <w:lock w:val="sdtLocked"/>
                          <w:richText/>
                        </w:sdtPr>
                        <w:sdtContent>
                          <w:r>
                            <w:rPr>
                              <w:b/>
                              <w:szCs w:val="24"/>
                            </w:rPr>
                            <w:t>Naujos dangų konstrukcijos</w:t>
                          </w:r>
                        </w:sdtContent>
                      </w:sdt>
                    </w:p>
                    <w:p>
                      <w:pPr>
                        <w:spacing w:line="276" w:lineRule="auto"/>
                        <w:rPr>
                          <w:sz w:val="6"/>
                          <w:szCs w:val="6"/>
                        </w:rPr>
                      </w:pPr>
                    </w:p>
                    <w:sdt>
                      <w:sdtPr>
                        <w:alias w:val="27 p."/>
                        <w:tag w:val="part_e0701e109147401eb473b8e70660e366"/>
                        <w:lock w:val="sdtLocked"/>
                        <w:richText/>
                      </w:sdtPr>
                      <w:sdtContent>
                        <w:p>
                          <w:pPr>
                            <w:tabs>
                              <w:tab w:val="left" w:pos="1134"/>
                            </w:tabs>
                            <w:spacing w:line="276" w:lineRule="auto"/>
                            <w:ind w:firstLine="567"/>
                            <w:jc w:val="both"/>
                            <w:rPr>
                              <w:color w:val="000000"/>
                            </w:rPr>
                          </w:pPr>
                          <w:sdt>
                            <w:sdtPr>
                              <w:alias w:val="Numeris"/>
                              <w:tag w:val="nr_e0701e109147401eb473b8e70660e366"/>
                              <w:lock w:val="sdtLocked"/>
                              <w:richText/>
                            </w:sdtPr>
                            <w:sdtContent>
                              <w:r>
                                <w:rPr>
                                  <w:b/>
                                  <w:bCs/>
                                  <w:szCs w:val="24"/>
                                </w:rPr>
                                <w:t>27</w:t>
                              </w:r>
                            </w:sdtContent>
                          </w:sdt>
                          <w:r>
                            <w:rPr>
                              <w:b/>
                              <w:bCs/>
                              <w:szCs w:val="24"/>
                            </w:rPr>
                            <w:t>.</w:t>
                            <w:tab/>
                          </w:r>
                          <w:r>
                            <w:t>Naujų dangų konstrukcijų projektavimo atveju priimti sprendiniai turi užtikrinti kuriamos infrastruktūros ilgaamžiškumą bei tvarumą. Todėl žemės sankasai siektina ne mažesnė kaip 100 metų ekonomiškai pagrįsta naudojimo trukmė, kurios laikotarpiu žemės sankasa naudojama be jokios intervencijos (poreikio remontui). Naujai projektuojamiems dangų konstrukcijų sluoksniams siektina ekonomiškai pagrįsta naudojimo trukmė</w:t>
                          </w:r>
                          <w:r>
                            <w:rPr>
                              <w:color w:val="000000"/>
                            </w:rPr>
                            <w:t>:</w:t>
                          </w:r>
                        </w:p>
                        <w:p>
                          <w:pPr>
                            <w:tabs>
                              <w:tab w:val="left" w:pos="1134"/>
                            </w:tabs>
                            <w:spacing w:line="276" w:lineRule="auto"/>
                            <w:ind w:firstLine="851"/>
                            <w:jc w:val="both"/>
                            <w:rPr>
                              <w:color w:val="000000"/>
                            </w:rPr>
                          </w:pPr>
                          <w:r>
                            <w:rPr>
                              <w:color w:val="000000"/>
                            </w:rPr>
                            <w:t>–</w:t>
                            <w:tab/>
                            <w:t>viršutinis dangos sluoksnis 12-18 metų;</w:t>
                          </w:r>
                        </w:p>
                        <w:p>
                          <w:pPr>
                            <w:tabs>
                              <w:tab w:val="left" w:pos="1134"/>
                            </w:tabs>
                            <w:spacing w:line="276" w:lineRule="auto"/>
                            <w:ind w:firstLine="851"/>
                            <w:jc w:val="both"/>
                            <w:rPr>
                              <w:color w:val="000000"/>
                            </w:rPr>
                          </w:pPr>
                          <w:r>
                            <w:rPr>
                              <w:color w:val="000000"/>
                            </w:rPr>
                            <w:t>–</w:t>
                            <w:tab/>
                            <w:t>apatinis dangos sluoksnis 20–30 metų;</w:t>
                          </w:r>
                        </w:p>
                        <w:p>
                          <w:pPr>
                            <w:tabs>
                              <w:tab w:val="left" w:pos="1134"/>
                            </w:tabs>
                            <w:spacing w:line="276" w:lineRule="auto"/>
                            <w:ind w:firstLine="851"/>
                            <w:jc w:val="both"/>
                            <w:rPr>
                              <w:color w:val="000000"/>
                            </w:rPr>
                          </w:pPr>
                          <w:r>
                            <w:rPr>
                              <w:color w:val="000000"/>
                            </w:rPr>
                            <w:t>–</w:t>
                            <w:tab/>
                            <w:t>surištasis pagrindo sluoksnis 40–50 metų;</w:t>
                          </w:r>
                        </w:p>
                        <w:p>
                          <w:pPr>
                            <w:tabs>
                              <w:tab w:val="left" w:pos="1134"/>
                            </w:tabs>
                            <w:spacing w:line="276" w:lineRule="auto"/>
                            <w:ind w:firstLine="851"/>
                            <w:jc w:val="both"/>
                            <w:rPr>
                              <w:color w:val="000000"/>
                            </w:rPr>
                          </w:pPr>
                          <w:r>
                            <w:rPr>
                              <w:color w:val="000000"/>
                            </w:rPr>
                            <w:t>–</w:t>
                            <w:tab/>
                            <w:t>pagrindo sluoksniai be rišiklių 50–100 metų.</w:t>
                          </w:r>
                        </w:p>
                        <w:p>
                          <w:pPr>
                            <w:tabs>
                              <w:tab w:val="left" w:pos="1134"/>
                            </w:tabs>
                            <w:spacing w:line="276" w:lineRule="auto"/>
                            <w:ind w:firstLine="567"/>
                            <w:jc w:val="both"/>
                            <w:rPr>
                              <w:color w:val="000000"/>
                            </w:rPr>
                          </w:pPr>
                          <w:r>
                            <w:rPr>
                              <w:color w:val="000000"/>
                            </w:rPr>
                            <w:t>Dangos konstrukcijos sluoksnių projektinis naudojimo laikotarpis priklauso nuo panaudotų medžiagų rūšies ir eksploatacinių savybių bei projektinės apkrovos A atitikimo realiai transporto eismo apkrovai.</w:t>
                          </w:r>
                        </w:p>
                        <w:p>
                          <w:pPr>
                            <w:tabs>
                              <w:tab w:val="left" w:pos="1134"/>
                            </w:tabs>
                            <w:spacing w:line="276" w:lineRule="auto"/>
                            <w:ind w:firstLine="567"/>
                            <w:jc w:val="both"/>
                            <w:rPr>
                              <w:color w:val="000000"/>
                            </w:rPr>
                          </w:pPr>
                          <w:r>
                            <w:rPr>
                              <w:color w:val="000000"/>
                            </w:rPr>
                            <w:t>Viršutinis dangos sluoksnis turi būti parenkamas taip, kad jo pakeitimo nauju sluoksniu poreikis susidarytų ne anksčiau kaip 12-18-tais naudojimo metais.</w:t>
                          </w:r>
                        </w:p>
                      </w:sdtContent>
                    </w:sdt>
                    <w:sdt>
                      <w:sdtPr>
                        <w:alias w:val="28 p."/>
                        <w:tag w:val="part_46f25dc132b449189d7a65cfbf40b016"/>
                        <w:lock w:val="sdtLocked"/>
                        <w:richText/>
                      </w:sdtPr>
                      <w:sdtContent>
                        <w:p>
                          <w:pPr>
                            <w:tabs>
                              <w:tab w:val="left" w:pos="1134"/>
                            </w:tabs>
                            <w:spacing w:line="276" w:lineRule="auto"/>
                            <w:ind w:firstLine="567"/>
                            <w:jc w:val="both"/>
                            <w:rPr>
                              <w:color w:val="000000"/>
                            </w:rPr>
                          </w:pPr>
                          <w:sdt>
                            <w:sdtPr>
                              <w:alias w:val="Numeris"/>
                              <w:tag w:val="nr_46f25dc132b449189d7a65cfbf40b016"/>
                              <w:lock w:val="sdtLocked"/>
                              <w:richText/>
                            </w:sdtPr>
                            <w:sdtContent>
                              <w:r>
                                <w:rPr>
                                  <w:b/>
                                  <w:bCs/>
                                  <w:szCs w:val="24"/>
                                </w:rPr>
                                <w:t>28</w:t>
                              </w:r>
                            </w:sdtContent>
                          </w:sdt>
                          <w:r>
                            <w:rPr>
                              <w:b/>
                              <w:bCs/>
                              <w:szCs w:val="24"/>
                            </w:rPr>
                            <w:t>.</w:t>
                            <w:tab/>
                          </w:r>
                          <w:r>
                            <w:rPr>
                              <w:color w:val="000000"/>
                            </w:rPr>
                            <w:t>Naujų dangų konstrukcijų projektavimui taikomos standartizuotos dangų konstrukcijos pateiktos 9–14 lentelėse.</w:t>
                          </w:r>
                        </w:p>
                      </w:sdtContent>
                    </w:sdt>
                    <w:sdt>
                      <w:sdtPr>
                        <w:alias w:val="29 p."/>
                        <w:tag w:val="part_05bf3671d67e48b89fc16b022488d7fd"/>
                        <w:lock w:val="sdtLocked"/>
                        <w:richText/>
                      </w:sdtPr>
                      <w:sdtContent>
                        <w:p>
                          <w:pPr>
                            <w:tabs>
                              <w:tab w:val="left" w:pos="1134"/>
                            </w:tabs>
                            <w:spacing w:line="276" w:lineRule="auto"/>
                            <w:ind w:firstLine="567"/>
                            <w:jc w:val="both"/>
                            <w:rPr>
                              <w:color w:val="000000"/>
                            </w:rPr>
                          </w:pPr>
                          <w:sdt>
                            <w:sdtPr>
                              <w:alias w:val="Numeris"/>
                              <w:tag w:val="nr_05bf3671d67e48b89fc16b022488d7fd"/>
                              <w:lock w:val="sdtLocked"/>
                              <w:richText/>
                            </w:sdtPr>
                            <w:sdtContent>
                              <w:r>
                                <w:rPr>
                                  <w:b/>
                                  <w:bCs/>
                                  <w:szCs w:val="24"/>
                                </w:rPr>
                                <w:t>29</w:t>
                              </w:r>
                            </w:sdtContent>
                          </w:sdt>
                          <w:r>
                            <w:rPr>
                              <w:b/>
                              <w:bCs/>
                              <w:szCs w:val="24"/>
                            </w:rPr>
                            <w:t>.</w:t>
                            <w:tab/>
                          </w:r>
                          <w:r>
                            <w:rPr>
                              <w:color w:val="000000"/>
                            </w:rPr>
                            <w:t>Statinio projekte turi būti nurodoma, kokiam projektiniam naudojimo laikotarpiui projektuojamos dangų konstrukcijos bei koks</w:t>
                          </w:r>
                          <w:r>
                            <w:t xml:space="preserve"> siektinas atskirų kelio konstrukcijos sluoksnių naudojimo laikotarpis</w:t>
                          </w:r>
                          <w:r>
                            <w:rPr>
                              <w:color w:val="000000"/>
                            </w:rPr>
                            <w:t>.</w:t>
                          </w:r>
                        </w:p>
                        <w:p>
                          <w:pPr>
                            <w:spacing w:line="276" w:lineRule="auto"/>
                            <w:rPr>
                              <w:sz w:val="6"/>
                              <w:szCs w:val="6"/>
                            </w:rPr>
                          </w:pPr>
                        </w:p>
                      </w:sdtContent>
                    </w:sdt>
                  </w:sdtContent>
                </w:sdt>
                <w:sdt>
                  <w:sdtPr>
                    <w:alias w:val="poskirsnis"/>
                    <w:tag w:val="part_250bbcbb47f845f2af7635e71c976805"/>
                    <w:lock w:val="sdtLocked"/>
                    <w:richText/>
                  </w:sdtPr>
                  <w:sdtContent>
                    <w:p>
                      <w:pPr>
                        <w:keepNext/>
                        <w:spacing w:line="276" w:lineRule="auto"/>
                        <w:jc w:val="center"/>
                        <w:rPr>
                          <w:b/>
                          <w:szCs w:val="24"/>
                        </w:rPr>
                      </w:pPr>
                      <w:sdt>
                        <w:sdtPr>
                          <w:alias w:val="Pavadinimas"/>
                          <w:tag w:val="title_250bbcbb47f845f2af7635e71c976805"/>
                          <w:lock w:val="sdtLocked"/>
                          <w:richText/>
                        </w:sdtPr>
                        <w:sdtContent>
                          <w:r>
                            <w:rPr>
                              <w:b/>
                              <w:szCs w:val="24"/>
                            </w:rPr>
                            <w:t>Esamos dangų konstrukcijos</w:t>
                          </w:r>
                        </w:sdtContent>
                      </w:sdt>
                    </w:p>
                    <w:p>
                      <w:pPr>
                        <w:spacing w:line="276" w:lineRule="auto"/>
                        <w:rPr>
                          <w:sz w:val="6"/>
                          <w:szCs w:val="6"/>
                        </w:rPr>
                      </w:pPr>
                    </w:p>
                    <w:sdt>
                      <w:sdtPr>
                        <w:alias w:val="30 p."/>
                        <w:tag w:val="part_3ff8c29cf16d4193b2fb1549ccf3e3ef"/>
                        <w:lock w:val="sdtLocked"/>
                        <w:richText/>
                      </w:sdtPr>
                      <w:sdtContent>
                        <w:p>
                          <w:pPr>
                            <w:tabs>
                              <w:tab w:val="left" w:pos="1134"/>
                            </w:tabs>
                            <w:spacing w:line="276" w:lineRule="auto"/>
                            <w:ind w:firstLine="567"/>
                            <w:jc w:val="both"/>
                          </w:pPr>
                          <w:sdt>
                            <w:sdtPr>
                              <w:alias w:val="Numeris"/>
                              <w:tag w:val="nr_3ff8c29cf16d4193b2fb1549ccf3e3ef"/>
                              <w:lock w:val="sdtLocked"/>
                              <w:richText/>
                            </w:sdtPr>
                            <w:sdtContent>
                              <w:r>
                                <w:rPr>
                                  <w:b/>
                                  <w:bCs/>
                                  <w:szCs w:val="24"/>
                                </w:rPr>
                                <w:t>30</w:t>
                              </w:r>
                            </w:sdtContent>
                          </w:sdt>
                          <w:r>
                            <w:rPr>
                              <w:b/>
                              <w:bCs/>
                              <w:szCs w:val="24"/>
                            </w:rPr>
                            <w:t>.</w:t>
                            <w:tab/>
                          </w:r>
                          <w:r>
                            <w:t>Dangos konstrukcijos atnaujinimo būdas ir tipas turi būti pagrįsti techniniu ir ekonominiu požiūriais ir parenkami atsižvelgiant į esamos dangos konstrukcijos būklę, projektinę apkrovą A naujam projektiniam naudojimo laikotarpiui, kelio paskirtį (reikšmę), vietines sąlygas, eismo organizavimą statybos metu. Naujai numatytas projektinis naudojimo laikotarpis nustatomas atsižvelgiant į esamos dangos konstrukcijos būklę, pažaidų rūšį ir mastą, istorinius sunkiojo transporto eismo intensyvumo ir sudėties duomenis, projektinę apkrovą A bei kelio reikšmę (paskirtį).</w:t>
                          </w:r>
                        </w:p>
                      </w:sdtContent>
                    </w:sdt>
                    <w:sdt>
                      <w:sdtPr>
                        <w:alias w:val="31 p."/>
                        <w:tag w:val="part_1e9e412248364712843225a5142de279"/>
                        <w:lock w:val="sdtLocked"/>
                        <w:richText/>
                      </w:sdtPr>
                      <w:sdtContent>
                        <w:p>
                          <w:pPr>
                            <w:tabs>
                              <w:tab w:val="left" w:pos="1134"/>
                            </w:tabs>
                            <w:spacing w:line="276" w:lineRule="auto"/>
                            <w:ind w:firstLine="567"/>
                            <w:jc w:val="both"/>
                          </w:pPr>
                          <w:sdt>
                            <w:sdtPr>
                              <w:alias w:val="Numeris"/>
                              <w:tag w:val="nr_1e9e412248364712843225a5142de279"/>
                              <w:lock w:val="sdtLocked"/>
                              <w:richText/>
                            </w:sdtPr>
                            <w:sdtContent>
                              <w:r>
                                <w:rPr>
                                  <w:b/>
                                  <w:bCs/>
                                  <w:szCs w:val="24"/>
                                </w:rPr>
                                <w:t>31</w:t>
                              </w:r>
                            </w:sdtContent>
                          </w:sdt>
                          <w:r>
                            <w:rPr>
                              <w:b/>
                              <w:bCs/>
                              <w:szCs w:val="24"/>
                            </w:rPr>
                            <w:t>.</w:t>
                            <w:tab/>
                          </w:r>
                          <w:r>
                            <w:t>Pagrindiniai esamų dangų konstrukcijų atnaujinimo būdai yra šie:</w:t>
                          </w:r>
                        </w:p>
                        <w:p>
                          <w:pPr>
                            <w:tabs>
                              <w:tab w:val="left" w:pos="1134"/>
                            </w:tabs>
                            <w:spacing w:line="276" w:lineRule="auto"/>
                            <w:ind w:firstLine="851"/>
                            <w:jc w:val="both"/>
                          </w:pPr>
                          <w:r>
                            <w:t>–</w:t>
                            <w:tab/>
                            <w:t>atnaujinimas visiškai pakeičiant esamą dangos konstrukciją (žr. VII skyriaus penktąjį skirsnį);</w:t>
                          </w:r>
                        </w:p>
                        <w:p>
                          <w:pPr>
                            <w:tabs>
                              <w:tab w:val="left" w:pos="1134"/>
                            </w:tabs>
                            <w:spacing w:line="276" w:lineRule="auto"/>
                            <w:ind w:firstLine="851"/>
                            <w:jc w:val="both"/>
                          </w:pPr>
                          <w:r>
                            <w:t>–</w:t>
                            <w:tab/>
                            <w:t>atnaujinimas pakeičiant dalį esamos dangos konstrukcijos (žr. VII skyriaus šeštąjį skirsnį);</w:t>
                          </w:r>
                        </w:p>
                        <w:p>
                          <w:pPr>
                            <w:tabs>
                              <w:tab w:val="left" w:pos="1134"/>
                            </w:tabs>
                            <w:spacing w:line="276" w:lineRule="auto"/>
                            <w:ind w:firstLine="851"/>
                            <w:jc w:val="both"/>
                          </w:pPr>
                          <w:r>
                            <w:t>–</w:t>
                            <w:tab/>
                            <w:t>atnaujinimas ant esamos dangos konstrukcijos (žr. VII skyriaus septintąjį skirsnį).</w:t>
                          </w:r>
                        </w:p>
                      </w:sdtContent>
                    </w:sdt>
                    <w:sdt>
                      <w:sdtPr>
                        <w:alias w:val="32 p."/>
                        <w:tag w:val="part_a92c70f13bb34fb5b0983b99ef62aaa9"/>
                        <w:lock w:val="sdtLocked"/>
                        <w:richText/>
                      </w:sdtPr>
                      <w:sdtContent>
                        <w:p>
                          <w:pPr>
                            <w:tabs>
                              <w:tab w:val="left" w:pos="1134"/>
                            </w:tabs>
                            <w:spacing w:line="276" w:lineRule="auto"/>
                            <w:ind w:firstLine="567"/>
                            <w:jc w:val="both"/>
                          </w:pPr>
                          <w:sdt>
                            <w:sdtPr>
                              <w:alias w:val="Numeris"/>
                              <w:tag w:val="nr_a92c70f13bb34fb5b0983b99ef62aaa9"/>
                              <w:lock w:val="sdtLocked"/>
                              <w:richText/>
                            </w:sdtPr>
                            <w:sdtContent>
                              <w:r>
                                <w:rPr>
                                  <w:b/>
                                  <w:bCs/>
                                  <w:szCs w:val="24"/>
                                </w:rPr>
                                <w:t>32</w:t>
                              </w:r>
                            </w:sdtContent>
                          </w:sdt>
                          <w:r>
                            <w:rPr>
                              <w:b/>
                              <w:bCs/>
                              <w:szCs w:val="24"/>
                            </w:rPr>
                            <w:t>.</w:t>
                            <w:tab/>
                          </w:r>
                          <w:r>
                            <w:t>Pagrindiniai techniniai kriterijai esamų dangų konstrukcijų atnaujinimo būdui ir dangų konstrukcijoms parinkti yra:</w:t>
                          </w:r>
                        </w:p>
                        <w:p>
                          <w:pPr>
                            <w:tabs>
                              <w:tab w:val="left" w:pos="1134"/>
                            </w:tabs>
                            <w:spacing w:line="276" w:lineRule="auto"/>
                            <w:ind w:firstLine="851"/>
                            <w:jc w:val="both"/>
                          </w:pPr>
                          <w:r>
                            <w:t>–</w:t>
                            <w:tab/>
                            <w:t>išilginio ir (arba) skersinio nuolydžių pagerinimas;</w:t>
                          </w:r>
                        </w:p>
                        <w:p>
                          <w:pPr>
                            <w:tabs>
                              <w:tab w:val="left" w:pos="1134"/>
                            </w:tabs>
                            <w:spacing w:line="276" w:lineRule="auto"/>
                            <w:ind w:firstLine="851"/>
                            <w:jc w:val="both"/>
                          </w:pPr>
                          <w:r>
                            <w:t>–</w:t>
                            <w:tab/>
                            <w:t>to paties dangos aukščio išlaikymas;</w:t>
                          </w:r>
                        </w:p>
                        <w:p>
                          <w:pPr>
                            <w:tabs>
                              <w:tab w:val="left" w:pos="1134"/>
                            </w:tabs>
                            <w:spacing w:line="276" w:lineRule="auto"/>
                            <w:ind w:firstLine="851"/>
                            <w:jc w:val="both"/>
                          </w:pPr>
                          <w:r>
                            <w:t>–</w:t>
                            <w:tab/>
                            <w:t>dangos konstrukcijos platinimas;</w:t>
                          </w:r>
                        </w:p>
                        <w:p>
                          <w:pPr>
                            <w:tabs>
                              <w:tab w:val="left" w:pos="1134"/>
                            </w:tabs>
                            <w:spacing w:line="276" w:lineRule="auto"/>
                            <w:ind w:firstLine="851"/>
                            <w:jc w:val="both"/>
                          </w:pPr>
                          <w:r>
                            <w:t>–</w:t>
                            <w:tab/>
                            <w:t>esamų viadukų aukščio gabaritų išlaikymas;</w:t>
                          </w:r>
                        </w:p>
                        <w:p>
                          <w:pPr>
                            <w:tabs>
                              <w:tab w:val="left" w:pos="1134"/>
                            </w:tabs>
                            <w:spacing w:line="276" w:lineRule="auto"/>
                            <w:ind w:firstLine="851"/>
                            <w:jc w:val="both"/>
                          </w:pPr>
                          <w:r>
                            <w:t>–</w:t>
                            <w:tab/>
                            <w:t>eismo organizavimas darbų atlikimo metu;</w:t>
                          </w:r>
                        </w:p>
                        <w:p>
                          <w:pPr>
                            <w:tabs>
                              <w:tab w:val="left" w:pos="1134"/>
                            </w:tabs>
                            <w:spacing w:line="276" w:lineRule="auto"/>
                            <w:ind w:firstLine="851"/>
                            <w:jc w:val="both"/>
                          </w:pPr>
                          <w:r>
                            <w:t>–</w:t>
                            <w:tab/>
                            <w:t>darbų atlikimas etapais;</w:t>
                          </w:r>
                        </w:p>
                        <w:p>
                          <w:pPr>
                            <w:tabs>
                              <w:tab w:val="left" w:pos="1134"/>
                            </w:tabs>
                            <w:spacing w:line="276" w:lineRule="auto"/>
                            <w:ind w:firstLine="851"/>
                            <w:jc w:val="both"/>
                          </w:pPr>
                          <w:r>
                            <w:t>–</w:t>
                            <w:tab/>
                            <w:t>kelio statinių ir įrenginių poreikis;</w:t>
                          </w:r>
                        </w:p>
                        <w:p>
                          <w:pPr>
                            <w:tabs>
                              <w:tab w:val="left" w:pos="1134"/>
                            </w:tabs>
                            <w:spacing w:line="276" w:lineRule="auto"/>
                            <w:ind w:firstLine="851"/>
                            <w:jc w:val="both"/>
                          </w:pPr>
                          <w:r>
                            <w:t>–</w:t>
                            <w:tab/>
                            <w:t>esamos dangos konstrukcijos atsparumas šalčiui;</w:t>
                          </w:r>
                        </w:p>
                        <w:p>
                          <w:pPr>
                            <w:tabs>
                              <w:tab w:val="left" w:pos="1134"/>
                            </w:tabs>
                            <w:spacing w:line="276" w:lineRule="auto"/>
                            <w:ind w:firstLine="851"/>
                            <w:jc w:val="both"/>
                          </w:pPr>
                          <w:r>
                            <w:t>–</w:t>
                            <w:tab/>
                            <w:t>esamos dangos konstrukcijos sluoksnių tinkamumas naujai dangos konstrukcijai;</w:t>
                          </w:r>
                        </w:p>
                        <w:p>
                          <w:pPr>
                            <w:tabs>
                              <w:tab w:val="left" w:pos="1134"/>
                            </w:tabs>
                            <w:spacing w:line="276" w:lineRule="auto"/>
                            <w:ind w:firstLine="851"/>
                            <w:jc w:val="both"/>
                          </w:pPr>
                          <w:r>
                            <w:t>–</w:t>
                            <w:tab/>
                            <w:t>išardytų (antrinių) medžiagų tinkamumas pakartotiniam naudojimui.</w:t>
                          </w:r>
                        </w:p>
                        <w:p>
                          <w:pPr>
                            <w:spacing w:line="276" w:lineRule="auto"/>
                            <w:jc w:val="center"/>
                          </w:pPr>
                        </w:p>
                      </w:sdtContent>
                    </w:sdt>
                  </w:sdtContent>
                </w:sdt>
              </w:sdtContent>
            </w:sdt>
            <w:sdt>
              <w:sdtPr>
                <w:alias w:val="skirsnis"/>
                <w:tag w:val="part_b8f5c53ecf0b414f93d0a3c65fc3cca9"/>
                <w:lock w:val="sdtLocked"/>
                <w:richText/>
              </w:sdtPr>
              <w:sdtContent>
                <w:p>
                  <w:pPr>
                    <w:keepNext/>
                    <w:spacing w:line="276" w:lineRule="auto"/>
                    <w:jc w:val="center"/>
                    <w:outlineLvl w:val="1"/>
                    <w:rPr>
                      <w:rFonts w:ascii="Times New Roman Bold" w:hAnsi="Times New Roman Bold"/>
                      <w:b/>
                      <w:caps/>
                      <w:szCs w:val="24"/>
                    </w:rPr>
                  </w:pPr>
                  <w:sdt>
                    <w:sdtPr>
                      <w:alias w:val="Numeris"/>
                      <w:tag w:val="nr_b8f5c53ecf0b414f93d0a3c65fc3cca9"/>
                      <w:lock w:val="sdtLocked"/>
                      <w:richText/>
                    </w:sdtPr>
                    <w:sdtContent>
                      <w:r>
                        <w:rPr>
                          <w:b/>
                          <w:caps/>
                          <w:szCs w:val="24"/>
                        </w:rPr>
                        <w:t>Penktasis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b8f5c53ecf0b414f93d0a3c65fc3cca9"/>
                      <w:lock w:val="sdtLocked"/>
                      <w:richText/>
                    </w:sdtPr>
                    <w:sdtContent>
                      <w:r>
                        <w:rPr>
                          <w:rFonts w:ascii="Times New Roman Bold" w:hAnsi="Times New Roman Bold"/>
                          <w:b/>
                          <w:caps/>
                          <w:szCs w:val="24"/>
                        </w:rPr>
                        <w:t>TRANSPORTO PRIEMONIŲ APKROVOS IR DANGų KONSTRUKCIJų KLASĖS</w:t>
                      </w:r>
                    </w:sdtContent>
                  </w:sdt>
                </w:p>
                <w:p>
                  <w:pPr>
                    <w:keepNext/>
                    <w:spacing w:line="276" w:lineRule="auto"/>
                    <w:jc w:val="center"/>
                  </w:pPr>
                </w:p>
                <w:sdt>
                  <w:sdtPr>
                    <w:alias w:val="33 p."/>
                    <w:tag w:val="part_65c2c86154394ccfa5b9c3a23ab4756c"/>
                    <w:lock w:val="sdtLocked"/>
                    <w:richText/>
                  </w:sdtPr>
                  <w:sdtContent>
                    <w:p>
                      <w:pPr>
                        <w:tabs>
                          <w:tab w:val="left" w:pos="1134"/>
                        </w:tabs>
                        <w:spacing w:line="276" w:lineRule="auto"/>
                        <w:ind w:firstLine="567"/>
                        <w:jc w:val="both"/>
                      </w:pPr>
                      <w:sdt>
                        <w:sdtPr>
                          <w:alias w:val="Numeris"/>
                          <w:tag w:val="nr_65c2c86154394ccfa5b9c3a23ab4756c"/>
                          <w:lock w:val="sdtLocked"/>
                          <w:richText/>
                        </w:sdtPr>
                        <w:sdtContent>
                          <w:r>
                            <w:rPr>
                              <w:b/>
                              <w:bCs/>
                              <w:szCs w:val="24"/>
                            </w:rPr>
                            <w:t>33</w:t>
                          </w:r>
                        </w:sdtContent>
                      </w:sdt>
                      <w:r>
                        <w:rPr>
                          <w:b/>
                          <w:bCs/>
                          <w:szCs w:val="24"/>
                        </w:rPr>
                        <w:t>.</w:t>
                        <w:tab/>
                      </w:r>
                      <w:r>
                        <w:t>Transporto priemonių leidžiamų ašies (ašių) apkrovų bei bendrosios masės ribinius dydžius nustato Didžiausiųjų leidžiamų naudojantis keliais transporto priemonių ar jų junginių techninių parametrų aprašas [5.2].</w:t>
                      </w:r>
                    </w:p>
                  </w:sdtContent>
                </w:sdt>
                <w:sdt>
                  <w:sdtPr>
                    <w:alias w:val="34 p."/>
                    <w:tag w:val="part_773a4a0a980a4182a052570fe7c1d97d"/>
                    <w:lock w:val="sdtLocked"/>
                    <w:richText/>
                  </w:sdtPr>
                  <w:sdtContent>
                    <w:p>
                      <w:pPr>
                        <w:tabs>
                          <w:tab w:val="left" w:pos="1134"/>
                        </w:tabs>
                        <w:spacing w:line="276" w:lineRule="auto"/>
                        <w:ind w:firstLine="567"/>
                        <w:jc w:val="both"/>
                      </w:pPr>
                      <w:sdt>
                        <w:sdtPr>
                          <w:alias w:val="Numeris"/>
                          <w:tag w:val="nr_773a4a0a980a4182a052570fe7c1d97d"/>
                          <w:lock w:val="sdtLocked"/>
                          <w:richText/>
                        </w:sdtPr>
                        <w:sdtContent>
                          <w:r>
                            <w:rPr>
                              <w:b/>
                              <w:bCs/>
                              <w:szCs w:val="24"/>
                            </w:rPr>
                            <w:t>34</w:t>
                          </w:r>
                        </w:sdtContent>
                      </w:sdt>
                      <w:r>
                        <w:rPr>
                          <w:b/>
                          <w:bCs/>
                          <w:szCs w:val="24"/>
                        </w:rPr>
                        <w:t>.</w:t>
                        <w:tab/>
                      </w:r>
                      <w:r>
                        <w:t>Maksimali transporto priemonės pavienės varančiosios ašies apkrova yra 11,5 t, o pavienės nevarančiosios – 10,0 t.</w:t>
                      </w:r>
                    </w:p>
                  </w:sdtContent>
                </w:sdt>
                <w:sdt>
                  <w:sdtPr>
                    <w:alias w:val="35 p."/>
                    <w:tag w:val="part_2b2e063a91aa42508c286aab74962bd8"/>
                    <w:lock w:val="sdtLocked"/>
                    <w:richText/>
                  </w:sdtPr>
                  <w:sdtContent>
                    <w:p>
                      <w:pPr>
                        <w:tabs>
                          <w:tab w:val="left" w:pos="1134"/>
                        </w:tabs>
                        <w:spacing w:line="276" w:lineRule="auto"/>
                        <w:ind w:firstLine="567"/>
                        <w:jc w:val="both"/>
                      </w:pPr>
                      <w:sdt>
                        <w:sdtPr>
                          <w:alias w:val="Numeris"/>
                          <w:tag w:val="nr_2b2e063a91aa42508c286aab74962bd8"/>
                          <w:lock w:val="sdtLocked"/>
                          <w:richText/>
                        </w:sdtPr>
                        <w:sdtContent>
                          <w:r>
                            <w:rPr>
                              <w:b/>
                              <w:bCs/>
                              <w:szCs w:val="24"/>
                            </w:rPr>
                            <w:t>35</w:t>
                          </w:r>
                        </w:sdtContent>
                      </w:sdt>
                      <w:r>
                        <w:rPr>
                          <w:b/>
                          <w:bCs/>
                          <w:szCs w:val="24"/>
                        </w:rPr>
                        <w:t>.</w:t>
                        <w:tab/>
                      </w:r>
                      <w:r>
                        <w:t>Dangų konstrukcijos projektuojamos faktines transporto priemonių ašių apkrovas sunorminant 10 t svorio ašies apkrovos pagrindu.</w:t>
                      </w:r>
                    </w:p>
                    <w:p>
                      <w:pPr>
                        <w:spacing w:line="276" w:lineRule="auto"/>
                        <w:rPr>
                          <w:sz w:val="6"/>
                          <w:szCs w:val="6"/>
                        </w:rPr>
                      </w:pPr>
                    </w:p>
                  </w:sdtContent>
                </w:sdt>
              </w:sdtContent>
            </w:sdt>
            <w:sdt>
              <w:sdtPr>
                <w:alias w:val="pastraipa"/>
                <w:tag w:val="part_3a9fa8bef1ce4b19b40e632012d9f660"/>
                <w:lock w:val="sdtLocked"/>
                <w:richText/>
              </w:sdtPr>
              <w:sdtContent>
                <w:p>
                  <w:pPr>
                    <w:keepNext/>
                    <w:spacing w:line="276" w:lineRule="auto"/>
                    <w:jc w:val="center"/>
                    <w:rPr>
                      <w:b/>
                      <w:szCs w:val="24"/>
                    </w:rPr>
                  </w:pPr>
                  <w:r>
                    <w:rPr>
                      <w:b/>
                      <w:szCs w:val="24"/>
                    </w:rPr>
                    <w:t>Kelio važiuojamoji dalis</w:t>
                  </w:r>
                </w:p>
                <w:p>
                  <w:pPr>
                    <w:spacing w:line="276" w:lineRule="auto"/>
                    <w:rPr>
                      <w:sz w:val="6"/>
                      <w:szCs w:val="6"/>
                    </w:rPr>
                  </w:pPr>
                </w:p>
                <w:sdt>
                  <w:sdtPr>
                    <w:alias w:val="36 p."/>
                    <w:tag w:val="part_9d86d4501fec4f2897e1c53e0308f918"/>
                    <w:lock w:val="sdtLocked"/>
                    <w:richText/>
                  </w:sdtPr>
                  <w:sdtContent>
                    <w:p>
                      <w:pPr>
                        <w:tabs>
                          <w:tab w:val="left" w:pos="1134"/>
                        </w:tabs>
                        <w:spacing w:line="276" w:lineRule="auto"/>
                        <w:ind w:firstLine="567"/>
                        <w:jc w:val="both"/>
                      </w:pPr>
                      <w:sdt>
                        <w:sdtPr>
                          <w:alias w:val="Numeris"/>
                          <w:tag w:val="nr_9d86d4501fec4f2897e1c53e0308f918"/>
                          <w:lock w:val="sdtLocked"/>
                          <w:richText/>
                        </w:sdtPr>
                        <w:sdtContent>
                          <w:r>
                            <w:rPr>
                              <w:b/>
                              <w:bCs/>
                              <w:szCs w:val="24"/>
                            </w:rPr>
                            <w:t>36</w:t>
                          </w:r>
                        </w:sdtContent>
                      </w:sdt>
                      <w:r>
                        <w:rPr>
                          <w:b/>
                          <w:bCs/>
                          <w:szCs w:val="24"/>
                        </w:rPr>
                        <w:t>.</w:t>
                        <w:tab/>
                      </w:r>
                      <w:r>
                        <w:t>Kelio važiuojamosios dalies dangų konstrukcijos pagal projektinę apkrovą A skirstomos į aštuonias klases, kaip nurodyta 1 lentelėje.</w:t>
                      </w:r>
                    </w:p>
                  </w:sdtContent>
                </w:sdt>
                <w:sdt>
                  <w:sdtPr>
                    <w:alias w:val="poskirsnis"/>
                    <w:tag w:val="part_3ec12b8617cf4623afd9d270619b38e1"/>
                    <w:lock w:val="sdtLocked"/>
                    <w:richText/>
                  </w:sdtPr>
                  <w:sdtContent>
                    <w:p>
                      <w:pPr>
                        <w:keepNext/>
                        <w:spacing w:line="276" w:lineRule="auto"/>
                        <w:rPr>
                          <w:b/>
                          <w:spacing w:val="-4"/>
                          <w:szCs w:val="24"/>
                        </w:rPr>
                      </w:pPr>
                      <w:sdt>
                        <w:sdtPr>
                          <w:alias w:val="Pavadinimas"/>
                          <w:tag w:val="title_3ec12b8617cf4623afd9d270619b38e1"/>
                          <w:lock w:val="sdtLocked"/>
                          <w:richText/>
                        </w:sdtPr>
                        <w:sdtContent>
                          <w:r>
                            <w:rPr>
                              <w:b/>
                              <w:color w:val="000000"/>
                              <w:szCs w:val="24"/>
                              <w14:scene3d>
                                <w14:camera w14:prst="orthographicFront"/>
                                <w14:lightRig w14:rig="threePt" w14:dir="t">
                                  <w14:rot w14:lat="0" w14:lon="0" w14:rev="0"/>
                                </w14:lightRig>
                              </w14:scene3d>
                            </w:rPr>
                            <w:t xml:space="preserve">1 lentelė. </w:t>
                          </w:r>
                          <w:r>
                            <w:rPr>
                              <w:b/>
                              <w:spacing w:val="-4"/>
                              <w:szCs w:val="24"/>
                            </w:rPr>
                            <w:t>Projektinės apkrovos ir joms priskirtos dangų konstrukcijų klasės</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6379"/>
                        <w:gridCol w:w="2545"/>
                      </w:tblGrid>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val="en-US" w:eastAsia="de-DE"/>
                              </w:rPr>
                            </w:pPr>
                            <w:r>
                              <w:rPr>
                                <w:b/>
                                <w:sz w:val="20"/>
                                <w:lang w:val="en-US" w:eastAsia="de-DE"/>
                              </w:rPr>
                              <w:t>Eil. Nr.</w:t>
                            </w:r>
                          </w:p>
                        </w:tc>
                        <w:tc>
                          <w:tcPr>
                            <w:tcW w:w="637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val="en-US" w:eastAsia="de-DE"/>
                              </w:rPr>
                            </w:pPr>
                            <w:r>
                              <w:rPr>
                                <w:b/>
                                <w:sz w:val="20"/>
                                <w:lang w:val="en-US" w:eastAsia="de-DE"/>
                              </w:rPr>
                              <w:t>Projektinė apkrova A (ESAs), mln.</w:t>
                            </w:r>
                          </w:p>
                        </w:tc>
                        <w:tc>
                          <w:tcPr>
                            <w:tcW w:w="254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val="en-US" w:eastAsia="de-DE"/>
                              </w:rPr>
                            </w:pPr>
                            <w:r>
                              <w:rPr>
                                <w:b/>
                                <w:sz w:val="20"/>
                                <w:lang w:val="en-US" w:eastAsia="de-DE"/>
                              </w:rPr>
                              <w:t>Dangų konstrukcijų klasė</w:t>
                            </w:r>
                          </w:p>
                        </w:tc>
                      </w:tr>
                      <w:tr>
                        <w:trPr>
                          <w:jc w:val="center"/>
                        </w:trPr>
                        <w:tc>
                          <w:tcPr>
                            <w:tcW w:w="704"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1.</w:t>
                            </w:r>
                          </w:p>
                        </w:tc>
                        <w:tc>
                          <w:tcPr>
                            <w:tcW w:w="637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daugiau kaip 32,0 (iki 100,0)</w:t>
                            </w:r>
                          </w:p>
                        </w:tc>
                        <w:tc>
                          <w:tcPr>
                            <w:tcW w:w="2545"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DK 100</w:t>
                            </w:r>
                          </w:p>
                        </w:tc>
                      </w:tr>
                      <w:tr>
                        <w:trPr>
                          <w:jc w:val="center"/>
                        </w:trPr>
                        <w:tc>
                          <w:tcPr>
                            <w:tcW w:w="704"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2.</w:t>
                            </w:r>
                          </w:p>
                        </w:tc>
                        <w:tc>
                          <w:tcPr>
                            <w:tcW w:w="637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nuo 10,0 iki 32,0</w:t>
                            </w:r>
                          </w:p>
                        </w:tc>
                        <w:tc>
                          <w:tcPr>
                            <w:tcW w:w="2545"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DK 32</w:t>
                            </w:r>
                          </w:p>
                        </w:tc>
                      </w:tr>
                      <w:tr>
                        <w:trPr>
                          <w:jc w:val="center"/>
                        </w:trPr>
                        <w:tc>
                          <w:tcPr>
                            <w:tcW w:w="704"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3.</w:t>
                            </w:r>
                          </w:p>
                        </w:tc>
                        <w:tc>
                          <w:tcPr>
                            <w:tcW w:w="637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nuo 3,0 iki 10,0</w:t>
                            </w:r>
                          </w:p>
                        </w:tc>
                        <w:tc>
                          <w:tcPr>
                            <w:tcW w:w="2545"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DK 10</w:t>
                            </w:r>
                          </w:p>
                        </w:tc>
                      </w:tr>
                      <w:tr>
                        <w:trPr>
                          <w:jc w:val="center"/>
                        </w:trPr>
                        <w:tc>
                          <w:tcPr>
                            <w:tcW w:w="704"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4.</w:t>
                            </w:r>
                          </w:p>
                        </w:tc>
                        <w:tc>
                          <w:tcPr>
                            <w:tcW w:w="637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nuo 2,0 iki 3,0</w:t>
                            </w:r>
                          </w:p>
                        </w:tc>
                        <w:tc>
                          <w:tcPr>
                            <w:tcW w:w="2545"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DK 3</w:t>
                            </w:r>
                          </w:p>
                        </w:tc>
                      </w:tr>
                      <w:tr>
                        <w:trPr>
                          <w:jc w:val="center"/>
                        </w:trPr>
                        <w:tc>
                          <w:tcPr>
                            <w:tcW w:w="704"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5.</w:t>
                            </w:r>
                          </w:p>
                        </w:tc>
                        <w:tc>
                          <w:tcPr>
                            <w:tcW w:w="637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nuo 1,0 iki 2,0</w:t>
                            </w:r>
                          </w:p>
                        </w:tc>
                        <w:tc>
                          <w:tcPr>
                            <w:tcW w:w="2545"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DK 2</w:t>
                            </w:r>
                          </w:p>
                        </w:tc>
                      </w:tr>
                      <w:tr>
                        <w:trPr>
                          <w:jc w:val="center"/>
                        </w:trPr>
                        <w:tc>
                          <w:tcPr>
                            <w:tcW w:w="704"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6.</w:t>
                            </w:r>
                          </w:p>
                        </w:tc>
                        <w:tc>
                          <w:tcPr>
                            <w:tcW w:w="637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nuo 0,3 iki 1,0</w:t>
                            </w:r>
                          </w:p>
                        </w:tc>
                        <w:tc>
                          <w:tcPr>
                            <w:tcW w:w="2545"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DK 1</w:t>
                            </w:r>
                          </w:p>
                        </w:tc>
                      </w:tr>
                      <w:tr>
                        <w:trPr>
                          <w:jc w:val="center"/>
                        </w:trPr>
                        <w:tc>
                          <w:tcPr>
                            <w:tcW w:w="704"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7.</w:t>
                            </w:r>
                          </w:p>
                        </w:tc>
                        <w:tc>
                          <w:tcPr>
                            <w:tcW w:w="637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nuo 0,1 iki 0,3</w:t>
                            </w:r>
                          </w:p>
                        </w:tc>
                        <w:tc>
                          <w:tcPr>
                            <w:tcW w:w="2545"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DK 0,3</w:t>
                            </w:r>
                          </w:p>
                        </w:tc>
                      </w:tr>
                      <w:tr>
                        <w:trPr>
                          <w:jc w:val="center"/>
                        </w:trPr>
                        <w:tc>
                          <w:tcPr>
                            <w:tcW w:w="704"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8.</w:t>
                            </w:r>
                          </w:p>
                        </w:tc>
                        <w:tc>
                          <w:tcPr>
                            <w:tcW w:w="637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iki 0,1</w:t>
                            </w:r>
                          </w:p>
                        </w:tc>
                        <w:tc>
                          <w:tcPr>
                            <w:tcW w:w="2545"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sz w:val="20"/>
                                <w:lang w:val="en-US" w:eastAsia="de-DE"/>
                              </w:rPr>
                            </w:pPr>
                            <w:r>
                              <w:rPr>
                                <w:sz w:val="20"/>
                                <w:lang w:val="en-US" w:eastAsia="de-DE"/>
                              </w:rPr>
                              <w:t>DK 0,1</w:t>
                            </w:r>
                          </w:p>
                        </w:tc>
                      </w:tr>
                    </w:tbl>
                    <w:p>
                      <w:pPr>
                        <w:spacing w:line="276" w:lineRule="auto"/>
                        <w:jc w:val="both"/>
                        <w:rPr>
                          <w:strike/>
                        </w:rPr>
                      </w:pPr>
                    </w:p>
                    <w:sdt>
                      <w:sdtPr>
                        <w:alias w:val="37 p."/>
                        <w:tag w:val="part_9ff682dbabf04f86a1f5429df4f0ded8"/>
                        <w:lock w:val="sdtLocked"/>
                        <w:richText/>
                      </w:sdtPr>
                      <w:sdtContent>
                        <w:p>
                          <w:pPr>
                            <w:tabs>
                              <w:tab w:val="left" w:pos="1134"/>
                            </w:tabs>
                            <w:spacing w:line="276" w:lineRule="auto"/>
                            <w:ind w:firstLine="567"/>
                            <w:jc w:val="both"/>
                          </w:pPr>
                          <w:sdt>
                            <w:sdtPr>
                              <w:alias w:val="Numeris"/>
                              <w:tag w:val="nr_9ff682dbabf04f86a1f5429df4f0ded8"/>
                              <w:lock w:val="sdtLocked"/>
                              <w:richText/>
                            </w:sdtPr>
                            <w:sdtContent>
                              <w:r>
                                <w:rPr>
                                  <w:b/>
                                  <w:bCs/>
                                  <w:szCs w:val="24"/>
                                </w:rPr>
                                <w:t>37</w:t>
                              </w:r>
                            </w:sdtContent>
                          </w:sdt>
                          <w:r>
                            <w:rPr>
                              <w:b/>
                              <w:bCs/>
                              <w:szCs w:val="24"/>
                            </w:rPr>
                            <w:t>.</w:t>
                            <w:tab/>
                          </w:r>
                          <w:r>
                            <w:t>Esant nurodytam dangos konstrukcijos klasės žymėjimui pagal ankstesnę kelių projektavimo taisyklių KPT SDK 07 redakciją, ją atitinkantis dangos konstrukcijos klasės žymėjimas pagal 1 lentelę parenkamas vadovaujantis taisyklių 1 priedu.</w:t>
                          </w:r>
                        </w:p>
                      </w:sdtContent>
                    </w:sdt>
                    <w:sdt>
                      <w:sdtPr>
                        <w:alias w:val="38 p."/>
                        <w:tag w:val="part_215138b22029438ca3dd67fa6c81f627"/>
                        <w:lock w:val="sdtLocked"/>
                        <w:richText/>
                      </w:sdtPr>
                      <w:sdtContent>
                        <w:p>
                          <w:pPr>
                            <w:tabs>
                              <w:tab w:val="left" w:pos="1134"/>
                            </w:tabs>
                            <w:spacing w:line="276" w:lineRule="auto"/>
                            <w:ind w:firstLine="567"/>
                            <w:jc w:val="both"/>
                          </w:pPr>
                          <w:sdt>
                            <w:sdtPr>
                              <w:alias w:val="Numeris"/>
                              <w:tag w:val="nr_215138b22029438ca3dd67fa6c81f627"/>
                              <w:lock w:val="sdtLocked"/>
                              <w:richText/>
                            </w:sdtPr>
                            <w:sdtContent>
                              <w:r>
                                <w:rPr>
                                  <w:b/>
                                  <w:bCs/>
                                  <w:szCs w:val="24"/>
                                </w:rPr>
                                <w:t>38</w:t>
                              </w:r>
                            </w:sdtContent>
                          </w:sdt>
                          <w:r>
                            <w:rPr>
                              <w:b/>
                              <w:bCs/>
                              <w:szCs w:val="24"/>
                            </w:rPr>
                            <w:t>.</w:t>
                            <w:tab/>
                          </w:r>
                          <w:r>
                            <w:t>Kai projektinė apkrova A viršija 32 mln. ekvivalentinių standartinių (10 t svorio) ašių apkrovų bendrą sumą (DK 100 dangų konstrukcijų klasė), dangų konstrukcijų storis ir sudėtis turi būti patikrinama specialiais skaičiavimais taikant Europos Sąjungos šalyse visuotinai pripažintus mechanistinius–empirinius metodus. Be to, specialius skaičiavimus rekomenduojama taikyti parinktos standartinės dangos konstrukcijos storio tikslinimui (DK 32 ir DK 10 dangų konstrukcijų klasėms). Šie skaičiavimai ypač taikytini, kai projektinė apkrova A yra ties dangų konstrukcijų klasei priskirto intervalo apatine arba viršutine riba.</w:t>
                          </w:r>
                        </w:p>
                      </w:sdtContent>
                    </w:sdt>
                    <w:sdt>
                      <w:sdtPr>
                        <w:alias w:val="39 p."/>
                        <w:tag w:val="part_4b813d28d81b4293bf1cb53c396c46d5"/>
                        <w:lock w:val="sdtLocked"/>
                        <w:richText/>
                      </w:sdtPr>
                      <w:sdtContent>
                        <w:p>
                          <w:pPr>
                            <w:tabs>
                              <w:tab w:val="left" w:pos="1134"/>
                            </w:tabs>
                            <w:spacing w:line="276" w:lineRule="auto"/>
                            <w:ind w:firstLine="567"/>
                            <w:jc w:val="both"/>
                          </w:pPr>
                          <w:sdt>
                            <w:sdtPr>
                              <w:alias w:val="Numeris"/>
                              <w:tag w:val="nr_4b813d28d81b4293bf1cb53c396c46d5"/>
                              <w:lock w:val="sdtLocked"/>
                              <w:richText/>
                            </w:sdtPr>
                            <w:sdtContent>
                              <w:r>
                                <w:rPr>
                                  <w:b/>
                                  <w:bCs/>
                                  <w:szCs w:val="24"/>
                                </w:rPr>
                                <w:t>39</w:t>
                              </w:r>
                            </w:sdtContent>
                          </w:sdt>
                          <w:r>
                            <w:rPr>
                              <w:b/>
                              <w:bCs/>
                              <w:szCs w:val="24"/>
                            </w:rPr>
                            <w:t>.</w:t>
                            <w:tab/>
                          </w:r>
                          <w:r>
                            <w:t xml:space="preserve">Projektinė </w:t>
                          </w:r>
                          <w:r>
                            <w:rPr>
                              <w:color w:val="000000"/>
                            </w:rPr>
                            <w:t xml:space="preserve">apkrova </w:t>
                          </w:r>
                          <w:r>
                            <w:rPr>
                              <w:i/>
                              <w:color w:val="000000"/>
                            </w:rPr>
                            <w:t>A</w:t>
                          </w:r>
                          <w:r>
                            <w:rPr>
                              <w:color w:val="000000"/>
                            </w:rPr>
                            <w:t xml:space="preserve"> nustatoma didžiausio sunkiojo transporto eismo intensyvumo kelio važiuojamosios dalies eismo juostai, įvertinant:</w:t>
                          </w:r>
                        </w:p>
                        <w:p>
                          <w:pPr>
                            <w:tabs>
                              <w:tab w:val="left" w:pos="1134"/>
                            </w:tabs>
                            <w:spacing w:line="276" w:lineRule="auto"/>
                            <w:ind w:firstLine="851"/>
                            <w:jc w:val="both"/>
                          </w:pPr>
                          <w:r>
                            <w:t>–</w:t>
                            <w:tab/>
                            <w:t>projektinį naudojimo laikotarpį;</w:t>
                          </w:r>
                        </w:p>
                        <w:p>
                          <w:pPr>
                            <w:tabs>
                              <w:tab w:val="left" w:pos="1134"/>
                            </w:tabs>
                            <w:spacing w:line="276" w:lineRule="auto"/>
                            <w:ind w:firstLine="851"/>
                            <w:jc w:val="both"/>
                          </w:pPr>
                          <w:r>
                            <w:t>–</w:t>
                            <w:tab/>
                            <w:t>ašių skaičių;</w:t>
                          </w:r>
                        </w:p>
                        <w:p>
                          <w:pPr>
                            <w:tabs>
                              <w:tab w:val="left" w:pos="1134"/>
                            </w:tabs>
                            <w:spacing w:line="276" w:lineRule="auto"/>
                            <w:ind w:firstLine="851"/>
                            <w:jc w:val="both"/>
                          </w:pPr>
                          <w:r>
                            <w:t>–</w:t>
                            <w:tab/>
                            <w:t>apkrovų koeficientą;</w:t>
                          </w:r>
                        </w:p>
                        <w:p>
                          <w:pPr>
                            <w:tabs>
                              <w:tab w:val="left" w:pos="1134"/>
                            </w:tabs>
                            <w:spacing w:line="276" w:lineRule="auto"/>
                            <w:ind w:firstLine="851"/>
                            <w:jc w:val="both"/>
                          </w:pPr>
                          <w:r>
                            <w:t>–</w:t>
                            <w:tab/>
                            <w:t>kelio važiuojamosios dalies eismo juostų skaičių;</w:t>
                          </w:r>
                        </w:p>
                        <w:p>
                          <w:pPr>
                            <w:tabs>
                              <w:tab w:val="left" w:pos="1134"/>
                            </w:tabs>
                            <w:spacing w:line="276" w:lineRule="auto"/>
                            <w:ind w:firstLine="851"/>
                            <w:jc w:val="both"/>
                          </w:pPr>
                          <w:r>
                            <w:t>–</w:t>
                            <w:tab/>
                            <w:t>kelio važiuojamosios dalies eismo juostos plotį;</w:t>
                          </w:r>
                        </w:p>
                        <w:p>
                          <w:pPr>
                            <w:tabs>
                              <w:tab w:val="left" w:pos="1134"/>
                            </w:tabs>
                            <w:spacing w:line="276" w:lineRule="auto"/>
                            <w:ind w:firstLine="851"/>
                            <w:jc w:val="both"/>
                          </w:pPr>
                          <w:r>
                            <w:t>–</w:t>
                            <w:tab/>
                            <w:t>išilginį nuolydį;</w:t>
                          </w:r>
                        </w:p>
                        <w:p>
                          <w:pPr>
                            <w:tabs>
                              <w:tab w:val="left" w:pos="1134"/>
                            </w:tabs>
                            <w:spacing w:line="276" w:lineRule="auto"/>
                            <w:ind w:firstLine="851"/>
                            <w:jc w:val="both"/>
                          </w:pPr>
                          <w:r>
                            <w:t>–</w:t>
                            <w:tab/>
                            <w:t>prognozuojamą sunkiojo transporto eismo intensyvumo kitimą.</w:t>
                          </w:r>
                        </w:p>
                      </w:sdtContent>
                    </w:sdt>
                    <w:sdt>
                      <w:sdtPr>
                        <w:alias w:val="40 p."/>
                        <w:tag w:val="part_889fcea897f5427690cf4248133d5e35"/>
                        <w:lock w:val="sdtLocked"/>
                        <w:richText/>
                      </w:sdtPr>
                      <w:sdtContent>
                        <w:p>
                          <w:pPr>
                            <w:tabs>
                              <w:tab w:val="left" w:pos="1134"/>
                            </w:tabs>
                            <w:spacing w:line="276" w:lineRule="auto"/>
                            <w:ind w:firstLine="567"/>
                            <w:jc w:val="both"/>
                          </w:pPr>
                          <w:sdt>
                            <w:sdtPr>
                              <w:alias w:val="Numeris"/>
                              <w:tag w:val="nr_889fcea897f5427690cf4248133d5e35"/>
                              <w:lock w:val="sdtLocked"/>
                              <w:richText/>
                            </w:sdtPr>
                            <w:sdtContent>
                              <w:r>
                                <w:rPr>
                                  <w:b/>
                                  <w:bCs/>
                                  <w:szCs w:val="24"/>
                                </w:rPr>
                                <w:t>40</w:t>
                              </w:r>
                            </w:sdtContent>
                          </w:sdt>
                          <w:r>
                            <w:rPr>
                              <w:b/>
                              <w:bCs/>
                              <w:szCs w:val="24"/>
                            </w:rPr>
                            <w:t>.</w:t>
                            <w:tab/>
                          </w:r>
                          <w:r>
                            <w:t xml:space="preserve">Naujos dangos konstrukcijos projektavimo atveju projektinė apkrova </w:t>
                          </w:r>
                          <w:r>
                            <w:rPr>
                              <w:i/>
                            </w:rPr>
                            <w:t>A</w:t>
                          </w:r>
                          <w:r>
                            <w:t xml:space="preserve"> nustatoma projektiniam naudojimo laikotarpiui:</w:t>
                          </w:r>
                        </w:p>
                        <w:p>
                          <w:pPr>
                            <w:tabs>
                              <w:tab w:val="left" w:pos="1134"/>
                            </w:tabs>
                            <w:spacing w:line="276" w:lineRule="auto"/>
                            <w:ind w:firstLine="851"/>
                            <w:jc w:val="both"/>
                          </w:pPr>
                          <w:r>
                            <w:t>–</w:t>
                            <w:tab/>
                            <w:t>automagistralėms ir greitkeliams – 30 metų;</w:t>
                          </w:r>
                        </w:p>
                        <w:p>
                          <w:pPr>
                            <w:tabs>
                              <w:tab w:val="left" w:pos="1134"/>
                            </w:tabs>
                            <w:spacing w:line="276" w:lineRule="auto"/>
                            <w:ind w:firstLine="851"/>
                            <w:jc w:val="both"/>
                          </w:pPr>
                          <w:r>
                            <w:t>–</w:t>
                            <w:tab/>
                            <w:t>visiems kitiems keliams – 20 metų.</w:t>
                          </w:r>
                        </w:p>
                      </w:sdtContent>
                    </w:sdt>
                    <w:sdt>
                      <w:sdtPr>
                        <w:alias w:val="41 p."/>
                        <w:tag w:val="part_cf11b9a7402f4d4289a9106c50d4da7c"/>
                        <w:lock w:val="sdtLocked"/>
                        <w:richText/>
                      </w:sdtPr>
                      <w:sdtContent>
                        <w:p>
                          <w:pPr>
                            <w:tabs>
                              <w:tab w:val="left" w:pos="1134"/>
                            </w:tabs>
                            <w:spacing w:line="276" w:lineRule="auto"/>
                            <w:ind w:firstLine="567"/>
                            <w:jc w:val="both"/>
                          </w:pPr>
                          <w:sdt>
                            <w:sdtPr>
                              <w:alias w:val="Numeris"/>
                              <w:tag w:val="nr_cf11b9a7402f4d4289a9106c50d4da7c"/>
                              <w:lock w:val="sdtLocked"/>
                              <w:richText/>
                            </w:sdtPr>
                            <w:sdtContent>
                              <w:r>
                                <w:rPr>
                                  <w:b/>
                                  <w:bCs/>
                                  <w:szCs w:val="24"/>
                                </w:rPr>
                                <w:t>41</w:t>
                              </w:r>
                            </w:sdtContent>
                          </w:sdt>
                          <w:r>
                            <w:rPr>
                              <w:b/>
                              <w:bCs/>
                              <w:szCs w:val="24"/>
                            </w:rPr>
                            <w:t>.</w:t>
                            <w:tab/>
                          </w:r>
                          <w:r>
                            <w:rPr>
                              <w:color w:val="000000"/>
                            </w:rPr>
                            <w:t>Ekonomiškai ir techniškai pagrindus esamos dangos konstrukcijos atnaujinimo atveju gali būti nustatomas mažesnis naujai numatytas projektinis naudojimo laikotarpis</w:t>
                          </w:r>
                          <w:r>
                            <w:t>. Tačiau prioritetu turi būti laikomi 40 punkte nurodyti laikotarpiai.</w:t>
                          </w:r>
                        </w:p>
                      </w:sdtContent>
                    </w:sdt>
                    <w:sdt>
                      <w:sdtPr>
                        <w:alias w:val="42 p."/>
                        <w:tag w:val="part_cec8b92bfe984dc29c8490716b574b5e"/>
                        <w:lock w:val="sdtLocked"/>
                        <w:richText/>
                      </w:sdtPr>
                      <w:sdtContent>
                        <w:p>
                          <w:pPr>
                            <w:tabs>
                              <w:tab w:val="left" w:pos="1134"/>
                            </w:tabs>
                            <w:spacing w:line="276" w:lineRule="auto"/>
                            <w:ind w:firstLine="567"/>
                            <w:jc w:val="both"/>
                            <w:rPr>
                              <w:color w:val="000000"/>
                            </w:rPr>
                          </w:pPr>
                          <w:sdt>
                            <w:sdtPr>
                              <w:alias w:val="Numeris"/>
                              <w:tag w:val="nr_cec8b92bfe984dc29c8490716b574b5e"/>
                              <w:lock w:val="sdtLocked"/>
                              <w:richText/>
                            </w:sdtPr>
                            <w:sdtContent>
                              <w:r>
                                <w:rPr>
                                  <w:b/>
                                  <w:bCs/>
                                  <w:szCs w:val="24"/>
                                </w:rPr>
                                <w:t>42</w:t>
                              </w:r>
                            </w:sdtContent>
                          </w:sdt>
                          <w:r>
                            <w:rPr>
                              <w:b/>
                              <w:bCs/>
                              <w:szCs w:val="24"/>
                            </w:rPr>
                            <w:t>.</w:t>
                            <w:tab/>
                          </w:r>
                          <w:r>
                            <w:rPr>
                              <w:color w:val="000000"/>
                            </w:rPr>
                            <w:t>Projektinė apkrova A nustatoma pagal 3 priede pateiktą metodiką naudojant eismo klasifikatoriais išmatuotus eismo apskaitos duomenis. Magistralinių kelių projektinės apkrovos A nustatymui duomenys, gauti iš trumpalaikių eismo intensyvumo ir sudėties matavimų, gali būti naudojami tik kaip papildomi.</w:t>
                          </w:r>
                        </w:p>
                      </w:sdtContent>
                    </w:sdt>
                    <w:sdt>
                      <w:sdtPr>
                        <w:alias w:val="43 p."/>
                        <w:tag w:val="part_d844022488e34277a7f1e7b8eb569ef7"/>
                        <w:lock w:val="sdtLocked"/>
                        <w:richText/>
                      </w:sdtPr>
                      <w:sdtContent>
                        <w:p>
                          <w:pPr>
                            <w:tabs>
                              <w:tab w:val="left" w:pos="1134"/>
                            </w:tabs>
                            <w:spacing w:line="276" w:lineRule="auto"/>
                            <w:ind w:firstLine="567"/>
                            <w:jc w:val="both"/>
                          </w:pPr>
                          <w:sdt>
                            <w:sdtPr>
                              <w:alias w:val="Numeris"/>
                              <w:tag w:val="nr_d844022488e34277a7f1e7b8eb569ef7"/>
                              <w:lock w:val="sdtLocked"/>
                              <w:richText/>
                            </w:sdtPr>
                            <w:sdtContent>
                              <w:r>
                                <w:rPr>
                                  <w:b/>
                                  <w:bCs/>
                                  <w:szCs w:val="24"/>
                                </w:rPr>
                                <w:t>43</w:t>
                              </w:r>
                            </w:sdtContent>
                          </w:sdt>
                          <w:r>
                            <w:rPr>
                              <w:b/>
                              <w:bCs/>
                              <w:szCs w:val="24"/>
                            </w:rPr>
                            <w:t>.</w:t>
                            <w:tab/>
                          </w:r>
                          <w:r>
                            <w:t>Lėtėjimo, greitėjimo, sustojimo ir kraštinėse saugos juostose ir avarinio sustojimo aikštelėse reikia parinkti tokią pat dangos ko</w:t>
                          </w:r>
                          <w:r>
                            <w:rPr>
                              <w:color w:val="000000"/>
                            </w:rPr>
                            <w:t>nstrukciją ir jos sluoksnių storius kaip ir kelio važiuojamojoje dalyje.</w:t>
                          </w:r>
                        </w:p>
                      </w:sdtContent>
                    </w:sdt>
                    <w:sdt>
                      <w:sdtPr>
                        <w:alias w:val="44 p."/>
                        <w:tag w:val="part_e55fdda2256a471b9e3ff4190c1cf30c"/>
                        <w:lock w:val="sdtLocked"/>
                        <w:richText/>
                      </w:sdtPr>
                      <w:sdtContent>
                        <w:p>
                          <w:pPr>
                            <w:tabs>
                              <w:tab w:val="left" w:pos="1134"/>
                            </w:tabs>
                            <w:spacing w:line="276" w:lineRule="auto"/>
                            <w:ind w:firstLine="567"/>
                            <w:jc w:val="both"/>
                          </w:pPr>
                          <w:sdt>
                            <w:sdtPr>
                              <w:alias w:val="Numeris"/>
                              <w:tag w:val="nr_e55fdda2256a471b9e3ff4190c1cf30c"/>
                              <w:lock w:val="sdtLocked"/>
                              <w:richText/>
                            </w:sdtPr>
                            <w:sdtContent>
                              <w:r>
                                <w:rPr>
                                  <w:b/>
                                  <w:bCs/>
                                  <w:szCs w:val="24"/>
                                </w:rPr>
                                <w:t>44</w:t>
                              </w:r>
                            </w:sdtContent>
                          </w:sdt>
                          <w:r>
                            <w:rPr>
                              <w:b/>
                              <w:bCs/>
                              <w:szCs w:val="24"/>
                            </w:rPr>
                            <w:t>.</w:t>
                            <w:tab/>
                          </w:r>
                          <w:r>
                            <w:t xml:space="preserve">Žiedinių sankryžų zonoje dangų konstrukcijų klasė parenkama 1 pakopa aukštesnė, negu šios sankryžos kelių labiausiai apkrautos važiuojamosios </w:t>
                          </w:r>
                          <w:r>
                            <w:rPr>
                              <w:color w:val="000000"/>
                            </w:rPr>
                            <w:t xml:space="preserve">dalies eismo </w:t>
                          </w:r>
                          <w:r>
                            <w:t xml:space="preserve">juostos projektinė dangų konstrukcijų klasė. Kitų sankryžų zonoje paliekama tos sankryžos kelių labiausiai apkrautos važiuojamosios </w:t>
                          </w:r>
                          <w:r>
                            <w:rPr>
                              <w:color w:val="000000"/>
                            </w:rPr>
                            <w:t xml:space="preserve">dalies eismo </w:t>
                          </w:r>
                          <w:r>
                            <w:t>juostos projektinė dangų konstrukcijų klasė.</w:t>
                          </w:r>
                        </w:p>
                      </w:sdtContent>
                    </w:sdt>
                    <w:sdt>
                      <w:sdtPr>
                        <w:alias w:val="45 p."/>
                        <w:tag w:val="part_32c1ee2712924662ba90736df91ffd63"/>
                        <w:lock w:val="sdtLocked"/>
                        <w:richText/>
                      </w:sdtPr>
                      <w:sdtContent>
                        <w:p>
                          <w:pPr>
                            <w:tabs>
                              <w:tab w:val="left" w:pos="1134"/>
                            </w:tabs>
                            <w:spacing w:line="276" w:lineRule="auto"/>
                            <w:ind w:firstLine="567"/>
                            <w:jc w:val="both"/>
                          </w:pPr>
                          <w:sdt>
                            <w:sdtPr>
                              <w:alias w:val="Numeris"/>
                              <w:tag w:val="nr_32c1ee2712924662ba90736df91ffd63"/>
                              <w:lock w:val="sdtLocked"/>
                              <w:richText/>
                            </w:sdtPr>
                            <w:sdtContent>
                              <w:r>
                                <w:rPr>
                                  <w:b/>
                                  <w:bCs/>
                                  <w:szCs w:val="24"/>
                                </w:rPr>
                                <w:t>45</w:t>
                              </w:r>
                            </w:sdtContent>
                          </w:sdt>
                          <w:r>
                            <w:rPr>
                              <w:b/>
                              <w:bCs/>
                              <w:szCs w:val="24"/>
                            </w:rPr>
                            <w:t>.</w:t>
                            <w:tab/>
                          </w:r>
                          <w:r>
                            <w:t>Skirtingų lygių sankryžų jungiamuosiuose keliuose, jei nenustatoma projektinė apkrova A, parenkama dangų konstrukcijų klasė DK 3.</w:t>
                          </w:r>
                        </w:p>
                      </w:sdtContent>
                    </w:sdt>
                    <w:sdt>
                      <w:sdtPr>
                        <w:alias w:val="46 p."/>
                        <w:tag w:val="part_53820ffbcbcd46878be9ca7377274ad4"/>
                        <w:lock w:val="sdtLocked"/>
                        <w:richText/>
                      </w:sdtPr>
                      <w:sdtContent>
                        <w:p>
                          <w:pPr>
                            <w:tabs>
                              <w:tab w:val="left" w:pos="1134"/>
                            </w:tabs>
                            <w:spacing w:line="276" w:lineRule="auto"/>
                            <w:ind w:firstLine="567"/>
                            <w:jc w:val="both"/>
                          </w:pPr>
                          <w:sdt>
                            <w:sdtPr>
                              <w:alias w:val="Numeris"/>
                              <w:tag w:val="nr_53820ffbcbcd46878be9ca7377274ad4"/>
                              <w:lock w:val="sdtLocked"/>
                              <w:richText/>
                            </w:sdtPr>
                            <w:sdtContent>
                              <w:r>
                                <w:rPr>
                                  <w:b/>
                                  <w:bCs/>
                                  <w:szCs w:val="24"/>
                                </w:rPr>
                                <w:t>46</w:t>
                              </w:r>
                            </w:sdtContent>
                          </w:sdt>
                          <w:r>
                            <w:rPr>
                              <w:b/>
                              <w:bCs/>
                              <w:szCs w:val="24"/>
                            </w:rPr>
                            <w:t>.</w:t>
                            <w:tab/>
                          </w:r>
                          <w:r>
                            <w:t>Apsisukimo juostoje skiriamojoje juostoje, jei nenustatoma projektinė apkrova A, parenkama dangų konstrukcijų klasė DK 3.</w:t>
                          </w:r>
                        </w:p>
                        <w:p>
                          <w:pPr>
                            <w:spacing w:line="276" w:lineRule="auto"/>
                            <w:rPr>
                              <w:sz w:val="6"/>
                              <w:szCs w:val="6"/>
                            </w:rPr>
                          </w:pPr>
                        </w:p>
                      </w:sdtContent>
                    </w:sdt>
                  </w:sdtContent>
                </w:sdt>
                <w:sdt>
                  <w:sdtPr>
                    <w:alias w:val="poskirsnis"/>
                    <w:tag w:val="part_6772528f6eb944b58c76f654a2d9a476"/>
                    <w:lock w:val="sdtLocked"/>
                    <w:richText/>
                  </w:sdtPr>
                  <w:sdtContent>
                    <w:p>
                      <w:pPr>
                        <w:keepNext/>
                        <w:spacing w:line="276" w:lineRule="auto"/>
                        <w:jc w:val="center"/>
                        <w:rPr>
                          <w:b/>
                          <w:szCs w:val="24"/>
                        </w:rPr>
                      </w:pPr>
                      <w:sdt>
                        <w:sdtPr>
                          <w:alias w:val="Pavadinimas"/>
                          <w:tag w:val="title_6772528f6eb944b58c76f654a2d9a476"/>
                          <w:lock w:val="sdtLocked"/>
                          <w:richText/>
                        </w:sdtPr>
                        <w:sdtContent>
                          <w:r>
                            <w:rPr>
                              <w:b/>
                              <w:szCs w:val="24"/>
                            </w:rPr>
                            <w:t>E</w:t>
                          </w:r>
                          <w:r>
                            <w:rPr>
                              <w:b/>
                              <w:color w:val="000000"/>
                              <w:szCs w:val="24"/>
                            </w:rPr>
                            <w:t>ismo juosta</w:t>
                          </w:r>
                          <w:r>
                            <w:rPr>
                              <w:b/>
                              <w:szCs w:val="24"/>
                            </w:rPr>
                            <w:t>, skirta maršrutiniam transportui</w:t>
                          </w:r>
                        </w:sdtContent>
                      </w:sdt>
                    </w:p>
                    <w:p>
                      <w:pPr>
                        <w:spacing w:line="276" w:lineRule="auto"/>
                        <w:rPr>
                          <w:sz w:val="6"/>
                          <w:szCs w:val="6"/>
                        </w:rPr>
                      </w:pPr>
                    </w:p>
                    <w:sdt>
                      <w:sdtPr>
                        <w:alias w:val="47 p."/>
                        <w:tag w:val="part_cb2d71f6560f4b8988994f7df22e8a24"/>
                        <w:lock w:val="sdtLocked"/>
                        <w:richText/>
                      </w:sdtPr>
                      <w:sdtContent>
                        <w:p>
                          <w:pPr>
                            <w:tabs>
                              <w:tab w:val="left" w:pos="1134"/>
                            </w:tabs>
                            <w:spacing w:line="276" w:lineRule="auto"/>
                            <w:ind w:firstLine="567"/>
                            <w:jc w:val="both"/>
                          </w:pPr>
                          <w:sdt>
                            <w:sdtPr>
                              <w:alias w:val="Numeris"/>
                              <w:tag w:val="nr_cb2d71f6560f4b8988994f7df22e8a24"/>
                              <w:lock w:val="sdtLocked"/>
                              <w:richText/>
                            </w:sdtPr>
                            <w:sdtContent>
                              <w:r>
                                <w:rPr>
                                  <w:b/>
                                  <w:bCs/>
                                  <w:szCs w:val="24"/>
                                </w:rPr>
                                <w:t>47</w:t>
                              </w:r>
                            </w:sdtContent>
                          </w:sdt>
                          <w:r>
                            <w:rPr>
                              <w:b/>
                              <w:bCs/>
                              <w:szCs w:val="24"/>
                            </w:rPr>
                            <w:t>.</w:t>
                            <w:tab/>
                          </w:r>
                          <w:r>
                            <w:t>Eismo juostoms, kuriose yra numatytas maršrutinio transporto eismas, priskirtos dangų konstrukcijų klasės nurodytos 2 lentelėje.</w:t>
                          </w:r>
                        </w:p>
                      </w:sdtContent>
                    </w:sdt>
                    <w:sdt>
                      <w:sdtPr>
                        <w:alias w:val="48 p."/>
                        <w:tag w:val="part_3cff2365e9934cd9826b8b56c1878442"/>
                        <w:lock w:val="sdtLocked"/>
                        <w:richText/>
                      </w:sdtPr>
                      <w:sdtContent>
                        <w:p>
                          <w:pPr>
                            <w:tabs>
                              <w:tab w:val="left" w:pos="1134"/>
                            </w:tabs>
                            <w:spacing w:line="276" w:lineRule="auto"/>
                            <w:ind w:firstLine="567"/>
                            <w:jc w:val="both"/>
                          </w:pPr>
                          <w:sdt>
                            <w:sdtPr>
                              <w:alias w:val="Numeris"/>
                              <w:tag w:val="nr_3cff2365e9934cd9826b8b56c1878442"/>
                              <w:lock w:val="sdtLocked"/>
                              <w:richText/>
                            </w:sdtPr>
                            <w:sdtContent>
                              <w:r>
                                <w:rPr>
                                  <w:b/>
                                  <w:bCs/>
                                  <w:szCs w:val="24"/>
                                </w:rPr>
                                <w:t>48</w:t>
                              </w:r>
                            </w:sdtContent>
                          </w:sdt>
                          <w:r>
                            <w:rPr>
                              <w:b/>
                              <w:bCs/>
                              <w:szCs w:val="24"/>
                            </w:rPr>
                            <w:t>.</w:t>
                            <w:tab/>
                          </w:r>
                          <w:r>
                            <w:rPr>
                              <w:color w:val="000000"/>
                            </w:rPr>
                            <w:t xml:space="preserve">Parenkant eismo juostos, skirtos maršrutiniam transportui, projektinę dangų konstrukcijų klasę, prioritetas turi būti teikiamas projektinės apkrovos A skaičiavimui pagal eismo intensyvumo ir sudėties duomenis </w:t>
                          </w:r>
                          <w:r>
                            <w:t>(žr. 3 priedo 1 metodą)</w:t>
                          </w:r>
                          <w:r>
                            <w:rPr>
                              <w:color w:val="000000"/>
                            </w:rPr>
                            <w:t xml:space="preserve">. </w:t>
                          </w:r>
                          <w:r>
                            <w:t xml:space="preserve">Tokiu atveju būtina tinkamai įvertinti kelio važiuojamosios dalies eismo juostos pločio koeficientą </w:t>
                          </w:r>
                          <w:r>
                            <w:rPr>
                              <w:i/>
                            </w:rPr>
                            <w:t>f</w:t>
                          </w:r>
                          <w:r>
                            <w:rPr>
                              <w:i/>
                              <w:vertAlign w:val="subscript"/>
                            </w:rPr>
                            <w:t>2</w:t>
                          </w:r>
                          <w:r>
                            <w:t xml:space="preserve">, ašių skaičiaus koeficientą </w:t>
                          </w:r>
                          <w:r>
                            <w:rPr>
                              <w:i/>
                            </w:rPr>
                            <w:t>f</w:t>
                          </w:r>
                          <w:r>
                            <w:rPr>
                              <w:i/>
                              <w:vertAlign w:val="subscript"/>
                            </w:rPr>
                            <w:t>A</w:t>
                          </w:r>
                          <w:r>
                            <w:t xml:space="preserve"> ir bendrą apkrovos koeficientą </w:t>
                          </w:r>
                          <w:r>
                            <w:rPr>
                              <w:i/>
                            </w:rPr>
                            <w:t>q</w:t>
                          </w:r>
                          <w:r>
                            <w:rPr>
                              <w:i/>
                              <w:vertAlign w:val="subscript"/>
                            </w:rPr>
                            <w:t>Bm</w:t>
                          </w:r>
                          <w:r>
                            <w:t xml:space="preserve">. Kelio važiuojamosios dalies eismo juostos pločio koeficientas </w:t>
                          </w:r>
                          <w:r>
                            <w:rPr>
                              <w:i/>
                            </w:rPr>
                            <w:t>f</w:t>
                          </w:r>
                          <w:r>
                            <w:rPr>
                              <w:i/>
                              <w:vertAlign w:val="subscript"/>
                            </w:rPr>
                            <w:t>2</w:t>
                          </w:r>
                          <w:r>
                            <w:t xml:space="preserve"> šiuo atveju nustatomas pagal</w:t>
                          </w:r>
                          <w:r>
                            <w:rPr>
                              <w:i/>
                            </w:rPr>
                            <w:t xml:space="preserve"> </w:t>
                          </w:r>
                          <w:r>
                            <w:t>faktinį maršrutinio transporto trajektorijos plotį, kuris kai kuriais atvejais gali būti mažesnis nei maršrutiniam transportui skirtos kelio važiuojamosios dalies eismo juostos plotis.</w:t>
                          </w:r>
                        </w:p>
                        <w:p>
                          <w:pPr>
                            <w:spacing w:line="276" w:lineRule="auto"/>
                            <w:jc w:val="both"/>
                          </w:pPr>
                        </w:p>
                      </w:sdtContent>
                    </w:sdt>
                  </w:sdtContent>
                </w:sdt>
                <w:sdt>
                  <w:sdtPr>
                    <w:alias w:val="poskirsnis"/>
                    <w:tag w:val="part_94260a72b3be49c5b85b5d8999879bee"/>
                    <w:lock w:val="sdtLocked"/>
                    <w:richText/>
                  </w:sdtPr>
                  <w:sdtContent>
                    <w:p>
                      <w:pPr>
                        <w:keepNext/>
                        <w:spacing w:line="276" w:lineRule="auto"/>
                        <w:jc w:val="both"/>
                        <w:rPr>
                          <w:b/>
                          <w:spacing w:val="-4"/>
                          <w:szCs w:val="24"/>
                        </w:rPr>
                      </w:pPr>
                      <w:sdt>
                        <w:sdtPr>
                          <w:alias w:val="Pavadinimas"/>
                          <w:tag w:val="title_94260a72b3be49c5b85b5d8999879bee"/>
                          <w:lock w:val="sdtLocked"/>
                          <w:richText/>
                        </w:sdtPr>
                        <w:sdtContent>
                          <w:r>
                            <w:rPr>
                              <w:b/>
                              <w:color w:val="000000"/>
                              <w:szCs w:val="24"/>
                              <w14:scene3d>
                                <w14:camera w14:prst="orthographicFront"/>
                                <w14:lightRig w14:rig="threePt" w14:dir="t">
                                  <w14:rot w14:lat="0" w14:lon="0" w14:rev="0"/>
                                </w14:lightRig>
                              </w14:scene3d>
                            </w:rPr>
                            <w:t xml:space="preserve">2 lentelė. </w:t>
                          </w:r>
                          <w:r>
                            <w:rPr>
                              <w:b/>
                              <w:spacing w:val="-4"/>
                              <w:szCs w:val="24"/>
                            </w:rPr>
                            <w:t>Maršrutinio transporto eismo juostoms priskirtos dangų konstrukcijų klasės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1000"/>
                        <w:gridCol w:w="5994"/>
                        <w:gridCol w:w="2758"/>
                      </w:tblGrid>
                      <w:tr>
                        <w:trPr>
                          <w:cantSplit/>
                          <w:trHeight w:val="20"/>
                        </w:trPr>
                        <w:tc>
                          <w:tcPr>
                            <w:tcW w:w="51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w:t>
                            </w:r>
                          </w:p>
                        </w:tc>
                        <w:tc>
                          <w:tcPr>
                            <w:tcW w:w="307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Maršrutinio transporto eismo intensyvumas, t. p./parą</w:t>
                            </w:r>
                          </w:p>
                        </w:tc>
                        <w:tc>
                          <w:tcPr>
                            <w:tcW w:w="141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Dangų konstrukcijų klasė</w:t>
                            </w:r>
                          </w:p>
                        </w:tc>
                      </w:tr>
                      <w:tr>
                        <w:trPr>
                          <w:cantSplit/>
                          <w:trHeight w:val="20"/>
                        </w:trPr>
                        <w:tc>
                          <w:tcPr>
                            <w:tcW w:w="51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3073" w:type="pct"/>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daugiau kaip 1400</w:t>
                            </w:r>
                          </w:p>
                        </w:tc>
                        <w:tc>
                          <w:tcPr>
                            <w:tcW w:w="141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DK 100</w:t>
                            </w:r>
                          </w:p>
                        </w:tc>
                      </w:tr>
                      <w:tr>
                        <w:trPr>
                          <w:cantSplit/>
                          <w:trHeight w:val="20"/>
                        </w:trPr>
                        <w:tc>
                          <w:tcPr>
                            <w:tcW w:w="51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3073" w:type="pct"/>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daugiau kaip 425 iki 1400</w:t>
                            </w:r>
                          </w:p>
                        </w:tc>
                        <w:tc>
                          <w:tcPr>
                            <w:tcW w:w="141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DK 32</w:t>
                            </w:r>
                          </w:p>
                        </w:tc>
                      </w:tr>
                      <w:tr>
                        <w:trPr>
                          <w:cantSplit/>
                          <w:trHeight w:val="20"/>
                        </w:trPr>
                        <w:tc>
                          <w:tcPr>
                            <w:tcW w:w="51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w:t>
                            </w:r>
                          </w:p>
                        </w:tc>
                        <w:tc>
                          <w:tcPr>
                            <w:tcW w:w="3073" w:type="pct"/>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daugiau kaip 130 iki 425</w:t>
                            </w:r>
                          </w:p>
                        </w:tc>
                        <w:tc>
                          <w:tcPr>
                            <w:tcW w:w="141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DK 10</w:t>
                            </w:r>
                          </w:p>
                        </w:tc>
                      </w:tr>
                      <w:tr>
                        <w:trPr>
                          <w:cantSplit/>
                          <w:trHeight w:val="20"/>
                        </w:trPr>
                        <w:tc>
                          <w:tcPr>
                            <w:tcW w:w="51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4.</w:t>
                            </w:r>
                          </w:p>
                        </w:tc>
                        <w:tc>
                          <w:tcPr>
                            <w:tcW w:w="3073" w:type="pct"/>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daugiau kaip 65 iki 130</w:t>
                            </w:r>
                          </w:p>
                        </w:tc>
                        <w:tc>
                          <w:tcPr>
                            <w:tcW w:w="141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DK 3</w:t>
                            </w:r>
                          </w:p>
                        </w:tc>
                      </w:tr>
                      <w:tr>
                        <w:trPr>
                          <w:cantSplit/>
                          <w:trHeight w:val="20"/>
                        </w:trPr>
                        <w:tc>
                          <w:tcPr>
                            <w:tcW w:w="51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5.</w:t>
                            </w:r>
                          </w:p>
                        </w:tc>
                        <w:tc>
                          <w:tcPr>
                            <w:tcW w:w="3073" w:type="pct"/>
                            <w:tcBorders>
                              <w:top w:val="single" w:sz="4" w:space="0" w:color="auto"/>
                              <w:left w:val="single" w:sz="4" w:space="0" w:color="auto"/>
                              <w:bottom w:val="single" w:sz="4" w:space="0" w:color="auto"/>
                              <w:right w:val="single" w:sz="4" w:space="0" w:color="auto"/>
                            </w:tcBorders>
                            <w:hideMark/>
                          </w:tcPr>
                          <w:p>
                            <w:pPr>
                              <w:keepNext/>
                              <w:spacing w:line="276" w:lineRule="auto"/>
                              <w:rPr>
                                <w:vertAlign w:val="superscript"/>
                                <w:lang w:eastAsia="de-DE"/>
                              </w:rPr>
                            </w:pPr>
                            <w:r>
                              <w:rPr>
                                <w:lang w:eastAsia="de-DE"/>
                              </w:rPr>
                              <w:t>iki 65</w:t>
                            </w:r>
                            <w:r>
                              <w:rPr>
                                <w:vertAlign w:val="superscript"/>
                                <w:lang w:eastAsia="de-DE"/>
                              </w:rPr>
                              <w:t>1)</w:t>
                            </w:r>
                          </w:p>
                        </w:tc>
                        <w:tc>
                          <w:tcPr>
                            <w:tcW w:w="141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DK 2</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b/>
                                <w:lang w:eastAsia="de-DE"/>
                              </w:rPr>
                              <w:t>Pastabos:</w:t>
                            </w:r>
                            <w:r>
                              <w:rPr>
                                <w:lang w:eastAsia="de-DE"/>
                              </w:rPr>
                              <w:t xml:space="preserve"> </w:t>
                            </w:r>
                            <w:r>
                              <w:rPr>
                                <w:vertAlign w:val="superscript"/>
                                <w:lang w:eastAsia="de-DE"/>
                              </w:rPr>
                              <w:t>1)</w:t>
                            </w:r>
                            <w:r>
                              <w:rPr>
                                <w:lang w:eastAsia="de-DE"/>
                              </w:rPr>
                              <w:t xml:space="preserve"> – jeigu maršrutinio transporto eismo intensyvumas yra mažesnis kaip 15 t. p./parą, tai dangos konstrukcija gali būti projektuojama žemesnė nei DK 2 klasė </w:t>
                            </w:r>
                          </w:p>
                        </w:tc>
                      </w:tr>
                    </w:tbl>
                    <w:p>
                      <w:pPr>
                        <w:spacing w:line="276" w:lineRule="auto"/>
                      </w:pPr>
                    </w:p>
                    <w:p>
                      <w:pPr>
                        <w:spacing w:line="276" w:lineRule="auto"/>
                        <w:rPr>
                          <w:sz w:val="6"/>
                          <w:szCs w:val="6"/>
                        </w:rPr>
                      </w:pPr>
                    </w:p>
                  </w:sdtContent>
                </w:sdt>
                <w:sdt>
                  <w:sdtPr>
                    <w:alias w:val="poskirsnis"/>
                    <w:tag w:val="part_bdaadd2c612048b5888883737fd614d7"/>
                    <w:lock w:val="sdtLocked"/>
                    <w:richText/>
                  </w:sdtPr>
                  <w:sdtContent>
                    <w:p>
                      <w:pPr>
                        <w:keepNext/>
                        <w:spacing w:line="276" w:lineRule="auto"/>
                        <w:jc w:val="center"/>
                        <w:rPr>
                          <w:b/>
                          <w:szCs w:val="24"/>
                        </w:rPr>
                      </w:pPr>
                      <w:sdt>
                        <w:sdtPr>
                          <w:alias w:val="Pavadinimas"/>
                          <w:tag w:val="title_bdaadd2c612048b5888883737fd614d7"/>
                          <w:lock w:val="sdtLocked"/>
                          <w:richText/>
                        </w:sdtPr>
                        <w:sdtContent>
                          <w:r>
                            <w:rPr>
                              <w:b/>
                              <w:szCs w:val="24"/>
                            </w:rPr>
                            <w:t>Poilsio aikštelės transporto priemonių važiavimo juostos</w:t>
                          </w:r>
                        </w:sdtContent>
                      </w:sdt>
                    </w:p>
                    <w:p>
                      <w:pPr>
                        <w:spacing w:line="276" w:lineRule="auto"/>
                        <w:rPr>
                          <w:sz w:val="6"/>
                          <w:szCs w:val="6"/>
                        </w:rPr>
                      </w:pPr>
                    </w:p>
                    <w:sdt>
                      <w:sdtPr>
                        <w:alias w:val="49 p."/>
                        <w:tag w:val="part_dee4f076968a47748e225edc7815f9f1"/>
                        <w:lock w:val="sdtLocked"/>
                        <w:richText/>
                      </w:sdtPr>
                      <w:sdtContent>
                        <w:p>
                          <w:pPr>
                            <w:tabs>
                              <w:tab w:val="left" w:pos="1134"/>
                            </w:tabs>
                            <w:spacing w:line="276" w:lineRule="auto"/>
                            <w:ind w:firstLine="567"/>
                            <w:jc w:val="both"/>
                            <w:rPr>
                              <w:color w:val="000000"/>
                            </w:rPr>
                          </w:pPr>
                          <w:sdt>
                            <w:sdtPr>
                              <w:alias w:val="Numeris"/>
                              <w:tag w:val="nr_dee4f076968a47748e225edc7815f9f1"/>
                              <w:lock w:val="sdtLocked"/>
                              <w:richText/>
                            </w:sdtPr>
                            <w:sdtContent>
                              <w:r>
                                <w:rPr>
                                  <w:b/>
                                  <w:bCs/>
                                  <w:szCs w:val="24"/>
                                </w:rPr>
                                <w:t>49</w:t>
                              </w:r>
                            </w:sdtContent>
                          </w:sdt>
                          <w:r>
                            <w:rPr>
                              <w:b/>
                              <w:bCs/>
                              <w:szCs w:val="24"/>
                            </w:rPr>
                            <w:t>.</w:t>
                            <w:tab/>
                          </w:r>
                          <w:r>
                            <w:rPr>
                              <w:color w:val="000000"/>
                            </w:rPr>
                            <w:t>Poilsio aikštelių transporto priemonių važiavimo juostų dangų konstrukcijų klasės nurodytos 3 lentelėje.</w:t>
                          </w:r>
                        </w:p>
                      </w:sdtContent>
                    </w:sdt>
                    <w:sdt>
                      <w:sdtPr>
                        <w:alias w:val="50 p."/>
                        <w:tag w:val="part_4c5b1b3647314c12a6064ef15478f71a"/>
                        <w:lock w:val="sdtLocked"/>
                        <w:richText/>
                      </w:sdtPr>
                      <w:sdtContent>
                        <w:p>
                          <w:pPr>
                            <w:tabs>
                              <w:tab w:val="left" w:pos="1134"/>
                            </w:tabs>
                            <w:spacing w:line="276" w:lineRule="auto"/>
                            <w:ind w:firstLine="567"/>
                            <w:jc w:val="both"/>
                            <w:rPr>
                              <w:color w:val="000000"/>
                            </w:rPr>
                          </w:pPr>
                          <w:sdt>
                            <w:sdtPr>
                              <w:alias w:val="Numeris"/>
                              <w:tag w:val="nr_4c5b1b3647314c12a6064ef15478f71a"/>
                              <w:lock w:val="sdtLocked"/>
                              <w:richText/>
                            </w:sdtPr>
                            <w:sdtContent>
                              <w:r>
                                <w:rPr>
                                  <w:b/>
                                  <w:bCs/>
                                  <w:szCs w:val="24"/>
                                </w:rPr>
                                <w:t>50</w:t>
                              </w:r>
                            </w:sdtContent>
                          </w:sdt>
                          <w:r>
                            <w:rPr>
                              <w:b/>
                              <w:bCs/>
                              <w:szCs w:val="24"/>
                            </w:rPr>
                            <w:t>.</w:t>
                            <w:tab/>
                          </w:r>
                          <w:r>
                            <w:rPr>
                              <w:color w:val="000000"/>
                            </w:rPr>
                            <w:t xml:space="preserve">Parenkant poilsio aikštelės transporto priemonių važiavimo juostos projektinę dangų konstrukcijų klasę prioritetas teikiamas projektinės apkrovos A skaičiavimui pagal eismo intensyvumo ir sudėties duomenis </w:t>
                          </w:r>
                          <w:r>
                            <w:t>(žr. 3 priedo 1 metodą)</w:t>
                          </w:r>
                          <w:r>
                            <w:rPr>
                              <w:color w:val="000000"/>
                            </w:rPr>
                            <w:t>.</w:t>
                          </w:r>
                        </w:p>
                      </w:sdtContent>
                    </w:sdt>
                    <w:sdt>
                      <w:sdtPr>
                        <w:alias w:val="51 p."/>
                        <w:tag w:val="part_4dcab6d3ee904123990a2bbeeaec87bd"/>
                        <w:lock w:val="sdtLocked"/>
                        <w:richText/>
                      </w:sdtPr>
                      <w:sdtContent>
                        <w:p>
                          <w:pPr>
                            <w:tabs>
                              <w:tab w:val="left" w:pos="1134"/>
                            </w:tabs>
                            <w:spacing w:line="276" w:lineRule="auto"/>
                            <w:ind w:firstLine="567"/>
                            <w:jc w:val="both"/>
                            <w:rPr>
                              <w:color w:val="000000"/>
                            </w:rPr>
                          </w:pPr>
                          <w:sdt>
                            <w:sdtPr>
                              <w:alias w:val="Numeris"/>
                              <w:tag w:val="nr_4dcab6d3ee904123990a2bbeeaec87bd"/>
                              <w:lock w:val="sdtLocked"/>
                              <w:richText/>
                            </w:sdtPr>
                            <w:sdtContent>
                              <w:r>
                                <w:rPr>
                                  <w:b/>
                                  <w:bCs/>
                                  <w:szCs w:val="24"/>
                                </w:rPr>
                                <w:t>51</w:t>
                              </w:r>
                            </w:sdtContent>
                          </w:sdt>
                          <w:r>
                            <w:rPr>
                              <w:b/>
                              <w:bCs/>
                              <w:szCs w:val="24"/>
                            </w:rPr>
                            <w:t>.</w:t>
                            <w:tab/>
                          </w:r>
                          <w:r>
                            <w:rPr>
                              <w:color w:val="000000"/>
                            </w:rPr>
                            <w:t>Įvažų ir išvažų į poilsio aikšteles dangos konstrukcija projektuojama tokios pat klasės kaip ir poilsio aikštelės transporto priemonių važiavimo juostų dangų konstrukcijų klasė, tačiau rekomenduojama dangos konstrukciją projektuoti viena klase aukštesnę.</w:t>
                          </w:r>
                        </w:p>
                      </w:sdtContent>
                    </w:sdt>
                    <w:sdt>
                      <w:sdtPr>
                        <w:alias w:val="52 p."/>
                        <w:tag w:val="part_18cd57d5d73b4d4e8f1075afa19f2cd1"/>
                        <w:lock w:val="sdtLocked"/>
                        <w:richText/>
                      </w:sdtPr>
                      <w:sdtContent>
                        <w:p>
                          <w:pPr>
                            <w:tabs>
                              <w:tab w:val="left" w:pos="1134"/>
                            </w:tabs>
                            <w:spacing w:line="276" w:lineRule="auto"/>
                            <w:ind w:firstLine="567"/>
                            <w:jc w:val="both"/>
                            <w:rPr>
                              <w:color w:val="000000"/>
                            </w:rPr>
                          </w:pPr>
                          <w:sdt>
                            <w:sdtPr>
                              <w:alias w:val="Numeris"/>
                              <w:tag w:val="nr_18cd57d5d73b4d4e8f1075afa19f2cd1"/>
                              <w:lock w:val="sdtLocked"/>
                              <w:richText/>
                            </w:sdtPr>
                            <w:sdtContent>
                              <w:r>
                                <w:rPr>
                                  <w:b/>
                                  <w:bCs/>
                                  <w:szCs w:val="24"/>
                                </w:rPr>
                                <w:t>52</w:t>
                              </w:r>
                            </w:sdtContent>
                          </w:sdt>
                          <w:r>
                            <w:rPr>
                              <w:b/>
                              <w:bCs/>
                              <w:szCs w:val="24"/>
                            </w:rPr>
                            <w:t>.</w:t>
                            <w:tab/>
                          </w:r>
                          <w:r>
                            <w:rPr>
                              <w:color w:val="000000"/>
                            </w:rPr>
                            <w:t>Poilsio aikštelės transporto priemonių važiavimo juostų, kurios projektuojamos prie automagistralių arba greitkelių ir kuriose numatomas sunkiojo transporto eismo poveikis, dangos konstrukcija parenkama ne žemesnės nei DK 10 klasės.</w:t>
                          </w:r>
                        </w:p>
                      </w:sdtContent>
                    </w:sdt>
                  </w:sdtContent>
                </w:sdt>
                <w:sdt>
                  <w:sdtPr>
                    <w:alias w:val="poskirsnis"/>
                    <w:tag w:val="part_a63bb108a6e64204a49e96aeef980183"/>
                    <w:lock w:val="sdtLocked"/>
                    <w:richText/>
                  </w:sdtPr>
                  <w:sdtContent>
                    <w:p>
                      <w:pPr>
                        <w:keepNext/>
                        <w:spacing w:line="276" w:lineRule="auto"/>
                        <w:jc w:val="both"/>
                        <w:rPr>
                          <w:b/>
                          <w:spacing w:val="-4"/>
                          <w:szCs w:val="24"/>
                        </w:rPr>
                      </w:pPr>
                      <w:sdt>
                        <w:sdtPr>
                          <w:alias w:val="Pavadinimas"/>
                          <w:tag w:val="title_a63bb108a6e64204a49e96aeef980183"/>
                          <w:lock w:val="sdtLocked"/>
                          <w:richText/>
                        </w:sdtPr>
                        <w:sdtContent>
                          <w:r>
                            <w:rPr>
                              <w:b/>
                              <w:color w:val="000000"/>
                              <w:szCs w:val="24"/>
                              <w14:scene3d>
                                <w14:camera w14:prst="orthographicFront"/>
                                <w14:lightRig w14:rig="threePt" w14:dir="t">
                                  <w14:rot w14:lat="0" w14:lon="0" w14:rev="0"/>
                                </w14:lightRig>
                              </w14:scene3d>
                            </w:rPr>
                            <w:t xml:space="preserve">3 lentelė. </w:t>
                          </w:r>
                          <w:r>
                            <w:rPr>
                              <w:b/>
                              <w:spacing w:val="-4"/>
                              <w:szCs w:val="24"/>
                            </w:rPr>
                            <w:t>Poilsio aikštelės transporto priemonių važiavimo juostoms priskirtos dangų konstrukcijų klasės</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1000"/>
                        <w:gridCol w:w="5994"/>
                        <w:gridCol w:w="2758"/>
                      </w:tblGrid>
                      <w:tr>
                        <w:trPr>
                          <w:cantSplit/>
                          <w:trHeight w:val="20"/>
                          <w:jc w:val="center"/>
                        </w:trPr>
                        <w:tc>
                          <w:tcPr>
                            <w:tcW w:w="51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w:t>
                            </w:r>
                          </w:p>
                        </w:tc>
                        <w:tc>
                          <w:tcPr>
                            <w:tcW w:w="307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Transporto rūšis</w:t>
                            </w:r>
                          </w:p>
                        </w:tc>
                        <w:tc>
                          <w:tcPr>
                            <w:tcW w:w="141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Dangų konstrukcijų klasės</w:t>
                            </w:r>
                          </w:p>
                        </w:tc>
                      </w:tr>
                      <w:tr>
                        <w:trPr>
                          <w:cantSplit/>
                          <w:trHeight w:val="20"/>
                          <w:jc w:val="center"/>
                        </w:trPr>
                        <w:tc>
                          <w:tcPr>
                            <w:tcW w:w="51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3073" w:type="pct"/>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Sunkusis transportas</w:t>
                            </w:r>
                          </w:p>
                        </w:tc>
                        <w:tc>
                          <w:tcPr>
                            <w:tcW w:w="141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DK 10, DK 3</w:t>
                            </w:r>
                          </w:p>
                        </w:tc>
                      </w:tr>
                      <w:tr>
                        <w:trPr>
                          <w:cantSplit/>
                          <w:trHeight w:val="20"/>
                          <w:jc w:val="center"/>
                        </w:trPr>
                        <w:tc>
                          <w:tcPr>
                            <w:tcW w:w="51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3073" w:type="pct"/>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Lengvieji automobiliai ir nedidelis sunkiojo transporto intensyvumas (galimas priežiūros transporto eismas)</w:t>
                            </w:r>
                          </w:p>
                        </w:tc>
                        <w:tc>
                          <w:tcPr>
                            <w:tcW w:w="141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DK 2, DK 1, DK 0,3, DK 0,1</w:t>
                            </w:r>
                          </w:p>
                        </w:tc>
                      </w:tr>
                    </w:tbl>
                    <w:p>
                      <w:pPr>
                        <w:spacing w:line="276" w:lineRule="auto"/>
                        <w:jc w:val="center"/>
                        <w:rPr>
                          <w:color w:val="000000"/>
                        </w:rPr>
                      </w:pPr>
                    </w:p>
                    <w:p>
                      <w:pPr>
                        <w:spacing w:line="276" w:lineRule="auto"/>
                        <w:rPr>
                          <w:sz w:val="6"/>
                          <w:szCs w:val="6"/>
                        </w:rPr>
                      </w:pPr>
                    </w:p>
                  </w:sdtContent>
                </w:sdt>
                <w:sdt>
                  <w:sdtPr>
                    <w:alias w:val="poskirsnis"/>
                    <w:tag w:val="part_5ff3ddb83afb4b078e7a386e78718b0a"/>
                    <w:lock w:val="sdtLocked"/>
                    <w:richText/>
                  </w:sdtPr>
                  <w:sdtContent>
                    <w:p>
                      <w:pPr>
                        <w:keepNext/>
                        <w:spacing w:line="276" w:lineRule="auto"/>
                        <w:jc w:val="center"/>
                        <w:rPr>
                          <w:b/>
                          <w:szCs w:val="24"/>
                        </w:rPr>
                      </w:pPr>
                      <w:sdt>
                        <w:sdtPr>
                          <w:alias w:val="Pavadinimas"/>
                          <w:tag w:val="title_5ff3ddb83afb4b078e7a386e78718b0a"/>
                          <w:lock w:val="sdtLocked"/>
                          <w:richText/>
                        </w:sdtPr>
                        <w:sdtContent>
                          <w:r>
                            <w:rPr>
                              <w:b/>
                              <w:szCs w:val="24"/>
                            </w:rPr>
                            <w:t>Poilsio aikštelės transporto priemonių stovėjimo vietos</w:t>
                          </w:r>
                        </w:sdtContent>
                      </w:sdt>
                    </w:p>
                    <w:p>
                      <w:pPr>
                        <w:spacing w:line="276" w:lineRule="auto"/>
                        <w:rPr>
                          <w:sz w:val="6"/>
                          <w:szCs w:val="6"/>
                        </w:rPr>
                      </w:pPr>
                    </w:p>
                    <w:sdt>
                      <w:sdtPr>
                        <w:alias w:val="53 p."/>
                        <w:tag w:val="part_5682f8eb90aa4a3f87122a6ba021734b"/>
                        <w:lock w:val="sdtLocked"/>
                        <w:richText/>
                      </w:sdtPr>
                      <w:sdtContent>
                        <w:p>
                          <w:pPr>
                            <w:tabs>
                              <w:tab w:val="left" w:pos="1134"/>
                            </w:tabs>
                            <w:spacing w:line="276" w:lineRule="auto"/>
                            <w:ind w:firstLine="567"/>
                            <w:jc w:val="both"/>
                            <w:rPr>
                              <w:color w:val="000000"/>
                            </w:rPr>
                          </w:pPr>
                          <w:sdt>
                            <w:sdtPr>
                              <w:alias w:val="Numeris"/>
                              <w:tag w:val="nr_5682f8eb90aa4a3f87122a6ba021734b"/>
                              <w:lock w:val="sdtLocked"/>
                              <w:richText/>
                            </w:sdtPr>
                            <w:sdtContent>
                              <w:r>
                                <w:rPr>
                                  <w:b/>
                                  <w:bCs/>
                                  <w:szCs w:val="24"/>
                                </w:rPr>
                                <w:t>53</w:t>
                              </w:r>
                            </w:sdtContent>
                          </w:sdt>
                          <w:r>
                            <w:rPr>
                              <w:b/>
                              <w:bCs/>
                              <w:szCs w:val="24"/>
                            </w:rPr>
                            <w:t>.</w:t>
                            <w:tab/>
                          </w:r>
                          <w:r>
                            <w:t xml:space="preserve">Poilsio aikštelės transporto priemonių stovėjimo </w:t>
                          </w:r>
                          <w:r>
                            <w:rPr>
                              <w:color w:val="000000"/>
                            </w:rPr>
                            <w:t>vietų dangų konstrukcijų klasės nurodytos 4 lentelėje.</w:t>
                          </w:r>
                        </w:p>
                      </w:sdtContent>
                    </w:sdt>
                    <w:sdt>
                      <w:sdtPr>
                        <w:alias w:val="54 p."/>
                        <w:tag w:val="part_402adb1653fb4c7c909f4ee0e94bfcde"/>
                        <w:lock w:val="sdtLocked"/>
                        <w:richText/>
                      </w:sdtPr>
                      <w:sdtContent>
                        <w:p>
                          <w:pPr>
                            <w:tabs>
                              <w:tab w:val="left" w:pos="1134"/>
                            </w:tabs>
                            <w:spacing w:line="276" w:lineRule="auto"/>
                            <w:ind w:firstLine="567"/>
                            <w:jc w:val="both"/>
                            <w:rPr>
                              <w:color w:val="000000"/>
                            </w:rPr>
                          </w:pPr>
                          <w:sdt>
                            <w:sdtPr>
                              <w:alias w:val="Numeris"/>
                              <w:tag w:val="nr_402adb1653fb4c7c909f4ee0e94bfcde"/>
                              <w:lock w:val="sdtLocked"/>
                              <w:richText/>
                            </w:sdtPr>
                            <w:sdtContent>
                              <w:r>
                                <w:rPr>
                                  <w:b/>
                                  <w:bCs/>
                                  <w:szCs w:val="24"/>
                                </w:rPr>
                                <w:t>54</w:t>
                              </w:r>
                            </w:sdtContent>
                          </w:sdt>
                          <w:r>
                            <w:rPr>
                              <w:b/>
                              <w:bCs/>
                              <w:szCs w:val="24"/>
                            </w:rPr>
                            <w:t>.</w:t>
                            <w:tab/>
                          </w:r>
                          <w:r>
                            <w:rPr>
                              <w:color w:val="000000"/>
                            </w:rPr>
                            <w:t xml:space="preserve">Parenkant poilsio aikštelės transporto priemonių stovėjimo vietų projektinę dangų konstrukcijų klasę prioritetas teikiamas projektinės apkrovos A skaičiavimui pagal eismo intensyvumo ir sudėties duomenis </w:t>
                          </w:r>
                          <w:r>
                            <w:t>(žr. 3 priedo 1 metodą)</w:t>
                          </w:r>
                          <w:r>
                            <w:rPr>
                              <w:color w:val="000000"/>
                            </w:rPr>
                            <w:t>.</w:t>
                          </w:r>
                        </w:p>
                      </w:sdtContent>
                    </w:sdt>
                    <w:sdt>
                      <w:sdtPr>
                        <w:alias w:val="55 p."/>
                        <w:tag w:val="part_945f7651cc004d7fafb27f76662086fb"/>
                        <w:lock w:val="sdtLocked"/>
                        <w:richText/>
                      </w:sdtPr>
                      <w:sdtContent>
                        <w:p>
                          <w:pPr>
                            <w:tabs>
                              <w:tab w:val="left" w:pos="1134"/>
                            </w:tabs>
                            <w:spacing w:line="276" w:lineRule="auto"/>
                            <w:ind w:firstLine="567"/>
                            <w:jc w:val="both"/>
                            <w:rPr>
                              <w:color w:val="000000"/>
                            </w:rPr>
                          </w:pPr>
                          <w:sdt>
                            <w:sdtPr>
                              <w:alias w:val="Numeris"/>
                              <w:tag w:val="nr_945f7651cc004d7fafb27f76662086fb"/>
                              <w:lock w:val="sdtLocked"/>
                              <w:richText/>
                            </w:sdtPr>
                            <w:sdtContent>
                              <w:r>
                                <w:rPr>
                                  <w:b/>
                                  <w:bCs/>
                                  <w:szCs w:val="24"/>
                                </w:rPr>
                                <w:t>55</w:t>
                              </w:r>
                            </w:sdtContent>
                          </w:sdt>
                          <w:r>
                            <w:rPr>
                              <w:b/>
                              <w:bCs/>
                              <w:szCs w:val="24"/>
                            </w:rPr>
                            <w:t>.</w:t>
                            <w:tab/>
                          </w:r>
                          <w:r>
                            <w:rPr>
                              <w:color w:val="000000"/>
                            </w:rPr>
                            <w:t>Poilsio aikštelės transporto priemonių stovėjimo vietų, kurios projektuojamos prie automagistralių arba greitkelių ir kuriose numatomas sunkiojo transporto eismo poveikis, dangos konstrukcija parenkama ne žemesnės nei DK 10 klasės.</w:t>
                          </w:r>
                        </w:p>
                      </w:sdtContent>
                    </w:sdt>
                    <w:sdt>
                      <w:sdtPr>
                        <w:alias w:val="56 p."/>
                        <w:tag w:val="part_4a341e13c8a9423c913d66e54134064b"/>
                        <w:lock w:val="sdtLocked"/>
                        <w:richText/>
                      </w:sdtPr>
                      <w:sdtContent>
                        <w:p>
                          <w:pPr>
                            <w:tabs>
                              <w:tab w:val="left" w:pos="1134"/>
                            </w:tabs>
                            <w:spacing w:line="276" w:lineRule="auto"/>
                            <w:ind w:firstLine="567"/>
                            <w:jc w:val="both"/>
                          </w:pPr>
                          <w:sdt>
                            <w:sdtPr>
                              <w:alias w:val="Numeris"/>
                              <w:tag w:val="nr_4a341e13c8a9423c913d66e54134064b"/>
                              <w:lock w:val="sdtLocked"/>
                              <w:richText/>
                            </w:sdtPr>
                            <w:sdtContent>
                              <w:r>
                                <w:rPr>
                                  <w:b/>
                                  <w:bCs/>
                                  <w:szCs w:val="24"/>
                                </w:rPr>
                                <w:t>56</w:t>
                              </w:r>
                            </w:sdtContent>
                          </w:sdt>
                          <w:r>
                            <w:rPr>
                              <w:b/>
                              <w:bCs/>
                              <w:szCs w:val="24"/>
                            </w:rPr>
                            <w:t>.</w:t>
                            <w:tab/>
                          </w:r>
                          <w:r>
                            <w:t>Poilsio aikštelių degalų pylimo zonose taikomos dangų konstrukcijos turi būti atsparios degalų poveikiui, t. y. degalams patekus ant dangos konstrukcijos neturi pasikeisti dangos funkcionavimas.</w:t>
                          </w:r>
                        </w:p>
                      </w:sdtContent>
                    </w:sdt>
                    <w:sdt>
                      <w:sdtPr>
                        <w:alias w:val="57 p."/>
                        <w:tag w:val="part_7d1fae64999c4b009cde6a0c09bb3edb"/>
                        <w:lock w:val="sdtLocked"/>
                        <w:richText/>
                      </w:sdtPr>
                      <w:sdtContent>
                        <w:p>
                          <w:pPr>
                            <w:tabs>
                              <w:tab w:val="left" w:pos="1134"/>
                            </w:tabs>
                            <w:spacing w:line="276" w:lineRule="auto"/>
                            <w:ind w:firstLine="567"/>
                            <w:jc w:val="both"/>
                          </w:pPr>
                          <w:sdt>
                            <w:sdtPr>
                              <w:alias w:val="Numeris"/>
                              <w:tag w:val="nr_7d1fae64999c4b009cde6a0c09bb3edb"/>
                              <w:lock w:val="sdtLocked"/>
                              <w:richText/>
                            </w:sdtPr>
                            <w:sdtContent>
                              <w:r>
                                <w:rPr>
                                  <w:b/>
                                  <w:bCs/>
                                  <w:szCs w:val="24"/>
                                </w:rPr>
                                <w:t>57</w:t>
                              </w:r>
                            </w:sdtContent>
                          </w:sdt>
                          <w:r>
                            <w:rPr>
                              <w:b/>
                              <w:bCs/>
                              <w:szCs w:val="24"/>
                            </w:rPr>
                            <w:t>.</w:t>
                            <w:tab/>
                          </w:r>
                          <w:r>
                            <w:t>Poilsio aikštelėse negali būti taikomos mažo eismo intensyvumo kelių supaprastintos dangų konstrukcijos, kurios pateiktos 12 lentelėje.</w:t>
                          </w:r>
                        </w:p>
                      </w:sdtContent>
                    </w:sdt>
                    <w:sdt>
                      <w:sdtPr>
                        <w:alias w:val="58 p."/>
                        <w:tag w:val="part_ae0bde4cd7be4a83b198bc38046b2951"/>
                        <w:lock w:val="sdtLocked"/>
                        <w:richText/>
                      </w:sdtPr>
                      <w:sdtContent>
                        <w:p>
                          <w:pPr>
                            <w:tabs>
                              <w:tab w:val="left" w:pos="1134"/>
                            </w:tabs>
                            <w:spacing w:line="276" w:lineRule="auto"/>
                            <w:ind w:firstLine="567"/>
                            <w:jc w:val="both"/>
                          </w:pPr>
                          <w:sdt>
                            <w:sdtPr>
                              <w:alias w:val="Numeris"/>
                              <w:tag w:val="nr_ae0bde4cd7be4a83b198bc38046b2951"/>
                              <w:lock w:val="sdtLocked"/>
                              <w:richText/>
                            </w:sdtPr>
                            <w:sdtContent>
                              <w:r>
                                <w:rPr>
                                  <w:b/>
                                  <w:bCs/>
                                  <w:szCs w:val="24"/>
                                </w:rPr>
                                <w:t>58</w:t>
                              </w:r>
                            </w:sdtContent>
                          </w:sdt>
                          <w:r>
                            <w:rPr>
                              <w:b/>
                              <w:bCs/>
                              <w:szCs w:val="24"/>
                            </w:rPr>
                            <w:t>.</w:t>
                            <w:tab/>
                          </w:r>
                          <w:r>
                            <w:t>Parenkant tinkamą poilsio aikštelės transporto priemonių stovėjimo vietų dangos tipą reikia atsižvelgti į estetiką bei suderinamumą su esamomis dangomis.</w:t>
                          </w:r>
                        </w:p>
                      </w:sdtContent>
                    </w:sdt>
                  </w:sdtContent>
                </w:sdt>
                <w:sdt>
                  <w:sdtPr>
                    <w:alias w:val="poskirsnis"/>
                    <w:tag w:val="part_0fb497a1058743ae96208200bc2b92b8"/>
                    <w:lock w:val="sdtLocked"/>
                    <w:richText/>
                  </w:sdtPr>
                  <w:sdtContent>
                    <w:p>
                      <w:pPr>
                        <w:keepNext/>
                        <w:spacing w:line="276" w:lineRule="auto"/>
                        <w:jc w:val="both"/>
                        <w:rPr>
                          <w:b/>
                          <w:spacing w:val="-4"/>
                          <w:szCs w:val="24"/>
                        </w:rPr>
                      </w:pPr>
                      <w:sdt>
                        <w:sdtPr>
                          <w:alias w:val="Pavadinimas"/>
                          <w:tag w:val="title_0fb497a1058743ae96208200bc2b92b8"/>
                          <w:lock w:val="sdtLocked"/>
                          <w:richText/>
                        </w:sdtPr>
                        <w:sdtContent>
                          <w:r>
                            <w:rPr>
                              <w:b/>
                              <w:color w:val="000000"/>
                              <w:szCs w:val="24"/>
                              <w14:scene3d>
                                <w14:camera w14:prst="orthographicFront"/>
                                <w14:lightRig w14:rig="threePt" w14:dir="t">
                                  <w14:rot w14:lat="0" w14:lon="0" w14:rev="0"/>
                                </w14:lightRig>
                              </w14:scene3d>
                            </w:rPr>
                            <w:t xml:space="preserve">4 lentelė. </w:t>
                          </w:r>
                          <w:r>
                            <w:rPr>
                              <w:b/>
                              <w:spacing w:val="-4"/>
                              <w:szCs w:val="24"/>
                            </w:rPr>
                            <w:t>Poilsio aikštelės transporto priemonių stovėjimo vietoms priskirtos dangų konstrukcijų klasės</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6"/>
                        <w:gridCol w:w="5850"/>
                        <w:gridCol w:w="2824"/>
                      </w:tblGrid>
                      <w:tr>
                        <w:trPr>
                          <w:trHeight w:val="20"/>
                          <w:jc w:val="center"/>
                        </w:trPr>
                        <w:tc>
                          <w:tcPr>
                            <w:tcW w:w="8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 </w:t>
                            </w:r>
                          </w:p>
                        </w:tc>
                        <w:tc>
                          <w:tcPr>
                            <w:tcW w:w="585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Transporto rūšis</w:t>
                            </w:r>
                          </w:p>
                        </w:tc>
                        <w:tc>
                          <w:tcPr>
                            <w:tcW w:w="2824" w:type="dxa"/>
                            <w:tcBorders>
                              <w:top w:val="single" w:sz="8"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Dangų konstrukcijų klasės</w:t>
                            </w:r>
                          </w:p>
                        </w:tc>
                      </w:tr>
                      <w:tr>
                        <w:trPr>
                          <w:cantSplit/>
                          <w:trHeight w:val="20"/>
                          <w:jc w:val="center"/>
                        </w:trPr>
                        <w:tc>
                          <w:tcPr>
                            <w:tcW w:w="8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585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Sunkusis transportas</w:t>
                            </w:r>
                          </w:p>
                        </w:tc>
                        <w:tc>
                          <w:tcPr>
                            <w:tcW w:w="282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8064A2"/>
                                <w:lang w:eastAsia="de-DE"/>
                              </w:rPr>
                            </w:pPr>
                            <w:r>
                              <w:rPr>
                                <w:lang w:eastAsia="de-DE"/>
                              </w:rPr>
                              <w:t>DK 10, DK 3</w:t>
                            </w:r>
                          </w:p>
                        </w:tc>
                      </w:tr>
                      <w:tr>
                        <w:trPr>
                          <w:cantSplit/>
                          <w:trHeight w:val="20"/>
                          <w:jc w:val="center"/>
                        </w:trPr>
                        <w:tc>
                          <w:tcPr>
                            <w:tcW w:w="8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585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 xml:space="preserve">Lengvieji automobiliai ir sunkusis transportas </w:t>
                            </w:r>
                          </w:p>
                        </w:tc>
                        <w:tc>
                          <w:tcPr>
                            <w:tcW w:w="282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color w:val="000000"/>
                                <w:lang w:eastAsia="de-DE"/>
                              </w:rPr>
                              <w:t>DK 2, DK 1</w:t>
                            </w:r>
                          </w:p>
                        </w:tc>
                      </w:tr>
                      <w:tr>
                        <w:trPr>
                          <w:cantSplit/>
                          <w:trHeight w:val="639"/>
                          <w:jc w:val="center"/>
                        </w:trPr>
                        <w:tc>
                          <w:tcPr>
                            <w:tcW w:w="8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w:t>
                            </w:r>
                          </w:p>
                        </w:tc>
                        <w:tc>
                          <w:tcPr>
                            <w:tcW w:w="585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Lengvieji automobiliai (galimas priežiūros transporto eismas)</w:t>
                            </w:r>
                          </w:p>
                        </w:tc>
                        <w:tc>
                          <w:tcPr>
                            <w:tcW w:w="282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DK 0,3, DK 0,1</w:t>
                            </w:r>
                          </w:p>
                        </w:tc>
                      </w:tr>
                    </w:tbl>
                    <w:p>
                      <w:pPr>
                        <w:spacing w:line="276" w:lineRule="auto"/>
                        <w:jc w:val="both"/>
                      </w:pPr>
                    </w:p>
                    <w:p>
                      <w:pPr>
                        <w:spacing w:line="276" w:lineRule="auto"/>
                        <w:rPr>
                          <w:sz w:val="6"/>
                          <w:szCs w:val="6"/>
                        </w:rPr>
                      </w:pPr>
                    </w:p>
                  </w:sdtContent>
                </w:sdt>
                <w:sdt>
                  <w:sdtPr>
                    <w:alias w:val="poskirsnis"/>
                    <w:tag w:val="part_83f4f9df85ff466b89ba4f230e394dc3"/>
                    <w:lock w:val="sdtLocked"/>
                    <w:richText/>
                  </w:sdtPr>
                  <w:sdtContent>
                    <w:p>
                      <w:pPr>
                        <w:keepNext/>
                        <w:spacing w:line="276" w:lineRule="auto"/>
                        <w:jc w:val="center"/>
                        <w:rPr>
                          <w:b/>
                          <w:szCs w:val="24"/>
                        </w:rPr>
                      </w:pPr>
                      <w:sdt>
                        <w:sdtPr>
                          <w:alias w:val="Pavadinimas"/>
                          <w:tag w:val="title_83f4f9df85ff466b89ba4f230e394dc3"/>
                          <w:lock w:val="sdtLocked"/>
                          <w:richText/>
                        </w:sdtPr>
                        <w:sdtContent>
                          <w:r>
                            <w:rPr>
                              <w:b/>
                              <w:szCs w:val="24"/>
                            </w:rPr>
                            <w:t>Gatvės</w:t>
                          </w:r>
                        </w:sdtContent>
                      </w:sdt>
                    </w:p>
                    <w:p>
                      <w:pPr>
                        <w:spacing w:line="276" w:lineRule="auto"/>
                        <w:rPr>
                          <w:sz w:val="6"/>
                          <w:szCs w:val="6"/>
                        </w:rPr>
                      </w:pPr>
                    </w:p>
                    <w:sdt>
                      <w:sdtPr>
                        <w:alias w:val="59 p."/>
                        <w:tag w:val="part_92821a125a0047af9416e81d0f1af821"/>
                        <w:lock w:val="sdtLocked"/>
                        <w:richText/>
                      </w:sdtPr>
                      <w:sdtContent>
                        <w:p>
                          <w:pPr>
                            <w:tabs>
                              <w:tab w:val="left" w:pos="1134"/>
                            </w:tabs>
                            <w:spacing w:line="276" w:lineRule="auto"/>
                            <w:ind w:firstLine="567"/>
                            <w:jc w:val="both"/>
                            <w:rPr>
                              <w:color w:val="000000"/>
                            </w:rPr>
                          </w:pPr>
                          <w:sdt>
                            <w:sdtPr>
                              <w:alias w:val="Numeris"/>
                              <w:tag w:val="nr_92821a125a0047af9416e81d0f1af821"/>
                              <w:lock w:val="sdtLocked"/>
                              <w:richText/>
                            </w:sdtPr>
                            <w:sdtContent>
                              <w:r>
                                <w:rPr>
                                  <w:b/>
                                  <w:bCs/>
                                  <w:szCs w:val="24"/>
                                </w:rPr>
                                <w:t>59</w:t>
                              </w:r>
                            </w:sdtContent>
                          </w:sdt>
                          <w:r>
                            <w:rPr>
                              <w:b/>
                              <w:bCs/>
                              <w:szCs w:val="24"/>
                            </w:rPr>
                            <w:t>.</w:t>
                            <w:tab/>
                          </w:r>
                          <w:r>
                            <w:t xml:space="preserve">Kai greito eismo ir pagrindinėse gatvėse pagrįstai nėra įmanoma atlikti ilgalaikių natūrinių eismo intensyvumo ir sudėties tyrimų, projektinė apkrova A gali būti neskaičiuojama (rekomenduojama taikyti tik išimtinais atvejais ir tik gyvenvietėse). Tokiu atveju dangų konstrukcijų klasę rekomenduojama parinkti pagal </w:t>
                          </w:r>
                          <w:r>
                            <w:rPr>
                              <w:color w:val="000000"/>
                            </w:rPr>
                            <w:t>5 lentelę. Tačiau greito eismo ir pagrindinėse gatvėse rekomenduojama atlikti eismo intensyvumo ir sudėties matavimas, kurių apimtis būtų pakankama viso srauto ir jo intensyvumui įvertinti.</w:t>
                          </w:r>
                        </w:p>
                      </w:sdtContent>
                    </w:sdt>
                    <w:sdt>
                      <w:sdtPr>
                        <w:alias w:val="60 p."/>
                        <w:tag w:val="part_52a3d73cf5ec44e3b1428fa5664ded0b"/>
                        <w:lock w:val="sdtLocked"/>
                        <w:richText/>
                      </w:sdtPr>
                      <w:sdtContent>
                        <w:p>
                          <w:pPr>
                            <w:tabs>
                              <w:tab w:val="left" w:pos="1134"/>
                            </w:tabs>
                            <w:spacing w:line="276" w:lineRule="auto"/>
                            <w:ind w:firstLine="567"/>
                            <w:jc w:val="both"/>
                            <w:rPr>
                              <w:color w:val="000000"/>
                            </w:rPr>
                          </w:pPr>
                          <w:sdt>
                            <w:sdtPr>
                              <w:alias w:val="Numeris"/>
                              <w:tag w:val="nr_52a3d73cf5ec44e3b1428fa5664ded0b"/>
                              <w:lock w:val="sdtLocked"/>
                              <w:richText/>
                            </w:sdtPr>
                            <w:sdtContent>
                              <w:r>
                                <w:rPr>
                                  <w:b/>
                                  <w:bCs/>
                                  <w:szCs w:val="24"/>
                                </w:rPr>
                                <w:t>60</w:t>
                              </w:r>
                            </w:sdtContent>
                          </w:sdt>
                          <w:r>
                            <w:rPr>
                              <w:b/>
                              <w:bCs/>
                              <w:szCs w:val="24"/>
                            </w:rPr>
                            <w:t>.</w:t>
                            <w:tab/>
                          </w:r>
                          <w:r>
                            <w:rPr>
                              <w:color w:val="000000"/>
                            </w:rPr>
                            <w:t>Gatvių kategorijas apibrėžia statybos techninis reglamentas STR 2.06.04:2014 „Gatvės ir vietinės reikšmės keliai. Bendrieji reikalavimai“ [5.4].</w:t>
                          </w:r>
                        </w:p>
                      </w:sdtContent>
                    </w:sdt>
                  </w:sdtContent>
                </w:sdt>
                <w:sdt>
                  <w:sdtPr>
                    <w:alias w:val="poskirsnis"/>
                    <w:tag w:val="part_ef0cdcea929142dcbe9248085f6965e8"/>
                    <w:lock w:val="sdtLocked"/>
                    <w:richText/>
                  </w:sdtPr>
                  <w:sdtContent>
                    <w:p>
                      <w:pPr>
                        <w:keepNext/>
                        <w:spacing w:line="276" w:lineRule="auto"/>
                        <w:rPr>
                          <w:b/>
                          <w:spacing w:val="-4"/>
                          <w:szCs w:val="24"/>
                        </w:rPr>
                      </w:pPr>
                      <w:sdt>
                        <w:sdtPr>
                          <w:alias w:val="Pavadinimas"/>
                          <w:tag w:val="title_ef0cdcea929142dcbe9248085f6965e8"/>
                          <w:lock w:val="sdtLocked"/>
                          <w:richText/>
                        </w:sdtPr>
                        <w:sdtContent>
                          <w:r>
                            <w:rPr>
                              <w:b/>
                              <w:color w:val="000000"/>
                              <w:szCs w:val="24"/>
                              <w14:scene3d>
                                <w14:camera w14:prst="orthographicFront"/>
                                <w14:lightRig w14:rig="threePt" w14:dir="t">
                                  <w14:rot w14:lat="0" w14:lon="0" w14:rev="0"/>
                                </w14:lightRig>
                              </w14:scene3d>
                            </w:rPr>
                            <w:t xml:space="preserve">5 lentelė. </w:t>
                          </w:r>
                          <w:r>
                            <w:rPr>
                              <w:b/>
                              <w:spacing w:val="-4"/>
                              <w:szCs w:val="24"/>
                            </w:rPr>
                            <w:t>Gatvių kategorijoms rekomenduojamos dangų konstrukcijų klasės</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77"/>
                        <w:gridCol w:w="5535"/>
                        <w:gridCol w:w="3059"/>
                      </w:tblGrid>
                      <w:tr>
                        <w:trPr>
                          <w:cantSplit/>
                          <w:trHeight w:val="20"/>
                          <w:jc w:val="center"/>
                        </w:trPr>
                        <w:tc>
                          <w:tcPr>
                            <w:tcW w:w="97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 </w:t>
                            </w:r>
                          </w:p>
                        </w:tc>
                        <w:tc>
                          <w:tcPr>
                            <w:tcW w:w="553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Gatvės kategorija</w:t>
                            </w:r>
                          </w:p>
                        </w:tc>
                        <w:tc>
                          <w:tcPr>
                            <w:tcW w:w="305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Dangų konstrukcijų klasė</w:t>
                            </w:r>
                          </w:p>
                        </w:tc>
                      </w:tr>
                      <w:tr>
                        <w:trPr>
                          <w:cantSplit/>
                          <w:trHeight w:val="20"/>
                          <w:jc w:val="center"/>
                        </w:trPr>
                        <w:tc>
                          <w:tcPr>
                            <w:tcW w:w="977"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lang w:eastAsia="de-DE"/>
                              </w:rPr>
                            </w:pPr>
                            <w:r>
                              <w:rPr>
                                <w:lang w:eastAsia="de-DE"/>
                              </w:rPr>
                              <w:t>1.</w:t>
                            </w:r>
                          </w:p>
                        </w:tc>
                        <w:tc>
                          <w:tcPr>
                            <w:tcW w:w="5535" w:type="dxa"/>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Greito eismo gatvė</w:t>
                            </w:r>
                          </w:p>
                        </w:tc>
                        <w:tc>
                          <w:tcPr>
                            <w:tcW w:w="305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lang w:eastAsia="de-DE"/>
                              </w:rPr>
                            </w:pPr>
                            <w:r>
                              <w:rPr>
                                <w:lang w:eastAsia="de-DE"/>
                              </w:rPr>
                              <w:t>DK 100, DK 32, DK 10</w:t>
                            </w:r>
                          </w:p>
                        </w:tc>
                      </w:tr>
                      <w:tr>
                        <w:trPr>
                          <w:cantSplit/>
                          <w:trHeight w:val="20"/>
                          <w:jc w:val="center"/>
                        </w:trPr>
                        <w:tc>
                          <w:tcPr>
                            <w:tcW w:w="977"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lang w:eastAsia="de-DE"/>
                              </w:rPr>
                            </w:pPr>
                            <w:r>
                              <w:rPr>
                                <w:lang w:eastAsia="de-DE"/>
                              </w:rPr>
                              <w:t>2.</w:t>
                            </w:r>
                          </w:p>
                        </w:tc>
                        <w:tc>
                          <w:tcPr>
                            <w:tcW w:w="5535" w:type="dxa"/>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 xml:space="preserve">Pagrindinė gatvė </w:t>
                            </w:r>
                          </w:p>
                        </w:tc>
                        <w:tc>
                          <w:tcPr>
                            <w:tcW w:w="305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lang w:eastAsia="de-DE"/>
                              </w:rPr>
                            </w:pPr>
                            <w:r>
                              <w:rPr>
                                <w:lang w:eastAsia="de-DE"/>
                              </w:rPr>
                              <w:t>DK 10, DK 3, DK 2</w:t>
                            </w:r>
                          </w:p>
                        </w:tc>
                      </w:tr>
                      <w:tr>
                        <w:trPr>
                          <w:cantSplit/>
                          <w:trHeight w:val="20"/>
                          <w:jc w:val="center"/>
                        </w:trPr>
                        <w:tc>
                          <w:tcPr>
                            <w:tcW w:w="977"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lang w:eastAsia="de-DE"/>
                              </w:rPr>
                            </w:pPr>
                            <w:r>
                              <w:rPr>
                                <w:lang w:eastAsia="de-DE"/>
                              </w:rPr>
                              <w:t>3.</w:t>
                            </w:r>
                          </w:p>
                        </w:tc>
                        <w:tc>
                          <w:tcPr>
                            <w:tcW w:w="5535" w:type="dxa"/>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Aptarnaujanti gatvė</w:t>
                            </w:r>
                          </w:p>
                        </w:tc>
                        <w:tc>
                          <w:tcPr>
                            <w:tcW w:w="305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lang w:eastAsia="de-DE"/>
                              </w:rPr>
                            </w:pPr>
                            <w:r>
                              <w:rPr>
                                <w:lang w:eastAsia="de-DE"/>
                              </w:rPr>
                              <w:t>DK 3, DK 2, DK 1</w:t>
                            </w:r>
                          </w:p>
                        </w:tc>
                      </w:tr>
                      <w:tr>
                        <w:trPr>
                          <w:cantSplit/>
                          <w:trHeight w:val="20"/>
                          <w:jc w:val="center"/>
                        </w:trPr>
                        <w:tc>
                          <w:tcPr>
                            <w:tcW w:w="977"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lang w:eastAsia="de-DE"/>
                              </w:rPr>
                            </w:pPr>
                            <w:r>
                              <w:rPr>
                                <w:lang w:eastAsia="de-DE"/>
                              </w:rPr>
                              <w:t>4.</w:t>
                            </w:r>
                          </w:p>
                        </w:tc>
                        <w:tc>
                          <w:tcPr>
                            <w:tcW w:w="5535" w:type="dxa"/>
                            <w:tcBorders>
                              <w:top w:val="single" w:sz="4" w:space="0" w:color="auto"/>
                              <w:left w:val="single" w:sz="4" w:space="0" w:color="auto"/>
                              <w:bottom w:val="single" w:sz="4" w:space="0" w:color="auto"/>
                              <w:right w:val="single" w:sz="4" w:space="0" w:color="auto"/>
                            </w:tcBorders>
                            <w:hideMark/>
                          </w:tcPr>
                          <w:p>
                            <w:pPr>
                              <w:keepNext/>
                              <w:spacing w:line="276" w:lineRule="auto"/>
                              <w:rPr>
                                <w:lang w:eastAsia="de-DE"/>
                              </w:rPr>
                            </w:pPr>
                            <w:r>
                              <w:rPr>
                                <w:lang w:eastAsia="de-DE"/>
                              </w:rPr>
                              <w:t xml:space="preserve">Pagalbinė gatvė </w:t>
                            </w:r>
                          </w:p>
                        </w:tc>
                        <w:tc>
                          <w:tcPr>
                            <w:tcW w:w="3059" w:type="dxa"/>
                            <w:tcBorders>
                              <w:top w:val="single" w:sz="4" w:space="0" w:color="auto"/>
                              <w:left w:val="single" w:sz="4" w:space="0" w:color="auto"/>
                              <w:bottom w:val="single" w:sz="4" w:space="0" w:color="auto"/>
                              <w:right w:val="single" w:sz="4" w:space="0" w:color="auto"/>
                            </w:tcBorders>
                            <w:hideMark/>
                          </w:tcPr>
                          <w:p>
                            <w:pPr>
                              <w:keepNext/>
                              <w:spacing w:line="276" w:lineRule="auto"/>
                              <w:jc w:val="center"/>
                              <w:rPr>
                                <w:lang w:eastAsia="de-DE"/>
                              </w:rPr>
                            </w:pPr>
                            <w:r>
                              <w:rPr>
                                <w:lang w:eastAsia="de-DE"/>
                              </w:rPr>
                              <w:t>DK 0,3, DK 0,1</w:t>
                            </w:r>
                          </w:p>
                        </w:tc>
                      </w:tr>
                    </w:tbl>
                    <w:p>
                      <w:pPr>
                        <w:tabs>
                          <w:tab w:val="left" w:pos="1134"/>
                        </w:tabs>
                        <w:spacing w:line="276" w:lineRule="auto"/>
                        <w:jc w:val="center"/>
                        <w:rPr>
                          <w:color w:val="000000"/>
                        </w:rPr>
                      </w:pPr>
                    </w:p>
                    <w:p>
                      <w:pPr>
                        <w:spacing w:line="276" w:lineRule="auto"/>
                        <w:rPr>
                          <w:sz w:val="6"/>
                          <w:szCs w:val="6"/>
                        </w:rPr>
                      </w:pPr>
                    </w:p>
                  </w:sdtContent>
                </w:sdt>
                <w:sdt>
                  <w:sdtPr>
                    <w:alias w:val="poskirsnis"/>
                    <w:tag w:val="part_5b85a6d986674fe99a383af84c826b56"/>
                    <w:lock w:val="sdtLocked"/>
                    <w:richText/>
                  </w:sdtPr>
                  <w:sdtContent>
                    <w:p>
                      <w:pPr>
                        <w:keepNext/>
                        <w:spacing w:line="276" w:lineRule="auto"/>
                        <w:jc w:val="center"/>
                        <w:rPr>
                          <w:b/>
                          <w:szCs w:val="24"/>
                        </w:rPr>
                      </w:pPr>
                      <w:sdt>
                        <w:sdtPr>
                          <w:alias w:val="Pavadinimas"/>
                          <w:tag w:val="title_5b85a6d986674fe99a383af84c826b56"/>
                          <w:lock w:val="sdtLocked"/>
                          <w:richText/>
                        </w:sdtPr>
                        <w:sdtContent>
                          <w:r>
                            <w:rPr>
                              <w:b/>
                              <w:szCs w:val="24"/>
                            </w:rPr>
                            <w:t>Specialiosios eismo zonos</w:t>
                          </w:r>
                        </w:sdtContent>
                      </w:sdt>
                    </w:p>
                    <w:p>
                      <w:pPr>
                        <w:spacing w:line="276" w:lineRule="auto"/>
                        <w:rPr>
                          <w:sz w:val="6"/>
                          <w:szCs w:val="6"/>
                        </w:rPr>
                      </w:pPr>
                    </w:p>
                    <w:sdt>
                      <w:sdtPr>
                        <w:alias w:val="61 p."/>
                        <w:tag w:val="part_7566c40df477412ab4cde333f7897811"/>
                        <w:lock w:val="sdtLocked"/>
                        <w:richText/>
                      </w:sdtPr>
                      <w:sdtContent>
                        <w:p>
                          <w:pPr>
                            <w:tabs>
                              <w:tab w:val="left" w:pos="1134"/>
                            </w:tabs>
                            <w:spacing w:line="276" w:lineRule="auto"/>
                            <w:ind w:firstLine="567"/>
                            <w:jc w:val="both"/>
                            <w:rPr>
                              <w:color w:val="000000"/>
                            </w:rPr>
                          </w:pPr>
                          <w:sdt>
                            <w:sdtPr>
                              <w:alias w:val="Numeris"/>
                              <w:tag w:val="nr_7566c40df477412ab4cde333f7897811"/>
                              <w:lock w:val="sdtLocked"/>
                              <w:richText/>
                            </w:sdtPr>
                            <w:sdtContent>
                              <w:r>
                                <w:rPr>
                                  <w:b/>
                                  <w:bCs/>
                                  <w:szCs w:val="24"/>
                                </w:rPr>
                                <w:t>61</w:t>
                              </w:r>
                            </w:sdtContent>
                          </w:sdt>
                          <w:r>
                            <w:rPr>
                              <w:b/>
                              <w:bCs/>
                              <w:szCs w:val="24"/>
                            </w:rPr>
                            <w:t>.</w:t>
                            <w:tab/>
                          </w:r>
                          <w:r>
                            <w:rPr>
                              <w:color w:val="000000"/>
                            </w:rPr>
                            <w:t xml:space="preserve">Specialiose eismo zonose (pavyzdžiui, konteinerių ar kitokių krovinių sandėliavimo zonose), kuriose vyraujančių apkrovų įvertinti neįmanoma taikant automobilių keliuose naudojamus transporto priemonių apkrovų įvertinimo metodus, dangų konstrukcijos projektuojamos naudojant specialius projektinės apkrovos nustatymo metodus bei dangų konstrukcijų parinkimo vadovus arba projektuojamos individualiai taikant </w:t>
                          </w:r>
                          <w:r>
                            <w:t>visuotinai pripažintus mechanistinius-empirinius dangų konstravimo metodus</w:t>
                          </w:r>
                          <w:r>
                            <w:rPr>
                              <w:color w:val="000000"/>
                            </w:rPr>
                            <w:t>.</w:t>
                          </w:r>
                        </w:p>
                        <w:p>
                          <w:pPr>
                            <w:tabs>
                              <w:tab w:val="left" w:pos="1134"/>
                            </w:tabs>
                            <w:spacing w:line="276" w:lineRule="auto"/>
                            <w:jc w:val="center"/>
                            <w:rPr>
                              <w:color w:val="000000"/>
                            </w:rPr>
                          </w:pPr>
                        </w:p>
                      </w:sdtContent>
                    </w:sdt>
                  </w:sdtContent>
                </w:sdt>
                <w:sdt>
                  <w:sdtPr>
                    <w:alias w:val="skirsnis"/>
                    <w:tag w:val="part_15affdbc8c7b471ea527b0c2ab59b3bd"/>
                    <w:lock w:val="sdtLocked"/>
                    <w:richText/>
                  </w:sdtPr>
                  <w:sdtContent>
                    <w:p>
                      <w:pPr>
                        <w:keepNext/>
                        <w:spacing w:line="276" w:lineRule="auto"/>
                        <w:jc w:val="center"/>
                        <w:outlineLvl w:val="1"/>
                        <w:rPr>
                          <w:rFonts w:ascii="Times New Roman Bold" w:hAnsi="Times New Roman Bold"/>
                          <w:b/>
                          <w:caps/>
                          <w:szCs w:val="24"/>
                        </w:rPr>
                      </w:pPr>
                      <w:sdt>
                        <w:sdtPr>
                          <w:alias w:val="Numeris"/>
                          <w:tag w:val="nr_15affdbc8c7b471ea527b0c2ab59b3bd"/>
                          <w:lock w:val="sdtLocked"/>
                          <w:richText/>
                        </w:sdtPr>
                        <w:sdtContent>
                          <w:r>
                            <w:rPr>
                              <w:b/>
                              <w:caps/>
                              <w:szCs w:val="24"/>
                            </w:rPr>
                            <w:t>Šeštasis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15affdbc8c7b471ea527b0c2ab59b3bd"/>
                          <w:lock w:val="sdtLocked"/>
                          <w:richText/>
                        </w:sdtPr>
                        <w:sdtContent>
                          <w:r>
                            <w:rPr>
                              <w:rFonts w:ascii="Times New Roman Bold" w:hAnsi="Times New Roman Bold"/>
                              <w:b/>
                              <w:caps/>
                              <w:szCs w:val="24"/>
                            </w:rPr>
                            <w:t>YPATINGOSIOS APKROVOS</w:t>
                          </w:r>
                        </w:sdtContent>
                      </w:sdt>
                    </w:p>
                    <w:p>
                      <w:pPr>
                        <w:keepNext/>
                        <w:spacing w:line="276" w:lineRule="auto"/>
                        <w:jc w:val="center"/>
                      </w:pPr>
                    </w:p>
                    <w:sdt>
                      <w:sdtPr>
                        <w:alias w:val="62 p."/>
                        <w:tag w:val="part_d684467fef4443f2a02f123f70218398"/>
                        <w:lock w:val="sdtLocked"/>
                        <w:richText/>
                      </w:sdtPr>
                      <w:sdtContent>
                        <w:p>
                          <w:pPr>
                            <w:tabs>
                              <w:tab w:val="left" w:pos="1134"/>
                            </w:tabs>
                            <w:spacing w:line="276" w:lineRule="auto"/>
                            <w:ind w:firstLine="567"/>
                            <w:jc w:val="both"/>
                          </w:pPr>
                          <w:sdt>
                            <w:sdtPr>
                              <w:alias w:val="Numeris"/>
                              <w:tag w:val="nr_d684467fef4443f2a02f123f70218398"/>
                              <w:lock w:val="sdtLocked"/>
                              <w:richText/>
                            </w:sdtPr>
                            <w:sdtContent>
                              <w:r>
                                <w:rPr>
                                  <w:b/>
                                  <w:bCs/>
                                  <w:szCs w:val="24"/>
                                </w:rPr>
                                <w:t>62</w:t>
                              </w:r>
                            </w:sdtContent>
                          </w:sdt>
                          <w:r>
                            <w:rPr>
                              <w:b/>
                              <w:bCs/>
                              <w:szCs w:val="24"/>
                            </w:rPr>
                            <w:t>.</w:t>
                            <w:tab/>
                          </w:r>
                          <w:r>
                            <w:t>Tam tikrais atvejais sunkusis transportas dangą gali veikti ypatingąja apkrova.</w:t>
                          </w:r>
                        </w:p>
                      </w:sdtContent>
                    </w:sdt>
                    <w:sdt>
                      <w:sdtPr>
                        <w:alias w:val="63 p."/>
                        <w:tag w:val="part_a91edccdbe0c4eb78ae612504e2b7b98"/>
                        <w:lock w:val="sdtLocked"/>
                        <w:richText/>
                      </w:sdtPr>
                      <w:sdtContent>
                        <w:p>
                          <w:pPr>
                            <w:tabs>
                              <w:tab w:val="left" w:pos="1134"/>
                            </w:tabs>
                            <w:spacing w:line="276" w:lineRule="auto"/>
                            <w:ind w:firstLine="567"/>
                            <w:jc w:val="both"/>
                          </w:pPr>
                          <w:sdt>
                            <w:sdtPr>
                              <w:alias w:val="Numeris"/>
                              <w:tag w:val="nr_a91edccdbe0c4eb78ae612504e2b7b98"/>
                              <w:lock w:val="sdtLocked"/>
                              <w:richText/>
                            </w:sdtPr>
                            <w:sdtContent>
                              <w:r>
                                <w:rPr>
                                  <w:b/>
                                  <w:bCs/>
                                  <w:szCs w:val="24"/>
                                </w:rPr>
                                <w:t>63</w:t>
                              </w:r>
                            </w:sdtContent>
                          </w:sdt>
                          <w:r>
                            <w:rPr>
                              <w:b/>
                              <w:bCs/>
                              <w:szCs w:val="24"/>
                            </w:rPr>
                            <w:t>.</w:t>
                            <w:tab/>
                          </w:r>
                          <w:r>
                            <w:t xml:space="preserve">Ypatingosios </w:t>
                          </w:r>
                          <w:r>
                            <w:rPr>
                              <w:color w:val="000000"/>
                            </w:rPr>
                            <w:t>apkrovos dangą veikia</w:t>
                          </w:r>
                          <w:r>
                            <w:t>:</w:t>
                          </w:r>
                        </w:p>
                        <w:p>
                          <w:pPr>
                            <w:tabs>
                              <w:tab w:val="left" w:pos="1134"/>
                            </w:tabs>
                            <w:spacing w:line="276" w:lineRule="auto"/>
                            <w:ind w:firstLine="851"/>
                            <w:jc w:val="both"/>
                          </w:pPr>
                          <w:r>
                            <w:t>–</w:t>
                            <w:tab/>
                            <w:t>kai sunkiojo transporto eismas vyksta tomis pačiomis vėžėmis;</w:t>
                          </w:r>
                        </w:p>
                        <w:p>
                          <w:pPr>
                            <w:tabs>
                              <w:tab w:val="left" w:pos="1134"/>
                            </w:tabs>
                            <w:spacing w:line="276" w:lineRule="auto"/>
                            <w:ind w:firstLine="851"/>
                            <w:jc w:val="both"/>
                          </w:pPr>
                          <w:r>
                            <w:t>–</w:t>
                            <w:tab/>
                            <w:t>kai sunkusis transportas išskirtinai važiuoja vienas paskui kitą;</w:t>
                          </w:r>
                        </w:p>
                        <w:p>
                          <w:pPr>
                            <w:tabs>
                              <w:tab w:val="left" w:pos="1134"/>
                            </w:tabs>
                            <w:spacing w:line="276" w:lineRule="auto"/>
                            <w:ind w:firstLine="851"/>
                            <w:jc w:val="both"/>
                          </w:pPr>
                          <w:r>
                            <w:t>–</w:t>
                            <w:tab/>
                            <w:t xml:space="preserve">kai sunkiojo transporto eismas vyksta mažų </w:t>
                          </w:r>
                          <w:r>
                            <w:rPr>
                              <w:color w:val="000000"/>
                            </w:rPr>
                            <w:t>kreivių posūkiuose;</w:t>
                          </w:r>
                        </w:p>
                        <w:p>
                          <w:pPr>
                            <w:tabs>
                              <w:tab w:val="left" w:pos="1134"/>
                            </w:tabs>
                            <w:spacing w:line="276" w:lineRule="auto"/>
                            <w:ind w:firstLine="851"/>
                            <w:jc w:val="both"/>
                          </w:pPr>
                          <w:r>
                            <w:t>–</w:t>
                            <w:tab/>
                          </w:r>
                          <w:r>
                            <w:rPr>
                              <w:color w:val="000000"/>
                            </w:rPr>
                            <w:t>kai vyksta lėtaeigis sunkiojo transporto eismas;</w:t>
                          </w:r>
                        </w:p>
                        <w:p>
                          <w:pPr>
                            <w:tabs>
                              <w:tab w:val="left" w:pos="1134"/>
                            </w:tabs>
                            <w:spacing w:line="276" w:lineRule="auto"/>
                            <w:ind w:firstLine="851"/>
                            <w:jc w:val="both"/>
                          </w:pPr>
                          <w:r>
                            <w:t>–</w:t>
                            <w:tab/>
                          </w:r>
                          <w:r>
                            <w:rPr>
                              <w:color w:val="000000"/>
                            </w:rPr>
                            <w:t>kai sunkusis transportas dažnai stabdo ir greitėja;</w:t>
                          </w:r>
                        </w:p>
                        <w:p>
                          <w:pPr>
                            <w:tabs>
                              <w:tab w:val="left" w:pos="1134"/>
                            </w:tabs>
                            <w:spacing w:line="276" w:lineRule="auto"/>
                            <w:ind w:firstLine="851"/>
                            <w:jc w:val="both"/>
                          </w:pPr>
                          <w:r>
                            <w:t>–</w:t>
                            <w:tab/>
                          </w:r>
                          <w:r>
                            <w:rPr>
                              <w:color w:val="000000"/>
                            </w:rPr>
                            <w:t>kai sunkiojo transporto eismas vyksta sankryžos zonoje;</w:t>
                          </w:r>
                        </w:p>
                        <w:p>
                          <w:pPr>
                            <w:tabs>
                              <w:tab w:val="left" w:pos="1134"/>
                            </w:tabs>
                            <w:spacing w:line="276" w:lineRule="auto"/>
                            <w:ind w:firstLine="851"/>
                            <w:jc w:val="both"/>
                          </w:pPr>
                          <w:r>
                            <w:t>–</w:t>
                            <w:tab/>
                            <w:t>sunkiojo transporto stovėjimo vietose.</w:t>
                          </w:r>
                        </w:p>
                      </w:sdtContent>
                    </w:sdt>
                    <w:sdt>
                      <w:sdtPr>
                        <w:alias w:val="64 p."/>
                        <w:tag w:val="part_dc8085f18f734c60b49483073d6132ae"/>
                        <w:lock w:val="sdtLocked"/>
                        <w:richText/>
                      </w:sdtPr>
                      <w:sdtContent>
                        <w:p>
                          <w:pPr>
                            <w:tabs>
                              <w:tab w:val="left" w:pos="1134"/>
                            </w:tabs>
                            <w:spacing w:line="276" w:lineRule="auto"/>
                            <w:ind w:firstLine="567"/>
                            <w:jc w:val="both"/>
                            <w:rPr>
                              <w:color w:val="000000"/>
                            </w:rPr>
                          </w:pPr>
                          <w:sdt>
                            <w:sdtPr>
                              <w:alias w:val="Numeris"/>
                              <w:tag w:val="nr_dc8085f18f734c60b49483073d6132ae"/>
                              <w:lock w:val="sdtLocked"/>
                              <w:richText/>
                            </w:sdtPr>
                            <w:sdtContent>
                              <w:r>
                                <w:rPr>
                                  <w:b/>
                                  <w:bCs/>
                                  <w:szCs w:val="24"/>
                                </w:rPr>
                                <w:t>64</w:t>
                              </w:r>
                            </w:sdtContent>
                          </w:sdt>
                          <w:r>
                            <w:rPr>
                              <w:b/>
                              <w:bCs/>
                              <w:szCs w:val="24"/>
                            </w:rPr>
                            <w:t>.</w:t>
                            <w:tab/>
                          </w:r>
                          <w:r>
                            <w:rPr>
                              <w:color w:val="000000"/>
                            </w:rPr>
                            <w:t>Dangų konstrukcijos, kurios atitinka DK 3 arba vieną iš aukštesnių dangų konstrukcijų klasių, yra veikiamos ypatingosiomis apkrovomis.</w:t>
                          </w:r>
                        </w:p>
                      </w:sdtContent>
                    </w:sdt>
                    <w:sdt>
                      <w:sdtPr>
                        <w:alias w:val="65 p."/>
                        <w:tag w:val="part_8331f248c4284e56b94991d42ac08a98"/>
                        <w:lock w:val="sdtLocked"/>
                        <w:richText/>
                      </w:sdtPr>
                      <w:sdtContent>
                        <w:p>
                          <w:pPr>
                            <w:tabs>
                              <w:tab w:val="left" w:pos="1134"/>
                            </w:tabs>
                            <w:spacing w:line="276" w:lineRule="auto"/>
                            <w:ind w:firstLine="567"/>
                            <w:jc w:val="both"/>
                            <w:rPr>
                              <w:color w:val="000000"/>
                            </w:rPr>
                          </w:pPr>
                          <w:sdt>
                            <w:sdtPr>
                              <w:alias w:val="Numeris"/>
                              <w:tag w:val="nr_8331f248c4284e56b94991d42ac08a98"/>
                              <w:lock w:val="sdtLocked"/>
                              <w:richText/>
                            </w:sdtPr>
                            <w:sdtContent>
                              <w:r>
                                <w:rPr>
                                  <w:b/>
                                  <w:bCs/>
                                  <w:szCs w:val="24"/>
                                </w:rPr>
                                <w:t>65</w:t>
                              </w:r>
                            </w:sdtContent>
                          </w:sdt>
                          <w:r>
                            <w:rPr>
                              <w:b/>
                              <w:bCs/>
                              <w:szCs w:val="24"/>
                            </w:rPr>
                            <w:t>.</w:t>
                            <w:tab/>
                          </w:r>
                          <w:r>
                            <w:t xml:space="preserve">Sunkiojo transporto eismas tomis pačiomis vėžėmis, įkalnėse ir nuokalnėse yra įvertinamas, taikant </w:t>
                          </w:r>
                          <w:r>
                            <w:rPr>
                              <w:i/>
                            </w:rPr>
                            <w:t>f</w:t>
                          </w:r>
                          <w:r>
                            <w:rPr>
                              <w:i/>
                              <w:vertAlign w:val="subscript"/>
                            </w:rPr>
                            <w:t>2</w:t>
                          </w:r>
                          <w:r>
                            <w:t xml:space="preserve"> ir </w:t>
                          </w:r>
                          <w:r>
                            <w:rPr>
                              <w:i/>
                            </w:rPr>
                            <w:t>f</w:t>
                          </w:r>
                          <w:r>
                            <w:rPr>
                              <w:i/>
                              <w:vertAlign w:val="subscript"/>
                            </w:rPr>
                            <w:t>3</w:t>
                          </w:r>
                          <w:r>
                            <w:t xml:space="preserve"> koeficientus (žr. 3 priedą).</w:t>
                          </w:r>
                        </w:p>
                      </w:sdtContent>
                    </w:sdt>
                    <w:sdt>
                      <w:sdtPr>
                        <w:alias w:val="66 p."/>
                        <w:tag w:val="part_6e9d856b939846f2903145d089dc1d3a"/>
                        <w:lock w:val="sdtLocked"/>
                        <w:richText/>
                      </w:sdtPr>
                      <w:sdtContent>
                        <w:p>
                          <w:pPr>
                            <w:tabs>
                              <w:tab w:val="left" w:pos="1134"/>
                            </w:tabs>
                            <w:spacing w:line="276" w:lineRule="auto"/>
                            <w:ind w:firstLine="567"/>
                            <w:jc w:val="both"/>
                            <w:rPr>
                              <w:color w:val="000000"/>
                            </w:rPr>
                          </w:pPr>
                          <w:sdt>
                            <w:sdtPr>
                              <w:alias w:val="Numeris"/>
                              <w:tag w:val="nr_6e9d856b939846f2903145d089dc1d3a"/>
                              <w:lock w:val="sdtLocked"/>
                              <w:richText/>
                            </w:sdtPr>
                            <w:sdtContent>
                              <w:r>
                                <w:rPr>
                                  <w:b/>
                                  <w:bCs/>
                                  <w:szCs w:val="24"/>
                                </w:rPr>
                                <w:t>66</w:t>
                              </w:r>
                            </w:sdtContent>
                          </w:sdt>
                          <w:r>
                            <w:rPr>
                              <w:b/>
                              <w:bCs/>
                              <w:szCs w:val="24"/>
                            </w:rPr>
                            <w:t>.</w:t>
                            <w:tab/>
                          </w:r>
                          <w:r>
                            <w:rPr>
                              <w:color w:val="000000"/>
                            </w:rPr>
                            <w:t>Projektavimo metu būtina išanalizuoti ypatingųjų apkrovų poveikį dangų konstrukcijoms ir atitinkamai parinkti kelių tiesimo medžiagas ir jų sudėtį bei darbų atlikimo būdą. Veikiant ypatingosioms apkrovoms turi būti parenkami mišiniai, pasižymintys dideliu atsparumu šlyčiai ir plastinių deformacijų susidarymui. Mišinių ir medžiagų parinkimas bei jų eksploatacinių savybių reikalavimai turi būti pagrįsti statinio projekte.</w:t>
                          </w:r>
                        </w:p>
                        <w:p>
                          <w:pPr>
                            <w:tabs>
                              <w:tab w:val="left" w:pos="1134"/>
                            </w:tabs>
                            <w:spacing w:line="276" w:lineRule="auto"/>
                            <w:jc w:val="center"/>
                            <w:rPr>
                              <w:color w:val="000000"/>
                            </w:rPr>
                          </w:pPr>
                        </w:p>
                      </w:sdtContent>
                    </w:sdt>
                  </w:sdtContent>
                </w:sdt>
              </w:sdtContent>
            </w:sdt>
          </w:sdtContent>
        </w:sdt>
        <w:sdt>
          <w:sdtPr>
            <w:alias w:val="skyrius"/>
            <w:tag w:val="part_52cf8910f72e43bfb49dac7e4cb38ff4"/>
            <w:lock w:val="sdtLocked"/>
            <w:richText/>
          </w:sdtPr>
          <w:sdtContent>
            <w:p>
              <w:pPr>
                <w:keepNext/>
                <w:spacing w:line="276" w:lineRule="auto"/>
                <w:jc w:val="center"/>
                <w:rPr>
                  <w:rFonts w:ascii="Times New Roman Bold" w:hAnsi="Times New Roman Bold"/>
                  <w:b/>
                  <w:caps/>
                  <w:szCs w:val="24"/>
                </w:rPr>
              </w:pPr>
              <w:sdt>
                <w:sdtPr>
                  <w:alias w:val="Numeris"/>
                  <w:tag w:val="nr_52cf8910f72e43bfb49dac7e4cb38ff4"/>
                  <w:lock w:val="sdtLocked"/>
                  <w:richText/>
                </w:sdtPr>
                <w:sdtContent>
                  <w:r>
                    <w:rPr>
                      <w:rFonts w:ascii="Times New Roman Bold" w:hAnsi="Times New Roman Bold"/>
                      <w:b/>
                      <w:szCs w:val="24"/>
                    </w:rPr>
                    <w:t>VI</w:t>
                  </w:r>
                </w:sdtContent>
              </w:sdt>
              <w:r>
                <w:rPr>
                  <w:rFonts w:ascii="Times New Roman Bold" w:hAnsi="Times New Roman Bold"/>
                  <w:b/>
                  <w:szCs w:val="24"/>
                </w:rPr>
                <w:t xml:space="preserve"> SKYRIUS </w:t>
              </w:r>
            </w:p>
            <w:p>
              <w:pPr>
                <w:keepNext/>
                <w:spacing w:line="276" w:lineRule="auto"/>
                <w:jc w:val="center"/>
                <w:rPr>
                  <w:rFonts w:ascii="Times New Roman Bold" w:hAnsi="Times New Roman Bold"/>
                  <w:b/>
                  <w:caps/>
                  <w:szCs w:val="24"/>
                </w:rPr>
              </w:pPr>
              <w:sdt>
                <w:sdtPr>
                  <w:alias w:val="Pavadinimas"/>
                  <w:tag w:val="title_52cf8910f72e43bfb49dac7e4cb38ff4"/>
                  <w:lock w:val="sdtLocked"/>
                  <w:richText/>
                </w:sdtPr>
                <w:sdtContent>
                  <w:r>
                    <w:rPr>
                      <w:rFonts w:ascii="Times New Roman Bold" w:hAnsi="Times New Roman Bold"/>
                      <w:b/>
                      <w:caps/>
                      <w:szCs w:val="24"/>
                    </w:rPr>
                    <w:t>Naujų dangų konstrukcijų projektavimas</w:t>
                  </w:r>
                </w:sdtContent>
              </w:sdt>
            </w:p>
            <w:p>
              <w:pPr>
                <w:keepNext/>
                <w:spacing w:line="276" w:lineRule="auto"/>
                <w:jc w:val="center"/>
              </w:pPr>
            </w:p>
            <w:sdt>
              <w:sdtPr>
                <w:alias w:val="skirsnis"/>
                <w:tag w:val="part_a45bef7b4eca45eea59b047ab9db3341"/>
                <w:lock w:val="sdtLocked"/>
                <w:richText/>
              </w:sdtPr>
              <w:sdtContent>
                <w:p>
                  <w:pPr>
                    <w:keepNext/>
                    <w:spacing w:line="276" w:lineRule="auto"/>
                    <w:jc w:val="center"/>
                    <w:outlineLvl w:val="1"/>
                    <w:rPr>
                      <w:rFonts w:ascii="Times New Roman Bold" w:hAnsi="Times New Roman Bold"/>
                      <w:b/>
                      <w:caps/>
                      <w:szCs w:val="24"/>
                    </w:rPr>
                  </w:pPr>
                  <w:sdt>
                    <w:sdtPr>
                      <w:alias w:val="Numeris"/>
                      <w:tag w:val="nr_a45bef7b4eca45eea59b047ab9db3341"/>
                      <w:lock w:val="sdtLocked"/>
                      <w:richText/>
                    </w:sdtPr>
                    <w:sdtContent>
                      <w:r>
                        <w:rPr>
                          <w:b/>
                          <w:caps/>
                          <w:szCs w:val="24"/>
                        </w:rPr>
                        <w:t>Pirmasis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a45bef7b4eca45eea59b047ab9db3341"/>
                      <w:lock w:val="sdtLocked"/>
                      <w:richText/>
                    </w:sdtPr>
                    <w:sdtContent>
                      <w:r>
                        <w:rPr>
                          <w:rFonts w:ascii="Times New Roman Bold" w:hAnsi="Times New Roman Bold"/>
                          <w:b/>
                          <w:caps/>
                          <w:szCs w:val="24"/>
                        </w:rPr>
                        <w:t>BENDROSIOS NUOSTATOS</w:t>
                      </w:r>
                    </w:sdtContent>
                  </w:sdt>
                </w:p>
                <w:p>
                  <w:pPr>
                    <w:keepNext/>
                    <w:spacing w:line="276" w:lineRule="auto"/>
                    <w:jc w:val="center"/>
                  </w:pPr>
                </w:p>
                <w:sdt>
                  <w:sdtPr>
                    <w:alias w:val="67 p."/>
                    <w:tag w:val="part_7b8149f5ab6643c289403db1d066afc4"/>
                    <w:lock w:val="sdtLocked"/>
                    <w:richText/>
                  </w:sdtPr>
                  <w:sdtContent>
                    <w:p>
                      <w:pPr>
                        <w:tabs>
                          <w:tab w:val="left" w:pos="1134"/>
                        </w:tabs>
                        <w:spacing w:line="276" w:lineRule="auto"/>
                        <w:ind w:firstLine="567"/>
                        <w:jc w:val="both"/>
                      </w:pPr>
                      <w:sdt>
                        <w:sdtPr>
                          <w:alias w:val="Numeris"/>
                          <w:tag w:val="nr_7b8149f5ab6643c289403db1d066afc4"/>
                          <w:lock w:val="sdtLocked"/>
                          <w:richText/>
                        </w:sdtPr>
                        <w:sdtContent>
                          <w:r>
                            <w:rPr>
                              <w:b/>
                              <w:bCs/>
                              <w:szCs w:val="24"/>
                            </w:rPr>
                            <w:t>67</w:t>
                          </w:r>
                        </w:sdtContent>
                      </w:sdt>
                      <w:r>
                        <w:rPr>
                          <w:b/>
                          <w:bCs/>
                          <w:szCs w:val="24"/>
                        </w:rPr>
                        <w:t>.</w:t>
                        <w:tab/>
                      </w:r>
                      <w:r>
                        <w:t xml:space="preserve">Prie naujų </w:t>
                      </w:r>
                      <w:r>
                        <w:rPr>
                          <w:color w:val="000000"/>
                        </w:rPr>
                        <w:t>dangų konstrukcijų priskiriamos ir atnaujinamos dangų konstrukcijos, kai visiškai pakeičiama esama dangos konstrukcija</w:t>
                      </w:r>
                      <w:r>
                        <w:t>.</w:t>
                      </w:r>
                    </w:p>
                  </w:sdtContent>
                </w:sdt>
                <w:sdt>
                  <w:sdtPr>
                    <w:alias w:val="68 p."/>
                    <w:tag w:val="part_9567a41835ea4192a9c9e424030ae80d"/>
                    <w:lock w:val="sdtLocked"/>
                    <w:richText/>
                  </w:sdtPr>
                  <w:sdtContent>
                    <w:p>
                      <w:pPr>
                        <w:tabs>
                          <w:tab w:val="left" w:pos="1134"/>
                        </w:tabs>
                        <w:spacing w:line="276" w:lineRule="auto"/>
                        <w:ind w:firstLine="567"/>
                        <w:jc w:val="both"/>
                      </w:pPr>
                      <w:sdt>
                        <w:sdtPr>
                          <w:alias w:val="Numeris"/>
                          <w:tag w:val="nr_9567a41835ea4192a9c9e424030ae80d"/>
                          <w:lock w:val="sdtLocked"/>
                          <w:richText/>
                        </w:sdtPr>
                        <w:sdtContent>
                          <w:r>
                            <w:rPr>
                              <w:b/>
                              <w:bCs/>
                              <w:szCs w:val="24"/>
                            </w:rPr>
                            <w:t>68</w:t>
                          </w:r>
                        </w:sdtContent>
                      </w:sdt>
                      <w:r>
                        <w:rPr>
                          <w:b/>
                          <w:bCs/>
                          <w:szCs w:val="24"/>
                        </w:rPr>
                        <w:t>.</w:t>
                        <w:tab/>
                      </w:r>
                      <w:r>
                        <w:t xml:space="preserve">Žvyro dangos taikymas naujoms dangų konstrukcijoms ir esamų atnaujinimui, kai </w:t>
                      </w:r>
                      <w:r>
                        <w:rPr>
                          <w:color w:val="000000"/>
                        </w:rPr>
                        <w:t>visiškai pakeičiama esama dangos konstrukcija, gali būti numatomas tik išskirtiniais atvejais.</w:t>
                      </w:r>
                    </w:p>
                    <w:p>
                      <w:pPr>
                        <w:tabs>
                          <w:tab w:val="left" w:pos="1134"/>
                        </w:tabs>
                        <w:spacing w:line="276" w:lineRule="auto"/>
                        <w:jc w:val="center"/>
                      </w:pPr>
                    </w:p>
                  </w:sdtContent>
                </w:sdt>
              </w:sdtContent>
            </w:sdt>
            <w:sdt>
              <w:sdtPr>
                <w:alias w:val="skirsnis"/>
                <w:tag w:val="part_aea30df5a5d546198548ca34c461f47b"/>
                <w:lock w:val="sdtLocked"/>
                <w:richText/>
              </w:sdtPr>
              <w:sdtContent>
                <w:p>
                  <w:pPr>
                    <w:keepNext/>
                    <w:spacing w:line="276" w:lineRule="auto"/>
                    <w:jc w:val="center"/>
                    <w:outlineLvl w:val="1"/>
                    <w:rPr>
                      <w:rFonts w:ascii="Times New Roman Bold" w:hAnsi="Times New Roman Bold"/>
                      <w:b/>
                      <w:caps/>
                      <w:szCs w:val="24"/>
                    </w:rPr>
                  </w:pPr>
                  <w:sdt>
                    <w:sdtPr>
                      <w:alias w:val="Numeris"/>
                      <w:tag w:val="nr_aea30df5a5d546198548ca34c461f47b"/>
                      <w:lock w:val="sdtLocked"/>
                      <w:richText/>
                    </w:sdtPr>
                    <w:sdtContent>
                      <w:r>
                        <w:rPr>
                          <w:b/>
                          <w:caps/>
                          <w:szCs w:val="24"/>
                        </w:rPr>
                        <w:t>Antrasis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aea30df5a5d546198548ca34c461f47b"/>
                      <w:lock w:val="sdtLocked"/>
                      <w:richText/>
                    </w:sdtPr>
                    <w:sdtContent>
                      <w:r>
                        <w:rPr>
                          <w:rFonts w:ascii="Times New Roman Bold" w:hAnsi="Times New Roman Bold"/>
                          <w:b/>
                          <w:caps/>
                          <w:szCs w:val="24"/>
                        </w:rPr>
                        <w:t>ŽEMĖS SANKASA IŠ NATŪRALIŲJŲ IR SUPILTINIŲ GRUNTŲ</w:t>
                      </w:r>
                    </w:sdtContent>
                  </w:sdt>
                </w:p>
                <w:p>
                  <w:pPr>
                    <w:keepNext/>
                    <w:spacing w:line="276" w:lineRule="auto"/>
                    <w:jc w:val="center"/>
                  </w:pPr>
                </w:p>
                <w:sdt>
                  <w:sdtPr>
                    <w:alias w:val="69 p."/>
                    <w:tag w:val="part_8ca009bccfae447c8f6cf6da31a9445b"/>
                    <w:lock w:val="sdtLocked"/>
                    <w:richText/>
                  </w:sdtPr>
                  <w:sdtContent>
                    <w:p>
                      <w:pPr>
                        <w:tabs>
                          <w:tab w:val="left" w:pos="1134"/>
                        </w:tabs>
                        <w:spacing w:line="276" w:lineRule="auto"/>
                        <w:ind w:firstLine="567"/>
                        <w:jc w:val="both"/>
                      </w:pPr>
                      <w:sdt>
                        <w:sdtPr>
                          <w:alias w:val="Numeris"/>
                          <w:tag w:val="nr_8ca009bccfae447c8f6cf6da31a9445b"/>
                          <w:lock w:val="sdtLocked"/>
                          <w:richText/>
                        </w:sdtPr>
                        <w:sdtContent>
                          <w:r>
                            <w:rPr>
                              <w:b/>
                              <w:bCs/>
                              <w:szCs w:val="24"/>
                            </w:rPr>
                            <w:t>69</w:t>
                          </w:r>
                        </w:sdtContent>
                      </w:sdt>
                      <w:r>
                        <w:rPr>
                          <w:b/>
                          <w:bCs/>
                          <w:szCs w:val="24"/>
                        </w:rPr>
                        <w:t>.</w:t>
                        <w:tab/>
                      </w:r>
                      <w:r>
                        <w:t xml:space="preserve">Reikalavimai žemės </w:t>
                      </w:r>
                      <w:r>
                        <w:rPr>
                          <w:color w:val="000000"/>
                        </w:rPr>
                        <w:t xml:space="preserve">sankasos įrengimui nurodyti įrengimo taisyklėse ĮT ŽS 17 </w:t>
                      </w:r>
                      <w:r>
                        <w:t>[5.15].</w:t>
                      </w:r>
                    </w:p>
                  </w:sdtContent>
                </w:sdt>
                <w:sdt>
                  <w:sdtPr>
                    <w:alias w:val="70 p."/>
                    <w:tag w:val="part_35a1ff2f596442e3bb3ee684a1435957"/>
                    <w:lock w:val="sdtLocked"/>
                    <w:richText/>
                  </w:sdtPr>
                  <w:sdtContent>
                    <w:p>
                      <w:pPr>
                        <w:tabs>
                          <w:tab w:val="left" w:pos="1134"/>
                        </w:tabs>
                        <w:spacing w:line="276" w:lineRule="auto"/>
                        <w:ind w:firstLine="567"/>
                        <w:jc w:val="both"/>
                        <w:rPr>
                          <w:color w:val="000000"/>
                        </w:rPr>
                      </w:pPr>
                      <w:sdt>
                        <w:sdtPr>
                          <w:alias w:val="Numeris"/>
                          <w:tag w:val="nr_35a1ff2f596442e3bb3ee684a1435957"/>
                          <w:lock w:val="sdtLocked"/>
                          <w:richText/>
                        </w:sdtPr>
                        <w:sdtContent>
                          <w:r>
                            <w:rPr>
                              <w:b/>
                              <w:bCs/>
                              <w:szCs w:val="24"/>
                            </w:rPr>
                            <w:t>70</w:t>
                          </w:r>
                        </w:sdtContent>
                      </w:sdt>
                      <w:r>
                        <w:rPr>
                          <w:b/>
                          <w:bCs/>
                          <w:szCs w:val="24"/>
                        </w:rPr>
                        <w:t>.</w:t>
                        <w:tab/>
                      </w:r>
                      <w:r>
                        <w:rPr>
                          <w:color w:val="000000"/>
                        </w:rPr>
                        <w:t xml:space="preserve">Gruntai pagal jautrumą šalčiui priskiriami F1, F2 arba F3 grunto klasei kaip apibrėžta standarte </w:t>
                      </w:r>
                      <w:r>
                        <w:rPr>
                          <w:color w:val="000000"/>
                          <w:spacing w:val="-4"/>
                        </w:rPr>
                        <w:t>LST 1331 [5.18]</w:t>
                      </w:r>
                      <w:r>
                        <w:rPr>
                          <w:color w:val="000000"/>
                        </w:rPr>
                        <w:t>.</w:t>
                      </w:r>
                    </w:p>
                    <w:p>
                      <w:pPr>
                        <w:spacing w:line="276" w:lineRule="auto"/>
                        <w:rPr>
                          <w:sz w:val="6"/>
                          <w:szCs w:val="6"/>
                        </w:rPr>
                      </w:pPr>
                    </w:p>
                  </w:sdtContent>
                </w:sdt>
                <w:sdt>
                  <w:sdtPr>
                    <w:alias w:val="poskirsnis"/>
                    <w:tag w:val="part_6973141fed374a39882b237954fe7917"/>
                    <w:lock w:val="sdtLocked"/>
                    <w:richText/>
                  </w:sdtPr>
                  <w:sdtContent>
                    <w:p>
                      <w:pPr>
                        <w:keepNext/>
                        <w:spacing w:line="276" w:lineRule="auto"/>
                        <w:jc w:val="center"/>
                        <w:rPr>
                          <w:b/>
                          <w:szCs w:val="24"/>
                        </w:rPr>
                      </w:pPr>
                      <w:sdt>
                        <w:sdtPr>
                          <w:alias w:val="Pavadinimas"/>
                          <w:tag w:val="title_6973141fed374a39882b237954fe7917"/>
                          <w:lock w:val="sdtLocked"/>
                          <w:richText/>
                        </w:sdtPr>
                        <w:sdtContent>
                          <w:r>
                            <w:rPr>
                              <w:b/>
                              <w:szCs w:val="24"/>
                            </w:rPr>
                            <w:t>F2 ir F3 klasių gruntai</w:t>
                          </w:r>
                        </w:sdtContent>
                      </w:sdt>
                    </w:p>
                    <w:p>
                      <w:pPr>
                        <w:spacing w:line="276" w:lineRule="auto"/>
                        <w:rPr>
                          <w:sz w:val="6"/>
                          <w:szCs w:val="6"/>
                        </w:rPr>
                      </w:pPr>
                    </w:p>
                    <w:sdt>
                      <w:sdtPr>
                        <w:alias w:val="71 p."/>
                        <w:tag w:val="part_6ed328ffde8f45278152e535feb08726"/>
                        <w:lock w:val="sdtLocked"/>
                        <w:richText/>
                      </w:sdtPr>
                      <w:sdtContent>
                        <w:p>
                          <w:pPr>
                            <w:tabs>
                              <w:tab w:val="left" w:pos="1134"/>
                            </w:tabs>
                            <w:spacing w:line="276" w:lineRule="auto"/>
                            <w:ind w:firstLine="567"/>
                            <w:jc w:val="both"/>
                          </w:pPr>
                          <w:sdt>
                            <w:sdtPr>
                              <w:alias w:val="Numeris"/>
                              <w:tag w:val="nr_6ed328ffde8f45278152e535feb08726"/>
                              <w:lock w:val="sdtLocked"/>
                              <w:richText/>
                            </w:sdtPr>
                            <w:sdtContent>
                              <w:r>
                                <w:rPr>
                                  <w:b/>
                                  <w:bCs/>
                                  <w:szCs w:val="24"/>
                                </w:rPr>
                                <w:t>71</w:t>
                              </w:r>
                            </w:sdtContent>
                          </w:sdt>
                          <w:r>
                            <w:rPr>
                              <w:b/>
                              <w:bCs/>
                              <w:szCs w:val="24"/>
                            </w:rPr>
                            <w:t>.</w:t>
                            <w:tab/>
                          </w:r>
                          <w:r>
                            <w:t xml:space="preserve">9–13 lentelėse nurodyti dangų konstrukcijų sluoksnių storiai yra pagrįsti ne mažesniu kaip 45 (30) MPa deformacijos moduliu </w:t>
                          </w:r>
                          <w:r>
                            <w:rPr>
                              <w:i/>
                            </w:rPr>
                            <w:t>E</w:t>
                          </w:r>
                          <w:r>
                            <w:rPr>
                              <w:vertAlign w:val="subscript"/>
                            </w:rPr>
                            <w:t>v2</w:t>
                          </w:r>
                          <w:r>
                            <w:t xml:space="preserve"> ant žemės sankasos viršaus. Žemės sankasos deformacijos modulis </w:t>
                          </w:r>
                          <w:r>
                            <w:rPr>
                              <w:i/>
                            </w:rPr>
                            <w:t>E</w:t>
                          </w:r>
                          <w:r>
                            <w:rPr>
                              <w:vertAlign w:val="subscript"/>
                            </w:rPr>
                            <w:t>v2</w:t>
                          </w:r>
                          <w:r>
                            <w:t xml:space="preserve"> turi būti kuo pastovesnis ir ne mažesnis kaip projektinis visais metų laikais visu projektiniu naudojimo laikotarpiu.</w:t>
                          </w:r>
                        </w:p>
                      </w:sdtContent>
                    </w:sdt>
                    <w:sdt>
                      <w:sdtPr>
                        <w:alias w:val="72 p."/>
                        <w:tag w:val="part_3286a820c9e64d4ab5e25edb99e43e33"/>
                        <w:lock w:val="sdtLocked"/>
                        <w:richText/>
                      </w:sdtPr>
                      <w:sdtContent>
                        <w:p>
                          <w:pPr>
                            <w:tabs>
                              <w:tab w:val="left" w:pos="1134"/>
                            </w:tabs>
                            <w:spacing w:line="276" w:lineRule="auto"/>
                            <w:ind w:firstLine="567"/>
                            <w:jc w:val="both"/>
                          </w:pPr>
                          <w:sdt>
                            <w:sdtPr>
                              <w:alias w:val="Numeris"/>
                              <w:tag w:val="nr_3286a820c9e64d4ab5e25edb99e43e33"/>
                              <w:lock w:val="sdtLocked"/>
                              <w:richText/>
                            </w:sdtPr>
                            <w:sdtContent>
                              <w:r>
                                <w:rPr>
                                  <w:b/>
                                  <w:bCs/>
                                  <w:szCs w:val="24"/>
                                </w:rPr>
                                <w:t>72</w:t>
                              </w:r>
                            </w:sdtContent>
                          </w:sdt>
                          <w:r>
                            <w:rPr>
                              <w:b/>
                              <w:bCs/>
                              <w:szCs w:val="24"/>
                            </w:rPr>
                            <w:t>.</w:t>
                            <w:tab/>
                          </w:r>
                          <w:r>
                            <w:t xml:space="preserve">Statinio projekto sprendiniai, įvertinant hidrogeologines ir klimatines sąlygas bei numatomus gruntus žemės sankasos įrengimui, turi užtikrinti galimybę pasiekti normatyviniuose techniniuose dokumentuose reikalaujamą deformacijos modulį </w:t>
                          </w:r>
                          <w:r>
                            <w:rPr>
                              <w:i/>
                            </w:rPr>
                            <w:t>E</w:t>
                          </w:r>
                          <w:r>
                            <w:rPr>
                              <w:vertAlign w:val="subscript"/>
                            </w:rPr>
                            <w:t>v2</w:t>
                          </w:r>
                          <w:r>
                            <w:t xml:space="preserve"> žemės sankasos įrengimo metu bei jį išlaikyti pastovų visu projektiniu naudojimo laikotarpiu.</w:t>
                          </w:r>
                        </w:p>
                      </w:sdtContent>
                    </w:sdt>
                    <w:sdt>
                      <w:sdtPr>
                        <w:alias w:val="73 p."/>
                        <w:tag w:val="part_c5e403490d844eb181e08ccc5cde12b6"/>
                        <w:lock w:val="sdtLocked"/>
                        <w:richText/>
                      </w:sdtPr>
                      <w:sdtContent>
                        <w:p>
                          <w:pPr>
                            <w:tabs>
                              <w:tab w:val="left" w:pos="1134"/>
                            </w:tabs>
                            <w:spacing w:line="276" w:lineRule="auto"/>
                            <w:ind w:firstLine="567"/>
                            <w:jc w:val="both"/>
                          </w:pPr>
                          <w:sdt>
                            <w:sdtPr>
                              <w:alias w:val="Numeris"/>
                              <w:tag w:val="nr_c5e403490d844eb181e08ccc5cde12b6"/>
                              <w:lock w:val="sdtLocked"/>
                              <w:richText/>
                            </w:sdtPr>
                            <w:sdtContent>
                              <w:r>
                                <w:rPr>
                                  <w:b/>
                                  <w:bCs/>
                                  <w:szCs w:val="24"/>
                                </w:rPr>
                                <w:t>73</w:t>
                              </w:r>
                            </w:sdtContent>
                          </w:sdt>
                          <w:r>
                            <w:rPr>
                              <w:b/>
                              <w:bCs/>
                              <w:szCs w:val="24"/>
                            </w:rPr>
                            <w:t>.</w:t>
                            <w:tab/>
                          </w:r>
                          <w:r>
                            <w:rPr>
                              <w:color w:val="000000"/>
                            </w:rPr>
                            <w:t xml:space="preserve">Kai DK 100–DK 2 dangų konstrukcijų klasės žemės sankasos įrengimui numatoma naudoti F2 ir (arba) F3 klasių gruntus, turi būti numatomas gruntų sustiprinimas pagal </w:t>
                          </w:r>
                          <w:r>
                            <w:t>MN GPSR 12 [5.8]</w:t>
                          </w:r>
                          <w:r>
                            <w:rPr>
                              <w:color w:val="000000"/>
                            </w:rPr>
                            <w:t>.</w:t>
                          </w:r>
                        </w:p>
                      </w:sdtContent>
                    </w:sdt>
                    <w:sdt>
                      <w:sdtPr>
                        <w:alias w:val="74 p."/>
                        <w:tag w:val="part_22bd88063ed84041a1c7b83572e46630"/>
                        <w:lock w:val="sdtLocked"/>
                        <w:richText/>
                      </w:sdtPr>
                      <w:sdtContent>
                        <w:p>
                          <w:pPr>
                            <w:tabs>
                              <w:tab w:val="left" w:pos="1134"/>
                            </w:tabs>
                            <w:spacing w:line="276" w:lineRule="auto"/>
                            <w:ind w:firstLine="567"/>
                            <w:jc w:val="both"/>
                          </w:pPr>
                          <w:sdt>
                            <w:sdtPr>
                              <w:alias w:val="Numeris"/>
                              <w:tag w:val="nr_22bd88063ed84041a1c7b83572e46630"/>
                              <w:lock w:val="sdtLocked"/>
                              <w:richText/>
                            </w:sdtPr>
                            <w:sdtContent>
                              <w:r>
                                <w:rPr>
                                  <w:b/>
                                  <w:bCs/>
                                  <w:szCs w:val="24"/>
                                </w:rPr>
                                <w:t>74</w:t>
                              </w:r>
                            </w:sdtContent>
                          </w:sdt>
                          <w:r>
                            <w:rPr>
                              <w:b/>
                              <w:bCs/>
                              <w:szCs w:val="24"/>
                            </w:rPr>
                            <w:t>.</w:t>
                            <w:tab/>
                          </w:r>
                          <w:r>
                            <w:t>Kai DK 1–DK 0,1 dangų konstrukcijų klasės žemės sankasos įrengimui numatoma naudoti F2 klasės gruntus, nenumatant drenažo įrengimo, turi būti numatomas gruntų pagerinimas pagal MN GRPSR 12 [5.8], mechaniškas modifikavimas (ne mažiau kaip 25 cm storiu), grunto pakeitimas geresnių savybių gruntu arba papildomo, padidinančio žemės sankasos laikomąją gebą (ne mažiau kaip 15 cm storio) sluoksnio įrengimas.</w:t>
                          </w:r>
                        </w:p>
                      </w:sdtContent>
                    </w:sdt>
                    <w:sdt>
                      <w:sdtPr>
                        <w:alias w:val="75 p."/>
                        <w:tag w:val="part_d0c7f65c365b4c9aaa9307d309c3eaff"/>
                        <w:lock w:val="sdtLocked"/>
                        <w:richText/>
                      </w:sdtPr>
                      <w:sdtContent>
                        <w:p>
                          <w:pPr>
                            <w:tabs>
                              <w:tab w:val="left" w:pos="1134"/>
                            </w:tabs>
                            <w:spacing w:line="276" w:lineRule="auto"/>
                            <w:ind w:firstLine="567"/>
                            <w:jc w:val="both"/>
                          </w:pPr>
                          <w:sdt>
                            <w:sdtPr>
                              <w:alias w:val="Numeris"/>
                              <w:tag w:val="nr_d0c7f65c365b4c9aaa9307d309c3eaff"/>
                              <w:lock w:val="sdtLocked"/>
                              <w:richText/>
                            </w:sdtPr>
                            <w:sdtContent>
                              <w:r>
                                <w:rPr>
                                  <w:b/>
                                  <w:bCs/>
                                  <w:szCs w:val="24"/>
                                </w:rPr>
                                <w:t>75</w:t>
                              </w:r>
                            </w:sdtContent>
                          </w:sdt>
                          <w:r>
                            <w:rPr>
                              <w:b/>
                              <w:bCs/>
                              <w:szCs w:val="24"/>
                            </w:rPr>
                            <w:t>.</w:t>
                            <w:tab/>
                          </w:r>
                          <w:r>
                            <w:t>Kai DK 1–DK 0,1 dangų konstrukcijų klasės žemės sankasos įrengimui numatoma naudoti F3 klasės gruntus turi būti numatomas kvalifikuotas gruntų pagerinimas pagal MN GPSR 12 [5.8] arba grunto pakeitimas geresnių savybių gruntu.</w:t>
                          </w:r>
                        </w:p>
                      </w:sdtContent>
                    </w:sdt>
                    <w:sdt>
                      <w:sdtPr>
                        <w:alias w:val="76 p."/>
                        <w:tag w:val="part_157ede4cea89464795260a5e71bbe775"/>
                        <w:lock w:val="sdtLocked"/>
                        <w:richText/>
                      </w:sdtPr>
                      <w:sdtContent>
                        <w:p>
                          <w:pPr>
                            <w:tabs>
                              <w:tab w:val="left" w:pos="1134"/>
                            </w:tabs>
                            <w:spacing w:line="276" w:lineRule="auto"/>
                            <w:ind w:firstLine="567"/>
                            <w:jc w:val="both"/>
                          </w:pPr>
                          <w:sdt>
                            <w:sdtPr>
                              <w:alias w:val="Numeris"/>
                              <w:tag w:val="nr_157ede4cea89464795260a5e71bbe775"/>
                              <w:lock w:val="sdtLocked"/>
                              <w:richText/>
                            </w:sdtPr>
                            <w:sdtContent>
                              <w:r>
                                <w:rPr>
                                  <w:b/>
                                  <w:bCs/>
                                  <w:szCs w:val="24"/>
                                </w:rPr>
                                <w:t>76</w:t>
                              </w:r>
                            </w:sdtContent>
                          </w:sdt>
                          <w:r>
                            <w:rPr>
                              <w:b/>
                              <w:bCs/>
                              <w:szCs w:val="24"/>
                            </w:rPr>
                            <w:t>.</w:t>
                            <w:tab/>
                          </w:r>
                          <w:r>
                            <w:t>Gruntų modifikavimo, pakeitimo, pagerinimo ir papildomo, padidinančio žemės sankasos laikomąją gebą, sluoksnio storiai nėra įskaičiuojami į bendrą dangos konstrukcijos storį.</w:t>
                          </w:r>
                        </w:p>
                      </w:sdtContent>
                    </w:sdt>
                    <w:sdt>
                      <w:sdtPr>
                        <w:alias w:val="77 p."/>
                        <w:tag w:val="part_0a7d8b9fbb8a4a4e8243d85291c69c9e"/>
                        <w:lock w:val="sdtLocked"/>
                        <w:richText/>
                      </w:sdtPr>
                      <w:sdtContent>
                        <w:p>
                          <w:pPr>
                            <w:tabs>
                              <w:tab w:val="left" w:pos="1134"/>
                            </w:tabs>
                            <w:spacing w:line="276" w:lineRule="auto"/>
                            <w:ind w:firstLine="567"/>
                            <w:jc w:val="both"/>
                          </w:pPr>
                          <w:sdt>
                            <w:sdtPr>
                              <w:alias w:val="Numeris"/>
                              <w:tag w:val="nr_0a7d8b9fbb8a4a4e8243d85291c69c9e"/>
                              <w:lock w:val="sdtLocked"/>
                              <w:richText/>
                            </w:sdtPr>
                            <w:sdtContent>
                              <w:r>
                                <w:rPr>
                                  <w:b/>
                                  <w:bCs/>
                                  <w:szCs w:val="24"/>
                                </w:rPr>
                                <w:t>77</w:t>
                              </w:r>
                            </w:sdtContent>
                          </w:sdt>
                          <w:r>
                            <w:rPr>
                              <w:b/>
                              <w:bCs/>
                              <w:szCs w:val="24"/>
                            </w:rPr>
                            <w:t>.</w:t>
                            <w:tab/>
                          </w:r>
                          <w:r>
                            <w:rPr>
                              <w:color w:val="000000"/>
                            </w:rPr>
                            <w:t xml:space="preserve">F3 klasės gruntai, numatant jų kvalifikuotą pagerinimą ne mažesniu kaip 25 cm sluoksnio storiu pagal metodinius nurodymus MN GPSR 12 [5.8], priskiriami F2 klasės gruntams. Tokiu atveju panaudojant geologinių tyrimų grunto pavyzdžius turi būti įvertinamas </w:t>
                          </w:r>
                          <w:r>
                            <w:t xml:space="preserve">deformacijos modulis </w:t>
                          </w:r>
                          <w:r>
                            <w:rPr>
                              <w:i/>
                            </w:rPr>
                            <w:t>E</w:t>
                          </w:r>
                          <w:r>
                            <w:rPr>
                              <w:vertAlign w:val="subscript"/>
                            </w:rPr>
                            <w:t>v2</w:t>
                          </w:r>
                          <w:r>
                            <w:t xml:space="preserve"> ant žemės sankasos iš šių </w:t>
                          </w:r>
                          <w:r>
                            <w:rPr>
                              <w:color w:val="000000"/>
                            </w:rPr>
                            <w:t>gruntų viršaus, kuris turi siekti ne mažiau kaip 70 MPa.</w:t>
                          </w:r>
                        </w:p>
                        <w:p>
                          <w:pPr>
                            <w:spacing w:line="276" w:lineRule="auto"/>
                            <w:rPr>
                              <w:sz w:val="6"/>
                              <w:szCs w:val="6"/>
                            </w:rPr>
                          </w:pPr>
                        </w:p>
                      </w:sdtContent>
                    </w:sdt>
                  </w:sdtContent>
                </w:sdt>
                <w:sdt>
                  <w:sdtPr>
                    <w:alias w:val="poskirsnis"/>
                    <w:tag w:val="part_9a0afc7719554aaf8543498087de7d1d"/>
                    <w:lock w:val="sdtLocked"/>
                    <w:richText/>
                  </w:sdtPr>
                  <w:sdtContent>
                    <w:p>
                      <w:pPr>
                        <w:keepNext/>
                        <w:spacing w:line="276" w:lineRule="auto"/>
                        <w:jc w:val="center"/>
                        <w:rPr>
                          <w:b/>
                          <w:szCs w:val="24"/>
                        </w:rPr>
                      </w:pPr>
                      <w:sdt>
                        <w:sdtPr>
                          <w:alias w:val="Pavadinimas"/>
                          <w:tag w:val="title_9a0afc7719554aaf8543498087de7d1d"/>
                          <w:lock w:val="sdtLocked"/>
                          <w:richText/>
                        </w:sdtPr>
                        <w:sdtContent>
                          <w:r>
                            <w:rPr>
                              <w:b/>
                              <w:szCs w:val="24"/>
                            </w:rPr>
                            <w:t>F1 klasės gruntai</w:t>
                          </w:r>
                        </w:sdtContent>
                      </w:sdt>
                    </w:p>
                    <w:p>
                      <w:pPr>
                        <w:spacing w:line="276" w:lineRule="auto"/>
                        <w:rPr>
                          <w:sz w:val="6"/>
                          <w:szCs w:val="6"/>
                        </w:rPr>
                      </w:pPr>
                    </w:p>
                    <w:sdt>
                      <w:sdtPr>
                        <w:alias w:val="78 p."/>
                        <w:tag w:val="part_d78c00ad1bb64c0e8a8e25e701851571"/>
                        <w:lock w:val="sdtLocked"/>
                        <w:richText/>
                      </w:sdtPr>
                      <w:sdtContent>
                        <w:p>
                          <w:pPr>
                            <w:tabs>
                              <w:tab w:val="left" w:pos="1134"/>
                            </w:tabs>
                            <w:spacing w:line="276" w:lineRule="auto"/>
                            <w:ind w:firstLine="567"/>
                            <w:jc w:val="both"/>
                          </w:pPr>
                          <w:sdt>
                            <w:sdtPr>
                              <w:alias w:val="Numeris"/>
                              <w:tag w:val="nr_d78c00ad1bb64c0e8a8e25e701851571"/>
                              <w:lock w:val="sdtLocked"/>
                              <w:richText/>
                            </w:sdtPr>
                            <w:sdtContent>
                              <w:r>
                                <w:rPr>
                                  <w:b/>
                                  <w:bCs/>
                                  <w:szCs w:val="24"/>
                                </w:rPr>
                                <w:t>78</w:t>
                              </w:r>
                            </w:sdtContent>
                          </w:sdt>
                          <w:r>
                            <w:rPr>
                              <w:b/>
                              <w:bCs/>
                              <w:szCs w:val="24"/>
                            </w:rPr>
                            <w:t>.</w:t>
                            <w:tab/>
                          </w:r>
                          <w:r>
                            <w:t>Kai F1 klasės, geros arba įvairios sanklodos gruntai, klasifikuojami pagal standartą LST 1331 [5.18], vietovėje slūgso virš F2 ar F3 klasės gruntų, dangos konstrukcija gali būti projektuojama ant šių F1 klasės, geros arba įvairios sanklodos gruntų nenumatant žemės sankasos ir apsauginio šalčiui atsparaus sluoksnio (9 lentelės 1, 2.1, 3 ir 4 eilutės, 10 lentelės 1.1, 2, 3.2 ir 4 eilutės, 11 lentelės 1, 2, 4, 5, 6 ir 7 eilutės, 12 lentelės 1 ir 2 eilutės, 13 lentelės 3 eilutė) įrengimo, jei tenkinamos visos šios sąlygos:</w:t>
                          </w:r>
                        </w:p>
                        <w:sdt>
                          <w:sdtPr>
                            <w:alias w:val="78.1 pp."/>
                            <w:tag w:val="part_75419f961bca46b59154532c06c83a2f"/>
                            <w:lock w:val="sdtLocked"/>
                            <w:richText/>
                          </w:sdtPr>
                          <w:sdtContent>
                            <w:p>
                              <w:pPr>
                                <w:tabs>
                                  <w:tab w:val="left" w:pos="1134"/>
                                </w:tabs>
                                <w:spacing w:line="276" w:lineRule="auto"/>
                                <w:ind w:firstLine="567"/>
                                <w:jc w:val="both"/>
                              </w:pPr>
                              <w:sdt>
                                <w:sdtPr>
                                  <w:alias w:val="Numeris"/>
                                  <w:tag w:val="nr_75419f961bca46b59154532c06c83a2f"/>
                                  <w:lock w:val="sdtLocked"/>
                                  <w:richText/>
                                </w:sdtPr>
                                <w:sdtContent>
                                  <w:r>
                                    <w:rPr>
                                      <w:b/>
                                    </w:rPr>
                                    <w:t>78.1</w:t>
                                  </w:r>
                                </w:sdtContent>
                              </w:sdt>
                              <w:r>
                                <w:rPr>
                                  <w:b/>
                                </w:rPr>
                                <w:t>.</w:t>
                                <w:tab/>
                              </w:r>
                              <w:r>
                                <w:t>F1 klasės, geros arba įvairios sanklodos gruntų sluoksnyje mineralinių dulkių &lt;0,063 mm kiekis neviršija 7 % mišinio masės ir tenkinami pralaidumo vandeniui reikalavimai pagal techninių reikalavimų aprašą TRA SBR 07 [5.5]</w:t>
                              </w:r>
                              <w:r>
                                <w:rPr>
                                  <w:color w:val="000000"/>
                                </w:rPr>
                                <w:t>;</w:t>
                              </w:r>
                            </w:p>
                          </w:sdtContent>
                        </w:sdt>
                        <w:sdt>
                          <w:sdtPr>
                            <w:alias w:val="78.2 pp."/>
                            <w:tag w:val="part_3eacbef2c152440e82b0ea67fb4787f0"/>
                            <w:lock w:val="sdtLocked"/>
                            <w:richText/>
                          </w:sdtPr>
                          <w:sdtContent>
                            <w:p>
                              <w:pPr>
                                <w:tabs>
                                  <w:tab w:val="left" w:pos="1134"/>
                                </w:tabs>
                                <w:spacing w:line="276" w:lineRule="auto"/>
                                <w:ind w:firstLine="567"/>
                                <w:jc w:val="both"/>
                              </w:pPr>
                              <w:sdt>
                                <w:sdtPr>
                                  <w:alias w:val="Numeris"/>
                                  <w:tag w:val="nr_3eacbef2c152440e82b0ea67fb4787f0"/>
                                  <w:lock w:val="sdtLocked"/>
                                  <w:richText/>
                                </w:sdtPr>
                                <w:sdtContent>
                                  <w:r>
                                    <w:rPr>
                                      <w:b/>
                                    </w:rPr>
                                    <w:t>78.2</w:t>
                                  </w:r>
                                </w:sdtContent>
                              </w:sdt>
                              <w:r>
                                <w:rPr>
                                  <w:b/>
                                </w:rPr>
                                <w:t>.</w:t>
                                <w:tab/>
                              </w:r>
                              <w:r>
                                <w:rPr>
                                  <w:color w:val="000000"/>
                                </w:rPr>
                                <w:t xml:space="preserve">deformacijos modulis </w:t>
                              </w:r>
                              <w:r>
                                <w:rPr>
                                  <w:i/>
                                  <w:color w:val="000000"/>
                                </w:rPr>
                                <w:t>E</w:t>
                              </w:r>
                              <w:r>
                                <w:rPr>
                                  <w:i/>
                                  <w:color w:val="000000"/>
                                  <w:vertAlign w:val="subscript"/>
                                </w:rPr>
                                <w:t>V2</w:t>
                              </w:r>
                              <w:r>
                                <w:rPr>
                                  <w:i/>
                                  <w:color w:val="000000"/>
                                </w:rPr>
                                <w:t xml:space="preserve"> </w:t>
                              </w:r>
                              <w:r>
                                <w:rPr>
                                  <w:color w:val="000000"/>
                                </w:rPr>
                                <w:t xml:space="preserve">ant F1 klasės gruntų sluoksnio viršaus yra </w:t>
                              </w:r>
                              <w:r>
                                <w:t>≥120 (100; 80) MPa priklausomai nuo dangų konstrukcijų klasės, kai numatyta įrengti dangos konstrukciją su AŠAS</w:t>
                              </w:r>
                              <w:r>
                                <w:rPr>
                                  <w:color w:val="000000"/>
                                </w:rPr>
                                <w:t xml:space="preserve"> (žr. 4 pav.);</w:t>
                              </w:r>
                            </w:p>
                          </w:sdtContent>
                        </w:sdt>
                        <w:sdt>
                          <w:sdtPr>
                            <w:alias w:val="78.3 pp."/>
                            <w:tag w:val="part_88787bd9e6df4b4ba209e0d9e3c8b8ed"/>
                            <w:lock w:val="sdtLocked"/>
                            <w:richText/>
                          </w:sdtPr>
                          <w:sdtContent>
                            <w:p>
                              <w:pPr>
                                <w:tabs>
                                  <w:tab w:val="left" w:pos="1134"/>
                                </w:tabs>
                                <w:spacing w:line="276" w:lineRule="auto"/>
                                <w:ind w:firstLine="567"/>
                                <w:jc w:val="both"/>
                              </w:pPr>
                              <w:sdt>
                                <w:sdtPr>
                                  <w:alias w:val="Numeris"/>
                                  <w:tag w:val="nr_88787bd9e6df4b4ba209e0d9e3c8b8ed"/>
                                  <w:lock w:val="sdtLocked"/>
                                  <w:richText/>
                                </w:sdtPr>
                                <w:sdtContent>
                                  <w:r>
                                    <w:rPr>
                                      <w:b/>
                                    </w:rPr>
                                    <w:t>78.3</w:t>
                                  </w:r>
                                </w:sdtContent>
                              </w:sdt>
                              <w:r>
                                <w:rPr>
                                  <w:b/>
                                </w:rPr>
                                <w:t>.</w:t>
                                <w:tab/>
                              </w:r>
                              <w:r>
                                <w:t>bendras esamo F1 klasės gruntų sluoksnio storis kartu su dangos konstrukcijos sluoksnių virš AŠAS storiu (išskyrus 13 lentelės 3 eilutės dangų konstrukcijas – žr. 82 punktą) yra ne mažesnis nei pagal šio skyriaus trečiąjį skirsnį nustatytas šalčiui atsparios dangos konstrukcijos storis.</w:t>
                              </w:r>
                            </w:p>
                          </w:sdtContent>
                        </w:sdt>
                      </w:sdtContent>
                    </w:sdt>
                    <w:sdt>
                      <w:sdtPr>
                        <w:alias w:val="79 p."/>
                        <w:tag w:val="part_a98e7cc6cdb142da9512317a340c55a9"/>
                        <w:lock w:val="sdtLocked"/>
                        <w:richText/>
                      </w:sdtPr>
                      <w:sdtContent>
                        <w:p>
                          <w:pPr>
                            <w:tabs>
                              <w:tab w:val="left" w:pos="1134"/>
                            </w:tabs>
                            <w:spacing w:line="276" w:lineRule="auto"/>
                            <w:ind w:firstLine="567"/>
                            <w:jc w:val="both"/>
                          </w:pPr>
                          <w:sdt>
                            <w:sdtPr>
                              <w:alias w:val="Numeris"/>
                              <w:tag w:val="nr_a98e7cc6cdb142da9512317a340c55a9"/>
                              <w:lock w:val="sdtLocked"/>
                              <w:richText/>
                            </w:sdtPr>
                            <w:sdtContent>
                              <w:r>
                                <w:rPr>
                                  <w:b/>
                                  <w:bCs/>
                                  <w:szCs w:val="24"/>
                                </w:rPr>
                                <w:t>79</w:t>
                              </w:r>
                            </w:sdtContent>
                          </w:sdt>
                          <w:r>
                            <w:rPr>
                              <w:b/>
                              <w:bCs/>
                              <w:szCs w:val="24"/>
                            </w:rPr>
                            <w:t>.</w:t>
                            <w:tab/>
                          </w:r>
                          <w:r>
                            <w:t xml:space="preserve">Jeigu ant F1 klasės gruntų sluoksnio viršaus nebus pasiektas (tai turi būti įrodoma statinio projekte) deformacijos modulis </w:t>
                          </w:r>
                          <w:r>
                            <w:rPr>
                              <w:i/>
                            </w:rPr>
                            <w:t>E</w:t>
                          </w:r>
                          <w:r>
                            <w:rPr>
                              <w:i/>
                              <w:vertAlign w:val="subscript"/>
                            </w:rPr>
                            <w:t>V2</w:t>
                          </w:r>
                          <w:r>
                            <w:t> ≥120 (100; 80) MPa priklausomai nuo dangų konstrukcijų klasės, tačiau tenkinamos 78.1 ir 78.3 papunkčių sąlygos, tai turi būti numatoma viena iš dviejų alternatyvų:</w:t>
                          </w:r>
                        </w:p>
                        <w:sdt>
                          <w:sdtPr>
                            <w:alias w:val="79.1 pp."/>
                            <w:tag w:val="part_30098725ce9d4024bbd47a1a923eea98"/>
                            <w:lock w:val="sdtLocked"/>
                            <w:richText/>
                          </w:sdtPr>
                          <w:sdtContent>
                            <w:p>
                              <w:pPr>
                                <w:tabs>
                                  <w:tab w:val="left" w:pos="1134"/>
                                </w:tabs>
                                <w:spacing w:line="276" w:lineRule="auto"/>
                                <w:ind w:firstLine="567"/>
                                <w:jc w:val="both"/>
                                <w:rPr>
                                  <w:szCs w:val="24"/>
                                </w:rPr>
                              </w:pPr>
                              <w:sdt>
                                <w:sdtPr>
                                  <w:alias w:val="Numeris"/>
                                  <w:tag w:val="nr_30098725ce9d4024bbd47a1a923eea98"/>
                                  <w:lock w:val="sdtLocked"/>
                                  <w:richText/>
                                </w:sdtPr>
                                <w:sdtContent>
                                  <w:r>
                                    <w:rPr>
                                      <w:b/>
                                      <w:szCs w:val="24"/>
                                    </w:rPr>
                                    <w:t>79.1</w:t>
                                  </w:r>
                                </w:sdtContent>
                              </w:sdt>
                              <w:r>
                                <w:rPr>
                                  <w:b/>
                                  <w:szCs w:val="24"/>
                                </w:rPr>
                                <w:t>.</w:t>
                                <w:tab/>
                              </w:r>
                              <w:r>
                                <w:rPr>
                                  <w:szCs w:val="24"/>
                                </w:rPr>
                                <w:t>viršutinės 20 cm storio F1 klasės gruntų sluoksnio dalies pakeitimas AŠAS arba 20 cm storio AŠAS įrengimas ant F1 klasės gruntų sluoksnio viršaus;</w:t>
                              </w:r>
                            </w:p>
                          </w:sdtContent>
                        </w:sdt>
                        <w:sdt>
                          <w:sdtPr>
                            <w:alias w:val="79.2 pp."/>
                            <w:tag w:val="part_6ba1f8ca188e452ba8b8031c6a500f8c"/>
                            <w:lock w:val="sdtLocked"/>
                            <w:richText/>
                          </w:sdtPr>
                          <w:sdtContent>
                            <w:p>
                              <w:pPr>
                                <w:tabs>
                                  <w:tab w:val="left" w:pos="1134"/>
                                </w:tabs>
                                <w:spacing w:line="276" w:lineRule="auto"/>
                                <w:ind w:firstLine="567"/>
                                <w:jc w:val="both"/>
                                <w:rPr>
                                  <w:szCs w:val="24"/>
                                </w:rPr>
                              </w:pPr>
                              <w:sdt>
                                <w:sdtPr>
                                  <w:alias w:val="Numeris"/>
                                  <w:tag w:val="nr_6ba1f8ca188e452ba8b8031c6a500f8c"/>
                                  <w:lock w:val="sdtLocked"/>
                                  <w:richText/>
                                </w:sdtPr>
                                <w:sdtContent>
                                  <w:r>
                                    <w:rPr>
                                      <w:b/>
                                      <w:szCs w:val="24"/>
                                    </w:rPr>
                                    <w:t>79.2</w:t>
                                  </w:r>
                                </w:sdtContent>
                              </w:sdt>
                              <w:r>
                                <w:rPr>
                                  <w:b/>
                                  <w:szCs w:val="24"/>
                                </w:rPr>
                                <w:t>.</w:t>
                                <w:tab/>
                              </w:r>
                              <w:r>
                                <w:rPr>
                                  <w:szCs w:val="24"/>
                                </w:rPr>
                                <w:t xml:space="preserve">viršutinės F1 klasės gruntų sluoksnio dalies surišimas hidrauliniais rišikliais taikant 9 lentelės 2.2 arba 2.3 eilutę arba 10 lentelės 1.2 arba 1.3 eilutę </w:t>
                              </w:r>
                              <w:r>
                                <w:rPr>
                                  <w:color w:val="000000"/>
                                  <w:szCs w:val="24"/>
                                </w:rPr>
                                <w:t>(žr. 5 pav.)</w:t>
                              </w:r>
                              <w:r>
                                <w:rPr>
                                  <w:szCs w:val="24"/>
                                </w:rPr>
                                <w:t>.</w:t>
                              </w:r>
                            </w:p>
                          </w:sdtContent>
                        </w:sdt>
                      </w:sdtContent>
                    </w:sdt>
                    <w:sdt>
                      <w:sdtPr>
                        <w:alias w:val="80 p."/>
                        <w:tag w:val="part_b2f302d8a0ad4a1dbd1aad85c90b9a03"/>
                        <w:lock w:val="sdtLocked"/>
                        <w:richText/>
                      </w:sdtPr>
                      <w:sdtContent>
                        <w:p>
                          <w:pPr>
                            <w:tabs>
                              <w:tab w:val="left" w:pos="1134"/>
                            </w:tabs>
                            <w:spacing w:line="276" w:lineRule="auto"/>
                            <w:ind w:firstLine="567"/>
                            <w:jc w:val="both"/>
                          </w:pPr>
                          <w:sdt>
                            <w:sdtPr>
                              <w:alias w:val="Numeris"/>
                              <w:tag w:val="nr_b2f302d8a0ad4a1dbd1aad85c90b9a03"/>
                              <w:lock w:val="sdtLocked"/>
                              <w:richText/>
                            </w:sdtPr>
                            <w:sdtContent>
                              <w:r>
                                <w:rPr>
                                  <w:b/>
                                  <w:bCs/>
                                  <w:szCs w:val="24"/>
                                </w:rPr>
                                <w:t>80</w:t>
                              </w:r>
                            </w:sdtContent>
                          </w:sdt>
                          <w:r>
                            <w:rPr>
                              <w:b/>
                              <w:bCs/>
                              <w:szCs w:val="24"/>
                            </w:rPr>
                            <w:t>.</w:t>
                            <w:tab/>
                          </w:r>
                          <w:r>
                            <w:t>Kai F1 klasės, blogos sanklodos gruntai, klasifikuojami pagal standartą LST 1331 [5.18], vietovėje slūgso virš F2 arba F3 klasės gruntų, dangos konstrukcija gali būti projektuojama ant šių F1 klasės, blogos sanklodos gruntų nenumatant šalčiui nejautrių medžiagų sluoksnio (9 lentelės 2.3, 5 ir 6 eilutės, 10 lentelės 1.3 ir 3.1 eilutės, 11 lentelės 3 eilutė, 12 lentelės 1 ir 2 eilutės, 13 lentelės 1–5 eilutės) įrengimo, jei tenkinamos visos šios sąlygos:</w:t>
                          </w:r>
                        </w:p>
                        <w:sdt>
                          <w:sdtPr>
                            <w:alias w:val="80.1 pp."/>
                            <w:tag w:val="part_04133c3229d0444f908fd7e2500b2c6f"/>
                            <w:lock w:val="sdtLocked"/>
                            <w:richText/>
                          </w:sdtPr>
                          <w:sdtContent>
                            <w:p>
                              <w:pPr>
                                <w:tabs>
                                  <w:tab w:val="left" w:pos="1134"/>
                                </w:tabs>
                                <w:spacing w:line="276" w:lineRule="auto"/>
                                <w:ind w:firstLine="567"/>
                                <w:jc w:val="both"/>
                              </w:pPr>
                              <w:sdt>
                                <w:sdtPr>
                                  <w:alias w:val="Numeris"/>
                                  <w:tag w:val="nr_04133c3229d0444f908fd7e2500b2c6f"/>
                                  <w:lock w:val="sdtLocked"/>
                                  <w:richText/>
                                </w:sdtPr>
                                <w:sdtContent>
                                  <w:r>
                                    <w:rPr>
                                      <w:b/>
                                    </w:rPr>
                                    <w:t>80.1</w:t>
                                  </w:r>
                                </w:sdtContent>
                              </w:sdt>
                              <w:r>
                                <w:rPr>
                                  <w:b/>
                                </w:rPr>
                                <w:t>.</w:t>
                                <w:tab/>
                              </w:r>
                              <w:r>
                                <w:t>F1 klasės, blogos sanklodos gruntų sluoksnyje mineralinių dulkių &lt;0,063 mm kiekis neviršija 7 % mišinio masės ir tenkinami pralaidumo vandeniui reikalavimai pagal techninių reikalavimų aprašą TRA SBR 07 [5.5]</w:t>
                              </w:r>
                              <w:r>
                                <w:rPr>
                                  <w:color w:val="000000"/>
                                </w:rPr>
                                <w:t>;</w:t>
                              </w:r>
                            </w:p>
                          </w:sdtContent>
                        </w:sdt>
                        <w:sdt>
                          <w:sdtPr>
                            <w:alias w:val="80.2 pp."/>
                            <w:tag w:val="part_81d2d59419224e69aad77cdac30fa0b6"/>
                            <w:lock w:val="sdtLocked"/>
                            <w:richText/>
                          </w:sdtPr>
                          <w:sdtContent>
                            <w:p>
                              <w:pPr>
                                <w:tabs>
                                  <w:tab w:val="left" w:pos="1134"/>
                                </w:tabs>
                                <w:spacing w:line="276" w:lineRule="auto"/>
                                <w:ind w:firstLine="567"/>
                                <w:jc w:val="both"/>
                              </w:pPr>
                              <w:sdt>
                                <w:sdtPr>
                                  <w:alias w:val="Numeris"/>
                                  <w:tag w:val="nr_81d2d59419224e69aad77cdac30fa0b6"/>
                                  <w:lock w:val="sdtLocked"/>
                                  <w:richText/>
                                </w:sdtPr>
                                <w:sdtContent>
                                  <w:r>
                                    <w:rPr>
                                      <w:b/>
                                    </w:rPr>
                                    <w:t>80.2</w:t>
                                  </w:r>
                                </w:sdtContent>
                              </w:sdt>
                              <w:r>
                                <w:rPr>
                                  <w:b/>
                                </w:rPr>
                                <w:t>.</w:t>
                                <w:tab/>
                              </w:r>
                              <w:r>
                                <w:t xml:space="preserve">bendras esamo F1 klasės gruntų sluoksnio storis kartu su dangos konstrukcijos sluoksnių virš ŠNS storiu (išskyrus 13 lentelės 1–5 eilučių dangų konstrukcijas – žr. 82 punktą) yra ne mažesnis nei pagal šio skyriaus trečiąjį skirsnį nustatytas šalčiui atsparios dangos konstrukcijos storis. </w:t>
                              </w:r>
                            </w:p>
                            <w:p>
                              <w:pPr>
                                <w:tabs>
                                  <w:tab w:val="left" w:pos="1134"/>
                                </w:tabs>
                                <w:spacing w:line="276" w:lineRule="auto"/>
                                <w:ind w:left="567"/>
                                <w:jc w:val="both"/>
                              </w:pPr>
                            </w:p>
                            <w:p>
                              <w:pPr>
                                <w:spacing w:line="276" w:lineRule="auto"/>
                                <w:jc w:val="center"/>
                              </w:pPr>
                              <w:r>
                                <w:rPr>
                                  <w:lang w:eastAsia="lt-LT"/>
                                </w:rPr>
                                <w:drawing>
                                  <wp:inline distT="0" distB="0" distL="0" distR="0">
                                    <wp:extent cx="5038725" cy="2000250"/>
                                    <wp:effectExtent l="0" t="0" r="9525" b="0"/>
                                    <wp:docPr id="399" name="Paveikslėlis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8725" cy="2000250"/>
                                            </a:xfrm>
                                            <a:prstGeom prst="rect">
                                              <a:avLst/>
                                            </a:prstGeom>
                                            <a:noFill/>
                                            <a:ln>
                                              <a:noFill/>
                                            </a:ln>
                                          </pic:spPr>
                                        </pic:pic>
                                      </a:graphicData>
                                    </a:graphic>
                                  </wp:inline>
                                </w:drawing>
                              </w:r>
                            </w:p>
                            <w:p>
                              <w:pPr>
                                <w:spacing w:line="276" w:lineRule="auto"/>
                                <w:ind w:left="397" w:hanging="397"/>
                                <w:jc w:val="center"/>
                                <w:rPr>
                                  <w:b/>
                                </w:rPr>
                              </w:pPr>
                              <w:r>
                                <w:rPr>
                                  <w:b/>
                                  <w:bCs/>
                                  <w:szCs w:val="24"/>
                                </w:rPr>
                                <w:t xml:space="preserve">4 pav. </w:t>
                              </w:r>
                              <w:r>
                                <w:rPr>
                                  <w:b/>
                                </w:rPr>
                                <w:t>Dangos konstrukcija ant F1 klasės gruntų su deformacijos moduliu E</w:t>
                              </w:r>
                              <w:r>
                                <w:rPr>
                                  <w:b/>
                                  <w:vertAlign w:val="subscript"/>
                                </w:rPr>
                                <w:t>V2</w:t>
                              </w:r>
                              <w:r>
                                <w:rPr>
                                  <w:b/>
                                </w:rPr>
                                <w:t xml:space="preserve"> ≥120 MPa, ≥100 MPa arba ≥80 MPa pagal dangų konstrukcijų klasę</w:t>
                              </w:r>
                            </w:p>
                            <w:p>
                              <w:pPr>
                                <w:spacing w:line="276" w:lineRule="auto"/>
                                <w:ind w:left="397" w:hanging="397"/>
                                <w:jc w:val="center"/>
                                <w:rPr>
                                  <w:szCs w:val="24"/>
                                  <w:lang w:eastAsia="lt-LT"/>
                                </w:rPr>
                              </w:pPr>
                            </w:p>
                            <w:p>
                              <w:pPr>
                                <w:spacing w:line="276" w:lineRule="auto"/>
                                <w:jc w:val="center"/>
                                <w:rPr>
                                  <w:szCs w:val="24"/>
                                  <w:lang w:eastAsia="lt-LT"/>
                                </w:rPr>
                              </w:pPr>
                              <w:r>
                                <w:rPr>
                                  <w:szCs w:val="24"/>
                                  <w:lang w:eastAsia="lt-LT"/>
                                </w:rPr>
                                <w:drawing>
                                  <wp:inline distT="0" distB="0" distL="0" distR="0">
                                    <wp:extent cx="5876925" cy="1990725"/>
                                    <wp:effectExtent l="0" t="0" r="0" b="9525"/>
                                    <wp:docPr id="398" name="Paveikslėlis 39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1"/>
                                            <pic:cNvPicPr>
                                              <a:picLocks noChangeAspect="1" noChangeArrowheads="1"/>
                                            </pic:cNvPicPr>
                                          </pic:nvPicPr>
                                          <pic:blipFill>
                                            <a:blip r:embed="rId24">
                                              <a:extLst>
                                                <a:ext uri="{28A0092B-C50C-407E-A947-70E740481C1C}">
                                                  <a14:useLocalDpi xmlns:a14="http://schemas.microsoft.com/office/drawing/2010/main" val="0"/>
                                                </a:ext>
                                              </a:extLst>
                                            </a:blip>
                                            <a:srcRect r="-13838"/>
                                            <a:stretch>
                                              <a:fillRect/>
                                            </a:stretch>
                                          </pic:blipFill>
                                          <pic:spPr bwMode="auto">
                                            <a:xfrm>
                                              <a:off x="0" y="0"/>
                                              <a:ext cx="5876925" cy="1990725"/>
                                            </a:xfrm>
                                            <a:prstGeom prst="rect">
                                              <a:avLst/>
                                            </a:prstGeom>
                                            <a:noFill/>
                                            <a:ln>
                                              <a:noFill/>
                                            </a:ln>
                                          </pic:spPr>
                                        </pic:pic>
                                      </a:graphicData>
                                    </a:graphic>
                                  </wp:inline>
                                </w:drawing>
                              </w:r>
                            </w:p>
                            <w:p>
                              <w:pPr>
                                <w:spacing w:line="276" w:lineRule="auto"/>
                                <w:ind w:left="397" w:hanging="397"/>
                                <w:jc w:val="center"/>
                                <w:rPr>
                                  <w:b/>
                                </w:rPr>
                              </w:pPr>
                              <w:r>
                                <w:rPr>
                                  <w:b/>
                                  <w:bCs/>
                                  <w:szCs w:val="24"/>
                                </w:rPr>
                                <w:t xml:space="preserve">5 pav. </w:t>
                              </w:r>
                              <w:r>
                                <w:rPr>
                                  <w:b/>
                                </w:rPr>
                                <w:t>Dangos konstrukcija ant F1 klasės gruntų, surištų hidrauliniais rišikliais</w:t>
                              </w:r>
                            </w:p>
                            <w:p>
                              <w:pPr>
                                <w:spacing w:line="276" w:lineRule="auto"/>
                              </w:pPr>
                            </w:p>
                          </w:sdtContent>
                        </w:sdt>
                      </w:sdtContent>
                    </w:sdt>
                    <w:sdt>
                      <w:sdtPr>
                        <w:alias w:val="81 p."/>
                        <w:tag w:val="part_091b71535d13432596e1f9fb5c064912"/>
                        <w:lock w:val="sdtLocked"/>
                        <w:richText/>
                      </w:sdtPr>
                      <w:sdtContent>
                        <w:p>
                          <w:pPr>
                            <w:tabs>
                              <w:tab w:val="left" w:pos="1134"/>
                            </w:tabs>
                            <w:spacing w:line="276" w:lineRule="auto"/>
                            <w:ind w:firstLine="567"/>
                            <w:jc w:val="both"/>
                          </w:pPr>
                          <w:sdt>
                            <w:sdtPr>
                              <w:alias w:val="Numeris"/>
                              <w:tag w:val="nr_091b71535d13432596e1f9fb5c064912"/>
                              <w:lock w:val="sdtLocked"/>
                              <w:richText/>
                            </w:sdtPr>
                            <w:sdtContent>
                              <w:r>
                                <w:rPr>
                                  <w:b/>
                                  <w:bCs/>
                                  <w:szCs w:val="24"/>
                                </w:rPr>
                                <w:t>81</w:t>
                              </w:r>
                            </w:sdtContent>
                          </w:sdt>
                          <w:r>
                            <w:rPr>
                              <w:b/>
                              <w:bCs/>
                              <w:szCs w:val="24"/>
                            </w:rPr>
                            <w:t>.</w:t>
                            <w:tab/>
                          </w:r>
                          <w:r>
                            <w:rPr>
                              <w:color w:val="000000"/>
                            </w:rPr>
                            <w:t xml:space="preserve">Kai F1 klasės gruntų sluoksnio storis nepakankamas ir kartu su dangos konstrukcijos sluoksniais virš AŠAS arba ŠNS nepasiekiamas reikalingas atsparumas šalčiui (t. y. neišpildomas 78.3 arba 80.2 papunkčio reikalavimas) turi būti </w:t>
                          </w:r>
                          <w:r>
                            <w:t>numatomas AŠAS arba ŠNS įrengimas trūkstamu storiu. Šis punktas gali būti taikomas tik tais atvejais, kai esamo F1 klasės gruntų sluoksnio storis yra ne mažesnis kaip 20 cm ir trūkstamo AŠAS arba ŠNS sluoksnio storis yra ne didesnis kaip 2/3 reikalingo AŠAS arba ŠNS storio. Priešingu atveju ant F1 klasės gruntų dangų konstrukcijos rengiamos taip pat kaip ant F2 ir F3 klasės gruntų.</w:t>
                          </w:r>
                        </w:p>
                      </w:sdtContent>
                    </w:sdt>
                    <w:sdt>
                      <w:sdtPr>
                        <w:alias w:val="82 p."/>
                        <w:tag w:val="part_8c83e53bdf0749fbb85a4658fcc4e0d5"/>
                        <w:lock w:val="sdtLocked"/>
                        <w:richText/>
                      </w:sdtPr>
                      <w:sdtContent>
                        <w:p>
                          <w:pPr>
                            <w:tabs>
                              <w:tab w:val="left" w:pos="1134"/>
                            </w:tabs>
                            <w:spacing w:line="276" w:lineRule="auto"/>
                            <w:ind w:firstLine="567"/>
                            <w:jc w:val="both"/>
                          </w:pPr>
                          <w:sdt>
                            <w:sdtPr>
                              <w:alias w:val="Numeris"/>
                              <w:tag w:val="nr_8c83e53bdf0749fbb85a4658fcc4e0d5"/>
                              <w:lock w:val="sdtLocked"/>
                              <w:richText/>
                            </w:sdtPr>
                            <w:sdtContent>
                              <w:r>
                                <w:rPr>
                                  <w:b/>
                                  <w:bCs/>
                                  <w:szCs w:val="24"/>
                                </w:rPr>
                                <w:t>82</w:t>
                              </w:r>
                            </w:sdtContent>
                          </w:sdt>
                          <w:r>
                            <w:rPr>
                              <w:b/>
                              <w:bCs/>
                              <w:szCs w:val="24"/>
                            </w:rPr>
                            <w:t>.</w:t>
                            <w:tab/>
                          </w:r>
                          <w:r>
                            <w:t>Pėsčiųjų ir dviračių takų pagal 13 lentelę dangų konstrukcijoms projektuoti ant F1 klasės gruntų taikomi 77-</w:t>
                          </w:r>
                          <w:r>
                            <w:rPr>
                              <w:color w:val="000000"/>
                            </w:rPr>
                            <w:t>80</w:t>
                          </w:r>
                          <w:r>
                            <w:t xml:space="preserve"> punktuose išdėstyti principai atsižvelgiant į tai, kad pakankamas šalčiui atsparios dangos konstrukcijos storis yra 45 cm (55 cm, jei numatomas dangos konstrukcijai galimas neigiamas vandens poveikis).</w:t>
                          </w:r>
                        </w:p>
                        <w:p>
                          <w:pPr>
                            <w:tabs>
                              <w:tab w:val="left" w:pos="1134"/>
                            </w:tabs>
                            <w:spacing w:line="276" w:lineRule="auto"/>
                            <w:jc w:val="center"/>
                          </w:pPr>
                        </w:p>
                      </w:sdtContent>
                    </w:sdt>
                  </w:sdtContent>
                </w:sdt>
              </w:sdtContent>
            </w:sdt>
            <w:sdt>
              <w:sdtPr>
                <w:alias w:val="skirsnis"/>
                <w:tag w:val="part_b274175d5d44478c961fca31e721a4e2"/>
                <w:lock w:val="sdtLocked"/>
                <w:richText/>
              </w:sdtPr>
              <w:sdtContent>
                <w:p>
                  <w:pPr>
                    <w:keepNext/>
                    <w:spacing w:line="276" w:lineRule="auto"/>
                    <w:jc w:val="center"/>
                    <w:outlineLvl w:val="1"/>
                    <w:rPr>
                      <w:rFonts w:ascii="Times New Roman Bold" w:hAnsi="Times New Roman Bold"/>
                      <w:b/>
                      <w:caps/>
                      <w:szCs w:val="24"/>
                    </w:rPr>
                  </w:pPr>
                  <w:sdt>
                    <w:sdtPr>
                      <w:alias w:val="Numeris"/>
                      <w:tag w:val="nr_b274175d5d44478c961fca31e721a4e2"/>
                      <w:lock w:val="sdtLocked"/>
                      <w:richText/>
                    </w:sdtPr>
                    <w:sdtContent>
                      <w:r>
                        <w:rPr>
                          <w:b/>
                          <w:caps/>
                          <w:szCs w:val="24"/>
                        </w:rPr>
                        <w:t>Trečiasis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b274175d5d44478c961fca31e721a4e2"/>
                      <w:lock w:val="sdtLocked"/>
                      <w:richText/>
                    </w:sdtPr>
                    <w:sdtContent>
                      <w:r>
                        <w:rPr>
                          <w:rFonts w:ascii="Times New Roman Bold" w:hAnsi="Times New Roman Bold"/>
                          <w:b/>
                          <w:caps/>
                          <w:szCs w:val="24"/>
                        </w:rPr>
                        <w:t>ŠALČIUI ATSPARIOS DANGOS KONSTRUKCIJOS STORIS</w:t>
                      </w:r>
                    </w:sdtContent>
                  </w:sdt>
                </w:p>
                <w:p>
                  <w:pPr>
                    <w:keepNext/>
                    <w:spacing w:line="276" w:lineRule="auto"/>
                    <w:jc w:val="center"/>
                  </w:pPr>
                </w:p>
                <w:p>
                  <w:pPr>
                    <w:spacing w:line="276" w:lineRule="auto"/>
                    <w:rPr>
                      <w:sz w:val="6"/>
                      <w:szCs w:val="6"/>
                    </w:rPr>
                  </w:pPr>
                </w:p>
                <w:sdt>
                  <w:sdtPr>
                    <w:alias w:val="poskirsnis"/>
                    <w:tag w:val="part_860926a917634f5fb06e33a4cb1ebf37"/>
                    <w:lock w:val="sdtLocked"/>
                    <w:richText/>
                  </w:sdtPr>
                  <w:sdtContent>
                    <w:p>
                      <w:pPr>
                        <w:keepNext/>
                        <w:spacing w:line="276" w:lineRule="auto"/>
                        <w:jc w:val="center"/>
                        <w:rPr>
                          <w:b/>
                          <w:szCs w:val="24"/>
                        </w:rPr>
                      </w:pPr>
                      <w:sdt>
                        <w:sdtPr>
                          <w:alias w:val="Pavadinimas"/>
                          <w:tag w:val="title_860926a917634f5fb06e33a4cb1ebf37"/>
                          <w:lock w:val="sdtLocked"/>
                          <w:richText/>
                        </w:sdtPr>
                        <w:sdtContent>
                          <w:r>
                            <w:rPr>
                              <w:b/>
                              <w:szCs w:val="24"/>
                            </w:rPr>
                            <w:t>Bendrosios nuostatos</w:t>
                          </w:r>
                        </w:sdtContent>
                      </w:sdt>
                    </w:p>
                    <w:p>
                      <w:pPr>
                        <w:spacing w:line="276" w:lineRule="auto"/>
                        <w:rPr>
                          <w:sz w:val="6"/>
                          <w:szCs w:val="6"/>
                        </w:rPr>
                      </w:pPr>
                    </w:p>
                    <w:sdt>
                      <w:sdtPr>
                        <w:alias w:val="83 p."/>
                        <w:tag w:val="part_d9121b6190464316a801492a1ea1af8e"/>
                        <w:lock w:val="sdtLocked"/>
                        <w:richText/>
                      </w:sdtPr>
                      <w:sdtContent>
                        <w:p>
                          <w:pPr>
                            <w:tabs>
                              <w:tab w:val="left" w:pos="1134"/>
                            </w:tabs>
                            <w:spacing w:line="276" w:lineRule="auto"/>
                            <w:ind w:firstLine="567"/>
                            <w:jc w:val="both"/>
                          </w:pPr>
                          <w:sdt>
                            <w:sdtPr>
                              <w:alias w:val="Numeris"/>
                              <w:tag w:val="nr_d9121b6190464316a801492a1ea1af8e"/>
                              <w:lock w:val="sdtLocked"/>
                              <w:richText/>
                            </w:sdtPr>
                            <w:sdtContent>
                              <w:r>
                                <w:rPr>
                                  <w:b/>
                                  <w:bCs/>
                                  <w:szCs w:val="24"/>
                                </w:rPr>
                                <w:t>83</w:t>
                              </w:r>
                            </w:sdtContent>
                          </w:sdt>
                          <w:r>
                            <w:rPr>
                              <w:b/>
                              <w:bCs/>
                              <w:szCs w:val="24"/>
                            </w:rPr>
                            <w:t>.</w:t>
                            <w:tab/>
                          </w:r>
                          <w:r>
                            <w:t>Šalčiui atsparios dangos konstrukcijos storis turi užtikrinti pakankamą dangos konstrukcijos atsparumą šalčiui ir ją apsaugoti nuo galimų pažaidų dėl pasikartojančių užšalimo ir atšilimo ciklų poveikio.</w:t>
                          </w:r>
                        </w:p>
                      </w:sdtContent>
                    </w:sdt>
                    <w:sdt>
                      <w:sdtPr>
                        <w:alias w:val="84 p."/>
                        <w:tag w:val="part_1ae17497624a4078b60c8949057c1122"/>
                        <w:lock w:val="sdtLocked"/>
                        <w:richText/>
                      </w:sdtPr>
                      <w:sdtContent>
                        <w:p>
                          <w:pPr>
                            <w:tabs>
                              <w:tab w:val="left" w:pos="1134"/>
                            </w:tabs>
                            <w:spacing w:line="276" w:lineRule="auto"/>
                            <w:ind w:firstLine="567"/>
                            <w:jc w:val="both"/>
                          </w:pPr>
                          <w:sdt>
                            <w:sdtPr>
                              <w:alias w:val="Numeris"/>
                              <w:tag w:val="nr_1ae17497624a4078b60c8949057c1122"/>
                              <w:lock w:val="sdtLocked"/>
                              <w:richText/>
                            </w:sdtPr>
                            <w:sdtContent>
                              <w:r>
                                <w:rPr>
                                  <w:b/>
                                  <w:bCs/>
                                  <w:szCs w:val="24"/>
                                </w:rPr>
                                <w:t>84</w:t>
                              </w:r>
                            </w:sdtContent>
                          </w:sdt>
                          <w:r>
                            <w:rPr>
                              <w:b/>
                              <w:bCs/>
                              <w:szCs w:val="24"/>
                            </w:rPr>
                            <w:t>.</w:t>
                            <w:tab/>
                          </w:r>
                          <w:r>
                            <w:t>Jei neatlikti specialūs tyrimai arba nėra patirties šalčiui atsparios dangos konstrukcijos storiui nustatyti, tai šis storis bet kuriai dangų konstrukcijų klasei apskaičiuojamas pagal 89–96 punktuose išdėstytus reikalavimus, atsižvelgiant į:</w:t>
                          </w:r>
                        </w:p>
                        <w:p>
                          <w:pPr>
                            <w:tabs>
                              <w:tab w:val="left" w:pos="1134"/>
                            </w:tabs>
                            <w:spacing w:line="276" w:lineRule="auto"/>
                            <w:ind w:firstLine="851"/>
                            <w:jc w:val="both"/>
                          </w:pPr>
                          <w:r>
                            <w:t>–</w:t>
                            <w:tab/>
                            <w:t>žemės sankasos gruntų jautrumą šalčiui;</w:t>
                          </w:r>
                        </w:p>
                        <w:p>
                          <w:pPr>
                            <w:tabs>
                              <w:tab w:val="left" w:pos="1134"/>
                            </w:tabs>
                            <w:spacing w:line="276" w:lineRule="auto"/>
                            <w:ind w:firstLine="851"/>
                            <w:jc w:val="both"/>
                          </w:pPr>
                          <w:r>
                            <w:t>–</w:t>
                            <w:tab/>
                          </w:r>
                          <w:r>
                            <w:rPr>
                              <w:color w:val="000000"/>
                            </w:rPr>
                            <w:t>dangų konstrukcijų klasę;</w:t>
                          </w:r>
                        </w:p>
                        <w:p>
                          <w:pPr>
                            <w:tabs>
                              <w:tab w:val="left" w:pos="1134"/>
                            </w:tabs>
                            <w:spacing w:line="276" w:lineRule="auto"/>
                            <w:ind w:firstLine="851"/>
                            <w:jc w:val="both"/>
                          </w:pPr>
                          <w:r>
                            <w:t>–</w:t>
                            <w:tab/>
                            <w:t xml:space="preserve">94–95 punktuose pateiktas </w:t>
                          </w:r>
                          <w:r>
                            <w:rPr>
                              <w:color w:val="000000"/>
                            </w:rPr>
                            <w:t xml:space="preserve">dangos konstrukcijos storio </w:t>
                          </w:r>
                          <w:r>
                            <w:t>tikslinimo nuostatas.</w:t>
                          </w:r>
                        </w:p>
                      </w:sdtContent>
                    </w:sdt>
                    <w:sdt>
                      <w:sdtPr>
                        <w:alias w:val="85 p."/>
                        <w:tag w:val="part_9c09057b2994403996af7bf831836b47"/>
                        <w:lock w:val="sdtLocked"/>
                        <w:richText/>
                      </w:sdtPr>
                      <w:sdtContent>
                        <w:p>
                          <w:pPr>
                            <w:tabs>
                              <w:tab w:val="left" w:pos="1134"/>
                            </w:tabs>
                            <w:spacing w:line="276" w:lineRule="auto"/>
                            <w:ind w:firstLine="567"/>
                            <w:jc w:val="both"/>
                          </w:pPr>
                          <w:sdt>
                            <w:sdtPr>
                              <w:alias w:val="Numeris"/>
                              <w:tag w:val="nr_9c09057b2994403996af7bf831836b47"/>
                              <w:lock w:val="sdtLocked"/>
                              <w:richText/>
                            </w:sdtPr>
                            <w:sdtContent>
                              <w:r>
                                <w:rPr>
                                  <w:b/>
                                  <w:bCs/>
                                  <w:szCs w:val="24"/>
                                </w:rPr>
                                <w:t>85</w:t>
                              </w:r>
                            </w:sdtContent>
                          </w:sdt>
                          <w:r>
                            <w:rPr>
                              <w:b/>
                              <w:bCs/>
                              <w:szCs w:val="24"/>
                            </w:rPr>
                            <w:t>.</w:t>
                            <w:tab/>
                          </w:r>
                          <w:r>
                            <w:t>Jei yra atlikti specialūs tyrimai ir jais remiantis nustatytas šalčiui atsparios dangos konstrukcijos storis, visi tyrimų ir skaičiavimų duomenys turi būti pateikiami statinio projekte.</w:t>
                          </w:r>
                        </w:p>
                      </w:sdtContent>
                    </w:sdt>
                    <w:sdt>
                      <w:sdtPr>
                        <w:alias w:val="86 p."/>
                        <w:tag w:val="part_7e3078ef15784e4ab755ea5529a83d93"/>
                        <w:lock w:val="sdtLocked"/>
                        <w:richText/>
                      </w:sdtPr>
                      <w:sdtContent>
                        <w:p>
                          <w:pPr>
                            <w:tabs>
                              <w:tab w:val="left" w:pos="1134"/>
                            </w:tabs>
                            <w:spacing w:line="276" w:lineRule="auto"/>
                            <w:ind w:firstLine="567"/>
                            <w:jc w:val="both"/>
                          </w:pPr>
                          <w:sdt>
                            <w:sdtPr>
                              <w:alias w:val="Numeris"/>
                              <w:tag w:val="nr_7e3078ef15784e4ab755ea5529a83d93"/>
                              <w:lock w:val="sdtLocked"/>
                              <w:richText/>
                            </w:sdtPr>
                            <w:sdtContent>
                              <w:r>
                                <w:rPr>
                                  <w:b/>
                                  <w:bCs/>
                                  <w:szCs w:val="24"/>
                                </w:rPr>
                                <w:t>86</w:t>
                              </w:r>
                            </w:sdtContent>
                          </w:sdt>
                          <w:r>
                            <w:rPr>
                              <w:b/>
                              <w:bCs/>
                              <w:szCs w:val="24"/>
                            </w:rPr>
                            <w:t>.</w:t>
                            <w:tab/>
                          </w:r>
                          <w:r>
                            <w:t xml:space="preserve">Į </w:t>
                          </w:r>
                          <w:r>
                            <w:rPr>
                              <w:color w:val="000000"/>
                            </w:rPr>
                            <w:t xml:space="preserve">šalčiui atsparios dangos konstrukcijos storį įskaitomas pagal metodinius nurodymus MN GPSR 12 [5.8] sustiprintas viršutinis šalčiui jautrių žemės sankasos gruntų </w:t>
                          </w:r>
                          <w:r>
                            <w:t>sluoksnis.</w:t>
                          </w:r>
                        </w:p>
                      </w:sdtContent>
                    </w:sdt>
                    <w:sdt>
                      <w:sdtPr>
                        <w:alias w:val="87 p."/>
                        <w:tag w:val="part_3cf72e685ff24d6991cc6c6b1847cc95"/>
                        <w:lock w:val="sdtLocked"/>
                        <w:richText/>
                      </w:sdtPr>
                      <w:sdtContent>
                        <w:p>
                          <w:pPr>
                            <w:tabs>
                              <w:tab w:val="left" w:pos="1134"/>
                            </w:tabs>
                            <w:spacing w:line="276" w:lineRule="auto"/>
                            <w:ind w:firstLine="567"/>
                            <w:jc w:val="both"/>
                          </w:pPr>
                          <w:sdt>
                            <w:sdtPr>
                              <w:alias w:val="Numeris"/>
                              <w:tag w:val="nr_3cf72e685ff24d6991cc6c6b1847cc95"/>
                              <w:lock w:val="sdtLocked"/>
                              <w:richText/>
                            </w:sdtPr>
                            <w:sdtContent>
                              <w:r>
                                <w:rPr>
                                  <w:b/>
                                  <w:bCs/>
                                  <w:szCs w:val="24"/>
                                </w:rPr>
                                <w:t>87</w:t>
                              </w:r>
                            </w:sdtContent>
                          </w:sdt>
                          <w:r>
                            <w:rPr>
                              <w:b/>
                              <w:bCs/>
                              <w:szCs w:val="24"/>
                            </w:rPr>
                            <w:t>.</w:t>
                            <w:tab/>
                          </w:r>
                          <w:r>
                            <w:t xml:space="preserve">Į šalčiui atsparios dangos konstrukcijos storį neįskaitomas </w:t>
                          </w:r>
                          <w:r>
                            <w:rPr>
                              <w:color w:val="000000"/>
                            </w:rPr>
                            <w:t xml:space="preserve">pagal metodinius nurodymus MN GPSR 12 [5.8] pagerintas viršutinis šalčiui jautrių žemės sankasos gruntų </w:t>
                          </w:r>
                          <w:r>
                            <w:t>sluoksnis, net jei bandymais nustatoma, kad jis tapo šalčiui nejautrus.</w:t>
                          </w:r>
                        </w:p>
                      </w:sdtContent>
                    </w:sdt>
                    <w:sdt>
                      <w:sdtPr>
                        <w:alias w:val="88 p."/>
                        <w:tag w:val="part_c9584443e58f4aeaa4cae27d0393af27"/>
                        <w:lock w:val="sdtLocked"/>
                        <w:richText/>
                      </w:sdtPr>
                      <w:sdtContent>
                        <w:p>
                          <w:pPr>
                            <w:tabs>
                              <w:tab w:val="left" w:pos="1134"/>
                            </w:tabs>
                            <w:spacing w:line="276" w:lineRule="auto"/>
                            <w:ind w:firstLine="567"/>
                            <w:jc w:val="both"/>
                            <w:rPr>
                              <w:color w:val="000000"/>
                            </w:rPr>
                          </w:pPr>
                          <w:sdt>
                            <w:sdtPr>
                              <w:alias w:val="Numeris"/>
                              <w:tag w:val="nr_c9584443e58f4aeaa4cae27d0393af27"/>
                              <w:lock w:val="sdtLocked"/>
                              <w:richText/>
                            </w:sdtPr>
                            <w:sdtContent>
                              <w:r>
                                <w:rPr>
                                  <w:b/>
                                  <w:bCs/>
                                  <w:szCs w:val="24"/>
                                </w:rPr>
                                <w:t>88</w:t>
                              </w:r>
                            </w:sdtContent>
                          </w:sdt>
                          <w:r>
                            <w:rPr>
                              <w:b/>
                              <w:bCs/>
                              <w:szCs w:val="24"/>
                            </w:rPr>
                            <w:t>.</w:t>
                            <w:tab/>
                          </w:r>
                          <w:r>
                            <w:t xml:space="preserve">Kai vietinės sąlygos yra nevienodos, tikslinga dėl statybinių ir techninių priežasčių rengiamo kelio šalčiui atsparios dangos konstrukcijos storį ilgesnėse </w:t>
                          </w:r>
                          <w:r>
                            <w:rPr>
                              <w:color w:val="000000"/>
                            </w:rPr>
                            <w:t>kelio atkarpose numatyti tokį patį.</w:t>
                          </w:r>
                        </w:p>
                        <w:p>
                          <w:pPr>
                            <w:spacing w:line="276" w:lineRule="auto"/>
                            <w:rPr>
                              <w:sz w:val="6"/>
                              <w:szCs w:val="6"/>
                            </w:rPr>
                          </w:pPr>
                        </w:p>
                      </w:sdtContent>
                    </w:sdt>
                  </w:sdtContent>
                </w:sdt>
                <w:sdt>
                  <w:sdtPr>
                    <w:alias w:val="poskirsnis"/>
                    <w:tag w:val="part_e510a505530646788a7e776b11181b25"/>
                    <w:lock w:val="sdtLocked"/>
                    <w:richText/>
                  </w:sdtPr>
                  <w:sdtContent>
                    <w:p>
                      <w:pPr>
                        <w:keepNext/>
                        <w:spacing w:line="276" w:lineRule="auto"/>
                        <w:jc w:val="center"/>
                        <w:rPr>
                          <w:b/>
                          <w:szCs w:val="24"/>
                        </w:rPr>
                      </w:pPr>
                      <w:sdt>
                        <w:sdtPr>
                          <w:alias w:val="Pavadinimas"/>
                          <w:tag w:val="title_e510a505530646788a7e776b11181b25"/>
                          <w:lock w:val="sdtLocked"/>
                          <w:richText/>
                        </w:sdtPr>
                        <w:sdtContent>
                          <w:r>
                            <w:rPr>
                              <w:b/>
                              <w:szCs w:val="24"/>
                            </w:rPr>
                            <w:t>Pradiniai duomenys</w:t>
                          </w:r>
                        </w:sdtContent>
                      </w:sdt>
                    </w:p>
                    <w:p>
                      <w:pPr>
                        <w:spacing w:line="276" w:lineRule="auto"/>
                        <w:rPr>
                          <w:sz w:val="6"/>
                          <w:szCs w:val="6"/>
                        </w:rPr>
                      </w:pPr>
                    </w:p>
                    <w:sdt>
                      <w:sdtPr>
                        <w:alias w:val="89 p."/>
                        <w:tag w:val="part_1f4f847ea8504350ba4c7eb7d4484ae6"/>
                        <w:lock w:val="sdtLocked"/>
                        <w:richText/>
                      </w:sdtPr>
                      <w:sdtContent>
                        <w:p>
                          <w:pPr>
                            <w:tabs>
                              <w:tab w:val="left" w:pos="1134"/>
                            </w:tabs>
                            <w:spacing w:line="276" w:lineRule="auto"/>
                            <w:ind w:firstLine="567"/>
                            <w:jc w:val="both"/>
                          </w:pPr>
                          <w:sdt>
                            <w:sdtPr>
                              <w:alias w:val="Numeris"/>
                              <w:tag w:val="nr_1f4f847ea8504350ba4c7eb7d4484ae6"/>
                              <w:lock w:val="sdtLocked"/>
                              <w:richText/>
                            </w:sdtPr>
                            <w:sdtContent>
                              <w:r>
                                <w:rPr>
                                  <w:b/>
                                  <w:bCs/>
                                  <w:szCs w:val="24"/>
                                </w:rPr>
                                <w:t>89</w:t>
                              </w:r>
                            </w:sdtContent>
                          </w:sdt>
                          <w:r>
                            <w:rPr>
                              <w:b/>
                              <w:bCs/>
                              <w:szCs w:val="24"/>
                            </w:rPr>
                            <w:t>.</w:t>
                            <w:tab/>
                          </w:r>
                          <w:r>
                            <w:t>Gruntų jautrumą šalčiui apibūdina jų klasifikacija pagal LST 1331 [5.18].</w:t>
                          </w:r>
                        </w:p>
                      </w:sdtContent>
                    </w:sdt>
                    <w:sdt>
                      <w:sdtPr>
                        <w:alias w:val="90 p."/>
                        <w:tag w:val="part_60444e9356cd47e7b591bf44205eae83"/>
                        <w:lock w:val="sdtLocked"/>
                        <w:richText/>
                      </w:sdtPr>
                      <w:sdtContent>
                        <w:p>
                          <w:pPr>
                            <w:tabs>
                              <w:tab w:val="left" w:pos="1134"/>
                            </w:tabs>
                            <w:spacing w:line="276" w:lineRule="auto"/>
                            <w:ind w:firstLine="567"/>
                            <w:jc w:val="both"/>
                          </w:pPr>
                          <w:sdt>
                            <w:sdtPr>
                              <w:alias w:val="Numeris"/>
                              <w:tag w:val="nr_60444e9356cd47e7b591bf44205eae83"/>
                              <w:lock w:val="sdtLocked"/>
                              <w:richText/>
                            </w:sdtPr>
                            <w:sdtContent>
                              <w:r>
                                <w:rPr>
                                  <w:b/>
                                  <w:bCs/>
                                  <w:szCs w:val="24"/>
                                </w:rPr>
                                <w:t>90</w:t>
                              </w:r>
                            </w:sdtContent>
                          </w:sdt>
                          <w:r>
                            <w:rPr>
                              <w:b/>
                              <w:bCs/>
                              <w:szCs w:val="24"/>
                            </w:rPr>
                            <w:t>.</w:t>
                            <w:tab/>
                          </w:r>
                          <w:r>
                            <w:t>Šalčiui atsparios dangos konstrukcijos storis nustatomas pagal pirminį šalčiui atsparios dangos konstrukcijos storį, kuris tikslinamas atsižvelgiant į faktines (esamas) dangos konstrukcijos eksploatavimo sąlygas, pateiktas 7 lentelėje.</w:t>
                          </w:r>
                        </w:p>
                      </w:sdtContent>
                    </w:sdt>
                    <w:sdt>
                      <w:sdtPr>
                        <w:alias w:val="91 p."/>
                        <w:tag w:val="part_ce205f5b08824d9db3a8e6b5d46cb903"/>
                        <w:lock w:val="sdtLocked"/>
                        <w:richText/>
                      </w:sdtPr>
                      <w:sdtContent>
                        <w:p>
                          <w:pPr>
                            <w:tabs>
                              <w:tab w:val="left" w:pos="1134"/>
                            </w:tabs>
                            <w:spacing w:line="276" w:lineRule="auto"/>
                            <w:ind w:firstLine="567"/>
                            <w:jc w:val="both"/>
                          </w:pPr>
                          <w:sdt>
                            <w:sdtPr>
                              <w:alias w:val="Numeris"/>
                              <w:tag w:val="nr_ce205f5b08824d9db3a8e6b5d46cb903"/>
                              <w:lock w:val="sdtLocked"/>
                              <w:richText/>
                            </w:sdtPr>
                            <w:sdtContent>
                              <w:r>
                                <w:rPr>
                                  <w:b/>
                                  <w:bCs/>
                                  <w:szCs w:val="24"/>
                                </w:rPr>
                                <w:t>91</w:t>
                              </w:r>
                            </w:sdtContent>
                          </w:sdt>
                          <w:r>
                            <w:rPr>
                              <w:b/>
                              <w:bCs/>
                              <w:szCs w:val="24"/>
                            </w:rPr>
                            <w:t>.</w:t>
                            <w:tab/>
                          </w:r>
                          <w:r>
                            <w:t>Pirminis šalčiui atsparios dangos konstrukcijos storis apskaičiuojamas pagal 6 lentelę atsižvelgiant į:</w:t>
                          </w:r>
                        </w:p>
                        <w:p>
                          <w:pPr>
                            <w:tabs>
                              <w:tab w:val="left" w:pos="1134"/>
                            </w:tabs>
                            <w:spacing w:line="276" w:lineRule="auto"/>
                            <w:ind w:firstLine="851"/>
                            <w:jc w:val="both"/>
                          </w:pPr>
                          <w:r>
                            <w:t>–</w:t>
                            <w:tab/>
                            <w:t>didžiausio įšalo gylį;</w:t>
                          </w:r>
                        </w:p>
                        <w:p>
                          <w:pPr>
                            <w:tabs>
                              <w:tab w:val="left" w:pos="1134"/>
                            </w:tabs>
                            <w:spacing w:line="276" w:lineRule="auto"/>
                            <w:ind w:firstLine="851"/>
                            <w:jc w:val="both"/>
                          </w:pPr>
                          <w:r>
                            <w:t>–</w:t>
                            <w:tab/>
                            <w:t>žemės sankasos gruntų jautrumą šalčiui;</w:t>
                          </w:r>
                        </w:p>
                        <w:p>
                          <w:pPr>
                            <w:tabs>
                              <w:tab w:val="left" w:pos="1134"/>
                            </w:tabs>
                            <w:spacing w:line="276" w:lineRule="auto"/>
                            <w:ind w:firstLine="851"/>
                            <w:jc w:val="both"/>
                          </w:pPr>
                          <w:r>
                            <w:t>–</w:t>
                            <w:tab/>
                            <w:t>dangų konstrukcijų klasę.</w:t>
                          </w:r>
                        </w:p>
                      </w:sdtContent>
                    </w:sdt>
                    <w:sdt>
                      <w:sdtPr>
                        <w:alias w:val="92 p."/>
                        <w:tag w:val="part_2e7b2bb988d74e2ea7cc05fa7080709e"/>
                        <w:lock w:val="sdtLocked"/>
                        <w:richText/>
                      </w:sdtPr>
                      <w:sdtContent>
                        <w:p>
                          <w:pPr>
                            <w:tabs>
                              <w:tab w:val="left" w:pos="1134"/>
                            </w:tabs>
                            <w:spacing w:line="276" w:lineRule="auto"/>
                            <w:ind w:firstLine="567"/>
                            <w:jc w:val="both"/>
                          </w:pPr>
                          <w:sdt>
                            <w:sdtPr>
                              <w:alias w:val="Numeris"/>
                              <w:tag w:val="nr_2e7b2bb988d74e2ea7cc05fa7080709e"/>
                              <w:lock w:val="sdtLocked"/>
                              <w:richText/>
                            </w:sdtPr>
                            <w:sdtContent>
                              <w:r>
                                <w:rPr>
                                  <w:b/>
                                  <w:bCs/>
                                  <w:szCs w:val="24"/>
                                </w:rPr>
                                <w:t>92</w:t>
                              </w:r>
                            </w:sdtContent>
                          </w:sdt>
                          <w:r>
                            <w:rPr>
                              <w:b/>
                              <w:bCs/>
                              <w:szCs w:val="24"/>
                            </w:rPr>
                            <w:t>.</w:t>
                            <w:tab/>
                          </w:r>
                          <w:r>
                            <w:t>Kai po F1 klasės gruntais slūgso F2 arba F3 klasės gruntai, pirminis šalčiui atsparios dangos konstrukcijos storis nustatomas taikant atitinkamos grunto klasės koeficientus, nurodytus 6 lentelėje.</w:t>
                          </w:r>
                        </w:p>
                      </w:sdtContent>
                    </w:sdt>
                    <w:sdt>
                      <w:sdtPr>
                        <w:alias w:val="93 p."/>
                        <w:tag w:val="part_c2b375ffb610438ebc7aeae9e1a05180"/>
                        <w:lock w:val="sdtLocked"/>
                        <w:richText/>
                      </w:sdtPr>
                      <w:sdtContent>
                        <w:p>
                          <w:pPr>
                            <w:tabs>
                              <w:tab w:val="left" w:pos="1134"/>
                            </w:tabs>
                            <w:spacing w:line="276" w:lineRule="auto"/>
                            <w:ind w:firstLine="567"/>
                            <w:jc w:val="both"/>
                          </w:pPr>
                          <w:sdt>
                            <w:sdtPr>
                              <w:alias w:val="Numeris"/>
                              <w:tag w:val="nr_c2b375ffb610438ebc7aeae9e1a05180"/>
                              <w:lock w:val="sdtLocked"/>
                              <w:richText/>
                            </w:sdtPr>
                            <w:sdtContent>
                              <w:r>
                                <w:rPr>
                                  <w:b/>
                                  <w:bCs/>
                                  <w:szCs w:val="24"/>
                                </w:rPr>
                                <w:t>93</w:t>
                              </w:r>
                            </w:sdtContent>
                          </w:sdt>
                          <w:r>
                            <w:rPr>
                              <w:b/>
                              <w:bCs/>
                              <w:szCs w:val="24"/>
                            </w:rPr>
                            <w:t>.</w:t>
                            <w:tab/>
                          </w:r>
                          <w:r>
                            <w:t>Kai projektuojamas kelias ar jo ruožas driekiasi keliose didžiausio įšalo gylio zonose, pirminis šalčiui atsparios dangos konstrukcijos storis apskaičiuojamas kiekvienai zonai atskirai. Jeigu šių zonų patikslintas šalčiui atsparios dangos konstrukcijos storis skiriasi, tai projektuojamo kelio trasa suskaidoma į skirtingo storio šalčiui atsparios dangos konstrukcijos tipus.</w:t>
                          </w:r>
                        </w:p>
                      </w:sdtContent>
                    </w:sdt>
                  </w:sdtContent>
                </w:sdt>
                <w:sdt>
                  <w:sdtPr>
                    <w:alias w:val="poskirsnis"/>
                    <w:tag w:val="part_61c750df8ae94e76b24174d7a9f97197"/>
                    <w:lock w:val="sdtLocked"/>
                    <w:richText/>
                  </w:sdtPr>
                  <w:sdtContent>
                    <w:p>
                      <w:pPr>
                        <w:keepNext/>
                        <w:spacing w:line="276" w:lineRule="auto"/>
                        <w:rPr>
                          <w:b/>
                          <w:spacing w:val="-4"/>
                          <w:szCs w:val="24"/>
                        </w:rPr>
                      </w:pPr>
                      <w:sdt>
                        <w:sdtPr>
                          <w:alias w:val="Pavadinimas"/>
                          <w:tag w:val="title_61c750df8ae94e76b24174d7a9f97197"/>
                          <w:lock w:val="sdtLocked"/>
                          <w:richText/>
                        </w:sdtPr>
                        <w:sdtContent>
                          <w:r>
                            <w:rPr>
                              <w:b/>
                              <w:color w:val="000000"/>
                              <w:szCs w:val="24"/>
                              <w14:scene3d>
                                <w14:camera w14:prst="orthographicFront"/>
                                <w14:lightRig w14:rig="threePt" w14:dir="t">
                                  <w14:rot w14:lat="0" w14:lon="0" w14:rev="0"/>
                                </w14:lightRig>
                              </w14:scene3d>
                            </w:rPr>
                            <w:t xml:space="preserve">6 lentelė. </w:t>
                          </w:r>
                          <w:r>
                            <w:rPr>
                              <w:b/>
                              <w:spacing w:val="-4"/>
                              <w:szCs w:val="24"/>
                            </w:rPr>
                            <w:t>Pirminis šalčiui atsparios dangos konstrukcijos storis</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689"/>
                        <w:gridCol w:w="2969"/>
                        <w:gridCol w:w="2970"/>
                      </w:tblGrid>
                      <w:tr>
                        <w:trPr>
                          <w:jc w:val="center"/>
                        </w:trPr>
                        <w:tc>
                          <w:tcPr>
                            <w:tcW w:w="3689" w:type="dxa"/>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val="en-US" w:eastAsia="de-DE"/>
                              </w:rPr>
                            </w:pPr>
                            <w:r>
                              <w:rPr>
                                <w:b/>
                                <w:sz w:val="20"/>
                                <w:lang w:val="en-US" w:eastAsia="de-DE"/>
                              </w:rPr>
                              <w:t>Dangų konstrukcijų klasė</w:t>
                            </w:r>
                          </w:p>
                        </w:tc>
                        <w:tc>
                          <w:tcPr>
                            <w:tcW w:w="5939"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val="en-US" w:eastAsia="de-DE"/>
                              </w:rPr>
                            </w:pPr>
                            <w:r>
                              <w:rPr>
                                <w:b/>
                                <w:sz w:val="20"/>
                                <w:lang w:val="en-US" w:eastAsia="de-DE"/>
                              </w:rPr>
                              <w:t>Grunto klasė pagal jautrumą šalčiui</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val="en-US" w:eastAsia="de-DE"/>
                              </w:rPr>
                            </w:pPr>
                          </w:p>
                        </w:tc>
                        <w:tc>
                          <w:tcPr>
                            <w:tcW w:w="296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val="en-US" w:eastAsia="de-DE"/>
                              </w:rPr>
                            </w:pPr>
                            <w:r>
                              <w:rPr>
                                <w:b/>
                                <w:sz w:val="20"/>
                                <w:lang w:val="en-US" w:eastAsia="de-DE"/>
                              </w:rPr>
                              <w:t>F2</w:t>
                            </w:r>
                          </w:p>
                        </w:tc>
                        <w:tc>
                          <w:tcPr>
                            <w:tcW w:w="297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val="en-US" w:eastAsia="de-DE"/>
                              </w:rPr>
                            </w:pPr>
                            <w:r>
                              <w:rPr>
                                <w:b/>
                                <w:sz w:val="20"/>
                                <w:lang w:val="en-US" w:eastAsia="de-DE"/>
                              </w:rPr>
                              <w:t>F3</w:t>
                            </w:r>
                          </w:p>
                        </w:tc>
                      </w:tr>
                      <w:tr>
                        <w:trPr>
                          <w:jc w:val="center"/>
                        </w:trPr>
                        <w:tc>
                          <w:tcPr>
                            <w:tcW w:w="368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DK 100</w:t>
                            </w:r>
                          </w:p>
                        </w:tc>
                        <w:tc>
                          <w:tcPr>
                            <w:tcW w:w="296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0,75</w:t>
                            </w:r>
                            <w:r>
                              <w:rPr>
                                <w:i/>
                                <w:szCs w:val="24"/>
                              </w:rPr>
                              <w:t>h</w:t>
                            </w:r>
                            <w:r>
                              <w:rPr>
                                <w:szCs w:val="24"/>
                                <w:vertAlign w:val="subscript"/>
                              </w:rPr>
                              <w:t>z</w:t>
                            </w:r>
                          </w:p>
                        </w:tc>
                        <w:tc>
                          <w:tcPr>
                            <w:tcW w:w="297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0,85</w:t>
                            </w:r>
                            <w:r>
                              <w:rPr>
                                <w:i/>
                                <w:szCs w:val="24"/>
                              </w:rPr>
                              <w:t>h</w:t>
                            </w:r>
                            <w:r>
                              <w:rPr>
                                <w:szCs w:val="24"/>
                                <w:vertAlign w:val="subscript"/>
                              </w:rPr>
                              <w:t>z</w:t>
                            </w:r>
                          </w:p>
                        </w:tc>
                      </w:tr>
                      <w:tr>
                        <w:trPr>
                          <w:jc w:val="center"/>
                        </w:trPr>
                        <w:tc>
                          <w:tcPr>
                            <w:tcW w:w="368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DK 32</w:t>
                            </w:r>
                          </w:p>
                        </w:tc>
                        <w:tc>
                          <w:tcPr>
                            <w:tcW w:w="296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0,70</w:t>
                            </w:r>
                            <w:r>
                              <w:rPr>
                                <w:i/>
                                <w:szCs w:val="24"/>
                              </w:rPr>
                              <w:t>h</w:t>
                            </w:r>
                            <w:r>
                              <w:rPr>
                                <w:szCs w:val="24"/>
                                <w:vertAlign w:val="subscript"/>
                              </w:rPr>
                              <w:t>z</w:t>
                            </w:r>
                          </w:p>
                        </w:tc>
                        <w:tc>
                          <w:tcPr>
                            <w:tcW w:w="297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0,80</w:t>
                            </w:r>
                            <w:r>
                              <w:rPr>
                                <w:i/>
                                <w:szCs w:val="24"/>
                              </w:rPr>
                              <w:t>h</w:t>
                            </w:r>
                            <w:r>
                              <w:rPr>
                                <w:szCs w:val="24"/>
                                <w:vertAlign w:val="subscript"/>
                              </w:rPr>
                              <w:t>z</w:t>
                            </w:r>
                          </w:p>
                        </w:tc>
                      </w:tr>
                      <w:tr>
                        <w:trPr>
                          <w:jc w:val="center"/>
                        </w:trPr>
                        <w:tc>
                          <w:tcPr>
                            <w:tcW w:w="368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DK 10</w:t>
                            </w:r>
                          </w:p>
                        </w:tc>
                        <w:tc>
                          <w:tcPr>
                            <w:tcW w:w="296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0,65</w:t>
                            </w:r>
                            <w:r>
                              <w:rPr>
                                <w:i/>
                                <w:szCs w:val="24"/>
                              </w:rPr>
                              <w:t>h</w:t>
                            </w:r>
                            <w:r>
                              <w:rPr>
                                <w:szCs w:val="24"/>
                                <w:vertAlign w:val="subscript"/>
                              </w:rPr>
                              <w:t>z</w:t>
                            </w:r>
                          </w:p>
                        </w:tc>
                        <w:tc>
                          <w:tcPr>
                            <w:tcW w:w="297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0,75</w:t>
                            </w:r>
                            <w:r>
                              <w:rPr>
                                <w:i/>
                                <w:szCs w:val="24"/>
                              </w:rPr>
                              <w:t>h</w:t>
                            </w:r>
                            <w:r>
                              <w:rPr>
                                <w:szCs w:val="24"/>
                                <w:vertAlign w:val="subscript"/>
                              </w:rPr>
                              <w:t>z</w:t>
                            </w:r>
                          </w:p>
                        </w:tc>
                      </w:tr>
                      <w:tr>
                        <w:trPr>
                          <w:jc w:val="center"/>
                        </w:trPr>
                        <w:tc>
                          <w:tcPr>
                            <w:tcW w:w="368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DK 3</w:t>
                            </w:r>
                          </w:p>
                        </w:tc>
                        <w:tc>
                          <w:tcPr>
                            <w:tcW w:w="296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0,60</w:t>
                            </w:r>
                            <w:r>
                              <w:rPr>
                                <w:i/>
                                <w:szCs w:val="24"/>
                              </w:rPr>
                              <w:t>h</w:t>
                            </w:r>
                            <w:r>
                              <w:rPr>
                                <w:szCs w:val="24"/>
                                <w:vertAlign w:val="subscript"/>
                              </w:rPr>
                              <w:t>z</w:t>
                            </w:r>
                          </w:p>
                        </w:tc>
                        <w:tc>
                          <w:tcPr>
                            <w:tcW w:w="297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0,70</w:t>
                            </w:r>
                            <w:r>
                              <w:rPr>
                                <w:i/>
                                <w:szCs w:val="24"/>
                              </w:rPr>
                              <w:t>h</w:t>
                            </w:r>
                            <w:r>
                              <w:rPr>
                                <w:szCs w:val="24"/>
                                <w:vertAlign w:val="subscript"/>
                              </w:rPr>
                              <w:t>z</w:t>
                            </w:r>
                          </w:p>
                        </w:tc>
                      </w:tr>
                      <w:tr>
                        <w:trPr>
                          <w:jc w:val="center"/>
                        </w:trPr>
                        <w:tc>
                          <w:tcPr>
                            <w:tcW w:w="368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DK 2, DK 1</w:t>
                            </w:r>
                          </w:p>
                        </w:tc>
                        <w:tc>
                          <w:tcPr>
                            <w:tcW w:w="296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0,55</w:t>
                            </w:r>
                            <w:r>
                              <w:rPr>
                                <w:i/>
                                <w:szCs w:val="24"/>
                              </w:rPr>
                              <w:t>h</w:t>
                            </w:r>
                            <w:r>
                              <w:rPr>
                                <w:szCs w:val="24"/>
                                <w:vertAlign w:val="subscript"/>
                              </w:rPr>
                              <w:t>z</w:t>
                            </w:r>
                          </w:p>
                        </w:tc>
                        <w:tc>
                          <w:tcPr>
                            <w:tcW w:w="297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0,65</w:t>
                            </w:r>
                            <w:r>
                              <w:rPr>
                                <w:i/>
                                <w:szCs w:val="24"/>
                              </w:rPr>
                              <w:t>h</w:t>
                            </w:r>
                            <w:r>
                              <w:rPr>
                                <w:szCs w:val="24"/>
                                <w:vertAlign w:val="subscript"/>
                              </w:rPr>
                              <w:t>z</w:t>
                            </w:r>
                          </w:p>
                        </w:tc>
                      </w:tr>
                      <w:tr>
                        <w:trPr>
                          <w:jc w:val="center"/>
                        </w:trPr>
                        <w:tc>
                          <w:tcPr>
                            <w:tcW w:w="368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DK 0,3</w:t>
                            </w:r>
                          </w:p>
                        </w:tc>
                        <w:tc>
                          <w:tcPr>
                            <w:tcW w:w="296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0,50</w:t>
                            </w:r>
                            <w:r>
                              <w:rPr>
                                <w:i/>
                                <w:szCs w:val="24"/>
                              </w:rPr>
                              <w:t>h</w:t>
                            </w:r>
                            <w:r>
                              <w:rPr>
                                <w:szCs w:val="24"/>
                                <w:vertAlign w:val="subscript"/>
                              </w:rPr>
                              <w:t>z</w:t>
                            </w:r>
                          </w:p>
                        </w:tc>
                        <w:tc>
                          <w:tcPr>
                            <w:tcW w:w="297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0,60</w:t>
                            </w:r>
                            <w:r>
                              <w:rPr>
                                <w:i/>
                                <w:szCs w:val="24"/>
                              </w:rPr>
                              <w:t>h</w:t>
                            </w:r>
                            <w:r>
                              <w:rPr>
                                <w:szCs w:val="24"/>
                                <w:vertAlign w:val="subscript"/>
                              </w:rPr>
                              <w:t>z</w:t>
                            </w:r>
                          </w:p>
                        </w:tc>
                      </w:tr>
                      <w:tr>
                        <w:trPr>
                          <w:jc w:val="center"/>
                        </w:trPr>
                        <w:tc>
                          <w:tcPr>
                            <w:tcW w:w="368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DK 0,1</w:t>
                            </w:r>
                          </w:p>
                        </w:tc>
                        <w:tc>
                          <w:tcPr>
                            <w:tcW w:w="296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0,45</w:t>
                            </w:r>
                            <w:r>
                              <w:rPr>
                                <w:i/>
                                <w:szCs w:val="24"/>
                              </w:rPr>
                              <w:t>h</w:t>
                            </w:r>
                            <w:r>
                              <w:rPr>
                                <w:szCs w:val="24"/>
                                <w:vertAlign w:val="subscript"/>
                              </w:rPr>
                              <w:t>z</w:t>
                            </w:r>
                          </w:p>
                        </w:tc>
                        <w:tc>
                          <w:tcPr>
                            <w:tcW w:w="297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Cs w:val="24"/>
                              </w:rPr>
                            </w:pPr>
                            <w:r>
                              <w:rPr>
                                <w:szCs w:val="24"/>
                              </w:rPr>
                              <w:t>0,50</w:t>
                            </w:r>
                            <w:r>
                              <w:rPr>
                                <w:i/>
                                <w:szCs w:val="24"/>
                              </w:rPr>
                              <w:t>h</w:t>
                            </w:r>
                            <w:r>
                              <w:rPr>
                                <w:szCs w:val="24"/>
                                <w:vertAlign w:val="subscript"/>
                              </w:rPr>
                              <w:t>z</w:t>
                            </w:r>
                          </w:p>
                        </w:tc>
                      </w:tr>
                      <w:tr>
                        <w:trPr>
                          <w:jc w:val="center"/>
                        </w:trPr>
                        <w:tc>
                          <w:tcPr>
                            <w:tcW w:w="9628" w:type="dxa"/>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both"/>
                              <w:rPr>
                                <w:sz w:val="22"/>
                                <w:szCs w:val="22"/>
                              </w:rPr>
                            </w:pPr>
                            <w:r>
                              <w:rPr>
                                <w:b/>
                                <w:sz w:val="22"/>
                                <w:szCs w:val="22"/>
                              </w:rPr>
                              <w:t>Pastaba:</w:t>
                            </w:r>
                            <w:r>
                              <w:rPr>
                                <w:sz w:val="22"/>
                                <w:szCs w:val="22"/>
                              </w:rPr>
                              <w:t xml:space="preserve"> </w:t>
                            </w:r>
                            <w:r>
                              <w:rPr>
                                <w:i/>
                                <w:sz w:val="22"/>
                                <w:szCs w:val="22"/>
                              </w:rPr>
                              <w:t>h</w:t>
                            </w:r>
                            <w:r>
                              <w:rPr>
                                <w:sz w:val="22"/>
                                <w:szCs w:val="22"/>
                                <w:vertAlign w:val="subscript"/>
                              </w:rPr>
                              <w:t>z</w:t>
                            </w:r>
                            <w:r>
                              <w:rPr>
                                <w:sz w:val="22"/>
                                <w:szCs w:val="22"/>
                              </w:rPr>
                              <w:t xml:space="preserve"> nustatomas pagal </w:t>
                            </w:r>
                            <w:r>
                              <w:rPr>
                                <w:rFonts w:ascii="Arial" w:hAnsi="Arial" w:cs="Arial"/>
                                <w:sz w:val="22"/>
                                <w:szCs w:val="24"/>
                              </w:rPr>
                              <w:t>Valstybinės reikšmės kelių informacinėje sistemoje (LAKIS)</w:t>
                            </w:r>
                            <w:r>
                              <w:rPr>
                                <w:sz w:val="22"/>
                                <w:szCs w:val="22"/>
                              </w:rPr>
                              <w:t xml:space="preserve"> skelbiamą interaktyvų Lietuvos teritorijos kartografavimą (zonavimą) pagal didžiausią įšalo gylį arba pagal 2 priedo 1 pav.</w:t>
                            </w:r>
                          </w:p>
                        </w:tc>
                      </w:tr>
                    </w:tbl>
                    <w:p>
                      <w:pPr>
                        <w:spacing w:line="276" w:lineRule="auto"/>
                        <w:jc w:val="center"/>
                        <w:rPr>
                          <w:szCs w:val="24"/>
                        </w:rPr>
                      </w:pPr>
                    </w:p>
                    <w:p>
                      <w:pPr>
                        <w:spacing w:line="276" w:lineRule="auto"/>
                        <w:rPr>
                          <w:sz w:val="6"/>
                          <w:szCs w:val="6"/>
                        </w:rPr>
                      </w:pPr>
                    </w:p>
                  </w:sdtContent>
                </w:sdt>
                <w:sdt>
                  <w:sdtPr>
                    <w:alias w:val="poskirsnis"/>
                    <w:tag w:val="part_600817d8302b40f0a33c83a764c59546"/>
                    <w:lock w:val="sdtLocked"/>
                    <w:richText/>
                  </w:sdtPr>
                  <w:sdtContent>
                    <w:p>
                      <w:pPr>
                        <w:keepNext/>
                        <w:spacing w:line="276" w:lineRule="auto"/>
                        <w:jc w:val="center"/>
                        <w:rPr>
                          <w:b/>
                          <w:szCs w:val="24"/>
                        </w:rPr>
                      </w:pPr>
                      <w:sdt>
                        <w:sdtPr>
                          <w:alias w:val="Pavadinimas"/>
                          <w:tag w:val="title_600817d8302b40f0a33c83a764c59546"/>
                          <w:lock w:val="sdtLocked"/>
                          <w:richText/>
                        </w:sdtPr>
                        <w:sdtContent>
                          <w:r>
                            <w:rPr>
                              <w:b/>
                              <w:szCs w:val="24"/>
                            </w:rPr>
                            <w:t>Storio tikslinimas</w:t>
                          </w:r>
                        </w:sdtContent>
                      </w:sdt>
                    </w:p>
                    <w:p>
                      <w:pPr>
                        <w:spacing w:line="276" w:lineRule="auto"/>
                        <w:rPr>
                          <w:sz w:val="6"/>
                          <w:szCs w:val="6"/>
                        </w:rPr>
                      </w:pPr>
                    </w:p>
                    <w:sdt>
                      <w:sdtPr>
                        <w:alias w:val="94 p."/>
                        <w:tag w:val="part_0586e74cbf48438ca47f8454ba7d21c6"/>
                        <w:lock w:val="sdtLocked"/>
                        <w:richText/>
                      </w:sdtPr>
                      <w:sdtContent>
                        <w:p>
                          <w:pPr>
                            <w:tabs>
                              <w:tab w:val="left" w:pos="1134"/>
                            </w:tabs>
                            <w:spacing w:line="276" w:lineRule="auto"/>
                            <w:ind w:firstLine="567"/>
                            <w:jc w:val="both"/>
                          </w:pPr>
                          <w:sdt>
                            <w:sdtPr>
                              <w:alias w:val="Numeris"/>
                              <w:tag w:val="nr_0586e74cbf48438ca47f8454ba7d21c6"/>
                              <w:lock w:val="sdtLocked"/>
                              <w:richText/>
                            </w:sdtPr>
                            <w:sdtContent>
                              <w:r>
                                <w:rPr>
                                  <w:b/>
                                  <w:bCs/>
                                  <w:szCs w:val="24"/>
                                </w:rPr>
                                <w:t>94</w:t>
                              </w:r>
                            </w:sdtContent>
                          </w:sdt>
                          <w:r>
                            <w:rPr>
                              <w:b/>
                              <w:bCs/>
                              <w:szCs w:val="24"/>
                            </w:rPr>
                            <w:t>.</w:t>
                            <w:tab/>
                          </w:r>
                          <w:r>
                            <w:t>Nustatant šalčiui atsparios dangos konstrukcijos storį, reikia vadovautis atliktu Lietuvos teritorijos kartografavimu pagal didžiausią įšalo gylį bei atsižvelgti į vietines klimatines sąlygas, kelio išilginį profilį, dangos nuolydžius bei kelkraščių zoną, taip pat dangos naudojimo trukmę.</w:t>
                          </w:r>
                        </w:p>
                      </w:sdtContent>
                    </w:sdt>
                    <w:sdt>
                      <w:sdtPr>
                        <w:alias w:val="95 p."/>
                        <w:tag w:val="part_ab828e2935c64d29ae7d5442440f90fb"/>
                        <w:lock w:val="sdtLocked"/>
                        <w:richText/>
                      </w:sdtPr>
                      <w:sdtContent>
                        <w:p>
                          <w:pPr>
                            <w:tabs>
                              <w:tab w:val="left" w:pos="1134"/>
                            </w:tabs>
                            <w:spacing w:line="276" w:lineRule="auto"/>
                            <w:ind w:firstLine="567"/>
                            <w:jc w:val="both"/>
                          </w:pPr>
                          <w:sdt>
                            <w:sdtPr>
                              <w:alias w:val="Numeris"/>
                              <w:tag w:val="nr_ab828e2935c64d29ae7d5442440f90fb"/>
                              <w:lock w:val="sdtLocked"/>
                              <w:richText/>
                            </w:sdtPr>
                            <w:sdtContent>
                              <w:r>
                                <w:rPr>
                                  <w:b/>
                                  <w:bCs/>
                                  <w:szCs w:val="24"/>
                                </w:rPr>
                                <w:t>95</w:t>
                              </w:r>
                            </w:sdtContent>
                          </w:sdt>
                          <w:r>
                            <w:rPr>
                              <w:b/>
                              <w:bCs/>
                              <w:szCs w:val="24"/>
                            </w:rPr>
                            <w:t>.</w:t>
                            <w:tab/>
                          </w:r>
                          <w:r>
                            <w:t>Pirminis šalčiui atsparios dangos konstrukcijos storis tikslinamas dydžiu, kuris yra lygus simbolių verčių algebrinei sumai (A + B + C + D).</w:t>
                          </w:r>
                        </w:p>
                      </w:sdtContent>
                    </w:sdt>
                    <w:sdt>
                      <w:sdtPr>
                        <w:alias w:val="96 p."/>
                        <w:tag w:val="part_c48de9b55fd0425eba6d12ba7f3f8459"/>
                        <w:lock w:val="sdtLocked"/>
                        <w:richText/>
                      </w:sdtPr>
                      <w:sdtContent>
                        <w:p>
                          <w:pPr>
                            <w:tabs>
                              <w:tab w:val="left" w:pos="1134"/>
                            </w:tabs>
                            <w:spacing w:line="276" w:lineRule="auto"/>
                            <w:ind w:firstLine="567"/>
                            <w:jc w:val="both"/>
                          </w:pPr>
                          <w:sdt>
                            <w:sdtPr>
                              <w:alias w:val="Numeris"/>
                              <w:tag w:val="nr_c48de9b55fd0425eba6d12ba7f3f8459"/>
                              <w:lock w:val="sdtLocked"/>
                              <w:richText/>
                            </w:sdtPr>
                            <w:sdtContent>
                              <w:r>
                                <w:rPr>
                                  <w:b/>
                                  <w:bCs/>
                                  <w:szCs w:val="24"/>
                                </w:rPr>
                                <w:t>96</w:t>
                              </w:r>
                            </w:sdtContent>
                          </w:sdt>
                          <w:r>
                            <w:rPr>
                              <w:b/>
                              <w:bCs/>
                              <w:szCs w:val="24"/>
                            </w:rPr>
                            <w:t>.</w:t>
                            <w:tab/>
                          </w:r>
                          <w:r>
                            <w:t>Nustatytas šalčiui atsparios dangos konstrukcijos storis apvalinamas 5 cm tikslumu (tik didinant).</w:t>
                          </w:r>
                        </w:p>
                        <w:p>
                          <w:pPr>
                            <w:tabs>
                              <w:tab w:val="left" w:pos="1134"/>
                            </w:tabs>
                            <w:spacing w:line="276" w:lineRule="auto"/>
                            <w:ind w:left="567"/>
                            <w:jc w:val="both"/>
                          </w:pPr>
                        </w:p>
                      </w:sdtContent>
                    </w:sdt>
                  </w:sdtContent>
                </w:sdt>
                <w:sdt>
                  <w:sdtPr>
                    <w:alias w:val="poskirsnis"/>
                    <w:tag w:val="part_8f7531f198704945bd6e5237a33554f5"/>
                    <w:lock w:val="sdtLocked"/>
                    <w:richText/>
                  </w:sdtPr>
                  <w:sdtContent>
                    <w:p>
                      <w:pPr>
                        <w:keepNext/>
                        <w:spacing w:line="276" w:lineRule="auto"/>
                        <w:jc w:val="both"/>
                        <w:rPr>
                          <w:b/>
                          <w:spacing w:val="-4"/>
                          <w:szCs w:val="24"/>
                        </w:rPr>
                      </w:pPr>
                      <w:sdt>
                        <w:sdtPr>
                          <w:alias w:val="Pavadinimas"/>
                          <w:tag w:val="title_8f7531f198704945bd6e5237a33554f5"/>
                          <w:lock w:val="sdtLocked"/>
                          <w:richText/>
                        </w:sdtPr>
                        <w:sdtContent>
                          <w:r>
                            <w:rPr>
                              <w:b/>
                              <w:color w:val="000000"/>
                              <w:szCs w:val="24"/>
                              <w14:scene3d>
                                <w14:camera w14:prst="orthographicFront"/>
                                <w14:lightRig w14:rig="threePt" w14:dir="t">
                                  <w14:rot w14:lat="0" w14:lon="0" w14:rev="0"/>
                                </w14:lightRig>
                              </w14:scene3d>
                            </w:rPr>
                            <w:t xml:space="preserve">7 lentelė. </w:t>
                          </w:r>
                          <w:r>
                            <w:rPr>
                              <w:b/>
                              <w:spacing w:val="-4"/>
                              <w:szCs w:val="24"/>
                            </w:rPr>
                            <w:t>Pirminio šalčiui atsparios dangos konstrukcijos storio tikslinimas atsižvelgiant į faktines (esamas) dangos konstrukcijos naudojimo sąlygas</w:t>
                          </w:r>
                        </w:sdtContent>
                      </w:sdt>
                    </w:p>
                    <w:p>
                      <w:pPr>
                        <w:spacing w:line="276" w:lineRule="auto"/>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57" w:type="dxa"/>
                          <w:left w:w="57" w:type="dxa"/>
                          <w:bottom w:w="57" w:type="dxa"/>
                          <w:right w:w="57" w:type="dxa"/>
                        </w:tblCellMar>
                        <w:tblLook w:val="0480" w:firstRow="0" w:lastRow="0" w:firstColumn="1" w:lastColumn="0" w:noHBand="0" w:noVBand="1"/>
                      </w:tblPr>
                      <w:tblGrid>
                        <w:gridCol w:w="1405"/>
                        <w:gridCol w:w="4539"/>
                        <w:gridCol w:w="952"/>
                        <w:gridCol w:w="952"/>
                        <w:gridCol w:w="952"/>
                        <w:gridCol w:w="952"/>
                      </w:tblGrid>
                      <w:tr>
                        <w:trPr>
                          <w:trHeight w:val="300"/>
                        </w:trPr>
                        <w:tc>
                          <w:tcPr>
                            <w:tcW w:w="3048" w:type="pct"/>
                            <w:gridSpan w:val="2"/>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b/>
                                <w:sz w:val="20"/>
                                <w:lang w:val="en-US" w:eastAsia="de-DE"/>
                              </w:rPr>
                            </w:pPr>
                            <w:r>
                              <w:rPr>
                                <w:b/>
                                <w:sz w:val="20"/>
                                <w:lang w:val="en-US" w:eastAsia="de-DE"/>
                              </w:rPr>
                              <w:t>Dangos konstrukcijos naudojimo sąlygos</w:t>
                            </w:r>
                          </w:p>
                        </w:tc>
                        <w:tc>
                          <w:tcPr>
                            <w:tcW w:w="1952"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b/>
                                <w:sz w:val="20"/>
                                <w:lang w:val="en-US" w:eastAsia="de-DE"/>
                              </w:rPr>
                            </w:pPr>
                            <w:r>
                              <w:rPr>
                                <w:b/>
                                <w:sz w:val="20"/>
                                <w:lang w:val="en-US" w:eastAsia="de-DE"/>
                              </w:rPr>
                              <w:t>Storis (cm), kuriuo patikslinamas pirminis šalčiui atsparios dangos konstrukcijos storis</w:t>
                            </w:r>
                          </w:p>
                        </w:tc>
                      </w:tr>
                      <w:tr>
                        <w:tc>
                          <w:tcPr>
                            <w:tcW w:w="0" w:type="auto"/>
                            <w:gridSpan w:val="2"/>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b/>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b/>
                                <w:sz w:val="20"/>
                                <w:lang w:val="en-US" w:eastAsia="de-DE"/>
                              </w:rPr>
                            </w:pPr>
                            <w:r>
                              <w:rPr>
                                <w:b/>
                                <w:sz w:val="20"/>
                                <w:lang w:val="en-US" w:eastAsia="de-DE"/>
                              </w:rPr>
                              <w:t>A</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b/>
                                <w:sz w:val="20"/>
                                <w:lang w:val="en-US" w:eastAsia="de-DE"/>
                              </w:rPr>
                            </w:pPr>
                            <w:r>
                              <w:rPr>
                                <w:b/>
                                <w:sz w:val="20"/>
                                <w:lang w:val="en-US" w:eastAsia="de-DE"/>
                              </w:rPr>
                              <w:t>B</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b/>
                                <w:sz w:val="20"/>
                                <w:lang w:val="en-US" w:eastAsia="de-DE"/>
                              </w:rPr>
                            </w:pPr>
                            <w:r>
                              <w:rPr>
                                <w:b/>
                                <w:sz w:val="20"/>
                                <w:lang w:val="en-US" w:eastAsia="de-DE"/>
                              </w:rPr>
                              <w:t>C</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b/>
                                <w:sz w:val="20"/>
                                <w:lang w:val="en-US" w:eastAsia="de-DE"/>
                              </w:rPr>
                            </w:pPr>
                            <w:r>
                              <w:rPr>
                                <w:b/>
                                <w:sz w:val="20"/>
                                <w:lang w:val="en-US" w:eastAsia="de-DE"/>
                              </w:rPr>
                              <w:t>D</w:t>
                            </w:r>
                          </w:p>
                        </w:tc>
                      </w:tr>
                      <w:tr>
                        <w:tc>
                          <w:tcPr>
                            <w:tcW w:w="721"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Vietinės klimatinės sąlygos</w:t>
                            </w: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nepalankios klimatinės sąlygos (pavyzdžiui, šiaurinė dalis, kalnuota vietovė, pavėsio zona)</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+5</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r>
                      <w:t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val="en-US" w:eastAsia="de-DE"/>
                              </w:rPr>
                            </w:pP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nėra jokių specifinių klimatinių sąlygų</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±0</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r>
                      <w:t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val="en-US" w:eastAsia="de-DE"/>
                              </w:rPr>
                            </w:pP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palankios klimatinės sąlygos (pavyzdžiui, pietinė dalis, saulėkaitos zona)</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-5</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r>
                      <w:tr>
                        <w:tc>
                          <w:tcPr>
                            <w:tcW w:w="721"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Vandens poveikis dangos konstrukcijai</w:t>
                            </w: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iki 1,5 m gylio po žemės sankasa nepasireiškia ilgalaikis arba trumpalaikis drėkinimas gruntiniu vandeniu</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±0</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r>
                      <w:t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val="en-US" w:eastAsia="de-DE"/>
                              </w:rPr>
                            </w:pP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iki 1,5 m gylio po žemės sankasa pasireiškia ilgalaikis arba trumpalaikis drėkinimas gruntiniu vandeniu</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+5</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r>
                      <w:tr>
                        <w:tc>
                          <w:tcPr>
                            <w:tcW w:w="721"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Kelio padėtis</w:t>
                            </w: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iškasoje, pusinėje iškasoje</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+5</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r>
                      <w:t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val="en-US" w:eastAsia="de-DE"/>
                              </w:rPr>
                            </w:pP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≤2 m aukščio pylime</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±0</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r>
                      <w:t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val="en-US" w:eastAsia="de-DE"/>
                              </w:rPr>
                            </w:pP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&gt;2 m aukščio pylime</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-5</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r>
                      <w:tr>
                        <w:tc>
                          <w:tcPr>
                            <w:tcW w:w="721"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Zona prie dangos</w:t>
                            </w: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už gyvenvietės ribų, taip pat gyvenvietėse su vandeniui laidžia zona prie dangos</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±0</w:t>
                            </w:r>
                          </w:p>
                        </w:tc>
                      </w:tr>
                      <w:t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val="en-US" w:eastAsia="de-DE"/>
                              </w:rPr>
                            </w:pP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gyvenvietėje su iš dalies vandeniui nelaidžia zona prie dangos, taip pat su vandens nuleidimo įrenginiais, už gyvenvietės ribų su įrengtu drenažu arba su vandens nuleidimo įrenginiais</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-10</w:t>
                            </w:r>
                          </w:p>
                        </w:tc>
                      </w:tr>
                      <w:t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val="en-US" w:eastAsia="de-DE"/>
                              </w:rPr>
                            </w:pPr>
                          </w:p>
                        </w:tc>
                        <w:tc>
                          <w:tcPr>
                            <w:tcW w:w="23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sz w:val="20"/>
                                <w:lang w:val="en-US" w:eastAsia="de-DE"/>
                              </w:rPr>
                            </w:pPr>
                            <w:r>
                              <w:rPr>
                                <w:sz w:val="20"/>
                                <w:lang w:val="en-US" w:eastAsia="de-DE"/>
                              </w:rPr>
                              <w:t>gyvenvietėje su vandeniui nelaidžia zona prie dangos ir šoniniu užstatymu, taip pat su vandens nuleidimo įrenginiais</w:t>
                            </w: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sz w:val="20"/>
                                <w:lang w:val="en-US" w:eastAsia="de-DE"/>
                              </w:rPr>
                            </w:pPr>
                          </w:p>
                        </w:tc>
                        <w:tc>
                          <w:tcPr>
                            <w:tcW w:w="48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sz w:val="20"/>
                                <w:lang w:val="en-US" w:eastAsia="de-DE"/>
                              </w:rPr>
                            </w:pPr>
                            <w:r>
                              <w:rPr>
                                <w:sz w:val="20"/>
                                <w:lang w:val="en-US" w:eastAsia="de-DE"/>
                              </w:rPr>
                              <w:t>-15</w:t>
                            </w:r>
                          </w:p>
                        </w:tc>
                      </w:tr>
                    </w:tbl>
                    <w:p>
                      <w:pPr>
                        <w:spacing w:line="276" w:lineRule="auto"/>
                        <w:rPr>
                          <w:b/>
                          <w:spacing w:val="-4"/>
                          <w:szCs w:val="24"/>
                        </w:rPr>
                      </w:pPr>
                    </w:p>
                  </w:sdtContent>
                </w:sdt>
              </w:sdtContent>
            </w:sdt>
            <w:sdt>
              <w:sdtPr>
                <w:alias w:val="skirsnis"/>
                <w:tag w:val="part_2e9a8017f14e447ea3107349d80a32f8"/>
                <w:lock w:val="sdtLocked"/>
                <w:richText/>
              </w:sdtPr>
              <w:sdtContent>
                <w:p>
                  <w:pPr>
                    <w:keepNext/>
                    <w:spacing w:line="276" w:lineRule="auto"/>
                    <w:jc w:val="center"/>
                    <w:outlineLvl w:val="1"/>
                    <w:rPr>
                      <w:rFonts w:ascii="Times New Roman Bold" w:hAnsi="Times New Roman Bold"/>
                      <w:b/>
                      <w:caps/>
                      <w:szCs w:val="24"/>
                    </w:rPr>
                  </w:pPr>
                  <w:sdt>
                    <w:sdtPr>
                      <w:alias w:val="Numeris"/>
                      <w:tag w:val="nr_2e9a8017f14e447ea3107349d80a32f8"/>
                      <w:lock w:val="sdtLocked"/>
                      <w:richText/>
                    </w:sdtPr>
                    <w:sdtContent>
                      <w:r>
                        <w:rPr>
                          <w:b/>
                          <w:caps/>
                          <w:szCs w:val="24"/>
                        </w:rPr>
                        <w:t>Ketvirtasis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2e9a8017f14e447ea3107349d80a32f8"/>
                      <w:lock w:val="sdtLocked"/>
                      <w:richText/>
                    </w:sdtPr>
                    <w:sdtContent>
                      <w:r>
                        <w:rPr>
                          <w:rFonts w:ascii="Times New Roman Bold" w:hAnsi="Times New Roman Bold"/>
                          <w:b/>
                          <w:caps/>
                          <w:szCs w:val="24"/>
                        </w:rPr>
                        <w:t>DANGų KONSTRUKCIJOS</w:t>
                      </w:r>
                    </w:sdtContent>
                  </w:sdt>
                </w:p>
                <w:p>
                  <w:pPr>
                    <w:keepNext/>
                    <w:spacing w:line="276" w:lineRule="auto"/>
                    <w:jc w:val="center"/>
                  </w:pPr>
                </w:p>
                <w:p>
                  <w:pPr>
                    <w:spacing w:line="276" w:lineRule="auto"/>
                    <w:rPr>
                      <w:sz w:val="6"/>
                      <w:szCs w:val="6"/>
                    </w:rPr>
                  </w:pPr>
                </w:p>
                <w:sdt>
                  <w:sdtPr>
                    <w:alias w:val="poskirsnis"/>
                    <w:tag w:val="part_6df45c17eaaf429ba786458eec9e4775"/>
                    <w:lock w:val="sdtLocked"/>
                    <w:richText/>
                  </w:sdtPr>
                  <w:sdtContent>
                    <w:p>
                      <w:pPr>
                        <w:keepNext/>
                        <w:spacing w:line="276" w:lineRule="auto"/>
                        <w:jc w:val="center"/>
                        <w:rPr>
                          <w:b/>
                          <w:szCs w:val="24"/>
                        </w:rPr>
                      </w:pPr>
                      <w:sdt>
                        <w:sdtPr>
                          <w:alias w:val="Pavadinimas"/>
                          <w:tag w:val="title_6df45c17eaaf429ba786458eec9e4775"/>
                          <w:lock w:val="sdtLocked"/>
                          <w:richText/>
                        </w:sdtPr>
                        <w:sdtContent>
                          <w:r>
                            <w:rPr>
                              <w:b/>
                              <w:szCs w:val="24"/>
                            </w:rPr>
                            <w:t>Dangų konstrukcijų tipai ir sluoksnių storiai</w:t>
                          </w:r>
                        </w:sdtContent>
                      </w:sdt>
                    </w:p>
                    <w:p>
                      <w:pPr>
                        <w:spacing w:line="276" w:lineRule="auto"/>
                        <w:rPr>
                          <w:sz w:val="6"/>
                          <w:szCs w:val="6"/>
                        </w:rPr>
                      </w:pPr>
                    </w:p>
                    <w:sdt>
                      <w:sdtPr>
                        <w:alias w:val="97 p."/>
                        <w:tag w:val="part_0ed4c4bd3a624d7d9ace4e4dc4d626d1"/>
                        <w:lock w:val="sdtLocked"/>
                        <w:richText/>
                      </w:sdtPr>
                      <w:sdtContent>
                        <w:p>
                          <w:pPr>
                            <w:tabs>
                              <w:tab w:val="left" w:pos="1134"/>
                            </w:tabs>
                            <w:spacing w:line="276" w:lineRule="auto"/>
                            <w:ind w:firstLine="567"/>
                            <w:jc w:val="both"/>
                          </w:pPr>
                          <w:sdt>
                            <w:sdtPr>
                              <w:alias w:val="Numeris"/>
                              <w:tag w:val="nr_0ed4c4bd3a624d7d9ace4e4dc4d626d1"/>
                              <w:lock w:val="sdtLocked"/>
                              <w:richText/>
                            </w:sdtPr>
                            <w:sdtContent>
                              <w:r>
                                <w:rPr>
                                  <w:b/>
                                  <w:bCs/>
                                  <w:szCs w:val="24"/>
                                </w:rPr>
                                <w:t>97</w:t>
                              </w:r>
                            </w:sdtContent>
                          </w:sdt>
                          <w:r>
                            <w:rPr>
                              <w:b/>
                              <w:bCs/>
                              <w:szCs w:val="24"/>
                            </w:rPr>
                            <w:t>.</w:t>
                            <w:tab/>
                          </w:r>
                          <w:r>
                            <w:t>Standartizuotų dangų konstrukcijų su asfalto, betono, trinkelių ir plokščių dangomis ant F2 ir F3 klasės gruntų schemos pateiktos 9–11 lentelėse ir 13 lentelėje.</w:t>
                          </w:r>
                        </w:p>
                      </w:sdtContent>
                    </w:sdt>
                    <w:sdt>
                      <w:sdtPr>
                        <w:alias w:val="98 p."/>
                        <w:tag w:val="part_aa3961f393294d9eba8fe879f3cfee03"/>
                        <w:lock w:val="sdtLocked"/>
                        <w:richText/>
                      </w:sdtPr>
                      <w:sdtContent>
                        <w:p>
                          <w:pPr>
                            <w:tabs>
                              <w:tab w:val="left" w:pos="1134"/>
                            </w:tabs>
                            <w:spacing w:line="276" w:lineRule="auto"/>
                            <w:ind w:firstLine="567"/>
                            <w:jc w:val="both"/>
                          </w:pPr>
                          <w:sdt>
                            <w:sdtPr>
                              <w:alias w:val="Numeris"/>
                              <w:tag w:val="nr_aa3961f393294d9eba8fe879f3cfee03"/>
                              <w:lock w:val="sdtLocked"/>
                              <w:richText/>
                            </w:sdtPr>
                            <w:sdtContent>
                              <w:r>
                                <w:rPr>
                                  <w:b/>
                                  <w:bCs/>
                                  <w:szCs w:val="24"/>
                                </w:rPr>
                                <w:t>98</w:t>
                              </w:r>
                            </w:sdtContent>
                          </w:sdt>
                          <w:r>
                            <w:rPr>
                              <w:b/>
                              <w:bCs/>
                              <w:szCs w:val="24"/>
                            </w:rPr>
                            <w:t>.</w:t>
                            <w:tab/>
                          </w:r>
                          <w:r>
                            <w:t>Mažo eismo intensyvumo keliuose gali būti taikomos supaprastintos standartizuotos dangų konstrukcijos.</w:t>
                          </w:r>
                        </w:p>
                      </w:sdtContent>
                    </w:sdt>
                    <w:sdt>
                      <w:sdtPr>
                        <w:alias w:val="99 p."/>
                        <w:tag w:val="part_b66cd36bc87146678e620982e35adee0"/>
                        <w:lock w:val="sdtLocked"/>
                        <w:richText/>
                      </w:sdtPr>
                      <w:sdtContent>
                        <w:p>
                          <w:pPr>
                            <w:tabs>
                              <w:tab w:val="left" w:pos="1134"/>
                            </w:tabs>
                            <w:spacing w:line="276" w:lineRule="auto"/>
                            <w:ind w:firstLine="567"/>
                            <w:jc w:val="both"/>
                          </w:pPr>
                          <w:sdt>
                            <w:sdtPr>
                              <w:alias w:val="Numeris"/>
                              <w:tag w:val="nr_b66cd36bc87146678e620982e35adee0"/>
                              <w:lock w:val="sdtLocked"/>
                              <w:richText/>
                            </w:sdtPr>
                            <w:sdtContent>
                              <w:r>
                                <w:rPr>
                                  <w:b/>
                                  <w:bCs/>
                                  <w:szCs w:val="24"/>
                                </w:rPr>
                                <w:t>99</w:t>
                              </w:r>
                            </w:sdtContent>
                          </w:sdt>
                          <w:r>
                            <w:rPr>
                              <w:b/>
                              <w:bCs/>
                              <w:szCs w:val="24"/>
                            </w:rPr>
                            <w:t>.</w:t>
                            <w:tab/>
                          </w:r>
                          <w:r>
                            <w:t>Supaprastintų dangų konstrukcijų ant F2 ir F3 klasės gruntų schemos pateiktos 12 lentelėje.</w:t>
                          </w:r>
                        </w:p>
                      </w:sdtContent>
                    </w:sdt>
                    <w:sdt>
                      <w:sdtPr>
                        <w:alias w:val="100 p."/>
                        <w:tag w:val="part_7b272dbee1004a53aead03c02a019923"/>
                        <w:lock w:val="sdtLocked"/>
                        <w:richText/>
                      </w:sdtPr>
                      <w:sdtContent>
                        <w:p>
                          <w:pPr>
                            <w:tabs>
                              <w:tab w:val="left" w:pos="1134"/>
                            </w:tabs>
                            <w:spacing w:line="276" w:lineRule="auto"/>
                            <w:ind w:firstLine="567"/>
                            <w:jc w:val="both"/>
                          </w:pPr>
                          <w:sdt>
                            <w:sdtPr>
                              <w:alias w:val="Numeris"/>
                              <w:tag w:val="nr_7b272dbee1004a53aead03c02a019923"/>
                              <w:lock w:val="sdtLocked"/>
                              <w:richText/>
                            </w:sdtPr>
                            <w:sdtContent>
                              <w:r>
                                <w:rPr>
                                  <w:b/>
                                  <w:bCs/>
                                  <w:szCs w:val="24"/>
                                </w:rPr>
                                <w:t>100</w:t>
                              </w:r>
                            </w:sdtContent>
                          </w:sdt>
                          <w:r>
                            <w:rPr>
                              <w:b/>
                              <w:bCs/>
                              <w:szCs w:val="24"/>
                            </w:rPr>
                            <w:t>.</w:t>
                            <w:tab/>
                          </w:r>
                          <w:r>
                            <w:t>Dangų konstrukcijoms ant F1 klasės gruntų galioja 78–81 punktuose išdėstyti reikalavimai.</w:t>
                          </w:r>
                        </w:p>
                      </w:sdtContent>
                    </w:sdt>
                    <w:sdt>
                      <w:sdtPr>
                        <w:alias w:val="101 p."/>
                        <w:tag w:val="part_6937127c6d8742409aaa96e74684a0fb"/>
                        <w:lock w:val="sdtLocked"/>
                        <w:richText/>
                      </w:sdtPr>
                      <w:sdtContent>
                        <w:p>
                          <w:pPr>
                            <w:tabs>
                              <w:tab w:val="left" w:pos="1134"/>
                            </w:tabs>
                            <w:spacing w:line="276" w:lineRule="auto"/>
                            <w:ind w:firstLine="567"/>
                            <w:jc w:val="both"/>
                          </w:pPr>
                          <w:sdt>
                            <w:sdtPr>
                              <w:alias w:val="Numeris"/>
                              <w:tag w:val="nr_6937127c6d8742409aaa96e74684a0fb"/>
                              <w:lock w:val="sdtLocked"/>
                              <w:richText/>
                            </w:sdtPr>
                            <w:sdtContent>
                              <w:r>
                                <w:rPr>
                                  <w:b/>
                                  <w:bCs/>
                                  <w:szCs w:val="24"/>
                                </w:rPr>
                                <w:t>101</w:t>
                              </w:r>
                            </w:sdtContent>
                          </w:sdt>
                          <w:r>
                            <w:rPr>
                              <w:b/>
                              <w:bCs/>
                              <w:szCs w:val="24"/>
                            </w:rPr>
                            <w:t>.</w:t>
                            <w:tab/>
                          </w:r>
                          <w:r>
                            <w:t xml:space="preserve">Projektavimui palengvinti, ypač projektuojant nestandartines dangų konstrukcijas, 8 lentelėje pateikiami rekomendaciniai mažiausi pagrindo sluoksnių be rišiklių storiai pagal esamą posluoksnio deformacijos modulį </w:t>
                          </w:r>
                          <w:r>
                            <w:rPr>
                              <w:i/>
                            </w:rPr>
                            <w:t>E</w:t>
                          </w:r>
                          <w:r>
                            <w:rPr>
                              <w:i/>
                              <w:vertAlign w:val="subscript"/>
                            </w:rPr>
                            <w:t>v2</w:t>
                          </w:r>
                          <w:r>
                            <w:t xml:space="preserve"> ir pagal siektiną pagrindo sluoksnio be rišiklių deformacijos modulį </w:t>
                          </w:r>
                          <w:r>
                            <w:rPr>
                              <w:i/>
                            </w:rPr>
                            <w:t>E</w:t>
                          </w:r>
                          <w:r>
                            <w:rPr>
                              <w:i/>
                              <w:vertAlign w:val="subscript"/>
                            </w:rPr>
                            <w:t>v2</w:t>
                          </w:r>
                          <w:r>
                            <w:t>.</w:t>
                          </w:r>
                        </w:p>
                      </w:sdtContent>
                    </w:sdt>
                  </w:sdtContent>
                </w:sdt>
                <w:sdt>
                  <w:sdtPr>
                    <w:alias w:val="poskirsnis"/>
                    <w:tag w:val="part_dccc7c48bcea49c3a5486f830f2f2f2a"/>
                    <w:lock w:val="sdtLocked"/>
                    <w:richText/>
                  </w:sdtPr>
                  <w:sdtContent>
                    <w:p>
                      <w:pPr>
                        <w:keepNext/>
                        <w:spacing w:line="276" w:lineRule="auto"/>
                        <w:jc w:val="both"/>
                        <w:rPr>
                          <w:b/>
                          <w:spacing w:val="-4"/>
                          <w:szCs w:val="24"/>
                        </w:rPr>
                      </w:pPr>
                      <w:sdt>
                        <w:sdtPr>
                          <w:alias w:val="Pavadinimas"/>
                          <w:tag w:val="title_dccc7c48bcea49c3a5486f830f2f2f2a"/>
                          <w:lock w:val="sdtLocked"/>
                          <w:richText/>
                        </w:sdtPr>
                        <w:sdtContent>
                          <w:r>
                            <w:rPr>
                              <w:b/>
                              <w:color w:val="000000"/>
                              <w:szCs w:val="24"/>
                              <w14:scene3d>
                                <w14:camera w14:prst="orthographicFront"/>
                                <w14:lightRig w14:rig="threePt" w14:dir="t">
                                  <w14:rot w14:lat="0" w14:lon="0" w14:rev="0"/>
                                </w14:lightRig>
                              </w14:scene3d>
                            </w:rPr>
                            <w:t xml:space="preserve">8 lentelė. </w:t>
                          </w:r>
                          <w:r>
                            <w:rPr>
                              <w:b/>
                              <w:spacing w:val="-4"/>
                              <w:szCs w:val="24"/>
                            </w:rPr>
                            <w:t>Rekomendaciniai mažiausi pagrindo sluoksnių be rišiklių storiai pagal esamą posluoksnio deformacijos modulį E</w:t>
                          </w:r>
                          <w:r>
                            <w:rPr>
                              <w:b/>
                              <w:spacing w:val="-4"/>
                              <w:szCs w:val="24"/>
                              <w:vertAlign w:val="subscript"/>
                            </w:rPr>
                            <w:t>v2</w:t>
                          </w:r>
                          <w:r>
                            <w:rPr>
                              <w:b/>
                              <w:spacing w:val="-4"/>
                              <w:szCs w:val="24"/>
                            </w:rPr>
                            <w:t xml:space="preserve"> ir pagal siektiną pagrindo sluoksnio be rišiklių deformacijos modulį E</w:t>
                          </w:r>
                          <w:r>
                            <w:rPr>
                              <w:b/>
                              <w:spacing w:val="-4"/>
                              <w:szCs w:val="24"/>
                              <w:vertAlign w:val="subscript"/>
                            </w:rPr>
                            <w:t>v2</w:t>
                          </w:r>
                        </w:sdtContent>
                      </w:sdt>
                    </w:p>
                    <w:p>
                      <w:pPr>
                        <w:spacing w:line="276" w:lineRule="auto"/>
                        <w:rPr>
                          <w:sz w:val="10"/>
                          <w:szCs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57" w:type="dxa"/>
                          <w:right w:w="57" w:type="dxa"/>
                        </w:tblCellMar>
                        <w:tblLook w:val="01E0" w:firstRow="1" w:lastRow="1" w:firstColumn="1" w:lastColumn="1" w:noHBand="0" w:noVBand="0"/>
                      </w:tblPr>
                      <w:tblGrid>
                        <w:gridCol w:w="1274"/>
                        <w:gridCol w:w="1408"/>
                        <w:gridCol w:w="491"/>
                        <w:gridCol w:w="491"/>
                        <w:gridCol w:w="491"/>
                        <w:gridCol w:w="491"/>
                        <w:gridCol w:w="491"/>
                        <w:gridCol w:w="518"/>
                        <w:gridCol w:w="527"/>
                        <w:gridCol w:w="446"/>
                        <w:gridCol w:w="43"/>
                        <w:gridCol w:w="405"/>
                        <w:gridCol w:w="8"/>
                        <w:gridCol w:w="438"/>
                        <w:gridCol w:w="446"/>
                        <w:gridCol w:w="446"/>
                        <w:gridCol w:w="446"/>
                        <w:gridCol w:w="446"/>
                        <w:gridCol w:w="55"/>
                        <w:gridCol w:w="391"/>
                      </w:tblGrid>
                      <w:tr>
                        <w:trPr>
                          <w:cantSplit/>
                          <w:trHeight w:val="1134"/>
                          <w:jc w:val="center"/>
                        </w:trPr>
                        <w:tc>
                          <w:tcPr>
                            <w:tcW w:w="1388"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b/>
                                <w:lang w:eastAsia="de-DE"/>
                              </w:rPr>
                            </w:pPr>
                            <w:r>
                              <w:rPr>
                                <w:b/>
                                <w:i/>
                                <w:lang w:eastAsia="de-DE"/>
                              </w:rPr>
                              <w:t>E</w:t>
                            </w:r>
                            <w:r>
                              <w:rPr>
                                <w:b/>
                                <w:i/>
                                <w:vertAlign w:val="subscript"/>
                                <w:lang w:eastAsia="de-DE"/>
                              </w:rPr>
                              <w:t>V2</w:t>
                            </w:r>
                            <w:r>
                              <w:rPr>
                                <w:b/>
                                <w:lang w:eastAsia="de-DE"/>
                              </w:rPr>
                              <w:t xml:space="preserve"> ant pagrindo sluoksnio be rišiklių paviršiaus, MPa</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≥80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≥100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≥120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≥80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≥100</w:t>
                            </w:r>
                          </w:p>
                        </w:tc>
                        <w:tc>
                          <w:tcPr>
                            <w:tcW w:w="271"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≥120</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≥150</w:t>
                            </w:r>
                          </w:p>
                        </w:tc>
                        <w:tc>
                          <w:tcPr>
                            <w:tcW w:w="206"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≥100</w:t>
                            </w:r>
                          </w:p>
                        </w:tc>
                        <w:tc>
                          <w:tcPr>
                            <w:tcW w:w="241" w:type="pct"/>
                            <w:gridSpan w:val="2"/>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≥120</w:t>
                            </w:r>
                          </w:p>
                        </w:tc>
                        <w:tc>
                          <w:tcPr>
                            <w:tcW w:w="223" w:type="pct"/>
                            <w:gridSpan w:val="2"/>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≥150</w:t>
                            </w:r>
                          </w:p>
                        </w:tc>
                        <w:tc>
                          <w:tcPr>
                            <w:tcW w:w="222"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≥150</w:t>
                            </w:r>
                          </w:p>
                        </w:tc>
                        <w:tc>
                          <w:tcPr>
                            <w:tcW w:w="218"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≥180</w:t>
                            </w:r>
                          </w:p>
                        </w:tc>
                        <w:tc>
                          <w:tcPr>
                            <w:tcW w:w="206"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≥150</w:t>
                            </w:r>
                          </w:p>
                        </w:tc>
                        <w:tc>
                          <w:tcPr>
                            <w:tcW w:w="236" w:type="pct"/>
                            <w:gridSpan w:val="2"/>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b/>
                                <w:lang w:eastAsia="de-DE"/>
                              </w:rPr>
                            </w:pPr>
                            <w:r>
                              <w:rPr>
                                <w:b/>
                                <w:lang w:eastAsia="de-DE"/>
                              </w:rPr>
                              <w:t>≥180</w:t>
                            </w:r>
                          </w:p>
                        </w:tc>
                      </w:tr>
                      <w:tr>
                        <w:trPr>
                          <w:cantSplit/>
                          <w:trHeight w:val="20"/>
                          <w:jc w:val="center"/>
                        </w:trPr>
                        <w:tc>
                          <w:tcPr>
                            <w:tcW w:w="1388" w:type="pct"/>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keepNext/>
                              <w:spacing w:line="276" w:lineRule="auto"/>
                              <w:jc w:val="center"/>
                              <w:rPr>
                                <w:b/>
                                <w:lang w:eastAsia="de-DE"/>
                              </w:rPr>
                            </w:pPr>
                          </w:p>
                        </w:tc>
                        <w:tc>
                          <w:tcPr>
                            <w:tcW w:w="774"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lang w:eastAsia="lt-LT"/>
                              </w:rPr>
                            </w:pPr>
                            <w:r>
                              <w:rPr>
                                <w:lang w:eastAsia="lt-LT"/>
                              </w:rPr>
                              <mc:AlternateContent>
                                <mc:Choice Requires="wps">
                                  <w:drawing>
                                    <wp:inline distT="0" distB="0" distL="0" distR="0">
                                      <wp:extent cx="159385" cy="266065"/>
                                      <wp:effectExtent l="28575" t="19050" r="31115" b="10160"/>
                                      <wp:docPr id="432" name="Rodyklė aukštyn 4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Rodyklė aukštyn 432"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rv5JxwIAAJQFAAAOAAAAZHJzL2Uyb0RvYy54bWysVM2O0zAQviPxDpbv3fxs2m2jTVerpkVI C6xYeAA3dhqzjh1sp2lBPAdn3gXei7GTlixcECIHx+Oxv5n55uf65lALtGfacCUzHF2EGDFZKMrl LsPv320mc4yMJZISoSTL8JEZfLN8/uy6a1IWq0oJyjQCEGnSrslwZW2TBoEpKlYTc6EaJkFZKl0T C6LeBVSTDtBrEcRhOAs6pWmjVcGMgdO8V+Klxy9LVtg3ZWmYRSLD4Jv1q/br1q3B8pqkO02aiheD G+QfvKgJl2D0DJUTS1Cr+R9QNS+0Mqq0F4WqA1WWvGA+BogmCn+L5qEiDfOxADmmOdNk/h9s8Xp/ rxGnGU4uY4wkqSFJbxU9PorvXxFpH398s0eJnBKo6hqTwouH5l67YE1zp4pHg6RaVUTu2K3WqqsY oeBg5O4HTx44wcBTtO1eKQp2SGuVZ+1Q6toBAh/o4JNzPCeHHSwq4DCaLi7nU4wKUMWzWTibegsk PT1utLEvmKqR22S4bbw7Hp/s74z16aFDiIR+iDAqawHZ3hOBpiF8QzWM7gAl4ztRNB+MDogBSU9m HbxUGy6ErykhUQdOx1cA67lSglOn9YIrb7YSGoHtDNtD5O+ItgZi+rPIOTR4BOdQxf25PwKzvkMc BLAM0hi95hZ6SvA6w/MRikvMWlLvnSVc9Ht4LKTzCXgeSHKM+9r9vAgX6/l6nkySeLaeJGGeT243 q2Qy20RX0/wyX63y6ItzPUrSilPKpIvw1EdR8nd1OnR03wHnTnoSktG77Zmujf+GRIyuBU/d8MRA LKe/j85XpCvCvpi3UOlQkFr1gwEGGWwqpT9h1MFQyLD52BLNMBIvJRT1IkoSN0W8kEyvYhD0WLMd a4gsACrDhdUY9cLK9rOnbTTfVWCrT7xUt9AKJbennun9GhoIWt/HMIwpN1vGsr/1a5gufwIAAP// AwBQSwMEFAAGAAgAAAAhABXkMoDaAAAAAwEAAA8AAABkcnMvZG93bnJldi54bWxMj09LxDAQxe+C 3yGM4M1NW1Rq7XSRFf8eBNeFvWab2aaYTEqT7dZvb/Sil4HHe7z3m3o5OysmGkPvGSFfZCCIW697 7hA2Hw8XJYgQFWtlPRPCFwVYNqcntaq0P/I7TevYiVTCoVIIJsahkjK0hpwKCz8QJ2/vR6dikmMn 9aiOqdxZWWTZtXSq57Rg1EArQ+3n+uAQ2ue3p7IwJhCVq+30ev9oX/YF4vnZfHcLItIc/8Lwg5/Q oUlMO39gHYRFSI/E35u84ioHsUO4zG9ANrX8z958AwAA//8DAFBLAQItABQABgAIAAAAIQC2gziS /gAAAOEBAAATAAAAAAAAAAAAAAAAAAAAAABbQ29udGVudF9UeXBlc10ueG1sUEsBAi0AFAAGAAgA AAAhADj9If/WAAAAlAEAAAsAAAAAAAAAAAAAAAAALwEAAF9yZWxzLy5yZWxzUEsBAi0AFAAGAAgA AAAhAKWu/knHAgAAlAUAAA4AAAAAAAAAAAAAAAAALgIAAGRycy9lMm9Eb2MueG1sUEsBAi0AFAAG AAgAAAAhABXkMoDaAAAAAwEAAA8AAAAAAAAAAAAAAAAAIQUAAGRycy9kb3ducmV2LnhtbFBLBQYA AAAABAAEAPMAAAAoBgAAAAA= " adj="6485" filled="f" strokecolor="black [3213]" strokeweight="1pt">
                                      <w10:anchorlock/>
                                    </v:shape>
                                  </w:pict>
                                </mc:Fallback>
                              </mc:AlternateContent>
                            </w:r>
                          </w:p>
                        </w:tc>
                        <w:tc>
                          <w:tcPr>
                            <w:tcW w:w="1063"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b/>
                                <w:lang w:eastAsia="de-DE"/>
                              </w:rPr>
                            </w:pPr>
                            <w:r>
                              <w:rPr>
                                <w:lang w:eastAsia="lt-LT"/>
                              </w:rPr>
                              <mc:AlternateContent>
                                <mc:Choice Requires="wps">
                                  <w:drawing>
                                    <wp:inline distT="0" distB="0" distL="0" distR="0">
                                      <wp:extent cx="159385" cy="266065"/>
                                      <wp:effectExtent l="28575" t="19050" r="31115" b="10160"/>
                                      <wp:docPr id="431" name="Rodyklė aukštyn 4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 id="Rodyklė aukštyn 431"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N+0HxQIAAJQFAAAOAAAAZHJzL2Uyb0RvYy54bWysVE2O0zAU3iNxB8v7Tn4m7bRR09GoaRHS ACMGDuDGTmPGsYPtNi2Ic7DmLnAvnp20pLBBiCwcPz/7e9/7nd8eaoH2TBuuZIajqxAjJgtFudxm +P279WiKkbFEUiKUZBk+MoNvF8+fzdsmZbGqlKBMIwCRJm2bDFfWNmkQmKJiNTFXqmESlKXSNbEg 6m1ANWkBvRZBHIaToFWaNloVzBg4zTslXnj8smSFfVOWhlkkMgzcrF+1XzduDRZzkm41aSpe9DTI P7CoCZdg9AyVE0vQTvM/oGpeaGVUaa8KVQeqLHnBvA/gTRT+5s1jRRrmfYHgmOYcJvP/YIvX+weN OM1wch1hJEkNSXqr6PFJfP+KyO7pxzd7lMgpIVRtY1J48dg8aOesae5V8WSQVMuKyC2701q1FSMU CPr7wcUDJxh4ijbtK0XBDtlZ5aN2KHXtACEe6OCTczwnhx0sKuAwGs+up2OMClDFk0k4GTtGAUlP jxtt7AumauQ2Gd41no7HJ/t7Y316aO8ioR/A3bIWkO09EWgcwtdXw+BOfHkniqa90R4RzJ/MOnip 1lwIX1NCohZIxzcA62OlBKdO6wVX3mwpNALbGbaHyN8RuxoC051FjlDPCM6hirtzfwRmfYc4CB8D M0SvuYWeErzO8HSA4hKzktSzs4SLbg9QQjpOEOc+SC7ivnY/z8LZarqaJqMknqxGSZjno7v1MhlN 1tHNOL/Ol8s8+uKoR0lacUqZdB6e+ihK/q5O+47uOuDcSRcuGb3dnMO19l+fiMG14JKGDwz4cvp7 73xFuiLsinkDlQ4FqVU3GGCQwaZS+hNGLQyFDJuPO6IZRuKlhKKeRUnipogXkvFNDIIeajZDDZEF QGW4sBqjTljabvbsGs23FdjqEi/VHbRCya2raNcmHa9egNb3PvRjys2Woexv/Rqmi58AAAD//wMA UEsDBBQABgAIAAAAIQAV5DKA2gAAAAMBAAAPAAAAZHJzL2Rvd25yZXYueG1sTI9PS8QwEMXvgt8h jODNTVtUau10kRX/HgTXhb1mm9mmmExKk+3Wb2/0opeBx3u895t6OTsrJhpD7xkhX2QgiFuve+4Q Nh8PFyWIEBVrZT0TwhcFWDanJ7WqtD/yO03r2IlUwqFSCCbGoZIytIacCgs/ECdv70enYpJjJ/Wo jqncWVlk2bV0que0YNRAK0Pt5/rgENrnt6eyMCYQlavt9Hr/aF/2BeL52Xx3CyLSHP/C8IOf0KFJ TDt/YB2ERUiPxN+bvOIqB7FDuMxvQDa1/M/efAMAAP//AwBQSwECLQAUAAYACAAAACEAtoM4kv4A AADhAQAAEwAAAAAAAAAAAAAAAAAAAAAAW0NvbnRlbnRfVHlwZXNdLnhtbFBLAQItABQABgAIAAAA IQA4/SH/1gAAAJQBAAALAAAAAAAAAAAAAAAAAC8BAABfcmVscy8ucmVsc1BLAQItABQABgAIAAAA IQDHN+0HxQIAAJQFAAAOAAAAAAAAAAAAAAAAAC4CAABkcnMvZTJvRG9jLnhtbFBLAQItABQABgAI AAAAIQAV5DKA2gAAAAMBAAAPAAAAAAAAAAAAAAAAAB8FAABkcnMvZG93bnJldi54bWxQSwUGAAAA AAQABADzAAAAJgYAAAAA " adj="6485" filled="f" strokecolor="black [3213]" strokeweight="1pt">
                                      <w10:anchorlock/>
                                    </v:shape>
                                  </w:pict>
                                </mc:Fallback>
                              </mc:AlternateContent>
                            </w:r>
                          </w:p>
                        </w:tc>
                        <w:tc>
                          <w:tcPr>
                            <w:tcW w:w="670" w:type="pct"/>
                            <w:gridSpan w:val="5"/>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b/>
                                <w:lang w:eastAsia="de-DE"/>
                              </w:rPr>
                            </w:pPr>
                            <w:r>
                              <w:rPr>
                                <w:lang w:eastAsia="lt-LT"/>
                              </w:rPr>
                              <mc:AlternateContent>
                                <mc:Choice Requires="wps">
                                  <w:drawing>
                                    <wp:inline distT="0" distB="0" distL="0" distR="0">
                                      <wp:extent cx="159385" cy="266065"/>
                                      <wp:effectExtent l="28575" t="19050" r="31115" b="10160"/>
                                      <wp:docPr id="430" name="Rodyklė aukštyn 4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 id="Rodyklė aukštyn 430"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Zv+M9xgIAAJQFAAAOAAAAZHJzL2Uyb0RvYy54bWysVM2O0zAQviPxDpbv3fxs2m2jpqtV0yKk BVYsPIAbO41Zxw6227QgnoMz7wLvxdhJSwoXhMjB8Xjsb2a++ZnfHmqB9kwbrmSGo6sQIyYLRbnc Zvj9u/VoipGxRFIilGQZPjKDbxfPn83bJmWxqpSgTCMAkSZtmwxX1jZpEJiiYjUxV6phEpSl0jWx IOptQDVpAb0WQRyGk6BVmjZaFcwYOM07JV54/LJkhX1TloZZJDIMvlm/ar9u3Bos5iTdatJUvOjd IP/gRU24BKNnqJxYgnaa/wFV80Iro0p7Vag6UGXJC+ZjgGii8LdoHivSMB8LkGOaM03m/8EWr/cP GnGa4eQa+JGkhiS9VfT4JL5/RWT39OObPUrklEBV25gUXjw2D9oFa5p7VTwZJNWyInLL7rRWbcUI BQcjdz+4eOAEA0/Rpn2lKNghO6s8a4dS1w4Q+EAHn5zjOTnsYFEBh9F4dj0dY1SAKp5MwsnYWyDp 6XGjjX3BVI3cJsO7xrvj8cn+3lifHtqHSOiHCKOyFpDtPRFoHMLXV8PgTnx5J4qmvdEeMSDpyayD l2rNhfA1JSRqwen4BmA9V0pw6rRecOXNlkIjsJ1he4j8HbGrgZjuLHIO9R7BOVRxd+6PwKzvEAcB LIM0RK+5hZ4SvM7wdIDiErOS1HtnCRfdHh4L6XwCnnuSHOO+dj/PwtlqupomoySerEZJmOeju/Uy GU3W0c04v86Xyzz64lyPkrTilDLpIjz1UZT8XZ32Hd11wLmTLkIyers507X2X5+IwbXg0g1PDMRy +vvofEW6IuyKeQOVDgWpVTcYYJDBplL6E0YtDIUMm487ohlG4qWEop5FSeKmiBeS8U0Mgh5qNkMN kQVAZbiwGqNOWNpu9uwazbcV2OoSL9UdtELJ7alnOr/6BoLW9zH0Y8rNlqHsb/0apoufAAAA//8D AFBLAwQUAAYACAAAACEAFeQygNoAAAADAQAADwAAAGRycy9kb3ducmV2LnhtbEyPT0vEMBDF74Lf IYzgzU1bVGrtdJEV/x4E14W9ZpvZpphMSpPt1m9v9KKXgcd7vPebejk7KyYaQ+8ZIV9kIIhbr3vu EDYfDxcliBAVa2U9E8IXBVg2pye1qrQ/8jtN69iJVMKhUggmxqGSMrSGnAoLPxAnb+9Hp2KSYyf1 qI6p3FlZZNm1dKrntGDUQCtD7ef64BDa57ensjAmEJWr7fR6/2hf9gXi+dl8dwsi0hz/wvCDn9Ch SUw7f2AdhEVIj8Tfm7ziKgexQ7jMb0A2tfzP3nwDAAD//wMAUEsBAi0AFAAGAAgAAAAhALaDOJL+ AAAA4QEAABMAAAAAAAAAAAAAAAAAAAAAAFtDb250ZW50X1R5cGVzXS54bWxQSwECLQAUAAYACAAA ACEAOP0h/9YAAACUAQAACwAAAAAAAAAAAAAAAAAvAQAAX3JlbHMvLnJlbHNQSwECLQAUAAYACAAA ACEAGb/jPcYCAACUBQAADgAAAAAAAAAAAAAAAAAuAgAAZHJzL2Uyb0RvYy54bWxQSwECLQAUAAYA CAAAACEAFeQygNoAAAADAQAADwAAAAAAAAAAAAAAAAAgBQAAZHJzL2Rvd25yZXYueG1sUEsFBgAA AAAEAAQA8wAAACcGAAAAAA== " adj="6485" filled="f" strokecolor="black [3213]" strokeweight="1pt">
                                      <w10:anchorlock/>
                                    </v:shape>
                                  </w:pict>
                                </mc:Fallback>
                              </mc:AlternateContent>
                            </w:r>
                          </w:p>
                        </w:tc>
                        <w:tc>
                          <w:tcPr>
                            <w:tcW w:w="663"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b/>
                                <w:lang w:eastAsia="de-DE"/>
                              </w:rPr>
                            </w:pPr>
                            <w:r>
                              <w:rPr>
                                <w:lang w:eastAsia="lt-LT"/>
                              </w:rPr>
                              <mc:AlternateContent>
                                <mc:Choice Requires="wps">
                                  <w:drawing>
                                    <wp:inline distT="0" distB="0" distL="0" distR="0">
                                      <wp:extent cx="159385" cy="266065"/>
                                      <wp:effectExtent l="28575" t="19050" r="31115" b="10160"/>
                                      <wp:docPr id="429" name="Rodyklė aukštyn 4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 id="Rodyklė aukštyn 429"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hrltxQIAAJQFAAAOAAAAZHJzL2Uyb0RvYy54bWysVE2O0zAU3iNxB8v7Tn4m7bRR09GoaRHS ACMGDuDGTmPGsYPtNC2Ic7DmLnAvnp20tLBBiCwcPz/7e9/7nd/ua4F2TBuuZIajqxAjJgtFudxm +P279WiKkbFEUiKUZBk+MINvF8+fzbsmZbGqlKBMIwCRJu2aDFfWNmkQmKJiNTFXqmESlKXSNbEg 6m1ANekAvRZBHIaToFOaNloVzBg4zXslXnj8smSFfVOWhlkkMgzcrF+1XzduDRZzkm41aSpeDDTI P7CoCZdg9ASVE0tQq/kfUDUvtDKqtFeFqgNVlrxg3gfwJgp/8+axIg3zvkBwTHMKk/l/sMXr3YNG nGY4iWcYSVJDkt4qengS378i0j79+GYPEjklhKprTAovHpsH7Zw1zb0qngySalkRuWV3WquuYoQC wcjdDy4eOMHAU7TpXikKdkhrlY/avtS1A4R4oL1PzuGUHLa3qIDDaDy7no4xKkAVTybhZOwtkPT4 uNHGvmCqRm6T4bbxdDw+2d0b69NDBxcJ/RBhVNYCsr0jAo1D+IZqOLsTX96JoulgdEAMSHo06+Cl WnMhfE0JiTogHd8ArI+VEpw6rRdcebOl0AhsZ9juI39HtDUEpj+LHKGBEZxDFffn/gjM+g5xEBBl kM7Ra26hpwSvMzw9Q3GJWUnq2VnCRb+Hx0I6ThDnIUgu4r52P8/C2Wq6miajJJ6sRkmY56O79TIZ TdbRzTi/zpfLPPriqEdJWnFKmXQeHvsoSv6uToeO7jvg1EkXLhm93ZzCtfbfkIiza8ElDR8Y8OX4 9975inRF2BfzBiodClKrfjDAIINNpfQnjDoYChk2H1uiGUbipYSinkVJ4qaIF5LxTQyCPtdszjVE FgCV4cJqjHphafvZ0zaabyuw1SdeqjtohZLbY8/0vIYGgtb3Pgxjys2Wc9nf+jVMFz8BAAD//wMA UEsDBBQABgAIAAAAIQAV5DKA2gAAAAMBAAAPAAAAZHJzL2Rvd25yZXYueG1sTI9PS8QwEMXvgt8h jODNTVtUau10kRX/HgTXhb1mm9mmmExKk+3Wb2/0opeBx3u895t6OTsrJhpD7xkhX2QgiFuve+4Q Nh8PFyWIEBVrZT0TwhcFWDanJ7WqtD/yO03r2IlUwqFSCCbGoZIytIacCgs/ECdv70enYpJjJ/Wo jqncWVlk2bV0que0YNRAK0Pt5/rgENrnt6eyMCYQlavt9Hr/aF/2BeL52Xx3CyLSHP/C8IOf0KFJ TDt/YB2ERUiPxN+bvOIqB7FDuMxvQDa1/M/efAMAAP//AwBQSwECLQAUAAYACAAAACEAtoM4kv4A AADhAQAAEwAAAAAAAAAAAAAAAAAAAAAAW0NvbnRlbnRfVHlwZXNdLnhtbFBLAQItABQABgAIAAAA IQA4/SH/1gAAAJQBAAALAAAAAAAAAAAAAAAAAC8BAABfcmVscy8ucmVsc1BLAQItABQABgAIAAAA IQAthrltxQIAAJQFAAAOAAAAAAAAAAAAAAAAAC4CAABkcnMvZTJvRG9jLnhtbFBLAQItABQABgAI AAAAIQAV5DKA2gAAAAMBAAAPAAAAAAAAAAAAAAAAAB8FAABkcnMvZG93bnJldi54bWxQSwUGAAAA AAQABADzAAAAJgYAAAAA " adj="6485" filled="f" strokecolor="black [3213]" strokeweight="1pt">
                                      <w10:anchorlock/>
                                    </v:shape>
                                  </w:pict>
                                </mc:Fallback>
                              </mc:AlternateContent>
                            </w:r>
                          </w:p>
                        </w:tc>
                        <w:tc>
                          <w:tcPr>
                            <w:tcW w:w="442"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b/>
                                <w:lang w:eastAsia="de-DE"/>
                              </w:rPr>
                            </w:pPr>
                            <w:r>
                              <w:rPr>
                                <w:lang w:eastAsia="lt-LT"/>
                              </w:rPr>
                              <mc:AlternateContent>
                                <mc:Choice Requires="wps">
                                  <w:drawing>
                                    <wp:inline distT="0" distB="0" distL="0" distR="0">
                                      <wp:extent cx="159385" cy="266065"/>
                                      <wp:effectExtent l="28575" t="19050" r="31115" b="10160"/>
                                      <wp:docPr id="428" name="Rodyklė aukštyn 4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 id="Rodyklė aukštyn 428"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DrdXxgIAAJQFAAAOAAAAZHJzL2Uyb0RvYy54bWysVM2O0zAQviPxDpbv3fxs2m2jpqtV0yKk BVYsPIAbO41Zxw6207QgnoMz7wLvxdhJSwsXhMjB8Xjsb2a++Znf7muBdkwbrmSGo6sQIyYLRbnc Zvj9u/VoipGxRFIilGQZPjCDbxfPn827JmWxqpSgTCMAkSbtmgxX1jZpEJiiYjUxV6phEpSl0jWx IOptQDXpAL0WQRyGk6BTmjZaFcwYOM17JV54/LJkhX1TloZZJDIMvlm/ar9u3Bos5iTdatJUvBjc IP/gRU24BKMnqJxYglrN/4CqeaGVUaW9KlQdqLLkBfMxQDRR+Fs0jxVpmI8FyDHNiSbz/2CL17sH jTjNcBJDqiSpIUlvFT08ie9fEWmffnyzB4mcEqjqGpPCi8fmQbtgTXOviieDpFpWRG7Zndaqqxih 4GDk7gcXD5xg4CnadK8UBTuktcqzti917QCBD7T3yTmcksP2FhVwGI1n19MxRgWo4skknIy9BZIe Hzfa2BdM1chtMtw23h2PT3b3xvr00CFEQj9EGJW1gGzviEDjEL6hGs7uxJd3osjTEJB0QITd0ayD l2rNhfA1JSTqwOn4BmA9V0pw6rRecOXNlkIjsJ1hu4/8HdHWQEx/FjmHBo/gHKq4P/dHYNZ3iIMA lkE6R6+5hZ4SvM7w9AzFJWYlqffOEi76PTwW0vkEPA8kOcZ97X6ehbPVdDVNRkk8WY2SMM9Hd+tl Mpqso5txfp0vl3n0xbkeJWnFKWXSRXjsoyj5uzodOrrvgFMnXYRk9HZzomvtvyH7Z9eCSzc8MRDL 8e+j8xXpirAv5g1UOhSkVv1ggEEGm0rpTxh1MBQybD62RDOMxEsJRT2LksRNES8k45sYBH2u2Zxr iCwAKsOF1Rj1wtL2s6dtNN9WYKtPvFR30Aolt8ee6f0aGgha38cwjCk3W85lf+vXMF38BAAA//8D AFBLAwQUAAYACAAAACEAFeQygNoAAAADAQAADwAAAGRycy9kb3ducmV2LnhtbEyPT0vEMBDF74Lf IYzgzU1bVGrtdJEV/x4E14W9ZpvZpphMSpPt1m9v9KKXgcd7vPebejk7KyYaQ+8ZIV9kIIhbr3vu EDYfDxcliBAVa2U9E8IXBVg2pye1qrQ/8jtN69iJVMKhUggmxqGSMrSGnAoLPxAnb+9Hp2KSYyf1 qI6p3FlZZNm1dKrntGDUQCtD7ef64BDa57ensjAmEJWr7fR6/2hf9gXi+dl8dwsi0hz/wvCDn9Ch SUw7f2AdhEVIj8Tfm7ziKgexQ7jMb0A2tfzP3nwDAAD//wMAUEsBAi0AFAAGAAgAAAAhALaDOJL+ AAAA4QEAABMAAAAAAAAAAAAAAAAAAAAAAFtDb250ZW50X1R5cGVzXS54bWxQSwECLQAUAAYACAAA ACEAOP0h/9YAAACUAQAACwAAAAAAAAAAAAAAAAAvAQAAX3JlbHMvLnJlbHNQSwECLQAUAAYACAAA ACEA8w63V8YCAACUBQAADgAAAAAAAAAAAAAAAAAuAgAAZHJzL2Uyb0RvYy54bWxQSwECLQAUAAYA CAAAACEAFeQygNoAAAADAQAADwAAAAAAAAAAAAAAAAAgBQAAZHJzL2Rvd25yZXYueG1sUEsFBgAA AAAEAAQA8wAAACcGAAAAAA== " adj="6485" filled="f" strokecolor="black [3213]" strokeweight="1pt">
                                      <w10:anchorlock/>
                                    </v:shape>
                                  </w:pict>
                                </mc:Fallback>
                              </mc:AlternateContent>
                            </w:r>
                          </w:p>
                        </w:tc>
                      </w:tr>
                      <w:tr>
                        <w:trPr>
                          <w:cantSplit/>
                          <w:trHeight w:val="340"/>
                          <w:jc w:val="center"/>
                        </w:trPr>
                        <w:tc>
                          <w:tcPr>
                            <w:tcW w:w="660"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keepNext/>
                              <w:spacing w:line="276" w:lineRule="auto"/>
                              <w:ind w:left="113" w:right="113"/>
                              <w:jc w:val="center"/>
                              <w:rPr>
                                <w:lang w:eastAsia="de-DE"/>
                              </w:rPr>
                            </w:pPr>
                            <w:r>
                              <w:rPr>
                                <w:b/>
                                <w:lang w:eastAsia="de-DE"/>
                              </w:rPr>
                              <w:t>Pagrindo</w:t>
                            </w:r>
                            <w:r>
                              <w:rPr>
                                <w:lang w:eastAsia="de-DE"/>
                              </w:rPr>
                              <w:t xml:space="preserve"> </w:t>
                            </w:r>
                            <w:r>
                              <w:rPr>
                                <w:b/>
                                <w:lang w:eastAsia="de-DE"/>
                              </w:rPr>
                              <w:t>sluoksnio be rišiklių</w:t>
                            </w:r>
                            <w:r>
                              <w:rPr>
                                <w:lang w:eastAsia="de-DE"/>
                              </w:rPr>
                              <w:t xml:space="preserve"> </w:t>
                            </w:r>
                            <w:r>
                              <w:rPr>
                                <w:b/>
                                <w:lang w:eastAsia="de-DE"/>
                              </w:rPr>
                              <w:t>tipas</w:t>
                            </w:r>
                          </w:p>
                        </w:tc>
                        <w:tc>
                          <w:tcPr>
                            <w:tcW w:w="72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lang w:eastAsia="de-DE"/>
                              </w:rPr>
                            </w:pPr>
                            <w:r>
                              <w:rPr>
                                <w:lang w:eastAsia="de-DE"/>
                              </w:rPr>
                              <w:t>Skaldos, cm</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15</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15</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15</w:t>
                            </w:r>
                          </w:p>
                        </w:tc>
                        <w:tc>
                          <w:tcPr>
                            <w:tcW w:w="27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25</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35</w:t>
                            </w:r>
                          </w:p>
                        </w:tc>
                        <w:tc>
                          <w:tcPr>
                            <w:tcW w:w="229"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2"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20</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25</w:t>
                            </w:r>
                          </w:p>
                        </w:tc>
                        <w:tc>
                          <w:tcPr>
                            <w:tcW w:w="2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15</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20</w:t>
                            </w:r>
                          </w:p>
                        </w:tc>
                        <w:tc>
                          <w:tcPr>
                            <w:tcW w:w="21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30</w:t>
                            </w:r>
                          </w:p>
                        </w:tc>
                        <w:tc>
                          <w:tcPr>
                            <w:tcW w:w="235"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20</w:t>
                            </w:r>
                          </w:p>
                        </w:tc>
                        <w:tc>
                          <w:tcPr>
                            <w:tcW w:w="20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25</w:t>
                            </w:r>
                          </w:p>
                        </w:tc>
                      </w:tr>
                      <w:tr>
                        <w:trPr>
                          <w:cantSplit/>
                          <w:trHeight w:val="340"/>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eastAsia="de-DE"/>
                              </w:rPr>
                            </w:pPr>
                          </w:p>
                        </w:tc>
                        <w:tc>
                          <w:tcPr>
                            <w:tcW w:w="72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szCs w:val="24"/>
                              </w:rPr>
                            </w:pPr>
                            <w:r>
                              <w:rPr>
                                <w:szCs w:val="24"/>
                              </w:rPr>
                              <w:t>Žvyro, cm</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15</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25</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35</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15</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15</w:t>
                            </w:r>
                          </w:p>
                        </w:tc>
                        <w:tc>
                          <w:tcPr>
                            <w:tcW w:w="27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30</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50</w:t>
                            </w:r>
                          </w:p>
                        </w:tc>
                        <w:tc>
                          <w:tcPr>
                            <w:tcW w:w="229"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2"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25</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35</w:t>
                            </w:r>
                          </w:p>
                        </w:tc>
                        <w:tc>
                          <w:tcPr>
                            <w:tcW w:w="2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20</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30</w:t>
                            </w:r>
                          </w:p>
                        </w:tc>
                        <w:tc>
                          <w:tcPr>
                            <w:tcW w:w="21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35"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25</w:t>
                            </w:r>
                          </w:p>
                        </w:tc>
                        <w:tc>
                          <w:tcPr>
                            <w:tcW w:w="20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r>
                      <w:tr>
                        <w:trPr>
                          <w:cantSplit/>
                          <w:trHeight w:val="340"/>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eastAsia="de-DE"/>
                              </w:rPr>
                            </w:pPr>
                          </w:p>
                        </w:tc>
                        <w:tc>
                          <w:tcPr>
                            <w:tcW w:w="72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lang w:eastAsia="de-DE"/>
                              </w:rPr>
                            </w:pPr>
                            <w:r>
                              <w:rPr>
                                <w:lang w:eastAsia="de-DE"/>
                              </w:rPr>
                              <w:t>AŠAS</w:t>
                            </w:r>
                            <w:r>
                              <w:rPr>
                                <w:vertAlign w:val="superscript"/>
                                <w:lang w:eastAsia="de-DE"/>
                              </w:rPr>
                              <w:t>1)</w:t>
                            </w:r>
                            <w:r>
                              <w:rPr>
                                <w:lang w:eastAsia="de-DE"/>
                              </w:rPr>
                              <w:t>, cm</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40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15</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20</w:t>
                            </w:r>
                          </w:p>
                        </w:tc>
                        <w:tc>
                          <w:tcPr>
                            <w:tcW w:w="27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30</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9"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2"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25</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1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35"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0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r>
                      <w:tr>
                        <w:trPr>
                          <w:cantSplit/>
                          <w:trHeight w:val="340"/>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rPr>
                                <w:lang w:eastAsia="de-DE"/>
                              </w:rPr>
                            </w:pPr>
                          </w:p>
                        </w:tc>
                        <w:tc>
                          <w:tcPr>
                            <w:tcW w:w="72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rPr>
                                <w:lang w:eastAsia="de-DE"/>
                              </w:rPr>
                            </w:pPr>
                            <w:r>
                              <w:rPr>
                                <w:lang w:eastAsia="de-DE"/>
                              </w:rPr>
                              <w:t>AŠAS</w:t>
                            </w:r>
                            <w:r>
                              <w:rPr>
                                <w:vertAlign w:val="superscript"/>
                                <w:lang w:eastAsia="de-DE"/>
                              </w:rPr>
                              <w:t>2)</w:t>
                            </w:r>
                            <w:r>
                              <w:rPr>
                                <w:lang w:eastAsia="de-DE"/>
                              </w:rPr>
                              <w:t>, cm</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35</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45</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20</w:t>
                            </w: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25</w:t>
                            </w:r>
                          </w:p>
                        </w:tc>
                        <w:tc>
                          <w:tcPr>
                            <w:tcW w:w="27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35</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9"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2"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1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35"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c>
                          <w:tcPr>
                            <w:tcW w:w="20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w:t>
                            </w:r>
                          </w:p>
                        </w:tc>
                      </w:tr>
                      <w:tr>
                        <w:trPr>
                          <w:cantSplit/>
                          <w:trHeight w:val="20"/>
                          <w:jc w:val="center"/>
                        </w:trPr>
                        <w:tc>
                          <w:tcPr>
                            <w:tcW w:w="1388"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keepNext/>
                              <w:spacing w:line="276" w:lineRule="auto"/>
                              <w:jc w:val="center"/>
                              <w:rPr>
                                <w:lang w:eastAsia="de-DE"/>
                              </w:rPr>
                            </w:pPr>
                          </w:p>
                        </w:tc>
                        <w:tc>
                          <w:tcPr>
                            <w:tcW w:w="774"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lang w:eastAsia="lt-LT"/>
                              </w:rPr>
                            </w:pPr>
                            <w:r>
                              <w:rPr>
                                <w:lang w:eastAsia="lt-LT"/>
                              </w:rPr>
                              <mc:AlternateContent>
                                <mc:Choice Requires="wps">
                                  <w:drawing>
                                    <wp:inline distT="0" distB="0" distL="0" distR="0">
                                      <wp:extent cx="159385" cy="266065"/>
                                      <wp:effectExtent l="28575" t="19050" r="31115" b="10160"/>
                                      <wp:docPr id="427" name="Rodyklė aukštyn 4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 id="Rodyklė aukštyn 427"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Y9Jv6xAIAAJQFAAAOAAAAZHJzL2Uyb0RvYy54bWysVMuO0zAU3SPxD5b3nTwmfUWTjkZNi5AG GDHwAW7sNGYcO9hO04L4Dtb8C/wX105aWtggRBaOr6997rnPm9t9LdCOacOVzHB0FWLEZKEol9sM v3+3Hs0wMpZISoSSLMMHZvDt4vmzm65JWawqJSjTCECkSbsmw5W1TRoEpqhYTcyVapgEZal0TSyI ehtQTTpAr0UQh+Ek6JSmjVYFMwZO816JFx6/LFlh35SlYRaJDAM361ft141bg8UNSbeaNBUvBhrk H1jUhEsweoLKiSWo1fwPqJoXWhlV2qtC1YEqS14w7wN4E4W/efNYkYZ5XyA4pjmFyfw/2OL17kEj TjOcxFOMJKkhSW8VPTyJ718RaZ9+fLMHiZwSQtU1JoUXj82Dds6a5l4VTwZJtayI3LI7rVVXMUKB YOTuBxcPnGDgKdp0rxQFO6S1ykdtX+raAUI80N4n53BKDttbVMBhNJ5fz8YYFaCKJ5NwMvYWSHp8 3GhjXzBVI7fJcNt4Oh6f7O6N9emhg4uEfogwKmsB2d4RgcYhfEM1nN2JL+9E0WwwOiAGJD2adfBS rbkQvqaERB2QjqcA62OlBKdO6wVX3mwpNALbGbb7yN8RbQ2B6c8iR2hgBOdQxf25PwKzvkMcBEQZ pHP0mlvoKcHrDM/OUFxiVpJ6dpZw0e/hsZCOE8R5CJKLuK/dz/NwvpqtZskoiSerURLm+ehuvUxG k3U0HefX+XKZR18c9ShJK04pk87DYx9Fyd/V6dDRfQecOunCJaO3m1O41v4bEnF2Lbik4QMDvhz/ 3jtfka4I+2LeQKVDQWrVDwYYZLCplP6EUQdDIcPmY0s0w0i8lFDU8yhJ3BTxQjKexiDoc83mXENk AVAZLqzGqBeWtp89baP5tgJbfeKluoNWKLk99kzPa2ggaH3vwzCm3Gw5l/2tX8N08RMAAP//AwBQ SwMEFAAGAAgAAAAhABXkMoDaAAAAAwEAAA8AAABkcnMvZG93bnJldi54bWxMj09LxDAQxe+C3yGM 4M1NW1Rq7XSRFf8eBNeFvWab2aaYTEqT7dZvb/Sil4HHe7z3m3o5OysmGkPvGSFfZCCIW6977hA2 Hw8XJYgQFWtlPRPCFwVYNqcntaq0P/I7TevYiVTCoVIIJsahkjK0hpwKCz8QJ2/vR6dikmMn9aiO qdxZWWTZtXSq57Rg1EArQ+3n+uAQ2ue3p7IwJhCVq+30ev9oX/YF4vnZfHcLItIc/8Lwg5/QoUlM O39gHYRFSI/E35u84ioHsUO4zG9ANrX8z958AwAA//8DAFBLAQItABQABgAIAAAAIQC2gziS/gAA AOEBAAATAAAAAAAAAAAAAAAAAAAAAABbQ29udGVudF9UeXBlc10ueG1sUEsBAi0AFAAGAAgAAAAh ADj9If/WAAAAlAEAAAsAAAAAAAAAAAAAAAAALwEAAF9yZWxzLy5yZWxzUEsBAi0AFAAGAAgAAAAh AFj0m/rEAgAAlAUAAA4AAAAAAAAAAAAAAAAALgIAAGRycy9lMm9Eb2MueG1sUEsBAi0AFAAGAAgA AAAhABXkMoDaAAAAAwEAAA8AAAAAAAAAAAAAAAAAHgUAAGRycy9kb3ducmV2LnhtbFBLBQYAAAAA BAAEAPMAAAAlBgAAAAA= " adj="6485" filled="f" strokecolor="black [3213]" strokeweight="1pt">
                                      <w10:anchorlock/>
                                    </v:shape>
                                  </w:pict>
                                </mc:Fallback>
                              </mc:AlternateContent>
                            </w:r>
                          </w:p>
                        </w:tc>
                        <w:tc>
                          <w:tcPr>
                            <w:tcW w:w="1063"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lt-LT"/>
                              </w:rPr>
                              <mc:AlternateContent>
                                <mc:Choice Requires="wps">
                                  <w:drawing>
                                    <wp:inline distT="0" distB="0" distL="0" distR="0">
                                      <wp:extent cx="159385" cy="266065"/>
                                      <wp:effectExtent l="28575" t="19050" r="31115" b="10160"/>
                                      <wp:docPr id="426" name="Rodyklė aukštyn 4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 id="Rodyklė aukštyn 426"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fJXAxQIAAJQFAAAOAAAAZHJzL2Uyb0RvYy54bWysVM2O0zAQviPxDpbv3fxs2m2jpqtV0yKk BVYsPIAbO41Zxw6207QgnoMz7wLvxdhJSwsXhMjB8Xjsb2a++Znf7muBdkwbrmSGo6sQIyYLRbnc Zvj9u/VoipGxRFIilGQZPjCDbxfPn827JmWxqpSgTCMAkSbtmgxX1jZpEJiiYjUxV6phEpSl0jWx IOptQDXpAL0WQRyGk6BTmjZaFcwYOM17JV54/LJkhX1TloZZJDIMvlm/ar9u3Bos5iTdatJUvBjc IP/gRU24BKMnqJxYglrN/4CqeaGVUaW9KlQdqLLkBfMxQDRR+Fs0jxVpmI8FyDHNiSbz/2CL17sH jTjNcBJPMJKkhiS9VfTwJL5/RaR9+vHNHiRySqCqa0wKLx6bB+2CNc29Kp4MkmpZEblld1qrrmKE goORux9cPHCCgado071SFOyQ1irP2r7UtQMEPtDeJ+dwSg7bW1TAYTSeXU/HGBWgiieTcDL2Fkh6 fNxoY18wVSO3yXDbeHc8PtndG+vTQ4cQCf0QYVTWArK9IwKNQ/iGaji7E1/eiaLpYHRADEh6NOvg pVpzIXxNCYk6cDq+AVjPlRKcOq0XXHmzpdAIbGfY7iN/R7Q1ENOfRc6hwSM4hyruz/0RmPUd4iCA ZZDO0WtuoacErzM8PUNxiVlJ6r2zhIt+D4+FdD4BzwNJjnFfu59n4Ww1XU2TEeR/NUrCPB/drZfJ aLKObsb5db5c5tEX53qUpBWnlEkX4bGPouTv6nTo6L4DTp10EZLR282JrrX/hkScXQsu3fDEQCzH v4/OV6Qrwr6YN1DpUJBa9YMBBhlsKqU/YdTBUMiw+dgSzTASLyUU9SxKEjdFvJCMb2IQ9Llmc64h sgCoDBdWY9QLS9vPnrbRfFuBrT7xUt1BK5TcHnum92toIGh9H8MwptxsOZf9rV/DdPETAAD//wMA UEsDBBQABgAIAAAAIQAV5DKA2gAAAAMBAAAPAAAAZHJzL2Rvd25yZXYueG1sTI9PS8QwEMXvgt8h jODNTVtUau10kRX/HgTXhb1mm9mmmExKk+3Wb2/0opeBx3u895t6OTsrJhpD7xkhX2QgiFuve+4Q Nh8PFyWIEBVrZT0TwhcFWDanJ7WqtD/yO03r2IlUwqFSCCbGoZIytIacCgs/ECdv70enYpJjJ/Wo jqncWVlk2bV0que0YNRAK0Pt5/rgENrnt6eyMCYQlavt9Hr/aF/2BeL52Xx3CyLSHP/C8IOf0KFJ TDt/YB2ERUiPxN+bvOIqB7FDuMxvQDa1/M/efAMAAP//AwBQSwECLQAUAAYACAAAACEAtoM4kv4A AADhAQAAEwAAAAAAAAAAAAAAAAAAAAAAW0NvbnRlbnRfVHlwZXNdLnhtbFBLAQItABQABgAIAAAA IQA4/SH/1gAAAJQBAAALAAAAAAAAAAAAAAAAAC8BAABfcmVscy8ucmVsc1BLAQItABQABgAIAAAA IQCGfJXAxQIAAJQFAAAOAAAAAAAAAAAAAAAAAC4CAABkcnMvZTJvRG9jLnhtbFBLAQItABQABgAI AAAAIQAV5DKA2gAAAAMBAAAPAAAAAAAAAAAAAAAAAB8FAABkcnMvZG93bnJldi54bWxQSwUGAAAA AAQABADzAAAAJgYAAAAA " adj="6485" filled="f" strokecolor="black [3213]" strokeweight="1pt">
                                      <w10:anchorlock/>
                                    </v:shape>
                                  </w:pict>
                                </mc:Fallback>
                              </mc:AlternateContent>
                            </w:r>
                          </w:p>
                        </w:tc>
                        <w:tc>
                          <w:tcPr>
                            <w:tcW w:w="670" w:type="pct"/>
                            <w:gridSpan w:val="5"/>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lang w:eastAsia="de-DE"/>
                              </w:rPr>
                            </w:pPr>
                            <w:r>
                              <w:rPr>
                                <w:lang w:eastAsia="lt-LT"/>
                              </w:rPr>
                              <mc:AlternateContent>
                                <mc:Choice Requires="wps">
                                  <w:drawing>
                                    <wp:inline distT="0" distB="0" distL="0" distR="0">
                                      <wp:extent cx="159385" cy="266065"/>
                                      <wp:effectExtent l="28575" t="19050" r="31115" b="10160"/>
                                      <wp:docPr id="425" name="Rodyklė aukštyn 4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 id="Rodyklė aukštyn 425"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5YaOxQIAAJQFAAAOAAAAZHJzL2Uyb0RvYy54bWysVE2O0zAU3iNxB8v7Tn4m7bRR09GoaRHS ACMGDuDGTmPGsYPtNC2Ic7DmLnAvnp20tLBBiCwcPz/7e9/7nd/ua4F2TBuuZIajqxAjJgtFudxm +P279WiKkbFEUiKUZBk+MINvF8+fzbsmZbGqlKBMIwCRJu2aDFfWNmkQmKJiNTFXqmESlKXSNbEg 6m1ANekAvRZBHIaToFOaNloVzBg4zXslXnj8smSFfVOWhlkkMgzcrF+1XzduDRZzkm41aSpeDDTI P7CoCZdg9ASVE0tQq/kfUDUvtDKqtFeFqgNVlrxg3gfwJgp/8+axIg3zvkBwTHMKk/l/sMXr3YNG nGY4iccYSVJDkt4qengS378i0j79+GYPEjklhKprTAovHpsH7Zw1zb0qngySalkRuWV3WquuYoQC wcjdDy4eOMHAU7TpXikKdkhrlY/avtS1A4R4oL1PzuGUHLa3qIDDaDy7ngLFAlTxZBJOPKOApMfH jTb2BVM1cpsMt42n4/HJ7t5Ynx46uEjohwijshaQ7R0RaBzCN1TD2Z348k4UTb1bJB0QwfzRrIOX as2F8DUlJOqAdHwDsD5WSnDqtF5w5c2WQiOwnWG7j/wd0dYQmP4scoQGRnAOVdyf+yMw6zvEQUCU QTpHr7mFnhK8zvD0DMUlZiWpZ2cJF/0eHgvpOEGchyC5iPva/TwLZ6vpapqMkniyGiVhno/u1stk NFlHN+P8Ol8u8+iLox4lacUpZdJ5eOyjKPm7Oh06uu+AUydduGT0dnMK19p/QyLOrgWXNHxgwJfj 33vnK9IVYV/MG6h0KEit+sEAgww2ldKfMOpgKGTYfGyJZhiJlxKKehYliZsiXkjGNzEI+lyzOdcQ WQBUhgurMeqFpe1nT9tovq3AVp94qe6gFUpujz3T8xoaCFrf+zCMKTdbzmV/69cwXfwEAAD//wMA UEsDBBQABgAIAAAAIQAV5DKA2gAAAAMBAAAPAAAAZHJzL2Rvd25yZXYueG1sTI9PS8QwEMXvgt8h jODNTVtUau10kRX/HgTXhb1mm9mmmExKk+3Wb2/0opeBx3u895t6OTsrJhpD7xkhX2QgiFuve+4Q Nh8PFyWIEBVrZT0TwhcFWDanJ7WqtD/yO03r2IlUwqFSCCbGoZIytIacCgs/ECdv70enYpJjJ/Wo jqncWVlk2bV0que0YNRAK0Pt5/rgENrnt6eyMCYQlavt9Hr/aF/2BeL52Xx3CyLSHP/C8IOf0KFJ TDt/YB2ERUiPxN+bvOIqB7FDuMxvQDa1/M/efAMAAP//AwBQSwECLQAUAAYACAAAACEAtoM4kv4A AADhAQAAEwAAAAAAAAAAAAAAAAAAAAAAW0NvbnRlbnRfVHlwZXNdLnhtbFBLAQItABQABgAIAAAA IQA4/SH/1gAAAJQBAAALAAAAAAAAAAAAAAAAAC8BAABfcmVscy8ucmVsc1BLAQItABQABgAIAAAA IQDk5YaOxQIAAJQFAAAOAAAAAAAAAAAAAAAAAC4CAABkcnMvZTJvRG9jLnhtbFBLAQItABQABgAI AAAAIQAV5DKA2gAAAAMBAAAPAAAAAAAAAAAAAAAAAB8FAABkcnMvZG93bnJldi54bWxQSwUGAAAA AAQABADzAAAAJgYAAAAA " adj="6485" filled="f" strokecolor="black [3213]" strokeweight="1pt">
                                      <w10:anchorlock/>
                                    </v:shape>
                                  </w:pict>
                                </mc:Fallback>
                              </mc:AlternateContent>
                            </w:r>
                          </w:p>
                        </w:tc>
                        <w:tc>
                          <w:tcPr>
                            <w:tcW w:w="663"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lang w:eastAsia="de-DE"/>
                              </w:rPr>
                            </w:pPr>
                            <w:r>
                              <w:rPr>
                                <w:lang w:eastAsia="lt-LT"/>
                              </w:rPr>
                              <mc:AlternateContent>
                                <mc:Choice Requires="wps">
                                  <w:drawing>
                                    <wp:inline distT="0" distB="0" distL="0" distR="0">
                                      <wp:extent cx="159385" cy="266065"/>
                                      <wp:effectExtent l="28575" t="19050" r="31115" b="10160"/>
                                      <wp:docPr id="424" name="Rodyklė aukštyn 4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 id="Rodyklė aukštyn 424"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bYi0xQIAAJQFAAAOAAAAZHJzL2Uyb0RvYy54bWysVE2O0zAU3iNxB8v7Tn4m7bRR09GoaRHS ACMGDuDGTmPGsYPtNC2Ic7DmLnAvnp20tLBBiCwcPz/7e9/7nd/ua4F2TBuuZIajqxAjJgtFudxm +P279WiKkbFEUiKUZBk+MINvF8+fzbsmZbGqlKBMIwCRJu2aDFfWNmkQmKJiNTFXqmESlKXSNbEg 6m1ANekAvRZBHIaToFOaNloVzBg4zXslXnj8smSFfVOWhlkkMgzcrF+1XzduDRZzkm41aSpeDDTI P7CoCZdg9ASVE0tQq/kfUDUvtDKqtFeFqgNVlrxg3gfwJgp/8+axIg3zvkBwTHMKk/l/sMXr3YNG nGY4iROMJKkhSW8VPTyJ718RaZ9+fLMHiZwSQtU1JoUXj82Dds6a5l4VTwZJtayI3LI7rVVXMUKB YOTuBxcPnGDgKdp0rxQFO6S1ykdtX+raAUI80N4n53BKDttbVMBhNJ5dT8cYFaCKJ5NwMvYWSHp8 3GhjXzBVI7fJcNt4Oh6f7O6N9emhg4uEfogwKmsB2d4RgcYhfEM1nN2JL+9E0XQwOiAGJD2adfBS rbkQvqaERB2Qjm8A1sdKCU6d1guuvNlSaAS2M2z3kb8j2hoC059FjtDACM6hivtzfwRmfYc4CIgy SOfoNbfQU4LXGZ6eobjErCT17Czhot/DYyEdJ4jzECQXcV+7n2fhbDVdTZNREk9WoyTM89HdepmM JuvoZpxf58tlHn1x1KMkrTilTDoPj30UJX9Xp0NH9x1w6qQLl4zebk7hWvtvSMTZteCShg8M+HL8 e+98Rboi7It5A5UOBalVPxhgkMGmUvoTRh0MhQybjy3RDCPxUkJRz6IkcVPEC8n4JgZBn2s25xoi C4DKcGE1Rr2wtP3saRvNtxXY6hMv1R20QsntsWd6XkMDQet7H4Yx5WbLuexv/Rqmi58AAAD//wMA UEsDBBQABgAIAAAAIQAV5DKA2gAAAAMBAAAPAAAAZHJzL2Rvd25yZXYueG1sTI9PS8QwEMXvgt8h jODNTVtUau10kRX/HgTXhb1mm9mmmExKk+3Wb2/0opeBx3u895t6OTsrJhpD7xkhX2QgiFuve+4Q Nh8PFyWIEBVrZT0TwhcFWDanJ7WqtD/yO03r2IlUwqFSCCbGoZIytIacCgs/ECdv70enYpJjJ/Wo jqncWVlk2bV0que0YNRAK0Pt5/rgENrnt6eyMCYQlavt9Hr/aF/2BeL52Xx3CyLSHP/C8IOf0KFJ TDt/YB2ERUiPxN+bvOIqB7FDuMxvQDa1/M/efAMAAP//AwBQSwECLQAUAAYACAAAACEAtoM4kv4A AADhAQAAEwAAAAAAAAAAAAAAAAAAAAAAW0NvbnRlbnRfVHlwZXNdLnhtbFBLAQItABQABgAIAAAA IQA4/SH/1gAAAJQBAAALAAAAAAAAAAAAAAAAAC8BAABfcmVscy8ucmVsc1BLAQItABQABgAIAAAA IQA6bYi0xQIAAJQFAAAOAAAAAAAAAAAAAAAAAC4CAABkcnMvZTJvRG9jLnhtbFBLAQItABQABgAI AAAAIQAV5DKA2gAAAAMBAAAPAAAAAAAAAAAAAAAAAB8FAABkcnMvZG93bnJldi54bWxQSwUGAAAA AAQABADzAAAAJgYAAAAA " adj="6485" filled="f" strokecolor="black [3213]" strokeweight="1pt">
                                      <w10:anchorlock/>
                                    </v:shape>
                                  </w:pict>
                                </mc:Fallback>
                              </mc:AlternateContent>
                            </w:r>
                          </w:p>
                        </w:tc>
                        <w:tc>
                          <w:tcPr>
                            <w:tcW w:w="442"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lang w:eastAsia="de-DE"/>
                              </w:rPr>
                            </w:pPr>
                            <w:r>
                              <w:rPr>
                                <w:lang w:eastAsia="lt-LT"/>
                              </w:rPr>
                              <mc:AlternateContent>
                                <mc:Choice Requires="wps">
                                  <w:drawing>
                                    <wp:inline distT="0" distB="0" distL="0" distR="0">
                                      <wp:extent cx="159385" cy="266065"/>
                                      <wp:effectExtent l="28575" t="19050" r="31115" b="10160"/>
                                      <wp:docPr id="423" name="Rodyklė aukštyn 4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66065"/>
                                              </a:xfrm>
                                              <a:prstGeom prst="upArrow">
                                                <a:avLst>
                                                  <a:gd name="adj1" fmla="val 50000"/>
                                                  <a:gd name="adj2" fmla="val 50118"/>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inline>
                                  </w:drawing>
                                </mc:Choice>
                                <mc:Fallback>
                                  <w:pict>
                                    <v:shape id="Rodyklė aukštyn 423" o:spid="_x0000_s1026" type="#_x0000_t68" style="width:12.55pt;height:20.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16ESxQIAAJQFAAAOAAAAZHJzL2Uyb0RvYy54bWysVE2O0zAU3iNxB8v7Tn4m7bRR09GoaRHS ACMGDuDGTmPGsYPtNi2Ic7DmLnAvnp20pLBBiCwcPz/7e9/7nd8eaoH2TBuuZIajqxAjJgtFudxm +P279WiKkbFEUiKUZBk+MoNvF8+fzdsmZbGqlKBMIwCRJm2bDFfWNmkQmKJiNTFXqmESlKXSNbEg 6m1ANWkBvRZBHIaToFWaNloVzBg4zTslXnj8smSFfVOWhlkkMgzcrF+1XzduDRZzkm41aSpe9DTI P7CoCZdg9AyVE0vQTvM/oGpeaGVUaa8KVQeqLHnBvA/gTRT+5s1jRRrmfYHgmOYcJvP/YIvX+weN OM1wEl9jJEkNSXqr6PFJfP+KyO7pxzd7lMgpIVRtY1J48dg8aOesae5V8WSQVMuKyC2701q1FSMU CEbufnDxwAkGnqJN+0pRsEN2VvmoHUpdO0CIBzr45BzPyWEHiwo4jMaz6+kYowJU8WQSTsbeAklP jxtt7AumauQ2Gd41no7HJ/t7Y316aO8ioR8ijMpaQLb3RKBxCF9fDYM78eWdKJr2RnvEgKQnsw5e qjUXwteUkKgF0vENwPpYKcGp03rBlTdbCo3AdobtIfJ3xK6GwHRnkSPUM4JzqOLu3B+BWd8hDgKi DNIQveYWekrwOsPTAYpLzEpSz84SLro9PBbScYI490FyEfe1+3kWzlbT1TQZJfFkNUrCPB/drZfJ aLKObsb5db5c5tEXRz1K0opTyqTz8NRHUfJ3ddp3dNcB5066cMno7eYcrrX/+kQMrgWXNHxgwJfT 33vnK9IVYVfMG6h0KEitusEAgww2ldKfMGphKGTYfNwRzTASLyUU9SxKEjdFvJCMb2IQ9FCzGWqI LAAqw4XVGHXC0nazZ9dovq3AVpd4qe6gFUpuTz3T8eobCFrf+9CPKTdbhrK/9WuYLn4CAAD//wMA UEsDBBQABgAIAAAAIQAV5DKA2gAAAAMBAAAPAAAAZHJzL2Rvd25yZXYueG1sTI9PS8QwEMXvgt8h jODNTVtUau10kRX/HgTXhb1mm9mmmExKk+3Wb2/0opeBx3u895t6OTsrJhpD7xkhX2QgiFuve+4Q Nh8PFyWIEBVrZT0TwhcFWDanJ7WqtD/yO03r2IlUwqFSCCbGoZIytIacCgs/ECdv70enYpJjJ/Wo jqncWVlk2bV0que0YNRAK0Pt5/rgENrnt6eyMCYQlavt9Hr/aF/2BeL52Xx3CyLSHP/C8IOf0KFJ TDt/YB2ERUiPxN+bvOIqB7FDuMxvQDa1/M/efAMAAP//AwBQSwECLQAUAAYACAAAACEAtoM4kv4A AADhAQAAEwAAAAAAAAAAAAAAAAAAAAAAW0NvbnRlbnRfVHlwZXNdLnhtbFBLAQItABQABgAIAAAA IQA4/SH/1gAAAJQBAAALAAAAAAAAAAAAAAAAAC8BAABfcmVscy8ucmVsc1BLAQItABQABgAIAAAA IQAg16ESxQIAAJQFAAAOAAAAAAAAAAAAAAAAAC4CAABkcnMvZTJvRG9jLnhtbFBLAQItABQABgAI AAAAIQAV5DKA2gAAAAMBAAAPAAAAAAAAAAAAAAAAAB8FAABkcnMvZG93bnJldi54bWxQSwUGAAAA AAQABADzAAAAJgYAAAAA " adj="6485" filled="f" strokecolor="black [3213]" strokeweight="1pt">
                                      <w10:anchorlock/>
                                    </v:shape>
                                  </w:pict>
                                </mc:Fallback>
                              </mc:AlternateContent>
                            </w:r>
                          </w:p>
                        </w:tc>
                      </w:tr>
                      <w:tr>
                        <w:trPr>
                          <w:cantSplit/>
                          <w:trHeight w:val="340"/>
                          <w:jc w:val="center"/>
                        </w:trPr>
                        <w:tc>
                          <w:tcPr>
                            <w:tcW w:w="1388" w:type="pct"/>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lang w:eastAsia="de-DE"/>
                              </w:rPr>
                            </w:pPr>
                            <w:r>
                              <w:rPr>
                                <w:lang w:eastAsia="de-DE"/>
                              </w:rPr>
                              <w:t>E</w:t>
                            </w:r>
                            <w:r>
                              <w:rPr>
                                <w:vertAlign w:val="subscript"/>
                                <w:lang w:eastAsia="de-DE"/>
                              </w:rPr>
                              <w:t>V2</w:t>
                            </w:r>
                            <w:r>
                              <w:rPr>
                                <w:lang w:eastAsia="de-DE"/>
                              </w:rPr>
                              <w:t xml:space="preserve"> ant posluoksnio paviršiaus, MPa</w:t>
                            </w:r>
                          </w:p>
                        </w:tc>
                        <w:tc>
                          <w:tcPr>
                            <w:tcW w:w="77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≥30</w:t>
                            </w:r>
                          </w:p>
                        </w:tc>
                        <w:tc>
                          <w:tcPr>
                            <w:tcW w:w="1063"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≥45</w:t>
                            </w:r>
                          </w:p>
                        </w:tc>
                        <w:tc>
                          <w:tcPr>
                            <w:tcW w:w="670" w:type="pct"/>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≥80</w:t>
                            </w:r>
                          </w:p>
                        </w:tc>
                        <w:tc>
                          <w:tcPr>
                            <w:tcW w:w="663"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≥100</w:t>
                            </w:r>
                          </w:p>
                        </w:tc>
                        <w:tc>
                          <w:tcPr>
                            <w:tcW w:w="442"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≥120</w:t>
                            </w:r>
                          </w:p>
                        </w:tc>
                      </w:tr>
                      <w:tr>
                        <w:trPr>
                          <w:cantSplit/>
                          <w:trHeight w:val="340"/>
                          <w:jc w:val="center"/>
                        </w:trPr>
                        <w:tc>
                          <w:tcPr>
                            <w:tcW w:w="1388" w:type="pct"/>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jc w:val="center"/>
                              <w:rPr>
                                <w:lang w:eastAsia="de-DE"/>
                              </w:rPr>
                            </w:pPr>
                            <w:r>
                              <w:rPr>
                                <w:lang w:eastAsia="de-DE"/>
                              </w:rPr>
                              <w:t>Posluoksnio tipas</w:t>
                            </w:r>
                          </w:p>
                        </w:tc>
                        <w:tc>
                          <w:tcPr>
                            <w:tcW w:w="2507" w:type="pct"/>
                            <w:gridSpan w:val="1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Žemės sankasa</w:t>
                            </w:r>
                          </w:p>
                        </w:tc>
                        <w:tc>
                          <w:tcPr>
                            <w:tcW w:w="1105" w:type="pct"/>
                            <w:gridSpan w:val="6"/>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keepNext/>
                              <w:spacing w:line="276" w:lineRule="auto"/>
                              <w:jc w:val="center"/>
                              <w:rPr>
                                <w:lang w:eastAsia="de-DE"/>
                              </w:rPr>
                            </w:pPr>
                            <w:r>
                              <w:rPr>
                                <w:lang w:eastAsia="de-DE"/>
                              </w:rPr>
                              <w:t>AŠAS</w:t>
                            </w:r>
                          </w:p>
                        </w:tc>
                      </w:tr>
                      <w:tr>
                        <w:trPr>
                          <w:cantSplit/>
                          <w:trHeight w:val="340"/>
                          <w:jc w:val="center"/>
                        </w:trPr>
                        <w:tc>
                          <w:tcPr>
                            <w:tcW w:w="5000" w:type="pct"/>
                            <w:gridSpan w:val="20"/>
                            <w:tcBorders>
                              <w:top w:val="single" w:sz="4" w:space="0" w:color="auto"/>
                              <w:left w:val="single" w:sz="4" w:space="0" w:color="auto"/>
                              <w:bottom w:val="single" w:sz="4" w:space="0" w:color="auto"/>
                              <w:right w:val="single" w:sz="4" w:space="0" w:color="auto"/>
                            </w:tcBorders>
                            <w:shd w:val="clear" w:color="auto" w:fill="FFFFFF" w:themeFill="background1"/>
                            <w:hideMark/>
                          </w:tcPr>
                          <w:p>
                            <w:pPr>
                              <w:keepNext/>
                              <w:spacing w:line="276" w:lineRule="auto"/>
                              <w:rPr>
                                <w:lang w:eastAsia="de-DE"/>
                              </w:rPr>
                            </w:pPr>
                            <w:r>
                              <w:rPr>
                                <w:b/>
                                <w:lang w:eastAsia="de-DE"/>
                              </w:rPr>
                              <w:t>Pastabos:</w:t>
                            </w:r>
                            <w:r>
                              <w:rPr>
                                <w:lang w:eastAsia="de-DE"/>
                              </w:rPr>
                              <w:t xml:space="preserve"> ± – retai taikoma.</w:t>
                            </w:r>
                          </w:p>
                          <w:p>
                            <w:pPr>
                              <w:keepNext/>
                              <w:spacing w:line="276" w:lineRule="auto"/>
                              <w:ind w:firstLine="1116"/>
                              <w:rPr>
                                <w:lang w:eastAsia="de-DE"/>
                              </w:rPr>
                            </w:pPr>
                            <w:r>
                              <w:rPr>
                                <w:lang w:eastAsia="de-DE"/>
                              </w:rPr>
                              <w:t>– – netaikoma.</w:t>
                            </w:r>
                          </w:p>
                          <w:p>
                            <w:pPr>
                              <w:keepNext/>
                              <w:spacing w:line="276" w:lineRule="auto"/>
                              <w:ind w:firstLine="1116"/>
                              <w:rPr>
                                <w:lang w:eastAsia="de-DE"/>
                              </w:rPr>
                            </w:pPr>
                            <w:r>
                              <w:rPr>
                                <w:vertAlign w:val="superscript"/>
                                <w:lang w:eastAsia="de-DE"/>
                              </w:rPr>
                              <w:t>1)</w:t>
                            </w:r>
                            <w:r>
                              <w:rPr>
                                <w:lang w:eastAsia="de-DE"/>
                              </w:rPr>
                              <w:t xml:space="preserve"> – AŠAS, kuriame vyrauja skaldytosios dalelės (daugiau kaip pusė visų mineralinių medžiagų mišinio frakcijų dalelių yra skaldytos arba skaldytos iš dalies).</w:t>
                            </w:r>
                          </w:p>
                          <w:p>
                            <w:pPr>
                              <w:keepNext/>
                              <w:spacing w:line="276" w:lineRule="auto"/>
                              <w:ind w:firstLine="1116"/>
                              <w:rPr>
                                <w:lang w:eastAsia="de-DE"/>
                              </w:rPr>
                            </w:pPr>
                            <w:r>
                              <w:rPr>
                                <w:vertAlign w:val="superscript"/>
                                <w:lang w:eastAsia="de-DE"/>
                              </w:rPr>
                              <w:t>2)</w:t>
                            </w:r>
                            <w:r>
                              <w:rPr>
                                <w:lang w:eastAsia="de-DE"/>
                              </w:rPr>
                              <w:t xml:space="preserve"> – AŠAS, kuriame vyrauja neskaldytosios dalelės (mažiau kaip pusė visų mineralinių medžiagų mišinio dalelių yra skaldytos arba skaldytos iš dalies).</w:t>
                            </w:r>
                          </w:p>
                        </w:tc>
                      </w:tr>
                    </w:tbl>
                    <w:p>
                      <w:pPr>
                        <w:spacing w:line="276" w:lineRule="auto"/>
                        <w:jc w:val="center"/>
                        <w:rPr>
                          <w:szCs w:val="24"/>
                        </w:rPr>
                      </w:pPr>
                    </w:p>
                    <w:p>
                      <w:pPr>
                        <w:spacing w:line="276" w:lineRule="auto"/>
                        <w:rPr>
                          <w:sz w:val="6"/>
                          <w:szCs w:val="6"/>
                        </w:rPr>
                      </w:pPr>
                    </w:p>
                  </w:sdtContent>
                </w:sdt>
                <w:sdt>
                  <w:sdtPr>
                    <w:alias w:val="poskirsnis"/>
                    <w:tag w:val="part_026507d44db746d6b683068c378b1d78"/>
                    <w:lock w:val="sdtLocked"/>
                    <w:richText/>
                  </w:sdtPr>
                  <w:sdtContent>
                    <w:p>
                      <w:pPr>
                        <w:keepNext/>
                        <w:spacing w:line="276" w:lineRule="auto"/>
                        <w:jc w:val="center"/>
                        <w:rPr>
                          <w:b/>
                          <w:szCs w:val="24"/>
                        </w:rPr>
                      </w:pPr>
                      <w:sdt>
                        <w:sdtPr>
                          <w:alias w:val="Pavadinimas"/>
                          <w:tag w:val="title_026507d44db746d6b683068c378b1d78"/>
                          <w:lock w:val="sdtLocked"/>
                          <w:richText/>
                        </w:sdtPr>
                        <w:sdtContent>
                          <w:r>
                            <w:rPr>
                              <w:b/>
                              <w:szCs w:val="24"/>
                            </w:rPr>
                            <w:t>Pagrindo sluoksniai</w:t>
                          </w:r>
                        </w:sdtContent>
                      </w:sdt>
                    </w:p>
                    <w:p>
                      <w:pPr>
                        <w:spacing w:line="276" w:lineRule="auto"/>
                        <w:rPr>
                          <w:sz w:val="6"/>
                          <w:szCs w:val="6"/>
                        </w:rPr>
                      </w:pPr>
                    </w:p>
                    <w:sdt>
                      <w:sdtPr>
                        <w:alias w:val="102 p."/>
                        <w:tag w:val="part_13e6fe03354f46a3a37a0accd496a412"/>
                        <w:lock w:val="sdtLocked"/>
                        <w:richText/>
                      </w:sdtPr>
                      <w:sdtContent>
                        <w:p>
                          <w:pPr>
                            <w:tabs>
                              <w:tab w:val="left" w:pos="1134"/>
                            </w:tabs>
                            <w:spacing w:line="276" w:lineRule="auto"/>
                            <w:ind w:firstLine="567"/>
                            <w:jc w:val="both"/>
                          </w:pPr>
                          <w:sdt>
                            <w:sdtPr>
                              <w:alias w:val="Numeris"/>
                              <w:tag w:val="nr_13e6fe03354f46a3a37a0accd496a412"/>
                              <w:lock w:val="sdtLocked"/>
                              <w:richText/>
                            </w:sdtPr>
                            <w:sdtContent>
                              <w:r>
                                <w:rPr>
                                  <w:b/>
                                  <w:bCs/>
                                  <w:szCs w:val="24"/>
                                </w:rPr>
                                <w:t>102</w:t>
                              </w:r>
                            </w:sdtContent>
                          </w:sdt>
                          <w:r>
                            <w:rPr>
                              <w:b/>
                              <w:bCs/>
                              <w:szCs w:val="24"/>
                            </w:rPr>
                            <w:t>.</w:t>
                            <w:tab/>
                          </w:r>
                          <w:r>
                            <w:t>Reikalavimai pagrindo sluoksnių be rišiklių įrengimui pateikti įrengimo taisyklėse ĮT SBR 07 [5.6], asfalto pagrindo sluoksnių – įrengimo taisyklėse ĮT ASFALTAS 08 [5.7], trinkelių ir plokščių dangos pagrindo sluoksnių – įrengimo taisyklėse ĮT TRINKELĖS 14 [5.10].</w:t>
                          </w:r>
                        </w:p>
                      </w:sdtContent>
                    </w:sdt>
                    <w:sdt>
                      <w:sdtPr>
                        <w:alias w:val="103 p."/>
                        <w:tag w:val="part_127b3674af664601a32f096b6d4891a7"/>
                        <w:lock w:val="sdtLocked"/>
                        <w:richText/>
                      </w:sdtPr>
                      <w:sdtContent>
                        <w:p>
                          <w:pPr>
                            <w:tabs>
                              <w:tab w:val="left" w:pos="1134"/>
                            </w:tabs>
                            <w:spacing w:line="276" w:lineRule="auto"/>
                            <w:ind w:firstLine="567"/>
                            <w:jc w:val="both"/>
                          </w:pPr>
                          <w:sdt>
                            <w:sdtPr>
                              <w:alias w:val="Numeris"/>
                              <w:tag w:val="nr_127b3674af664601a32f096b6d4891a7"/>
                              <w:lock w:val="sdtLocked"/>
                              <w:richText/>
                            </w:sdtPr>
                            <w:sdtContent>
                              <w:r>
                                <w:rPr>
                                  <w:b/>
                                  <w:bCs/>
                                  <w:szCs w:val="24"/>
                                </w:rPr>
                                <w:t>103</w:t>
                              </w:r>
                            </w:sdtContent>
                          </w:sdt>
                          <w:r>
                            <w:rPr>
                              <w:b/>
                              <w:bCs/>
                              <w:szCs w:val="24"/>
                            </w:rPr>
                            <w:t>.</w:t>
                            <w:tab/>
                          </w:r>
                          <w:r>
                            <w:t>AŠAS (ŠNS) storis projektuojant dangų konstrukcijas pagal 9–12 lenteles nustatomas imant skirtumą tarp patikslintos šalčiui atsparios dangos konstrukcijos storio, apskaičiuoto pagal šio skyriaus trečiąjį skirsnį, ir 9–12 lentelėse nurodyto dangos konstrukcijos sluoksnių virš AŠAS (ŠNS) storio.</w:t>
                          </w:r>
                        </w:p>
                      </w:sdtContent>
                    </w:sdt>
                    <w:sdt>
                      <w:sdtPr>
                        <w:alias w:val="104 p."/>
                        <w:tag w:val="part_d1a0daf9388f486ebc48519784b9413c"/>
                        <w:lock w:val="sdtLocked"/>
                        <w:richText/>
                      </w:sdtPr>
                      <w:sdtContent>
                        <w:p>
                          <w:pPr>
                            <w:tabs>
                              <w:tab w:val="left" w:pos="1134"/>
                            </w:tabs>
                            <w:spacing w:line="276" w:lineRule="auto"/>
                            <w:ind w:firstLine="567"/>
                            <w:jc w:val="both"/>
                          </w:pPr>
                          <w:sdt>
                            <w:sdtPr>
                              <w:alias w:val="Numeris"/>
                              <w:tag w:val="nr_d1a0daf9388f486ebc48519784b9413c"/>
                              <w:lock w:val="sdtLocked"/>
                              <w:richText/>
                            </w:sdtPr>
                            <w:sdtContent>
                              <w:r>
                                <w:rPr>
                                  <w:b/>
                                  <w:bCs/>
                                  <w:szCs w:val="24"/>
                                </w:rPr>
                                <w:t>104</w:t>
                              </w:r>
                            </w:sdtContent>
                          </w:sdt>
                          <w:r>
                            <w:rPr>
                              <w:b/>
                              <w:bCs/>
                              <w:szCs w:val="24"/>
                            </w:rPr>
                            <w:t>.</w:t>
                            <w:tab/>
                          </w:r>
                          <w:r>
                            <w:t>AŠAS (ŠNS) storis projektuojant pėsčiųjų ir dviračių takų dangų konstrukcijas pagal 13 lentelę nustatomas imant skirtumą tarp 45 (</w:t>
                          </w:r>
                          <w:r>
                            <w:rPr>
                              <w:lang w:val="en-US"/>
                            </w:rPr>
                            <w:t>55</w:t>
                          </w:r>
                          <w:r>
                            <w:t>) cm šalčiui atsparios dangos konstrukcijos storio, taikytino pėsčiųjų ir dviračių takams, ir 13 lentelėje nurodyto dangos konstrukcijos sluoksnių virš AŠAS (ŠNS) storio.</w:t>
                          </w:r>
                        </w:p>
                      </w:sdtContent>
                    </w:sdt>
                    <w:sdt>
                      <w:sdtPr>
                        <w:alias w:val="105 p."/>
                        <w:tag w:val="part_edccd97f68d04b979cd7dc5accfe95ad"/>
                        <w:lock w:val="sdtLocked"/>
                        <w:richText/>
                      </w:sdtPr>
                      <w:sdtContent>
                        <w:p>
                          <w:pPr>
                            <w:tabs>
                              <w:tab w:val="left" w:pos="1134"/>
                            </w:tabs>
                            <w:spacing w:line="276" w:lineRule="auto"/>
                            <w:ind w:firstLine="567"/>
                            <w:jc w:val="both"/>
                          </w:pPr>
                          <w:sdt>
                            <w:sdtPr>
                              <w:alias w:val="Numeris"/>
                              <w:tag w:val="nr_edccd97f68d04b979cd7dc5accfe95ad"/>
                              <w:lock w:val="sdtLocked"/>
                              <w:richText/>
                            </w:sdtPr>
                            <w:sdtContent>
                              <w:r>
                                <w:rPr>
                                  <w:b/>
                                  <w:bCs/>
                                  <w:szCs w:val="24"/>
                                </w:rPr>
                                <w:t>105</w:t>
                              </w:r>
                            </w:sdtContent>
                          </w:sdt>
                          <w:r>
                            <w:rPr>
                              <w:b/>
                              <w:bCs/>
                              <w:szCs w:val="24"/>
                            </w:rPr>
                            <w:t>.</w:t>
                            <w:tab/>
                          </w:r>
                          <w:r>
                            <w:t>Betono pagrindo sluoksniai gali būti pralaidūs ir nepralaidūs vandeniui.</w:t>
                          </w:r>
                        </w:p>
                      </w:sdtContent>
                    </w:sdt>
                    <w:sdt>
                      <w:sdtPr>
                        <w:alias w:val="106 p."/>
                        <w:tag w:val="part_2c3def3e87ea4291ba099c4f6f3e4906"/>
                        <w:lock w:val="sdtLocked"/>
                        <w:richText/>
                      </w:sdtPr>
                      <w:sdtContent>
                        <w:p>
                          <w:pPr>
                            <w:tabs>
                              <w:tab w:val="left" w:pos="1134"/>
                            </w:tabs>
                            <w:spacing w:line="276" w:lineRule="auto"/>
                            <w:ind w:firstLine="567"/>
                            <w:jc w:val="both"/>
                          </w:pPr>
                          <w:sdt>
                            <w:sdtPr>
                              <w:alias w:val="Numeris"/>
                              <w:tag w:val="nr_2c3def3e87ea4291ba099c4f6f3e4906"/>
                              <w:lock w:val="sdtLocked"/>
                              <w:richText/>
                            </w:sdtPr>
                            <w:sdtContent>
                              <w:r>
                                <w:rPr>
                                  <w:b/>
                                  <w:bCs/>
                                  <w:szCs w:val="24"/>
                                </w:rPr>
                                <w:t>106</w:t>
                              </w:r>
                            </w:sdtContent>
                          </w:sdt>
                          <w:r>
                            <w:rPr>
                              <w:b/>
                              <w:bCs/>
                              <w:szCs w:val="24"/>
                            </w:rPr>
                            <w:t>.</w:t>
                            <w:tab/>
                          </w:r>
                          <w:r>
                            <w:t>Betono pagrindo sluoksnis po nesurištųjų trinkelių arba plokščių danga turi būti pralaidus vandeniui (drenuojantis betonas), išskyrus surištosios trinkelių arba plokščių dangos atveju.</w:t>
                          </w:r>
                        </w:p>
                        <w:p>
                          <w:pPr>
                            <w:spacing w:line="276" w:lineRule="auto"/>
                            <w:rPr>
                              <w:sz w:val="6"/>
                              <w:szCs w:val="6"/>
                            </w:rPr>
                          </w:pPr>
                        </w:p>
                      </w:sdtContent>
                    </w:sdt>
                  </w:sdtContent>
                </w:sdt>
                <w:sdt>
                  <w:sdtPr>
                    <w:alias w:val="poskirsnis"/>
                    <w:tag w:val="part_eae2ceb8f94b4eb0a0be7b698732accd"/>
                    <w:lock w:val="sdtLocked"/>
                    <w:richText/>
                  </w:sdtPr>
                  <w:sdtContent>
                    <w:p>
                      <w:pPr>
                        <w:keepNext/>
                        <w:spacing w:line="276" w:lineRule="auto"/>
                        <w:jc w:val="center"/>
                        <w:rPr>
                          <w:b/>
                          <w:szCs w:val="24"/>
                        </w:rPr>
                      </w:pPr>
                      <w:sdt>
                        <w:sdtPr>
                          <w:alias w:val="Pavadinimas"/>
                          <w:tag w:val="title_eae2ceb8f94b4eb0a0be7b698732accd"/>
                          <w:lock w:val="sdtLocked"/>
                          <w:richText/>
                        </w:sdtPr>
                        <w:sdtContent>
                          <w:r>
                            <w:rPr>
                              <w:b/>
                              <w:szCs w:val="24"/>
                            </w:rPr>
                            <w:t>Asfalto dangos</w:t>
                          </w:r>
                        </w:sdtContent>
                      </w:sdt>
                    </w:p>
                    <w:p>
                      <w:pPr>
                        <w:spacing w:line="276" w:lineRule="auto"/>
                        <w:rPr>
                          <w:sz w:val="6"/>
                          <w:szCs w:val="6"/>
                        </w:rPr>
                      </w:pPr>
                    </w:p>
                    <w:sdt>
                      <w:sdtPr>
                        <w:alias w:val="107 p."/>
                        <w:tag w:val="part_1f6195c0653e4bc9854cce8979cc34e4"/>
                        <w:lock w:val="sdtLocked"/>
                        <w:richText/>
                      </w:sdtPr>
                      <w:sdtContent>
                        <w:p>
                          <w:pPr>
                            <w:tabs>
                              <w:tab w:val="left" w:pos="1134"/>
                            </w:tabs>
                            <w:spacing w:line="276" w:lineRule="auto"/>
                            <w:ind w:firstLine="567"/>
                            <w:jc w:val="both"/>
                          </w:pPr>
                          <w:sdt>
                            <w:sdtPr>
                              <w:alias w:val="Numeris"/>
                              <w:tag w:val="nr_1f6195c0653e4bc9854cce8979cc34e4"/>
                              <w:lock w:val="sdtLocked"/>
                              <w:richText/>
                            </w:sdtPr>
                            <w:sdtContent>
                              <w:r>
                                <w:rPr>
                                  <w:b/>
                                  <w:bCs/>
                                  <w:szCs w:val="24"/>
                                </w:rPr>
                                <w:t>107</w:t>
                              </w:r>
                            </w:sdtContent>
                          </w:sdt>
                          <w:r>
                            <w:rPr>
                              <w:b/>
                              <w:bCs/>
                              <w:szCs w:val="24"/>
                            </w:rPr>
                            <w:t>.</w:t>
                            <w:tab/>
                          </w:r>
                          <w:r>
                            <w:t>Asfalto dangų konstrukcijos ant F2 ir F3 klasės gruntų pateiktos 9 lentelėje.</w:t>
                          </w:r>
                        </w:p>
                      </w:sdtContent>
                    </w:sdt>
                    <w:sdt>
                      <w:sdtPr>
                        <w:alias w:val="108 p."/>
                        <w:tag w:val="part_e98aa9db00c147ecafcf68aede056d99"/>
                        <w:lock w:val="sdtLocked"/>
                        <w:richText/>
                      </w:sdtPr>
                      <w:sdtContent>
                        <w:p>
                          <w:pPr>
                            <w:tabs>
                              <w:tab w:val="left" w:pos="1134"/>
                            </w:tabs>
                            <w:spacing w:line="276" w:lineRule="auto"/>
                            <w:ind w:firstLine="567"/>
                            <w:jc w:val="both"/>
                          </w:pPr>
                          <w:sdt>
                            <w:sdtPr>
                              <w:alias w:val="Numeris"/>
                              <w:tag w:val="nr_e98aa9db00c147ecafcf68aede056d99"/>
                              <w:lock w:val="sdtLocked"/>
                              <w:richText/>
                            </w:sdtPr>
                            <w:sdtContent>
                              <w:r>
                                <w:rPr>
                                  <w:b/>
                                  <w:bCs/>
                                  <w:szCs w:val="24"/>
                                </w:rPr>
                                <w:t>108</w:t>
                              </w:r>
                            </w:sdtContent>
                          </w:sdt>
                          <w:r>
                            <w:rPr>
                              <w:b/>
                              <w:bCs/>
                              <w:szCs w:val="24"/>
                            </w:rPr>
                            <w:t>.</w:t>
                            <w:tab/>
                          </w:r>
                          <w:r>
                            <w:t>Asfalto dangų konstrukcijos su šaltai regeneruotu sluoksniu pateiktos metodinių nurodymų MN ŠRK </w:t>
                          </w:r>
                          <w:r>
                            <w:rPr>
                              <w:lang w:val="en-US"/>
                            </w:rPr>
                            <w:t>18</w:t>
                          </w:r>
                          <w:r>
                            <w:t xml:space="preserve"> [5.17] </w:t>
                          </w:r>
                          <w:r>
                            <w:rPr>
                              <w:lang w:val="en-US"/>
                            </w:rPr>
                            <w:t>2</w:t>
                          </w:r>
                          <w:r>
                            <w:t> priede ir metodinių nurodymų MN ŠRM 18 [5.16] 2 priede.</w:t>
                          </w:r>
                        </w:p>
                      </w:sdtContent>
                    </w:sdt>
                    <w:sdt>
                      <w:sdtPr>
                        <w:alias w:val="109 p."/>
                        <w:tag w:val="part_bb83337f0f79412aa7dfa6554d04704e"/>
                        <w:lock w:val="sdtLocked"/>
                        <w:richText/>
                      </w:sdtPr>
                      <w:sdtContent>
                        <w:p>
                          <w:pPr>
                            <w:tabs>
                              <w:tab w:val="left" w:pos="1134"/>
                            </w:tabs>
                            <w:spacing w:line="276" w:lineRule="auto"/>
                            <w:ind w:firstLine="567"/>
                            <w:jc w:val="both"/>
                          </w:pPr>
                          <w:sdt>
                            <w:sdtPr>
                              <w:alias w:val="Numeris"/>
                              <w:tag w:val="nr_bb83337f0f79412aa7dfa6554d04704e"/>
                              <w:lock w:val="sdtLocked"/>
                              <w:richText/>
                            </w:sdtPr>
                            <w:sdtContent>
                              <w:r>
                                <w:rPr>
                                  <w:b/>
                                  <w:bCs/>
                                  <w:szCs w:val="24"/>
                                </w:rPr>
                                <w:t>109</w:t>
                              </w:r>
                            </w:sdtContent>
                          </w:sdt>
                          <w:r>
                            <w:rPr>
                              <w:b/>
                              <w:bCs/>
                              <w:szCs w:val="24"/>
                            </w:rPr>
                            <w:t>.</w:t>
                            <w:tab/>
                          </w:r>
                          <w:r>
                            <w:t>Reikalavimai asfalto dangų įrengimui išdėstyti įrengimo taisyklėse ĮT ASFALTAS 08 [5.7].</w:t>
                          </w:r>
                        </w:p>
                      </w:sdtContent>
                    </w:sdt>
                    <w:sdt>
                      <w:sdtPr>
                        <w:alias w:val="110 p."/>
                        <w:tag w:val="part_26fb1f9399ad4ae49d2ae0f3119935fa"/>
                        <w:lock w:val="sdtLocked"/>
                        <w:richText/>
                      </w:sdtPr>
                      <w:sdtContent>
                        <w:p>
                          <w:pPr>
                            <w:tabs>
                              <w:tab w:val="left" w:pos="1134"/>
                            </w:tabs>
                            <w:spacing w:line="276" w:lineRule="auto"/>
                            <w:ind w:firstLine="567"/>
                            <w:jc w:val="both"/>
                          </w:pPr>
                          <w:sdt>
                            <w:sdtPr>
                              <w:alias w:val="Numeris"/>
                              <w:tag w:val="nr_26fb1f9399ad4ae49d2ae0f3119935fa"/>
                              <w:lock w:val="sdtLocked"/>
                              <w:richText/>
                            </w:sdtPr>
                            <w:sdtContent>
                              <w:r>
                                <w:rPr>
                                  <w:b/>
                                  <w:bCs/>
                                  <w:szCs w:val="24"/>
                                </w:rPr>
                                <w:t>110</w:t>
                              </w:r>
                            </w:sdtContent>
                          </w:sdt>
                          <w:r>
                            <w:rPr>
                              <w:b/>
                              <w:bCs/>
                              <w:szCs w:val="24"/>
                            </w:rPr>
                            <w:t>.</w:t>
                            <w:tab/>
                          </w:r>
                          <w:r>
                            <w:t>Dangų konstrukcijas projektuojant specialiais skaičiavimais, kai yra taikomi Europos Sąjungos šalyse visuotinai pripažinti mechanistiniai-empiriniai metodai, parenkant asfalto viršutinio ir asfalto apatinio sluoksnių storius reikia atsižvelgti į įrengimo taisyklių ĮT ASFALTAS 08 [5.7] reikalavimus, nustatančius mažiausią sluoksnio storį.</w:t>
                          </w:r>
                        </w:p>
                        <w:p>
                          <w:pPr>
                            <w:spacing w:line="276" w:lineRule="auto"/>
                            <w:rPr>
                              <w:sz w:val="6"/>
                              <w:szCs w:val="6"/>
                            </w:rPr>
                          </w:pPr>
                        </w:p>
                      </w:sdtContent>
                    </w:sdt>
                  </w:sdtContent>
                </w:sdt>
                <w:sdt>
                  <w:sdtPr>
                    <w:alias w:val="poskirsnis"/>
                    <w:tag w:val="part_5b1805d4d68e4f2381644be7b7600da8"/>
                    <w:lock w:val="sdtLocked"/>
                    <w:richText/>
                  </w:sdtPr>
                  <w:sdtContent>
                    <w:p>
                      <w:pPr>
                        <w:keepNext/>
                        <w:spacing w:line="276" w:lineRule="auto"/>
                        <w:jc w:val="center"/>
                        <w:rPr>
                          <w:b/>
                          <w:szCs w:val="24"/>
                        </w:rPr>
                      </w:pPr>
                      <w:sdt>
                        <w:sdtPr>
                          <w:alias w:val="Pavadinimas"/>
                          <w:tag w:val="title_5b1805d4d68e4f2381644be7b7600da8"/>
                          <w:lock w:val="sdtLocked"/>
                          <w:richText/>
                        </w:sdtPr>
                        <w:sdtContent>
                          <w:r>
                            <w:rPr>
                              <w:b/>
                              <w:szCs w:val="24"/>
                            </w:rPr>
                            <w:t>Betono dangos</w:t>
                          </w:r>
                        </w:sdtContent>
                      </w:sdt>
                    </w:p>
                    <w:p>
                      <w:pPr>
                        <w:spacing w:line="276" w:lineRule="auto"/>
                        <w:rPr>
                          <w:sz w:val="6"/>
                          <w:szCs w:val="6"/>
                        </w:rPr>
                      </w:pPr>
                    </w:p>
                    <w:sdt>
                      <w:sdtPr>
                        <w:alias w:val="111 p."/>
                        <w:tag w:val="part_0b5eb8ff937543febffd05fd1ec43840"/>
                        <w:lock w:val="sdtLocked"/>
                        <w:richText/>
                      </w:sdtPr>
                      <w:sdtContent>
                        <w:p>
                          <w:pPr>
                            <w:tabs>
                              <w:tab w:val="left" w:pos="1134"/>
                            </w:tabs>
                            <w:spacing w:line="276" w:lineRule="auto"/>
                            <w:ind w:firstLine="567"/>
                            <w:jc w:val="both"/>
                          </w:pPr>
                          <w:sdt>
                            <w:sdtPr>
                              <w:alias w:val="Numeris"/>
                              <w:tag w:val="nr_0b5eb8ff937543febffd05fd1ec43840"/>
                              <w:lock w:val="sdtLocked"/>
                              <w:richText/>
                            </w:sdtPr>
                            <w:sdtContent>
                              <w:r>
                                <w:rPr>
                                  <w:b/>
                                  <w:bCs/>
                                  <w:szCs w:val="24"/>
                                </w:rPr>
                                <w:t>111</w:t>
                              </w:r>
                            </w:sdtContent>
                          </w:sdt>
                          <w:r>
                            <w:rPr>
                              <w:b/>
                              <w:bCs/>
                              <w:szCs w:val="24"/>
                            </w:rPr>
                            <w:t>.</w:t>
                            <w:tab/>
                          </w:r>
                          <w:r>
                            <w:t>Betono dangų konstrukcijos ant F2 ir F3 klasės gruntų pateiktos 10 lentelėje.</w:t>
                          </w:r>
                        </w:p>
                      </w:sdtContent>
                    </w:sdt>
                    <w:sdt>
                      <w:sdtPr>
                        <w:alias w:val="112 p."/>
                        <w:tag w:val="part_83a9cd99a9664e6e9666cc0d6fbd9194"/>
                        <w:lock w:val="sdtLocked"/>
                        <w:richText/>
                      </w:sdtPr>
                      <w:sdtContent>
                        <w:p>
                          <w:pPr>
                            <w:tabs>
                              <w:tab w:val="left" w:pos="1134"/>
                            </w:tabs>
                            <w:spacing w:line="276" w:lineRule="auto"/>
                            <w:ind w:firstLine="567"/>
                            <w:jc w:val="both"/>
                          </w:pPr>
                          <w:sdt>
                            <w:sdtPr>
                              <w:alias w:val="Numeris"/>
                              <w:tag w:val="nr_83a9cd99a9664e6e9666cc0d6fbd9194"/>
                              <w:lock w:val="sdtLocked"/>
                              <w:richText/>
                            </w:sdtPr>
                            <w:sdtContent>
                              <w:r>
                                <w:rPr>
                                  <w:b/>
                                  <w:bCs/>
                                  <w:szCs w:val="24"/>
                                </w:rPr>
                                <w:t>112</w:t>
                              </w:r>
                            </w:sdtContent>
                          </w:sdt>
                          <w:r>
                            <w:rPr>
                              <w:b/>
                              <w:bCs/>
                              <w:szCs w:val="24"/>
                            </w:rPr>
                            <w:t>.</w:t>
                            <w:tab/>
                          </w:r>
                          <w:r>
                            <w:t>Betono dangos įprastai rengiamos dvisluoksnės.</w:t>
                          </w:r>
                        </w:p>
                      </w:sdtContent>
                    </w:sdt>
                    <w:sdt>
                      <w:sdtPr>
                        <w:alias w:val="113 p."/>
                        <w:tag w:val="part_c597d9e4bcf04666aacf54a08365168b"/>
                        <w:lock w:val="sdtLocked"/>
                        <w:richText/>
                      </w:sdtPr>
                      <w:sdtContent>
                        <w:p>
                          <w:pPr>
                            <w:tabs>
                              <w:tab w:val="left" w:pos="1134"/>
                            </w:tabs>
                            <w:spacing w:line="276" w:lineRule="auto"/>
                            <w:ind w:firstLine="567"/>
                            <w:jc w:val="both"/>
                          </w:pPr>
                          <w:sdt>
                            <w:sdtPr>
                              <w:alias w:val="Numeris"/>
                              <w:tag w:val="nr_c597d9e4bcf04666aacf54a08365168b"/>
                              <w:lock w:val="sdtLocked"/>
                              <w:richText/>
                            </w:sdtPr>
                            <w:sdtContent>
                              <w:r>
                                <w:rPr>
                                  <w:b/>
                                  <w:bCs/>
                                  <w:szCs w:val="24"/>
                                </w:rPr>
                                <w:t>113</w:t>
                              </w:r>
                            </w:sdtContent>
                          </w:sdt>
                          <w:r>
                            <w:rPr>
                              <w:b/>
                              <w:bCs/>
                              <w:szCs w:val="24"/>
                            </w:rPr>
                            <w:t>.</w:t>
                            <w:tab/>
                          </w:r>
                          <w:r>
                            <w:t>Taikant 10 lentelėje pateiktas betono dangas skersinėse siūlėse turi būti numatomi įdėklai (lygūs plieniniai strypai, kurių viena pusė padengta medžiaga, užtikrinančia slankų strypo ir betono sąlytį) ir išilginėse siūlėse – inkariniai strypai (nelygūs plieniniai strypai).</w:t>
                          </w:r>
                        </w:p>
                      </w:sdtContent>
                    </w:sdt>
                    <w:sdt>
                      <w:sdtPr>
                        <w:alias w:val="114 p."/>
                        <w:tag w:val="part_88b75159b61c4b19aca012e45075e79d"/>
                        <w:lock w:val="sdtLocked"/>
                        <w:richText/>
                      </w:sdtPr>
                      <w:sdtContent>
                        <w:p>
                          <w:pPr>
                            <w:tabs>
                              <w:tab w:val="left" w:pos="1134"/>
                            </w:tabs>
                            <w:spacing w:line="276" w:lineRule="auto"/>
                            <w:ind w:firstLine="567"/>
                            <w:jc w:val="both"/>
                          </w:pPr>
                          <w:sdt>
                            <w:sdtPr>
                              <w:alias w:val="Numeris"/>
                              <w:tag w:val="nr_88b75159b61c4b19aca012e45075e79d"/>
                              <w:lock w:val="sdtLocked"/>
                              <w:richText/>
                            </w:sdtPr>
                            <w:sdtContent>
                              <w:r>
                                <w:rPr>
                                  <w:b/>
                                  <w:bCs/>
                                  <w:szCs w:val="24"/>
                                </w:rPr>
                                <w:t>114</w:t>
                              </w:r>
                            </w:sdtContent>
                          </w:sdt>
                          <w:r>
                            <w:rPr>
                              <w:b/>
                              <w:bCs/>
                              <w:szCs w:val="24"/>
                            </w:rPr>
                            <w:t>.</w:t>
                            <w:tab/>
                          </w:r>
                          <w:r>
                            <w:t>10 lentelėje pateiktų dangų konstrukcijų storiai yra paremti tam tikrų matmenų betono plokštėmis, todėl projektavimo metu turi būti taikomos šios betono plokštės:</w:t>
                          </w:r>
                        </w:p>
                        <w:sdt>
                          <w:sdtPr>
                            <w:alias w:val="114.1 pp."/>
                            <w:tag w:val="part_97d5f4e1e5994eacabfd783f7bf92734"/>
                            <w:lock w:val="sdtLocked"/>
                            <w:richText/>
                          </w:sdtPr>
                          <w:sdtContent>
                            <w:p>
                              <w:pPr>
                                <w:tabs>
                                  <w:tab w:val="left" w:pos="1134"/>
                                </w:tabs>
                                <w:spacing w:line="276" w:lineRule="auto"/>
                                <w:ind w:firstLine="567"/>
                                <w:jc w:val="both"/>
                              </w:pPr>
                              <w:sdt>
                                <w:sdtPr>
                                  <w:alias w:val="Numeris"/>
                                  <w:tag w:val="nr_97d5f4e1e5994eacabfd783f7bf92734"/>
                                  <w:lock w:val="sdtLocked"/>
                                  <w:richText/>
                                </w:sdtPr>
                                <w:sdtContent>
                                  <w:r>
                                    <w:rPr>
                                      <w:b/>
                                    </w:rPr>
                                    <w:t>114.1</w:t>
                                  </w:r>
                                </w:sdtContent>
                              </w:sdt>
                              <w:r>
                                <w:rPr>
                                  <w:b/>
                                </w:rPr>
                                <w:t>.</w:t>
                                <w:tab/>
                              </w:r>
                              <w:r>
                                <w:t>kai betono plokštės plotis yra 4,0–4,5 m, plokštės ilgis turi būti 5,0 m esant DK 100–DK 3 dangų konstrukcijų klasei arba 4,0–4,5 m esant DK 2–DK 0,1 dangų konstrukcijų klasei;</w:t>
                              </w:r>
                            </w:p>
                          </w:sdtContent>
                        </w:sdt>
                        <w:sdt>
                          <w:sdtPr>
                            <w:alias w:val="114.2 pp."/>
                            <w:tag w:val="part_c0b1f689b7a542048045ef8ddd18af21"/>
                            <w:lock w:val="sdtLocked"/>
                            <w:richText/>
                          </w:sdtPr>
                          <w:sdtContent>
                            <w:p>
                              <w:pPr>
                                <w:tabs>
                                  <w:tab w:val="left" w:pos="1134"/>
                                </w:tabs>
                                <w:spacing w:line="276" w:lineRule="auto"/>
                                <w:ind w:firstLine="567"/>
                                <w:jc w:val="both"/>
                              </w:pPr>
                              <w:sdt>
                                <w:sdtPr>
                                  <w:alias w:val="Numeris"/>
                                  <w:tag w:val="nr_c0b1f689b7a542048045ef8ddd18af21"/>
                                  <w:lock w:val="sdtLocked"/>
                                  <w:richText/>
                                </w:sdtPr>
                                <w:sdtContent>
                                  <w:r>
                                    <w:rPr>
                                      <w:b/>
                                    </w:rPr>
                                    <w:t>114.2</w:t>
                                  </w:r>
                                </w:sdtContent>
                              </w:sdt>
                              <w:r>
                                <w:rPr>
                                  <w:b/>
                                </w:rPr>
                                <w:t>.</w:t>
                                <w:tab/>
                              </w:r>
                              <w:r>
                                <w:t>kai betono plokštės plotis yra 3,0–4,0 m, plokštės ilgis turi būti 4,0 m nepriklausomai nuo dangų konstrukcijų klasės.</w:t>
                              </w:r>
                            </w:p>
                          </w:sdtContent>
                        </w:sdt>
                        <w:sdt>
                          <w:sdtPr>
                            <w:alias w:val="114.3 pp."/>
                            <w:tag w:val="part_644f0a167a5c4c6f9adba28d904f3b67"/>
                            <w:lock w:val="sdtLocked"/>
                            <w:richText/>
                          </w:sdtPr>
                          <w:sdtContent>
                            <w:p>
                              <w:pPr>
                                <w:tabs>
                                  <w:tab w:val="left" w:pos="1134"/>
                                </w:tabs>
                                <w:spacing w:line="276" w:lineRule="auto"/>
                                <w:ind w:firstLine="567"/>
                                <w:jc w:val="both"/>
                              </w:pPr>
                              <w:sdt>
                                <w:sdtPr>
                                  <w:alias w:val="Numeris"/>
                                  <w:tag w:val="nr_644f0a167a5c4c6f9adba28d904f3b67"/>
                                  <w:lock w:val="sdtLocked"/>
                                  <w:richText/>
                                </w:sdtPr>
                                <w:sdtContent>
                                  <w:r>
                                    <w:rPr>
                                      <w:b/>
                                    </w:rPr>
                                    <w:t>114.3</w:t>
                                  </w:r>
                                </w:sdtContent>
                              </w:sdt>
                              <w:r>
                                <w:rPr>
                                  <w:b/>
                                </w:rPr>
                                <w:t>.</w:t>
                                <w:tab/>
                              </w:r>
                              <w:r>
                                <w:t>kitų matmenų betono plokščių taikymas turi būti pagrįstas skaičiavimais.</w:t>
                              </w:r>
                            </w:p>
                          </w:sdtContent>
                        </w:sdt>
                      </w:sdtContent>
                    </w:sdt>
                    <w:sdt>
                      <w:sdtPr>
                        <w:alias w:val="115 p."/>
                        <w:tag w:val="part_4d23f3b87e374b3293963aed17a38e2f"/>
                        <w:lock w:val="sdtLocked"/>
                        <w:richText/>
                      </w:sdtPr>
                      <w:sdtContent>
                        <w:p>
                          <w:pPr>
                            <w:tabs>
                              <w:tab w:val="left" w:pos="1134"/>
                            </w:tabs>
                            <w:spacing w:line="276" w:lineRule="auto"/>
                            <w:ind w:firstLine="567"/>
                            <w:jc w:val="both"/>
                          </w:pPr>
                          <w:sdt>
                            <w:sdtPr>
                              <w:alias w:val="Numeris"/>
                              <w:tag w:val="nr_4d23f3b87e374b3293963aed17a38e2f"/>
                              <w:lock w:val="sdtLocked"/>
                              <w:richText/>
                            </w:sdtPr>
                            <w:sdtContent>
                              <w:r>
                                <w:rPr>
                                  <w:b/>
                                  <w:bCs/>
                                  <w:szCs w:val="24"/>
                                </w:rPr>
                                <w:t>115</w:t>
                              </w:r>
                            </w:sdtContent>
                          </w:sdt>
                          <w:r>
                            <w:rPr>
                              <w:b/>
                              <w:bCs/>
                              <w:szCs w:val="24"/>
                            </w:rPr>
                            <w:t>.</w:t>
                            <w:tab/>
                          </w:r>
                          <w:r>
                            <w:t>Taikant 10 lentelės 3.1 ir 3.2 eilutėse pateiktas dangų konstrukcijas turi būti užtikrinamas skaldos pagrindo sluoksnio pralaidumas vandeniui pagal techninių reikalavimų aprašą TRA SBR 07 [5.5].</w:t>
                          </w:r>
                        </w:p>
                        <w:p>
                          <w:pPr>
                            <w:spacing w:line="276" w:lineRule="auto"/>
                            <w:rPr>
                              <w:sz w:val="6"/>
                              <w:szCs w:val="6"/>
                            </w:rPr>
                          </w:pPr>
                        </w:p>
                      </w:sdtContent>
                    </w:sdt>
                  </w:sdtContent>
                </w:sdt>
                <w:sdt>
                  <w:sdtPr>
                    <w:alias w:val="poskirsnis"/>
                    <w:tag w:val="part_f7b4ce13b2d7490db2a131f6b87ef792"/>
                    <w:lock w:val="sdtLocked"/>
                    <w:richText/>
                  </w:sdtPr>
                  <w:sdtContent>
                    <w:p>
                      <w:pPr>
                        <w:keepNext/>
                        <w:spacing w:line="276" w:lineRule="auto"/>
                        <w:jc w:val="center"/>
                        <w:rPr>
                          <w:b/>
                          <w:szCs w:val="24"/>
                        </w:rPr>
                      </w:pPr>
                      <w:sdt>
                        <w:sdtPr>
                          <w:alias w:val="Pavadinimas"/>
                          <w:tag w:val="title_f7b4ce13b2d7490db2a131f6b87ef792"/>
                          <w:lock w:val="sdtLocked"/>
                          <w:richText/>
                        </w:sdtPr>
                        <w:sdtContent>
                          <w:r>
                            <w:rPr>
                              <w:b/>
                              <w:szCs w:val="24"/>
                            </w:rPr>
                            <w:t>Trinkelių ir plokščių dangos</w:t>
                          </w:r>
                        </w:sdtContent>
                      </w:sdt>
                    </w:p>
                    <w:p>
                      <w:pPr>
                        <w:spacing w:line="276" w:lineRule="auto"/>
                        <w:rPr>
                          <w:sz w:val="6"/>
                          <w:szCs w:val="6"/>
                        </w:rPr>
                      </w:pPr>
                    </w:p>
                    <w:sdt>
                      <w:sdtPr>
                        <w:alias w:val="116 p."/>
                        <w:tag w:val="part_847cf190639346cb820fde5ebabd9fd9"/>
                        <w:lock w:val="sdtLocked"/>
                        <w:richText/>
                      </w:sdtPr>
                      <w:sdtContent>
                        <w:p>
                          <w:pPr>
                            <w:tabs>
                              <w:tab w:val="left" w:pos="1134"/>
                            </w:tabs>
                            <w:spacing w:line="276" w:lineRule="auto"/>
                            <w:ind w:firstLine="567"/>
                            <w:jc w:val="both"/>
                          </w:pPr>
                          <w:sdt>
                            <w:sdtPr>
                              <w:alias w:val="Numeris"/>
                              <w:tag w:val="nr_847cf190639346cb820fde5ebabd9fd9"/>
                              <w:lock w:val="sdtLocked"/>
                              <w:richText/>
                            </w:sdtPr>
                            <w:sdtContent>
                              <w:r>
                                <w:rPr>
                                  <w:b/>
                                  <w:bCs/>
                                  <w:szCs w:val="24"/>
                                </w:rPr>
                                <w:t>116</w:t>
                              </w:r>
                            </w:sdtContent>
                          </w:sdt>
                          <w:r>
                            <w:rPr>
                              <w:b/>
                              <w:bCs/>
                              <w:szCs w:val="24"/>
                            </w:rPr>
                            <w:t>.</w:t>
                            <w:tab/>
                          </w:r>
                          <w:r>
                            <w:t>Įvairių medžiagų (betono, keramikos, gamtinio akmens) trinkelių ir plokščių dangų konstrukcijos ant F2 ir F3 klasės gruntų pateiktos 11 lentelėje.</w:t>
                          </w:r>
                        </w:p>
                      </w:sdtContent>
                    </w:sdt>
                    <w:sdt>
                      <w:sdtPr>
                        <w:alias w:val="117 p."/>
                        <w:tag w:val="part_bb2db7a787ad4eac8829c8008fa641f8"/>
                        <w:lock w:val="sdtLocked"/>
                        <w:richText/>
                      </w:sdtPr>
                      <w:sdtContent>
                        <w:p>
                          <w:pPr>
                            <w:tabs>
                              <w:tab w:val="left" w:pos="1134"/>
                            </w:tabs>
                            <w:spacing w:line="276" w:lineRule="auto"/>
                            <w:ind w:firstLine="567"/>
                            <w:jc w:val="both"/>
                          </w:pPr>
                          <w:sdt>
                            <w:sdtPr>
                              <w:alias w:val="Numeris"/>
                              <w:tag w:val="nr_bb2db7a787ad4eac8829c8008fa641f8"/>
                              <w:lock w:val="sdtLocked"/>
                              <w:richText/>
                            </w:sdtPr>
                            <w:sdtContent>
                              <w:r>
                                <w:rPr>
                                  <w:b/>
                                  <w:bCs/>
                                  <w:szCs w:val="24"/>
                                </w:rPr>
                                <w:t>117</w:t>
                              </w:r>
                            </w:sdtContent>
                          </w:sdt>
                          <w:r>
                            <w:rPr>
                              <w:b/>
                              <w:bCs/>
                              <w:szCs w:val="24"/>
                            </w:rPr>
                            <w:t>.</w:t>
                            <w:tab/>
                          </w:r>
                          <w:r>
                            <w:t>Reikalavimai trinkelių ir plokščių dangų įrengimui išdėstyti įrengimo taisyklėse ĮT TRINKELĖS 14 [5.10] ir metodiniuose nurodymuose MN TRINKELĖS 14 [5.11].</w:t>
                          </w:r>
                        </w:p>
                      </w:sdtContent>
                    </w:sdt>
                    <w:sdt>
                      <w:sdtPr>
                        <w:alias w:val="118 p."/>
                        <w:tag w:val="part_f3c81b1a990b44f68dd6a0db925e28b8"/>
                        <w:lock w:val="sdtLocked"/>
                        <w:richText/>
                      </w:sdtPr>
                      <w:sdtContent>
                        <w:p>
                          <w:pPr>
                            <w:tabs>
                              <w:tab w:val="left" w:pos="1134"/>
                            </w:tabs>
                            <w:spacing w:line="276" w:lineRule="auto"/>
                            <w:ind w:firstLine="567"/>
                            <w:jc w:val="both"/>
                          </w:pPr>
                          <w:sdt>
                            <w:sdtPr>
                              <w:alias w:val="Numeris"/>
                              <w:tag w:val="nr_f3c81b1a990b44f68dd6a0db925e28b8"/>
                              <w:lock w:val="sdtLocked"/>
                              <w:richText/>
                            </w:sdtPr>
                            <w:sdtContent>
                              <w:r>
                                <w:rPr>
                                  <w:b/>
                                  <w:bCs/>
                                  <w:szCs w:val="24"/>
                                </w:rPr>
                                <w:t>118</w:t>
                              </w:r>
                            </w:sdtContent>
                          </w:sdt>
                          <w:r>
                            <w:rPr>
                              <w:b/>
                              <w:bCs/>
                              <w:szCs w:val="24"/>
                            </w:rPr>
                            <w:t>.</w:t>
                            <w:tab/>
                          </w:r>
                          <w:r>
                            <w:t>Pasluoksnio storis gali būti taikomas kitoks nei nurodytas 11 lentelėje vadovaujantis įrengimo taisyklių ĮT TRINKELĖS 14 [5.10] ir metodinių nurodymų MN TRINKELĖS 14 [5.11] reikalavimais.</w:t>
                          </w:r>
                        </w:p>
                      </w:sdtContent>
                    </w:sdt>
                    <w:sdt>
                      <w:sdtPr>
                        <w:alias w:val="119 p."/>
                        <w:tag w:val="part_fd460d12b8bb4f19b1724f57da328619"/>
                        <w:lock w:val="sdtLocked"/>
                        <w:richText/>
                      </w:sdtPr>
                      <w:sdtContent>
                        <w:p>
                          <w:pPr>
                            <w:tabs>
                              <w:tab w:val="left" w:pos="1134"/>
                            </w:tabs>
                            <w:spacing w:line="276" w:lineRule="auto"/>
                            <w:ind w:firstLine="567"/>
                            <w:jc w:val="both"/>
                          </w:pPr>
                          <w:sdt>
                            <w:sdtPr>
                              <w:alias w:val="Numeris"/>
                              <w:tag w:val="nr_fd460d12b8bb4f19b1724f57da328619"/>
                              <w:lock w:val="sdtLocked"/>
                              <w:richText/>
                            </w:sdtPr>
                            <w:sdtContent>
                              <w:r>
                                <w:rPr>
                                  <w:b/>
                                  <w:bCs/>
                                  <w:szCs w:val="24"/>
                                </w:rPr>
                                <w:t>119</w:t>
                              </w:r>
                            </w:sdtContent>
                          </w:sdt>
                          <w:r>
                            <w:rPr>
                              <w:b/>
                              <w:bCs/>
                              <w:szCs w:val="24"/>
                            </w:rPr>
                            <w:t>.</w:t>
                            <w:tab/>
                          </w:r>
                          <w:r>
                            <w:t>Pagrindus techniniu ir ekonominiu požiūriais, gali būti naudojamos storesnės trinkelės.</w:t>
                          </w:r>
                        </w:p>
                      </w:sdtContent>
                    </w:sdt>
                    <w:sdt>
                      <w:sdtPr>
                        <w:alias w:val="120 p."/>
                        <w:tag w:val="part_5e90681bb111400ea85759bdbb884c37"/>
                        <w:lock w:val="sdtLocked"/>
                        <w:richText/>
                      </w:sdtPr>
                      <w:sdtContent>
                        <w:p>
                          <w:pPr>
                            <w:tabs>
                              <w:tab w:val="left" w:pos="1134"/>
                            </w:tabs>
                            <w:spacing w:line="276" w:lineRule="auto"/>
                            <w:ind w:firstLine="567"/>
                            <w:jc w:val="both"/>
                          </w:pPr>
                          <w:sdt>
                            <w:sdtPr>
                              <w:alias w:val="Numeris"/>
                              <w:tag w:val="nr_5e90681bb111400ea85759bdbb884c37"/>
                              <w:lock w:val="sdtLocked"/>
                              <w:richText/>
                            </w:sdtPr>
                            <w:sdtContent>
                              <w:r>
                                <w:rPr>
                                  <w:b/>
                                  <w:bCs/>
                                  <w:szCs w:val="24"/>
                                </w:rPr>
                                <w:t>120</w:t>
                              </w:r>
                            </w:sdtContent>
                          </w:sdt>
                          <w:r>
                            <w:rPr>
                              <w:b/>
                              <w:bCs/>
                              <w:szCs w:val="24"/>
                            </w:rPr>
                            <w:t>.</w:t>
                            <w:tab/>
                          </w:r>
                          <w:r>
                            <w:t>Surištojo tipo trinkelių ir plokščių storis išdėstytas metodiniuose nurodymuose MN TRINKELĖS 14 [5.11].</w:t>
                          </w:r>
                        </w:p>
                      </w:sdtContent>
                    </w:sdt>
                    <w:sdt>
                      <w:sdtPr>
                        <w:alias w:val="121 p."/>
                        <w:tag w:val="part_367375a8796040ff9ae47584a739327e"/>
                        <w:lock w:val="sdtLocked"/>
                        <w:richText/>
                      </w:sdtPr>
                      <w:sdtContent>
                        <w:p>
                          <w:pPr>
                            <w:tabs>
                              <w:tab w:val="left" w:pos="1134"/>
                            </w:tabs>
                            <w:spacing w:line="276" w:lineRule="auto"/>
                            <w:ind w:firstLine="567"/>
                            <w:jc w:val="both"/>
                          </w:pPr>
                          <w:sdt>
                            <w:sdtPr>
                              <w:alias w:val="Numeris"/>
                              <w:tag w:val="nr_367375a8796040ff9ae47584a739327e"/>
                              <w:lock w:val="sdtLocked"/>
                              <w:richText/>
                            </w:sdtPr>
                            <w:sdtContent>
                              <w:r>
                                <w:rPr>
                                  <w:b/>
                                  <w:bCs/>
                                  <w:szCs w:val="24"/>
                                </w:rPr>
                                <w:t>121</w:t>
                              </w:r>
                            </w:sdtContent>
                          </w:sdt>
                          <w:r>
                            <w:rPr>
                              <w:b/>
                              <w:bCs/>
                              <w:szCs w:val="24"/>
                            </w:rPr>
                            <w:t>.</w:t>
                            <w:tab/>
                          </w:r>
                          <w:r>
                            <w:t>Trinkelių ir plokščių dangos storio mažinimas kompensuojamas viršutinio pagrindo sluoksnio storio didinimu, o didinimas – apsauginio šalčiui atsparaus arba šalčiui nejautrių medžiagų sluoksnio storio mažinimu.</w:t>
                          </w:r>
                        </w:p>
                      </w:sdtContent>
                    </w:sdt>
                    <w:sdt>
                      <w:sdtPr>
                        <w:alias w:val="122 p."/>
                        <w:tag w:val="part_319b3a36f74f4e1dad46639001244739"/>
                        <w:lock w:val="sdtLocked"/>
                        <w:richText/>
                      </w:sdtPr>
                      <w:sdtContent>
                        <w:p>
                          <w:pPr>
                            <w:tabs>
                              <w:tab w:val="left" w:pos="1134"/>
                            </w:tabs>
                            <w:spacing w:line="276" w:lineRule="auto"/>
                            <w:ind w:firstLine="567"/>
                            <w:jc w:val="both"/>
                          </w:pPr>
                          <w:sdt>
                            <w:sdtPr>
                              <w:alias w:val="Numeris"/>
                              <w:tag w:val="nr_319b3a36f74f4e1dad46639001244739"/>
                              <w:lock w:val="sdtLocked"/>
                              <w:richText/>
                            </w:sdtPr>
                            <w:sdtContent>
                              <w:r>
                                <w:rPr>
                                  <w:b/>
                                  <w:bCs/>
                                  <w:szCs w:val="24"/>
                                </w:rPr>
                                <w:t>122</w:t>
                              </w:r>
                            </w:sdtContent>
                          </w:sdt>
                          <w:r>
                            <w:rPr>
                              <w:b/>
                              <w:bCs/>
                              <w:szCs w:val="24"/>
                            </w:rPr>
                            <w:t>.</w:t>
                            <w:tab/>
                          </w:r>
                          <w:r>
                            <w:t>Reikalavimai trinkelėms, plokštėms, pasluoksnio ir siūlių užpildo medžiagoms nurodyti techninių reikalavimų apraše TRA TRINKELĖS 14 [5.9].</w:t>
                          </w:r>
                        </w:p>
                      </w:sdtContent>
                    </w:sdt>
                    <w:sdt>
                      <w:sdtPr>
                        <w:alias w:val="123 p."/>
                        <w:tag w:val="part_eda598129b354feebeb97d268468aa91"/>
                        <w:lock w:val="sdtLocked"/>
                        <w:richText/>
                      </w:sdtPr>
                      <w:sdtContent>
                        <w:p>
                          <w:pPr>
                            <w:tabs>
                              <w:tab w:val="left" w:pos="1134"/>
                            </w:tabs>
                            <w:spacing w:line="276" w:lineRule="auto"/>
                            <w:ind w:firstLine="567"/>
                            <w:jc w:val="both"/>
                          </w:pPr>
                          <w:sdt>
                            <w:sdtPr>
                              <w:alias w:val="Numeris"/>
                              <w:tag w:val="nr_eda598129b354feebeb97d268468aa91"/>
                              <w:lock w:val="sdtLocked"/>
                              <w:richText/>
                            </w:sdtPr>
                            <w:sdtContent>
                              <w:r>
                                <w:rPr>
                                  <w:b/>
                                  <w:bCs/>
                                  <w:szCs w:val="24"/>
                                </w:rPr>
                                <w:t>123</w:t>
                              </w:r>
                            </w:sdtContent>
                          </w:sdt>
                          <w:r>
                            <w:rPr>
                              <w:b/>
                              <w:bCs/>
                              <w:szCs w:val="24"/>
                            </w:rPr>
                            <w:t>.</w:t>
                            <w:tab/>
                          </w:r>
                          <w:r>
                            <w:t>Projektuojant trinkelių arba plokščių dangas ypatingas dėmesys turi būti skiriamas tinkamo rašto (šablono) parinkimui, ypač sunkiojo transporto poveikio zonose.</w:t>
                          </w:r>
                        </w:p>
                      </w:sdtContent>
                    </w:sdt>
                    <w:sdt>
                      <w:sdtPr>
                        <w:alias w:val="124 p."/>
                        <w:tag w:val="part_24eddb09342945e0a8c602a3bfb3d46a"/>
                        <w:lock w:val="sdtLocked"/>
                        <w:richText/>
                      </w:sdtPr>
                      <w:sdtContent>
                        <w:p>
                          <w:pPr>
                            <w:tabs>
                              <w:tab w:val="left" w:pos="1134"/>
                            </w:tabs>
                            <w:spacing w:line="276" w:lineRule="auto"/>
                            <w:ind w:firstLine="567"/>
                            <w:jc w:val="both"/>
                          </w:pPr>
                          <w:sdt>
                            <w:sdtPr>
                              <w:alias w:val="Numeris"/>
                              <w:tag w:val="nr_24eddb09342945e0a8c602a3bfb3d46a"/>
                              <w:lock w:val="sdtLocked"/>
                              <w:richText/>
                            </w:sdtPr>
                            <w:sdtContent>
                              <w:r>
                                <w:rPr>
                                  <w:b/>
                                  <w:bCs/>
                                  <w:szCs w:val="24"/>
                                </w:rPr>
                                <w:t>124</w:t>
                              </w:r>
                            </w:sdtContent>
                          </w:sdt>
                          <w:r>
                            <w:rPr>
                              <w:b/>
                              <w:bCs/>
                              <w:szCs w:val="24"/>
                            </w:rPr>
                            <w:t>.</w:t>
                            <w:tab/>
                          </w:r>
                          <w:r>
                            <w:t>Asfalto pagrindo sluoksnis turi būti pralaidus vandeniui numatant vandeniui pralaidaus asfalto panaudojimą.</w:t>
                          </w:r>
                        </w:p>
                        <w:p>
                          <w:pPr>
                            <w:spacing w:line="276" w:lineRule="auto"/>
                            <w:rPr>
                              <w:sz w:val="6"/>
                              <w:szCs w:val="6"/>
                            </w:rPr>
                          </w:pPr>
                        </w:p>
                      </w:sdtContent>
                    </w:sdt>
                  </w:sdtContent>
                </w:sdt>
                <w:sdt>
                  <w:sdtPr>
                    <w:alias w:val="poskirsnis"/>
                    <w:tag w:val="part_d02fcb2ce9c54a029dcc3051e06fb727"/>
                    <w:lock w:val="sdtLocked"/>
                    <w:richText/>
                  </w:sdtPr>
                  <w:sdtContent>
                    <w:p>
                      <w:pPr>
                        <w:keepNext/>
                        <w:spacing w:line="276" w:lineRule="auto"/>
                        <w:jc w:val="center"/>
                        <w:rPr>
                          <w:b/>
                          <w:szCs w:val="24"/>
                        </w:rPr>
                      </w:pPr>
                      <w:sdt>
                        <w:sdtPr>
                          <w:alias w:val="Pavadinimas"/>
                          <w:tag w:val="title_d02fcb2ce9c54a029dcc3051e06fb727"/>
                          <w:lock w:val="sdtLocked"/>
                          <w:richText/>
                        </w:sdtPr>
                        <w:sdtContent>
                          <w:r>
                            <w:rPr>
                              <w:b/>
                              <w:szCs w:val="24"/>
                            </w:rPr>
                            <w:t>Mažo eismo intensyvumo kelių dangos</w:t>
                          </w:r>
                        </w:sdtContent>
                      </w:sdt>
                    </w:p>
                    <w:p>
                      <w:pPr>
                        <w:spacing w:line="276" w:lineRule="auto"/>
                        <w:rPr>
                          <w:sz w:val="6"/>
                          <w:szCs w:val="6"/>
                        </w:rPr>
                      </w:pPr>
                    </w:p>
                    <w:sdt>
                      <w:sdtPr>
                        <w:alias w:val="125 p."/>
                        <w:tag w:val="part_bf69220a1084475b8db000bce5dbbd3e"/>
                        <w:lock w:val="sdtLocked"/>
                        <w:richText/>
                      </w:sdtPr>
                      <w:sdtContent>
                        <w:p>
                          <w:pPr>
                            <w:tabs>
                              <w:tab w:val="left" w:pos="1134"/>
                            </w:tabs>
                            <w:spacing w:line="276" w:lineRule="auto"/>
                            <w:ind w:firstLine="567"/>
                            <w:jc w:val="both"/>
                          </w:pPr>
                          <w:sdt>
                            <w:sdtPr>
                              <w:alias w:val="Numeris"/>
                              <w:tag w:val="nr_bf69220a1084475b8db000bce5dbbd3e"/>
                              <w:lock w:val="sdtLocked"/>
                              <w:richText/>
                            </w:sdtPr>
                            <w:sdtContent>
                              <w:r>
                                <w:rPr>
                                  <w:b/>
                                  <w:bCs/>
                                  <w:szCs w:val="24"/>
                                </w:rPr>
                                <w:t>125</w:t>
                              </w:r>
                            </w:sdtContent>
                          </w:sdt>
                          <w:r>
                            <w:rPr>
                              <w:b/>
                              <w:bCs/>
                              <w:szCs w:val="24"/>
                            </w:rPr>
                            <w:t>.</w:t>
                            <w:tab/>
                          </w:r>
                          <w:r>
                            <w:t>Mažo eismo intensyvumo kelių, kuriuose projektinis VMPEI neviršija 200 aut/parą, supaprastintos dangų konstrukcijos ant F2 ir F3 klasės gruntų pateiktos 12 lentelėje.</w:t>
                          </w:r>
                        </w:p>
                      </w:sdtContent>
                    </w:sdt>
                    <w:sdt>
                      <w:sdtPr>
                        <w:alias w:val="126 p."/>
                        <w:tag w:val="part_e2ca2ce253d145aab17d4fd9ba6ad2c3"/>
                        <w:lock w:val="sdtLocked"/>
                        <w:richText/>
                      </w:sdtPr>
                      <w:sdtContent>
                        <w:p>
                          <w:pPr>
                            <w:tabs>
                              <w:tab w:val="left" w:pos="1134"/>
                            </w:tabs>
                            <w:spacing w:line="276" w:lineRule="auto"/>
                            <w:ind w:firstLine="567"/>
                            <w:jc w:val="both"/>
                          </w:pPr>
                          <w:sdt>
                            <w:sdtPr>
                              <w:alias w:val="Numeris"/>
                              <w:tag w:val="nr_e2ca2ce253d145aab17d4fd9ba6ad2c3"/>
                              <w:lock w:val="sdtLocked"/>
                              <w:richText/>
                            </w:sdtPr>
                            <w:sdtContent>
                              <w:r>
                                <w:rPr>
                                  <w:b/>
                                  <w:bCs/>
                                  <w:szCs w:val="24"/>
                                </w:rPr>
                                <w:t>126</w:t>
                              </w:r>
                            </w:sdtContent>
                          </w:sdt>
                          <w:r>
                            <w:rPr>
                              <w:b/>
                              <w:bCs/>
                              <w:szCs w:val="24"/>
                            </w:rPr>
                            <w:t>.</w:t>
                            <w:tab/>
                          </w:r>
                          <w:r>
                            <w:t>Reikalavimai 12 lentelės 1 eilutėje pateiktų dangų konstrukcijų įrengimui išdėstyti metodiniuose nurodymuose MN MAS 15 [5.12].</w:t>
                          </w:r>
                        </w:p>
                      </w:sdtContent>
                    </w:sdt>
                    <w:sdt>
                      <w:sdtPr>
                        <w:alias w:val="127 p."/>
                        <w:tag w:val="part_d31480fd1090417e9a2a18e674c45e8d"/>
                        <w:lock w:val="sdtLocked"/>
                        <w:richText/>
                      </w:sdtPr>
                      <w:sdtContent>
                        <w:p>
                          <w:pPr>
                            <w:tabs>
                              <w:tab w:val="left" w:pos="1134"/>
                            </w:tabs>
                            <w:spacing w:line="276" w:lineRule="auto"/>
                            <w:ind w:firstLine="567"/>
                            <w:jc w:val="both"/>
                          </w:pPr>
                          <w:sdt>
                            <w:sdtPr>
                              <w:alias w:val="Numeris"/>
                              <w:tag w:val="nr_d31480fd1090417e9a2a18e674c45e8d"/>
                              <w:lock w:val="sdtLocked"/>
                              <w:richText/>
                            </w:sdtPr>
                            <w:sdtContent>
                              <w:r>
                                <w:rPr>
                                  <w:b/>
                                  <w:bCs/>
                                  <w:szCs w:val="24"/>
                                </w:rPr>
                                <w:t>127</w:t>
                              </w:r>
                            </w:sdtContent>
                          </w:sdt>
                          <w:r>
                            <w:rPr>
                              <w:b/>
                              <w:bCs/>
                              <w:szCs w:val="24"/>
                            </w:rPr>
                            <w:t>.</w:t>
                            <w:tab/>
                          </w:r>
                          <w:r>
                            <w:t>Reikalavimai 12 lentelės 2 eilutėje pateiktų dangų konstrukcijų įrengimui išdėstyti metodiniuose nurodymuose MN PAS 15 [5.13].</w:t>
                          </w:r>
                        </w:p>
                        <w:p>
                          <w:pPr>
                            <w:spacing w:line="276" w:lineRule="auto"/>
                            <w:rPr>
                              <w:sz w:val="6"/>
                              <w:szCs w:val="6"/>
                            </w:rPr>
                          </w:pPr>
                        </w:p>
                      </w:sdtContent>
                    </w:sdt>
                  </w:sdtContent>
                </w:sdt>
                <w:sdt>
                  <w:sdtPr>
                    <w:alias w:val="poskirsnis"/>
                    <w:tag w:val="part_0a47316a07584f5e880800a0ec46087e"/>
                    <w:lock w:val="sdtLocked"/>
                    <w:richText/>
                  </w:sdtPr>
                  <w:sdtContent>
                    <w:p>
                      <w:pPr>
                        <w:keepNext/>
                        <w:spacing w:line="276" w:lineRule="auto"/>
                        <w:jc w:val="center"/>
                        <w:rPr>
                          <w:b/>
                          <w:color w:val="000000"/>
                          <w:szCs w:val="24"/>
                        </w:rPr>
                      </w:pPr>
                      <w:sdt>
                        <w:sdtPr>
                          <w:alias w:val="Pavadinimas"/>
                          <w:tag w:val="title_0a47316a07584f5e880800a0ec46087e"/>
                          <w:lock w:val="sdtLocked"/>
                          <w:richText/>
                        </w:sdtPr>
                        <w:sdtContent>
                          <w:r>
                            <w:rPr>
                              <w:b/>
                              <w:color w:val="000000"/>
                              <w:szCs w:val="24"/>
                            </w:rPr>
                            <w:t>Dangos pėsčiųjų ir dviračių takams</w:t>
                          </w:r>
                        </w:sdtContent>
                      </w:sdt>
                    </w:p>
                    <w:p>
                      <w:pPr>
                        <w:spacing w:line="276" w:lineRule="auto"/>
                        <w:rPr>
                          <w:sz w:val="6"/>
                          <w:szCs w:val="6"/>
                        </w:rPr>
                      </w:pPr>
                    </w:p>
                    <w:sdt>
                      <w:sdtPr>
                        <w:alias w:val="128 p."/>
                        <w:tag w:val="part_42c21c73808049598597dca43b2b9caa"/>
                        <w:lock w:val="sdtLocked"/>
                        <w:richText/>
                      </w:sdtPr>
                      <w:sdtContent>
                        <w:p>
                          <w:pPr>
                            <w:tabs>
                              <w:tab w:val="left" w:pos="1134"/>
                            </w:tabs>
                            <w:spacing w:line="276" w:lineRule="auto"/>
                            <w:ind w:firstLine="567"/>
                            <w:jc w:val="both"/>
                          </w:pPr>
                          <w:sdt>
                            <w:sdtPr>
                              <w:alias w:val="Numeris"/>
                              <w:tag w:val="nr_42c21c73808049598597dca43b2b9caa"/>
                              <w:lock w:val="sdtLocked"/>
                              <w:richText/>
                            </w:sdtPr>
                            <w:sdtContent>
                              <w:r>
                                <w:rPr>
                                  <w:b/>
                                  <w:bCs/>
                                  <w:szCs w:val="24"/>
                                </w:rPr>
                                <w:t>128</w:t>
                              </w:r>
                            </w:sdtContent>
                          </w:sdt>
                          <w:r>
                            <w:rPr>
                              <w:b/>
                              <w:bCs/>
                              <w:szCs w:val="24"/>
                            </w:rPr>
                            <w:t>.</w:t>
                            <w:tab/>
                          </w:r>
                          <w:r>
                            <w:t>Pėsčiųjų ir dviračių takų dangų konstrukcijos ant F2 ir F3 klasės gruntų pateiktos 13 lentelėje.</w:t>
                          </w:r>
                        </w:p>
                      </w:sdtContent>
                    </w:sdt>
                    <w:sdt>
                      <w:sdtPr>
                        <w:alias w:val="129 p."/>
                        <w:tag w:val="part_1b6f06a20d154e1a9c35c2204e62eb4e"/>
                        <w:lock w:val="sdtLocked"/>
                        <w:richText/>
                      </w:sdtPr>
                      <w:sdtContent>
                        <w:p>
                          <w:pPr>
                            <w:tabs>
                              <w:tab w:val="left" w:pos="1134"/>
                            </w:tabs>
                            <w:spacing w:line="276" w:lineRule="auto"/>
                            <w:ind w:firstLine="567"/>
                            <w:jc w:val="both"/>
                          </w:pPr>
                          <w:sdt>
                            <w:sdtPr>
                              <w:alias w:val="Numeris"/>
                              <w:tag w:val="nr_1b6f06a20d154e1a9c35c2204e62eb4e"/>
                              <w:lock w:val="sdtLocked"/>
                              <w:richText/>
                            </w:sdtPr>
                            <w:sdtContent>
                              <w:r>
                                <w:rPr>
                                  <w:b/>
                                  <w:bCs/>
                                  <w:szCs w:val="24"/>
                                </w:rPr>
                                <w:t>129</w:t>
                              </w:r>
                            </w:sdtContent>
                          </w:sdt>
                          <w:r>
                            <w:rPr>
                              <w:b/>
                              <w:bCs/>
                              <w:szCs w:val="24"/>
                            </w:rPr>
                            <w:t>.</w:t>
                            <w:tab/>
                          </w:r>
                          <w:r>
                            <w:t xml:space="preserve">Dangų konstrukcijų tipai ir sluoksnių storiai parinkti taip, kad ant pėsčiųjų ir dviračių takų galėtų užvažiuoti priežiūros transportas. </w:t>
                          </w:r>
                        </w:p>
                      </w:sdtContent>
                    </w:sdt>
                    <w:sdt>
                      <w:sdtPr>
                        <w:alias w:val="130 p."/>
                        <w:tag w:val="part_f8e8ce3b99654787ab7fed123e9fe725"/>
                        <w:lock w:val="sdtLocked"/>
                        <w:richText/>
                      </w:sdtPr>
                      <w:sdtContent>
                        <w:p>
                          <w:pPr>
                            <w:tabs>
                              <w:tab w:val="left" w:pos="1134"/>
                            </w:tabs>
                            <w:spacing w:line="276" w:lineRule="auto"/>
                            <w:ind w:firstLine="567"/>
                            <w:jc w:val="both"/>
                          </w:pPr>
                          <w:sdt>
                            <w:sdtPr>
                              <w:alias w:val="Numeris"/>
                              <w:tag w:val="nr_f8e8ce3b99654787ab7fed123e9fe725"/>
                              <w:lock w:val="sdtLocked"/>
                              <w:richText/>
                            </w:sdtPr>
                            <w:sdtContent>
                              <w:r>
                                <w:rPr>
                                  <w:b/>
                                  <w:bCs/>
                                  <w:szCs w:val="24"/>
                                </w:rPr>
                                <w:t>130</w:t>
                              </w:r>
                            </w:sdtContent>
                          </w:sdt>
                          <w:r>
                            <w:rPr>
                              <w:b/>
                              <w:bCs/>
                              <w:szCs w:val="24"/>
                            </w:rPr>
                            <w:t>.</w:t>
                            <w:tab/>
                          </w:r>
                          <w:r>
                            <w:t>Parenkant dangos tipą ypač reikia atsižvelgti į siekiamą dangos lygumą ir vandens nuo jos paviršiaus nuleidimą. Dviračių takams geriausiai tinkamos asfalto ir betono dangos. Trinkelių dangos pasižymi didesniu pasipriešinimu riedėjimui, todėl nerekomenduojama jų taikyti dviračių takams.</w:t>
                          </w:r>
                        </w:p>
                      </w:sdtContent>
                    </w:sdt>
                    <w:sdt>
                      <w:sdtPr>
                        <w:alias w:val="131 p."/>
                        <w:tag w:val="part_22262bf69de44973a2e1fdc8d5769557"/>
                        <w:lock w:val="sdtLocked"/>
                        <w:richText/>
                      </w:sdtPr>
                      <w:sdtContent>
                        <w:p>
                          <w:pPr>
                            <w:tabs>
                              <w:tab w:val="left" w:pos="1134"/>
                            </w:tabs>
                            <w:spacing w:line="276" w:lineRule="auto"/>
                            <w:ind w:firstLine="567"/>
                            <w:jc w:val="both"/>
                          </w:pPr>
                          <w:sdt>
                            <w:sdtPr>
                              <w:alias w:val="Numeris"/>
                              <w:tag w:val="nr_22262bf69de44973a2e1fdc8d5769557"/>
                              <w:lock w:val="sdtLocked"/>
                              <w:richText/>
                            </w:sdtPr>
                            <w:sdtContent>
                              <w:r>
                                <w:rPr>
                                  <w:b/>
                                  <w:bCs/>
                                  <w:szCs w:val="24"/>
                                </w:rPr>
                                <w:t>131</w:t>
                              </w:r>
                            </w:sdtContent>
                          </w:sdt>
                          <w:r>
                            <w:rPr>
                              <w:b/>
                              <w:bCs/>
                              <w:szCs w:val="24"/>
                            </w:rPr>
                            <w:t>.</w:t>
                            <w:tab/>
                          </w:r>
                          <w:r>
                            <w:t>Projektuojant dviračių takų dangų konstrukcijas su spalvota asfalto danga, rekomenduojama dangos konstrukciją parinkti pagal 13 lentelės 4 ir 5 eilutes.</w:t>
                          </w:r>
                        </w:p>
                      </w:sdtContent>
                    </w:sdt>
                    <w:sdt>
                      <w:sdtPr>
                        <w:alias w:val="132 p."/>
                        <w:tag w:val="part_2f14ed8a7b0c437c9220aff6375438d0"/>
                        <w:lock w:val="sdtLocked"/>
                        <w:richText/>
                      </w:sdtPr>
                      <w:sdtContent>
                        <w:p>
                          <w:pPr>
                            <w:tabs>
                              <w:tab w:val="left" w:pos="1134"/>
                            </w:tabs>
                            <w:spacing w:line="276" w:lineRule="auto"/>
                            <w:ind w:firstLine="567"/>
                            <w:jc w:val="both"/>
                          </w:pPr>
                          <w:sdt>
                            <w:sdtPr>
                              <w:alias w:val="Numeris"/>
                              <w:tag w:val="nr_2f14ed8a7b0c437c9220aff6375438d0"/>
                              <w:lock w:val="sdtLocked"/>
                              <w:richText/>
                            </w:sdtPr>
                            <w:sdtContent>
                              <w:r>
                                <w:rPr>
                                  <w:b/>
                                  <w:bCs/>
                                  <w:szCs w:val="24"/>
                                </w:rPr>
                                <w:t>132</w:t>
                              </w:r>
                            </w:sdtContent>
                          </w:sdt>
                          <w:r>
                            <w:rPr>
                              <w:b/>
                              <w:bCs/>
                              <w:szCs w:val="24"/>
                            </w:rPr>
                            <w:t>.</w:t>
                            <w:tab/>
                          </w:r>
                          <w:r>
                            <w:t>13 lentelės 3 eilutės pagrindo sluoksnio be rišiklių storis parenkamas pagal 8 lentelę ir 104 punktą.</w:t>
                          </w:r>
                        </w:p>
                      </w:sdtContent>
                    </w:sdt>
                    <w:sdt>
                      <w:sdtPr>
                        <w:alias w:val="133 p."/>
                        <w:tag w:val="part_8cf21b24ade1472abbdd6473499ccf0d"/>
                        <w:lock w:val="sdtLocked"/>
                        <w:richText/>
                      </w:sdtPr>
                      <w:sdtContent>
                        <w:p>
                          <w:pPr>
                            <w:tabs>
                              <w:tab w:val="left" w:pos="1134"/>
                            </w:tabs>
                            <w:spacing w:line="276" w:lineRule="auto"/>
                            <w:ind w:firstLine="567"/>
                            <w:jc w:val="both"/>
                          </w:pPr>
                          <w:sdt>
                            <w:sdtPr>
                              <w:alias w:val="Numeris"/>
                              <w:tag w:val="nr_8cf21b24ade1472abbdd6473499ccf0d"/>
                              <w:lock w:val="sdtLocked"/>
                              <w:richText/>
                            </w:sdtPr>
                            <w:sdtContent>
                              <w:r>
                                <w:rPr>
                                  <w:b/>
                                  <w:bCs/>
                                  <w:szCs w:val="24"/>
                                </w:rPr>
                                <w:t>133</w:t>
                              </w:r>
                            </w:sdtContent>
                          </w:sdt>
                          <w:r>
                            <w:rPr>
                              <w:b/>
                              <w:bCs/>
                              <w:szCs w:val="24"/>
                            </w:rPr>
                            <w:t>.</w:t>
                            <w:tab/>
                          </w:r>
                          <w:r>
                            <w:t>Esant F2 ir F3 klasės gruntams 45 cm šalčiui atsparios dangos konstrukcijos storis yra pakankamas ir šalčiui atsparios dangos konstrukcijos storio skaičiavimai neatliekami.</w:t>
                          </w:r>
                        </w:p>
                      </w:sdtContent>
                    </w:sdt>
                    <w:sdt>
                      <w:sdtPr>
                        <w:alias w:val="134 p."/>
                        <w:tag w:val="part_25281a74dfc4452f86329896d4841b58"/>
                        <w:lock w:val="sdtLocked"/>
                        <w:richText/>
                      </w:sdtPr>
                      <w:sdtContent>
                        <w:p>
                          <w:pPr>
                            <w:tabs>
                              <w:tab w:val="left" w:pos="1134"/>
                            </w:tabs>
                            <w:spacing w:line="276" w:lineRule="auto"/>
                            <w:ind w:firstLine="567"/>
                            <w:jc w:val="both"/>
                          </w:pPr>
                          <w:sdt>
                            <w:sdtPr>
                              <w:alias w:val="Numeris"/>
                              <w:tag w:val="nr_25281a74dfc4452f86329896d4841b58"/>
                              <w:lock w:val="sdtLocked"/>
                              <w:richText/>
                            </w:sdtPr>
                            <w:sdtContent>
                              <w:r>
                                <w:rPr>
                                  <w:b/>
                                  <w:bCs/>
                                  <w:szCs w:val="24"/>
                                </w:rPr>
                                <w:t>134</w:t>
                              </w:r>
                            </w:sdtContent>
                          </w:sdt>
                          <w:r>
                            <w:rPr>
                              <w:b/>
                              <w:bCs/>
                              <w:szCs w:val="24"/>
                            </w:rPr>
                            <w:t>.</w:t>
                            <w:tab/>
                          </w:r>
                          <w:r>
                            <w:t xml:space="preserve">Kai numatomas galimas neigiamas vandens poveikis pėsčiųjų ir dviračių tako dangos konstrukcijai, šalčiui atsparios dangos konstrukcijos storis turi būti padidinamas 10 cm. </w:t>
                          </w:r>
                        </w:p>
                      </w:sdtContent>
                    </w:sdt>
                    <w:sdt>
                      <w:sdtPr>
                        <w:alias w:val="135 p."/>
                        <w:tag w:val="part_53b19d04c3ce482abc1aa6d01bda83a0"/>
                        <w:lock w:val="sdtLocked"/>
                        <w:richText/>
                      </w:sdtPr>
                      <w:sdtContent>
                        <w:p>
                          <w:pPr>
                            <w:tabs>
                              <w:tab w:val="left" w:pos="1134"/>
                            </w:tabs>
                            <w:spacing w:line="276" w:lineRule="auto"/>
                            <w:ind w:firstLine="567"/>
                            <w:jc w:val="both"/>
                          </w:pPr>
                          <w:sdt>
                            <w:sdtPr>
                              <w:alias w:val="Numeris"/>
                              <w:tag w:val="nr_53b19d04c3ce482abc1aa6d01bda83a0"/>
                              <w:lock w:val="sdtLocked"/>
                              <w:richText/>
                            </w:sdtPr>
                            <w:sdtContent>
                              <w:r>
                                <w:rPr>
                                  <w:b/>
                                  <w:bCs/>
                                  <w:szCs w:val="24"/>
                                </w:rPr>
                                <w:t>135</w:t>
                              </w:r>
                            </w:sdtContent>
                          </w:sdt>
                          <w:r>
                            <w:rPr>
                              <w:b/>
                              <w:bCs/>
                              <w:szCs w:val="24"/>
                            </w:rPr>
                            <w:t>.</w:t>
                            <w:tab/>
                          </w:r>
                          <w:r>
                            <w:t xml:space="preserve">Pervažose, kur pėsčiųjų ir dviračių takai kertasi su motorizuoto transporto važiuojamąja dalimi, dangos konstrukcijos storį reikia parinkti atsižvelgiant į eismo apkrovas. </w:t>
                          </w:r>
                        </w:p>
                      </w:sdtContent>
                    </w:sdt>
                    <w:sdt>
                      <w:sdtPr>
                        <w:alias w:val="136 p."/>
                        <w:tag w:val="part_c2519b446db9458d9569ef628a3274d0"/>
                        <w:lock w:val="sdtLocked"/>
                        <w:richText/>
                      </w:sdtPr>
                      <w:sdtContent>
                        <w:p>
                          <w:pPr>
                            <w:tabs>
                              <w:tab w:val="left" w:pos="1134"/>
                            </w:tabs>
                            <w:spacing w:line="276" w:lineRule="auto"/>
                            <w:ind w:firstLine="567"/>
                            <w:jc w:val="both"/>
                          </w:pPr>
                          <w:sdt>
                            <w:sdtPr>
                              <w:alias w:val="Numeris"/>
                              <w:tag w:val="nr_c2519b446db9458d9569ef628a3274d0"/>
                              <w:lock w:val="sdtLocked"/>
                              <w:richText/>
                            </w:sdtPr>
                            <w:sdtContent>
                              <w:r>
                                <w:rPr>
                                  <w:b/>
                                  <w:bCs/>
                                  <w:szCs w:val="24"/>
                                </w:rPr>
                                <w:t>136</w:t>
                              </w:r>
                            </w:sdtContent>
                          </w:sdt>
                          <w:r>
                            <w:rPr>
                              <w:b/>
                              <w:bCs/>
                              <w:szCs w:val="24"/>
                            </w:rPr>
                            <w:t>.</w:t>
                            <w:tab/>
                          </w:r>
                          <w:r>
                            <w:t xml:space="preserve">Jei pėsčiųjų ir dviračių taką dažnai kerta pervažos, tai tarpiniuose pėsčiųjų ir dviračių tako ruožuose tarp pervažų turi būti numatoma ta pati dangos rūšis kaip ir pervažose. </w:t>
                          </w:r>
                        </w:p>
                      </w:sdtContent>
                    </w:sdt>
                    <w:sdt>
                      <w:sdtPr>
                        <w:alias w:val="137 p."/>
                        <w:tag w:val="part_3eec6f2f613d43ce8e64b6f3ab21a248"/>
                        <w:lock w:val="sdtLocked"/>
                        <w:richText/>
                      </w:sdtPr>
                      <w:sdtContent>
                        <w:p>
                          <w:pPr>
                            <w:tabs>
                              <w:tab w:val="left" w:pos="1134"/>
                            </w:tabs>
                            <w:spacing w:line="276" w:lineRule="auto"/>
                            <w:ind w:firstLine="567"/>
                            <w:jc w:val="both"/>
                          </w:pPr>
                          <w:sdt>
                            <w:sdtPr>
                              <w:alias w:val="Numeris"/>
                              <w:tag w:val="nr_3eec6f2f613d43ce8e64b6f3ab21a248"/>
                              <w:lock w:val="sdtLocked"/>
                              <w:richText/>
                            </w:sdtPr>
                            <w:sdtContent>
                              <w:r>
                                <w:rPr>
                                  <w:b/>
                                  <w:bCs/>
                                  <w:szCs w:val="24"/>
                                </w:rPr>
                                <w:t>137</w:t>
                              </w:r>
                            </w:sdtContent>
                          </w:sdt>
                          <w:r>
                            <w:rPr>
                              <w:b/>
                              <w:bCs/>
                              <w:szCs w:val="24"/>
                            </w:rPr>
                            <w:t>.</w:t>
                            <w:tab/>
                          </w:r>
                          <w:r>
                            <w:t>Kai pėsčiųjų ir dviračių takas projektuojamas ant tos pačios žemės sankasos kaip kelio važiuojamoji dalis, tai dėl vandens nuleidimo kelio dangos konstrukcijos apsauginis šalčiui atsparus sluoksnis turi būti pratęstas po pėsčiųjų ir dviračių tako danga.</w:t>
                          </w:r>
                        </w:p>
                      </w:sdtContent>
                    </w:sdt>
                    <w:sdt>
                      <w:sdtPr>
                        <w:alias w:val="138 p."/>
                        <w:tag w:val="part_dfef79a6df484925a1a9ac1c8253e1bd"/>
                        <w:lock w:val="sdtLocked"/>
                        <w:richText/>
                      </w:sdtPr>
                      <w:sdtContent>
                        <w:p>
                          <w:pPr>
                            <w:tabs>
                              <w:tab w:val="left" w:pos="1134"/>
                            </w:tabs>
                            <w:spacing w:line="276" w:lineRule="auto"/>
                            <w:ind w:firstLine="567"/>
                            <w:jc w:val="both"/>
                            <w:rPr>
                              <w:lang w:val="en-GB"/>
                            </w:rPr>
                          </w:pPr>
                          <w:sdt>
                            <w:sdtPr>
                              <w:alias w:val="Numeris"/>
                              <w:tag w:val="nr_dfef79a6df484925a1a9ac1c8253e1bd"/>
                              <w:lock w:val="sdtLocked"/>
                              <w:richText/>
                            </w:sdtPr>
                            <w:sdtContent>
                              <w:r>
                                <w:rPr>
                                  <w:b/>
                                  <w:bCs/>
                                  <w:szCs w:val="24"/>
                                  <w:lang w:val="en-GB"/>
                                </w:rPr>
                                <w:t>138</w:t>
                              </w:r>
                            </w:sdtContent>
                          </w:sdt>
                          <w:r>
                            <w:rPr>
                              <w:b/>
                              <w:bCs/>
                              <w:szCs w:val="24"/>
                              <w:lang w:val="en-GB"/>
                            </w:rPr>
                            <w:t>.</w:t>
                            <w:tab/>
                          </w:r>
                          <w:r>
                            <w:t>Rekomenduojama pėsčiųjų ir dviračių takų dangos konstrukcijas žvyro danga (dangos sluoksniu be rišiklių) (</w:t>
                          </w:r>
                          <w:r>
                            <w:rPr>
                              <w:lang w:val="en-US"/>
                            </w:rPr>
                            <w:t xml:space="preserve">13 </w:t>
                          </w:r>
                          <w:r>
                            <w:t xml:space="preserve">lentelės </w:t>
                          </w:r>
                          <w:r>
                            <w:rPr>
                              <w:lang w:val="en-US"/>
                            </w:rPr>
                            <w:t xml:space="preserve">6 </w:t>
                          </w:r>
                          <w:r>
                            <w:t>stulpelis)</w:t>
                          </w:r>
                          <w:r>
                            <w:rPr>
                              <w:rFonts w:eastAsia="Calibri"/>
                              <w:lang w:eastAsia="lt-LT"/>
                            </w:rPr>
                            <w:t xml:space="preserve"> taikyti parkų teritorijose.</w:t>
                          </w:r>
                        </w:p>
                        <w:p>
                          <w:pPr>
                            <w:spacing w:line="276" w:lineRule="auto"/>
                            <w:rPr>
                              <w:sz w:val="6"/>
                              <w:szCs w:val="6"/>
                            </w:rPr>
                          </w:pPr>
                        </w:p>
                      </w:sdtContent>
                    </w:sdt>
                  </w:sdtContent>
                </w:sdt>
                <w:sdt>
                  <w:sdtPr>
                    <w:alias w:val="poskirsnis"/>
                    <w:tag w:val="part_a132cb282fbc47acbac23f5b75615be4"/>
                    <w:lock w:val="sdtLocked"/>
                    <w:richText/>
                  </w:sdtPr>
                  <w:sdtContent>
                    <w:p>
                      <w:pPr>
                        <w:keepNext/>
                        <w:spacing w:line="276" w:lineRule="auto"/>
                        <w:jc w:val="center"/>
                        <w:rPr>
                          <w:b/>
                          <w:szCs w:val="24"/>
                        </w:rPr>
                      </w:pPr>
                      <w:sdt>
                        <w:sdtPr>
                          <w:alias w:val="Pavadinimas"/>
                          <w:tag w:val="title_a132cb282fbc47acbac23f5b75615be4"/>
                          <w:lock w:val="sdtLocked"/>
                          <w:richText/>
                        </w:sdtPr>
                        <w:sdtContent>
                          <w:r>
                            <w:rPr>
                              <w:b/>
                              <w:szCs w:val="24"/>
                            </w:rPr>
                            <w:t>Ypatingieji atvejai</w:t>
                          </w:r>
                        </w:sdtContent>
                      </w:sdt>
                    </w:p>
                    <w:p>
                      <w:pPr>
                        <w:spacing w:line="276" w:lineRule="auto"/>
                        <w:rPr>
                          <w:sz w:val="6"/>
                          <w:szCs w:val="6"/>
                        </w:rPr>
                      </w:pPr>
                    </w:p>
                    <w:sdt>
                      <w:sdtPr>
                        <w:alias w:val="139 p."/>
                        <w:tag w:val="part_bdf355fd0aec4867afc74ab20c72ab12"/>
                        <w:lock w:val="sdtLocked"/>
                        <w:richText/>
                      </w:sdtPr>
                      <w:sdtContent>
                        <w:p>
                          <w:pPr>
                            <w:tabs>
                              <w:tab w:val="left" w:pos="1134"/>
                            </w:tabs>
                            <w:spacing w:line="276" w:lineRule="auto"/>
                            <w:ind w:firstLine="567"/>
                            <w:jc w:val="both"/>
                          </w:pPr>
                          <w:sdt>
                            <w:sdtPr>
                              <w:alias w:val="Numeris"/>
                              <w:tag w:val="nr_bdf355fd0aec4867afc74ab20c72ab12"/>
                              <w:lock w:val="sdtLocked"/>
                              <w:richText/>
                            </w:sdtPr>
                            <w:sdtContent>
                              <w:r>
                                <w:rPr>
                                  <w:b/>
                                  <w:bCs/>
                                  <w:szCs w:val="24"/>
                                </w:rPr>
                                <w:t>139</w:t>
                              </w:r>
                            </w:sdtContent>
                          </w:sdt>
                          <w:r>
                            <w:rPr>
                              <w:b/>
                              <w:bCs/>
                              <w:szCs w:val="24"/>
                            </w:rPr>
                            <w:t>.</w:t>
                            <w:tab/>
                          </w:r>
                          <w:r>
                            <w:t xml:space="preserve">Kai projektinė apkrova </w:t>
                          </w:r>
                          <w:r>
                            <w:rPr>
                              <w:i/>
                            </w:rPr>
                            <w:t>A</w:t>
                          </w:r>
                          <w:r>
                            <w:t xml:space="preserve"> viršija 32 mln. ESAs, dangos konstrukcijos storis ir sudėtis turi būti patikrinama specialiais skaičiavimais taikant visuotinai pripažintus mechanistinius–empirinius metodus. Veikiant ypatingosioms apkrovoms dangos konstrukcijos sluoksnių storiai nustatomi individualiai įvertinant apkrovų poveikio specifiką. Tai pagrindžiama statinio projekte.</w:t>
                          </w:r>
                        </w:p>
                        <w:p>
                          <w:pPr>
                            <w:tabs>
                              <w:tab w:val="left" w:pos="1134"/>
                            </w:tabs>
                            <w:spacing w:line="276" w:lineRule="auto"/>
                            <w:ind w:firstLine="567"/>
                            <w:jc w:val="both"/>
                          </w:pPr>
                          <w:r>
                            <w:t xml:space="preserve">Rekomenduojama dangos konstrukciją, veikiamą ypatingųjų apkrovų, projektuoti taikant </w:t>
                          </w:r>
                          <w:r>
                            <w:rPr>
                              <w:i/>
                            </w:rPr>
                            <w:t>Minerio</w:t>
                          </w:r>
                          <w:r>
                            <w:t xml:space="preserve"> sąlygą (žr. </w:t>
                          </w:r>
                          <w:r>
                            <w:rPr>
                              <w:lang w:val="en-US"/>
                            </w:rPr>
                            <w:t>5</w:t>
                          </w:r>
                          <w:r>
                            <w:t xml:space="preserve"> priedo [2]) įvertinant asfalto dangos konstrukcijos sluoksnių standumo kitimą atsižvelgiant į jų temperatūrą.</w:t>
                          </w:r>
                        </w:p>
                        <w:p>
                          <w:pPr>
                            <w:spacing w:line="276" w:lineRule="auto"/>
                            <w:rPr>
                              <w:sz w:val="6"/>
                              <w:szCs w:val="6"/>
                            </w:rPr>
                          </w:pPr>
                        </w:p>
                      </w:sdtContent>
                    </w:sdt>
                  </w:sdtContent>
                </w:sdt>
                <w:sdt>
                  <w:sdtPr>
                    <w:alias w:val="poskirsnis"/>
                    <w:tag w:val="part_5450297af29f45e88712e3a0ee91557b"/>
                    <w:lock w:val="sdtLocked"/>
                    <w:richText/>
                  </w:sdtPr>
                  <w:sdtContent>
                    <w:p>
                      <w:pPr>
                        <w:keepNext/>
                        <w:spacing w:line="276" w:lineRule="auto"/>
                        <w:jc w:val="center"/>
                        <w:rPr>
                          <w:b/>
                          <w:szCs w:val="24"/>
                        </w:rPr>
                      </w:pPr>
                      <w:sdt>
                        <w:sdtPr>
                          <w:alias w:val="Pavadinimas"/>
                          <w:tag w:val="title_5450297af29f45e88712e3a0ee91557b"/>
                          <w:lock w:val="sdtLocked"/>
                          <w:richText/>
                        </w:sdtPr>
                        <w:sdtContent>
                          <w:r>
                            <w:rPr>
                              <w:b/>
                              <w:szCs w:val="24"/>
                            </w:rPr>
                            <w:t>Vidaus kelių dangos</w:t>
                          </w:r>
                        </w:sdtContent>
                      </w:sdt>
                    </w:p>
                    <w:p>
                      <w:pPr>
                        <w:spacing w:line="276" w:lineRule="auto"/>
                        <w:rPr>
                          <w:sz w:val="6"/>
                          <w:szCs w:val="6"/>
                        </w:rPr>
                      </w:pPr>
                    </w:p>
                    <w:sdt>
                      <w:sdtPr>
                        <w:alias w:val="140 p."/>
                        <w:tag w:val="part_0e46d7b916d944c78d0b8c303ae6bfd2"/>
                        <w:lock w:val="sdtLocked"/>
                        <w:richText/>
                      </w:sdtPr>
                      <w:sdtContent>
                        <w:p>
                          <w:pPr>
                            <w:tabs>
                              <w:tab w:val="left" w:pos="1134"/>
                            </w:tabs>
                            <w:spacing w:line="276" w:lineRule="auto"/>
                            <w:ind w:firstLine="567"/>
                            <w:jc w:val="both"/>
                          </w:pPr>
                          <w:sdt>
                            <w:sdtPr>
                              <w:alias w:val="Numeris"/>
                              <w:tag w:val="nr_0e46d7b916d944c78d0b8c303ae6bfd2"/>
                              <w:lock w:val="sdtLocked"/>
                              <w:richText/>
                            </w:sdtPr>
                            <w:sdtContent>
                              <w:r>
                                <w:rPr>
                                  <w:b/>
                                  <w:bCs/>
                                  <w:szCs w:val="24"/>
                                </w:rPr>
                                <w:t>140</w:t>
                              </w:r>
                            </w:sdtContent>
                          </w:sdt>
                          <w:r>
                            <w:rPr>
                              <w:b/>
                              <w:bCs/>
                              <w:szCs w:val="24"/>
                            </w:rPr>
                            <w:t>.</w:t>
                            <w:tab/>
                          </w:r>
                          <w:r>
                            <w:t>Vidaus kelių dangų konstrukcijos gali būti parenkamos pagal 14 lentelėje pateiktas rekomendacijas.</w:t>
                          </w:r>
                        </w:p>
                        <w:p>
                          <w:pPr>
                            <w:spacing w:line="276" w:lineRule="auto"/>
                            <w:sectPr>
                              <w:pgSz w:w="11906" w:h="16838"/>
                              <w:pgMar w:top="1134" w:right="567" w:bottom="1134" w:left="1701" w:header="567" w:footer="567" w:gutter="0"/>
                              <w:pgNumType w:start="1"/>
                              <w:cols w:space="1296"/>
                              <w:titlePg/>
                              <w:docGrid w:linePitch="326"/>
                            </w:sectPr>
                          </w:pPr>
                        </w:p>
                      </w:sdtContent>
                    </w:sdt>
                  </w:sdtContent>
                </w:sdt>
                <w:sdt>
                  <w:sdtPr>
                    <w:alias w:val="poskirsnis"/>
                    <w:tag w:val="part_5417016dcb9b42bea3f9b7177ffa66ea"/>
                    <w:lock w:val="sdtLocked"/>
                    <w:richText/>
                  </w:sdtPr>
                  <w:sdtContent>
                    <w:p>
                      <w:pPr>
                        <w:spacing w:line="276" w:lineRule="auto"/>
                        <w:rPr>
                          <w:b/>
                          <w:spacing w:val="-4"/>
                          <w:szCs w:val="24"/>
                        </w:rPr>
                      </w:pPr>
                      <w:sdt>
                        <w:sdtPr>
                          <w:alias w:val="Pavadinimas"/>
                          <w:tag w:val="title_5417016dcb9b42bea3f9b7177ffa66ea"/>
                          <w:lock w:val="sdtLocked"/>
                          <w:richText/>
                        </w:sdtPr>
                        <w:sdtContent>
                          <w:r>
                            <w:rPr>
                              <w:b/>
                              <w:color w:val="000000"/>
                              <w:szCs w:val="24"/>
                              <w14:scene3d>
                                <w14:camera w14:prst="orthographicFront"/>
                                <w14:lightRig w14:rig="threePt" w14:dir="t">
                                  <w14:rot w14:lat="0" w14:lon="0" w14:rev="0"/>
                                </w14:lightRig>
                              </w14:scene3d>
                            </w:rPr>
                            <w:t xml:space="preserve">9 lentelė. </w:t>
                          </w:r>
                          <w:r>
                            <w:rPr>
                              <w:b/>
                              <w:spacing w:val="-4"/>
                              <w:szCs w:val="24"/>
                            </w:rPr>
                            <w:t>Asfalto dangų konstrukcijos ant F2 ir F3 klasės gruntų</w:t>
                          </w:r>
                        </w:sdtContent>
                      </w:sdt>
                    </w:p>
                    <w:p>
                      <w:pPr>
                        <w:spacing w:line="276" w:lineRule="auto"/>
                        <w:jc w:val="right"/>
                        <w:rPr>
                          <w:sz w:val="20"/>
                        </w:rPr>
                      </w:pPr>
                      <w:r>
                        <w:rPr>
                          <w:sz w:val="20"/>
                        </w:rPr>
                        <w:t xml:space="preserve">(sluoksnių storiai nurodyti cm; </w:t>
                      </w:r>
                      <w:r>
                        <w:rPr>
                          <w:sz w:val="20"/>
                          <w:lang w:eastAsia="lt-LT"/>
                        </w:rPr>
                        <w:drawing>
                          <wp:inline distT="0" distB="0" distL="0" distR="0">
                            <wp:extent cx="66675" cy="114300"/>
                            <wp:effectExtent l="0" t="0" r="9525" b="0"/>
                            <wp:docPr id="397" name="Paveikslėlis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675" cy="114300"/>
                                    </a:xfrm>
                                    <a:prstGeom prst="rect">
                                      <a:avLst/>
                                    </a:prstGeom>
                                    <a:noFill/>
                                    <a:ln>
                                      <a:noFill/>
                                    </a:ln>
                                  </pic:spPr>
                                </pic:pic>
                              </a:graphicData>
                            </a:graphic>
                          </wp:inline>
                        </w:drawing>
                      </w:r>
                      <w:r>
                        <w:rPr>
                          <w:sz w:val="20"/>
                        </w:rPr>
                        <w:t xml:space="preserve"> mažiausio deformacijos modulio E</w:t>
                      </w:r>
                      <w:r>
                        <w:rPr>
                          <w:sz w:val="20"/>
                          <w:vertAlign w:val="subscript"/>
                        </w:rPr>
                        <w:t>V2</w:t>
                      </w:r>
                      <w:r>
                        <w:rPr>
                          <w:sz w:val="20"/>
                        </w:rPr>
                        <w:t xml:space="preserve"> vertės nurodytos MPa)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2189"/>
                        <w:gridCol w:w="383"/>
                        <w:gridCol w:w="1436"/>
                        <w:gridCol w:w="1436"/>
                        <w:gridCol w:w="1436"/>
                        <w:gridCol w:w="1436"/>
                        <w:gridCol w:w="1436"/>
                        <w:gridCol w:w="1436"/>
                        <w:gridCol w:w="1436"/>
                        <w:gridCol w:w="1436"/>
                      </w:tblGrid>
                      <w:tr>
                        <w:trPr>
                          <w:tblHeade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Eil. Nr.</w:t>
                            </w:r>
                          </w:p>
                        </w:tc>
                        <w:tc>
                          <w:tcPr>
                            <w:tcW w:w="2572"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Dangų konstrukcijų klasė</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0,1</w:t>
                            </w:r>
                          </w:p>
                        </w:tc>
                      </w:tr>
                      <w:tr>
                        <w:trPr>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189"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Projektinė apkrova A</w:t>
                            </w:r>
                          </w:p>
                          <w:p>
                            <w:pPr>
                              <w:spacing w:line="276" w:lineRule="auto"/>
                              <w:jc w:val="center"/>
                              <w:rPr>
                                <w:sz w:val="20"/>
                              </w:rPr>
                            </w:pPr>
                            <w:r>
                              <w:rPr>
                                <w:sz w:val="20"/>
                              </w:rPr>
                              <w:t>(ESAs), mln.</w:t>
                            </w:r>
                          </w:p>
                        </w:tc>
                        <w:tc>
                          <w:tcPr>
                            <w:tcW w:w="38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A</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3,0–10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2,0–3,0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1,0–2,0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0,3–1,0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0,1–0,3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 0,1</w:t>
                            </w:r>
                          </w:p>
                        </w:tc>
                      </w:tr>
                      <w:tr>
                        <w:trP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1.</w:t>
                            </w:r>
                          </w:p>
                        </w:tc>
                        <w:tc>
                          <w:tcPr>
                            <w:tcW w:w="2572"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Asfalto pagrindo sluoksnis ant 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72"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Asfalto danga</w:t>
                            </w:r>
                          </w:p>
                          <w:p>
                            <w:pPr>
                              <w:spacing w:line="276" w:lineRule="auto"/>
                              <w:rPr>
                                <w:sz w:val="6"/>
                                <w:szCs w:val="6"/>
                              </w:rPr>
                            </w:pPr>
                          </w:p>
                          <w:p>
                            <w:pPr>
                              <w:spacing w:line="276" w:lineRule="auto"/>
                              <w:rPr>
                                <w:sz w:val="20"/>
                              </w:rPr>
                            </w:pPr>
                            <w:r>
                              <w:rPr>
                                <w:sz w:val="20"/>
                              </w:rPr>
                              <w:t>Asfalto pagrindo sl.</w:t>
                            </w:r>
                          </w:p>
                          <w:p>
                            <w:pPr>
                              <w:spacing w:line="276" w:lineRule="auto"/>
                              <w:rPr>
                                <w:sz w:val="6"/>
                                <w:szCs w:val="6"/>
                              </w:rPr>
                            </w:pPr>
                          </w:p>
                          <w:p>
                            <w:pPr>
                              <w:spacing w:line="276" w:lineRule="auto"/>
                              <w:rPr>
                                <w:sz w:val="20"/>
                              </w:rPr>
                            </w:pPr>
                            <w:r>
                              <w:rPr>
                                <w:sz w:val="20"/>
                              </w:rPr>
                              <w:t>AŠAS</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96" name="Paveikslėlis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95" name="Paveikslėlis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94" name="Paveikslėlis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93" name="Paveikslėlis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i/>
                                <w:color w:val="FF0000"/>
                                <w:sz w:val="16"/>
                                <w:szCs w:val="16"/>
                                <w:lang w:eastAsia="lt-LT"/>
                              </w:rPr>
                              <w:drawing>
                                <wp:inline distT="0" distB="0" distL="0" distR="0">
                                  <wp:extent cx="742950" cy="828675"/>
                                  <wp:effectExtent l="0" t="0" r="0" b="9525"/>
                                  <wp:docPr id="392" name="Paveikslėlis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52475" cy="847725"/>
                                  <wp:effectExtent l="0" t="0" r="9525" b="9525"/>
                                  <wp:docPr id="391" name="Paveikslėlis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52475" cy="847725"/>
                                  <wp:effectExtent l="0" t="0" r="9525" b="9525"/>
                                  <wp:docPr id="390" name="Paveikslėlis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62000" cy="847725"/>
                                  <wp:effectExtent l="0" t="0" r="0" b="9525"/>
                                  <wp:docPr id="389" name="Paveikslėlis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r>
                      <w:tr>
                        <w:trP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2.1.</w:t>
                            </w:r>
                          </w:p>
                        </w:tc>
                        <w:tc>
                          <w:tcPr>
                            <w:tcW w:w="2572"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Asfalto pagrindo sluoksnis ir betono pagrindo sluoksnis arba viršutinė ŠNS dalis, surišta hidrauliniais rišikliais, ant AŠAS arba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72"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Asfalto danga</w:t>
                            </w:r>
                          </w:p>
                          <w:p>
                            <w:pPr>
                              <w:spacing w:line="276" w:lineRule="auto"/>
                              <w:rPr>
                                <w:sz w:val="6"/>
                                <w:szCs w:val="6"/>
                              </w:rPr>
                            </w:pPr>
                          </w:p>
                          <w:p>
                            <w:pPr>
                              <w:spacing w:line="276" w:lineRule="auto"/>
                              <w:rPr>
                                <w:sz w:val="20"/>
                              </w:rPr>
                            </w:pPr>
                            <w:r>
                              <w:rPr>
                                <w:sz w:val="20"/>
                              </w:rPr>
                              <w:t>Asfalto pagrindo sl.</w:t>
                            </w:r>
                          </w:p>
                          <w:p>
                            <w:pPr>
                              <w:spacing w:line="276" w:lineRule="auto"/>
                              <w:rPr>
                                <w:sz w:val="6"/>
                                <w:szCs w:val="6"/>
                              </w:rPr>
                            </w:pPr>
                          </w:p>
                          <w:p>
                            <w:pPr>
                              <w:spacing w:line="276" w:lineRule="auto"/>
                              <w:rPr>
                                <w:sz w:val="20"/>
                              </w:rPr>
                            </w:pPr>
                            <w:r>
                              <w:rPr>
                                <w:sz w:val="20"/>
                              </w:rPr>
                              <w:t>Betono pagrindo sl.</w:t>
                            </w:r>
                          </w:p>
                          <w:p>
                            <w:pPr>
                              <w:spacing w:line="276" w:lineRule="auto"/>
                              <w:rPr>
                                <w:sz w:val="6"/>
                                <w:szCs w:val="6"/>
                              </w:rPr>
                            </w:pPr>
                          </w:p>
                          <w:p>
                            <w:pPr>
                              <w:spacing w:line="276" w:lineRule="auto"/>
                              <w:rPr>
                                <w:sz w:val="20"/>
                              </w:rPr>
                            </w:pPr>
                            <w:r>
                              <w:rPr>
                                <w:sz w:val="20"/>
                              </w:rPr>
                              <w:t>AŠAS</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33425" cy="828675"/>
                                  <wp:effectExtent l="0" t="0" r="9525" b="9525"/>
                                  <wp:docPr id="388" name="Paveikslėlis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33425"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42950" cy="828675"/>
                                  <wp:effectExtent l="0" t="0" r="0" b="9525"/>
                                  <wp:docPr id="387" name="Paveikslėlis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42950" cy="828675"/>
                                  <wp:effectExtent l="0" t="0" r="0" b="9525"/>
                                  <wp:docPr id="386" name="Paveikslėlis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r>
                      <w:tr>
                        <w:trP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2.2.</w:t>
                            </w:r>
                          </w:p>
                        </w:tc>
                        <w:tc>
                          <w:tcPr>
                            <w:tcW w:w="2572"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8" w:type="dxa"/>
                            <w:gridSpan w:val="8"/>
                            <w:tcBorders>
                              <w:top w:val="single" w:sz="4" w:space="0" w:color="auto"/>
                              <w:left w:val="nil"/>
                              <w:bottom w:val="nil"/>
                              <w:right w:val="single" w:sz="4" w:space="0" w:color="auto"/>
                            </w:tcBorders>
                            <w:vAlign w:val="center"/>
                          </w:tcPr>
                          <w:p>
                            <w:pPr>
                              <w:spacing w:line="276" w:lineRule="auto"/>
                              <w:rPr>
                                <w:sz w:val="20"/>
                              </w:rPr>
                            </w:pP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72"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Asfalto danga</w:t>
                            </w:r>
                          </w:p>
                          <w:p>
                            <w:pPr>
                              <w:spacing w:line="276" w:lineRule="auto"/>
                              <w:rPr>
                                <w:sz w:val="6"/>
                                <w:szCs w:val="6"/>
                              </w:rPr>
                            </w:pPr>
                          </w:p>
                          <w:p>
                            <w:pPr>
                              <w:spacing w:line="276" w:lineRule="auto"/>
                              <w:rPr>
                                <w:sz w:val="20"/>
                              </w:rPr>
                            </w:pPr>
                            <w:r>
                              <w:rPr>
                                <w:sz w:val="20"/>
                              </w:rPr>
                              <w:t>Asfalto pagrindo sl.</w:t>
                            </w:r>
                          </w:p>
                          <w:p>
                            <w:pPr>
                              <w:spacing w:line="276" w:lineRule="auto"/>
                              <w:rPr>
                                <w:sz w:val="6"/>
                                <w:szCs w:val="6"/>
                              </w:rPr>
                            </w:pPr>
                          </w:p>
                          <w:p>
                            <w:pPr>
                              <w:spacing w:line="276" w:lineRule="auto"/>
                              <w:rPr>
                                <w:sz w:val="20"/>
                              </w:rPr>
                            </w:pPr>
                            <w:r>
                              <w:rPr>
                                <w:sz w:val="20"/>
                              </w:rPr>
                              <w:t>Viršutinė ŠNS dalis, surišta hidrauliniais rišikliais</w:t>
                            </w:r>
                          </w:p>
                          <w:p>
                            <w:pPr>
                              <w:spacing w:line="276" w:lineRule="auto"/>
                              <w:rPr>
                                <w:sz w:val="6"/>
                                <w:szCs w:val="6"/>
                              </w:rPr>
                            </w:pPr>
                          </w:p>
                          <w:p>
                            <w:pPr>
                              <w:spacing w:line="276" w:lineRule="auto"/>
                              <w:rPr>
                                <w:sz w:val="20"/>
                              </w:rPr>
                            </w:pPr>
                            <w:r>
                              <w:rPr>
                                <w:sz w:val="20"/>
                              </w:rPr>
                              <w:t>ŠNS iš geros arba įvairios sankl. gr. pagal LST 1331</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85" name="Paveikslėlis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52475" cy="847725"/>
                                  <wp:effectExtent l="0" t="0" r="9525" b="9525"/>
                                  <wp:docPr id="384" name="Paveikslėlis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83" name="Paveikslėlis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52475" cy="847725"/>
                                  <wp:effectExtent l="0" t="0" r="9525" b="9525"/>
                                  <wp:docPr id="382" name="Paveikslėlis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33425" cy="819150"/>
                                  <wp:effectExtent l="0" t="0" r="9525" b="0"/>
                                  <wp:docPr id="381" name="Paveikslėlis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33425" cy="8191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52475" cy="847725"/>
                                  <wp:effectExtent l="0" t="0" r="9525" b="9525"/>
                                  <wp:docPr id="380" name="Paveikslėlis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52475" cy="847725"/>
                                  <wp:effectExtent l="0" t="0" r="9525" b="9525"/>
                                  <wp:docPr id="379" name="Paveikslėlis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62000" cy="847725"/>
                                  <wp:effectExtent l="0" t="0" r="0" b="9525"/>
                                  <wp:docPr id="378" name="Paveikslėlis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r>
                      <w:tr>
                        <w:trP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2.3.</w:t>
                            </w:r>
                          </w:p>
                        </w:tc>
                        <w:tc>
                          <w:tcPr>
                            <w:tcW w:w="2572"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8" w:type="dxa"/>
                            <w:gridSpan w:val="8"/>
                            <w:tcBorders>
                              <w:top w:val="single" w:sz="4" w:space="0" w:color="auto"/>
                              <w:left w:val="nil"/>
                              <w:bottom w:val="nil"/>
                              <w:right w:val="single" w:sz="4" w:space="0" w:color="auto"/>
                            </w:tcBorders>
                            <w:vAlign w:val="center"/>
                          </w:tcPr>
                          <w:p>
                            <w:pPr>
                              <w:spacing w:line="276" w:lineRule="auto"/>
                              <w:rPr>
                                <w:sz w:val="20"/>
                              </w:rPr>
                            </w:pP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72"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Asfalto danga</w:t>
                            </w:r>
                          </w:p>
                          <w:p>
                            <w:pPr>
                              <w:spacing w:line="276" w:lineRule="auto"/>
                              <w:rPr>
                                <w:sz w:val="6"/>
                                <w:szCs w:val="6"/>
                              </w:rPr>
                            </w:pPr>
                          </w:p>
                          <w:p>
                            <w:pPr>
                              <w:spacing w:line="276" w:lineRule="auto"/>
                              <w:rPr>
                                <w:sz w:val="20"/>
                              </w:rPr>
                            </w:pPr>
                            <w:r>
                              <w:rPr>
                                <w:sz w:val="20"/>
                              </w:rPr>
                              <w:t>Asfalto pagrindo sl.</w:t>
                            </w:r>
                          </w:p>
                          <w:p>
                            <w:pPr>
                              <w:spacing w:line="276" w:lineRule="auto"/>
                              <w:rPr>
                                <w:sz w:val="6"/>
                                <w:szCs w:val="6"/>
                              </w:rPr>
                            </w:pPr>
                          </w:p>
                          <w:p>
                            <w:pPr>
                              <w:spacing w:line="276" w:lineRule="auto"/>
                              <w:rPr>
                                <w:sz w:val="20"/>
                              </w:rPr>
                            </w:pPr>
                            <w:r>
                              <w:rPr>
                                <w:sz w:val="20"/>
                              </w:rPr>
                              <w:t>Viršutinė ŠNS dalis, surišta hidrauliniais rišikliais</w:t>
                            </w:r>
                          </w:p>
                          <w:p>
                            <w:pPr>
                              <w:spacing w:line="276" w:lineRule="auto"/>
                              <w:rPr>
                                <w:sz w:val="6"/>
                                <w:szCs w:val="6"/>
                              </w:rPr>
                            </w:pPr>
                          </w:p>
                          <w:p>
                            <w:pPr>
                              <w:spacing w:line="276" w:lineRule="auto"/>
                              <w:rPr>
                                <w:sz w:val="20"/>
                              </w:rPr>
                            </w:pPr>
                            <w:r>
                              <w:rPr>
                                <w:sz w:val="20"/>
                              </w:rPr>
                              <w:t>ŠNS iš blogos sankl. gr. pagal LST 1331</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77" name="Paveikslėlis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76" name="Paveikslėlis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75" name="Paveikslėlis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74" name="Paveikslėlis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42950" cy="828675"/>
                                  <wp:effectExtent l="0" t="0" r="0" b="9525"/>
                                  <wp:docPr id="373" name="Paveikslėlis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52475" cy="847725"/>
                                  <wp:effectExtent l="0" t="0" r="9525" b="9525"/>
                                  <wp:docPr id="372" name="Paveikslėlis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52475" cy="847725"/>
                                  <wp:effectExtent l="0" t="0" r="9525" b="9525"/>
                                  <wp:docPr id="371" name="Paveikslėlis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62000" cy="847725"/>
                                  <wp:effectExtent l="0" t="0" r="0" b="9525"/>
                                  <wp:docPr id="370" name="Paveikslėlis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r>
                    </w:tbl>
                    <w:p>
                      <w:pPr>
                        <w:spacing w:line="276" w:lineRule="auto"/>
                        <w:rPr>
                          <w:sz w:val="18"/>
                          <w:szCs w:val="18"/>
                        </w:rPr>
                      </w:pPr>
                    </w:p>
                  </w:sdtContent>
                </w:sdt>
                <w:sdt>
                  <w:sdtPr>
                    <w:alias w:val="poskirsnis"/>
                    <w:tag w:val="part_8acc70bb8f5e41c8980092b02d91af47"/>
                    <w:lock w:val="sdtLocked"/>
                    <w:richText/>
                  </w:sdtPr>
                  <w:sdtContent>
                    <w:p>
                      <w:pPr>
                        <w:spacing w:line="276" w:lineRule="auto"/>
                        <w:rPr>
                          <w:b/>
                        </w:rPr>
                      </w:pPr>
                      <w:sdt>
                        <w:sdtPr>
                          <w:alias w:val="Pavadinimas"/>
                          <w:tag w:val="title_8acc70bb8f5e41c8980092b02d91af47"/>
                          <w:lock w:val="sdtLocked"/>
                          <w:richText/>
                        </w:sdtPr>
                        <w:sdtContent>
                          <w:r>
                            <w:rPr>
                              <w:b/>
                            </w:rPr>
                            <w:t>9 lentelės pabaiga</w:t>
                          </w:r>
                        </w:sdtContent>
                      </w:sdt>
                    </w:p>
                    <w:p>
                      <w:pPr>
                        <w:spacing w:line="276" w:lineRule="auto"/>
                        <w:jc w:val="right"/>
                        <w:rPr>
                          <w:sz w:val="20"/>
                        </w:rPr>
                      </w:pPr>
                      <w:r>
                        <w:rPr>
                          <w:sz w:val="20"/>
                        </w:rPr>
                        <w:t xml:space="preserve">(sluoksnių storiai nurodyti cm; </w:t>
                      </w:r>
                      <w:r>
                        <w:rPr>
                          <w:sz w:val="20"/>
                          <w:lang w:eastAsia="lt-LT"/>
                        </w:rPr>
                        <w:drawing>
                          <wp:inline distT="0" distB="0" distL="0" distR="0">
                            <wp:extent cx="66675" cy="114300"/>
                            <wp:effectExtent l="0" t="0" r="9525" b="0"/>
                            <wp:docPr id="369" name="Paveikslėlis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6675" cy="114300"/>
                                    </a:xfrm>
                                    <a:prstGeom prst="rect">
                                      <a:avLst/>
                                    </a:prstGeom>
                                    <a:noFill/>
                                    <a:ln>
                                      <a:noFill/>
                                    </a:ln>
                                  </pic:spPr>
                                </pic:pic>
                              </a:graphicData>
                            </a:graphic>
                          </wp:inline>
                        </w:drawing>
                      </w:r>
                      <w:r>
                        <w:rPr>
                          <w:sz w:val="20"/>
                        </w:rPr>
                        <w:t xml:space="preserve"> mažiausio deformacijos modulio E</w:t>
                      </w:r>
                      <w:r>
                        <w:rPr>
                          <w:sz w:val="20"/>
                          <w:vertAlign w:val="subscript"/>
                        </w:rPr>
                        <w:t>V2</w:t>
                      </w:r>
                      <w:r>
                        <w:rPr>
                          <w:sz w:val="20"/>
                        </w:rPr>
                        <w:t xml:space="preserve"> vertės nurodytos MPa)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
                        <w:gridCol w:w="2180"/>
                        <w:gridCol w:w="382"/>
                        <w:gridCol w:w="1436"/>
                        <w:gridCol w:w="1436"/>
                        <w:gridCol w:w="1436"/>
                        <w:gridCol w:w="1436"/>
                        <w:gridCol w:w="1436"/>
                        <w:gridCol w:w="1436"/>
                        <w:gridCol w:w="1436"/>
                        <w:gridCol w:w="1446"/>
                      </w:tblGrid>
                      <w:tr>
                        <w:trPr>
                          <w:tblHeade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Eil. Nr.</w:t>
                            </w:r>
                          </w:p>
                        </w:tc>
                        <w:tc>
                          <w:tcPr>
                            <w:tcW w:w="2562"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Dangų konstrukcijų klasė</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0,3</w:t>
                            </w:r>
                          </w:p>
                        </w:tc>
                        <w:tc>
                          <w:tcPr>
                            <w:tcW w:w="144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0,1</w:t>
                            </w:r>
                          </w:p>
                        </w:tc>
                      </w:tr>
                      <w:tr>
                        <w:trPr>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1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Projektinė apkrova A</w:t>
                            </w:r>
                          </w:p>
                          <w:p>
                            <w:pPr>
                              <w:spacing w:line="276" w:lineRule="auto"/>
                              <w:jc w:val="center"/>
                              <w:rPr>
                                <w:sz w:val="20"/>
                              </w:rPr>
                            </w:pPr>
                            <w:r>
                              <w:rPr>
                                <w:sz w:val="20"/>
                              </w:rPr>
                              <w:t>(ESAs), mln.</w:t>
                            </w:r>
                          </w:p>
                        </w:tc>
                        <w:tc>
                          <w:tcPr>
                            <w:tcW w:w="38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A</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3,0–10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2,0–3,0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1,0–2,0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0,3–1,0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0,1–0,3</w:t>
                            </w:r>
                          </w:p>
                        </w:tc>
                        <w:tc>
                          <w:tcPr>
                            <w:tcW w:w="144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 0,1</w:t>
                            </w:r>
                          </w:p>
                        </w:tc>
                      </w:tr>
                      <w:tr>
                        <w:trP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3.</w:t>
                            </w:r>
                          </w:p>
                        </w:tc>
                        <w:tc>
                          <w:tcPr>
                            <w:tcW w:w="2562"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9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Asfalto pagrindo sluoksnis ir skaldos pagrindo sluoksnis ant 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62"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Asfalto danga</w:t>
                            </w:r>
                          </w:p>
                          <w:p>
                            <w:pPr>
                              <w:spacing w:line="276" w:lineRule="auto"/>
                              <w:rPr>
                                <w:sz w:val="6"/>
                                <w:szCs w:val="6"/>
                              </w:rPr>
                            </w:pPr>
                          </w:p>
                          <w:p>
                            <w:pPr>
                              <w:spacing w:line="276" w:lineRule="auto"/>
                              <w:rPr>
                                <w:sz w:val="20"/>
                                <w:vertAlign w:val="superscript"/>
                              </w:rPr>
                            </w:pPr>
                            <w:r>
                              <w:rPr>
                                <w:sz w:val="20"/>
                              </w:rPr>
                              <w:t>Asfalto pagrindo sl.</w:t>
                            </w:r>
                          </w:p>
                          <w:p>
                            <w:pPr>
                              <w:spacing w:line="276" w:lineRule="auto"/>
                              <w:rPr>
                                <w:sz w:val="6"/>
                                <w:szCs w:val="6"/>
                              </w:rPr>
                            </w:pPr>
                          </w:p>
                          <w:p>
                            <w:pPr>
                              <w:spacing w:line="276" w:lineRule="auto"/>
                              <w:rPr>
                                <w:sz w:val="20"/>
                                <w:vertAlign w:val="superscript"/>
                              </w:rPr>
                            </w:pPr>
                            <w:r>
                              <w:rPr>
                                <w:sz w:val="20"/>
                              </w:rPr>
                              <w:t>Skaldos pagrindo sl. E</w:t>
                            </w:r>
                            <w:r>
                              <w:rPr>
                                <w:sz w:val="20"/>
                                <w:vertAlign w:val="subscript"/>
                              </w:rPr>
                              <w:t>V2 </w:t>
                            </w:r>
                            <w:r>
                              <w:rPr>
                                <w:sz w:val="20"/>
                              </w:rPr>
                              <w:t>≥ 150(120) MPa</w:t>
                            </w:r>
                          </w:p>
                          <w:p>
                            <w:pPr>
                              <w:spacing w:line="276" w:lineRule="auto"/>
                              <w:rPr>
                                <w:sz w:val="6"/>
                                <w:szCs w:val="6"/>
                              </w:rPr>
                            </w:pPr>
                          </w:p>
                          <w:p>
                            <w:pPr>
                              <w:spacing w:line="276" w:lineRule="auto"/>
                              <w:rPr>
                                <w:sz w:val="20"/>
                              </w:rPr>
                            </w:pPr>
                            <w:r>
                              <w:rPr>
                                <w:sz w:val="20"/>
                              </w:rPr>
                              <w:t>AŠAS</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i/>
                                <w:color w:val="FF0000"/>
                                <w:sz w:val="16"/>
                                <w:szCs w:val="16"/>
                                <w:lang w:eastAsia="lt-LT"/>
                              </w:rPr>
                              <w:drawing>
                                <wp:inline distT="0" distB="0" distL="0" distR="0">
                                  <wp:extent cx="742950" cy="828675"/>
                                  <wp:effectExtent l="0" t="0" r="0" b="9525"/>
                                  <wp:docPr id="368" name="Paveikslėlis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67" name="Paveikslėlis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66" name="Paveikslėlis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65" name="Paveikslėlis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2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64" name="Paveikslėlis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63" name="Paveikslėlis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62" name="Paveikslėlis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4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62000" cy="828675"/>
                                  <wp:effectExtent l="0" t="0" r="0" b="9525"/>
                                  <wp:docPr id="361" name="Paveikslėlis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762000" cy="828675"/>
                                          </a:xfrm>
                                          <a:prstGeom prst="rect">
                                            <a:avLst/>
                                          </a:prstGeom>
                                          <a:noFill/>
                                          <a:ln>
                                            <a:noFill/>
                                          </a:ln>
                                        </pic:spPr>
                                      </pic:pic>
                                    </a:graphicData>
                                  </a:graphic>
                                </wp:inline>
                              </w:drawing>
                            </w:r>
                          </w:p>
                        </w:tc>
                      </w:tr>
                      <w:tr>
                        <w:trP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4.</w:t>
                            </w:r>
                          </w:p>
                        </w:tc>
                        <w:tc>
                          <w:tcPr>
                            <w:tcW w:w="2562"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9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Asfalto pagrindo sluoksnis ir žvyro pagrindo sluoksnis ant 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62"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Asfalto danga</w:t>
                            </w:r>
                          </w:p>
                          <w:p>
                            <w:pPr>
                              <w:spacing w:line="276" w:lineRule="auto"/>
                              <w:rPr>
                                <w:sz w:val="6"/>
                                <w:szCs w:val="6"/>
                              </w:rPr>
                            </w:pPr>
                          </w:p>
                          <w:p>
                            <w:pPr>
                              <w:spacing w:line="276" w:lineRule="auto"/>
                              <w:rPr>
                                <w:sz w:val="20"/>
                              </w:rPr>
                            </w:pPr>
                            <w:r>
                              <w:rPr>
                                <w:sz w:val="20"/>
                              </w:rPr>
                              <w:t>Asfalto pagrindo sl.</w:t>
                            </w:r>
                          </w:p>
                          <w:p>
                            <w:pPr>
                              <w:spacing w:line="276" w:lineRule="auto"/>
                              <w:rPr>
                                <w:sz w:val="6"/>
                                <w:szCs w:val="6"/>
                              </w:rPr>
                            </w:pPr>
                          </w:p>
                          <w:p>
                            <w:pPr>
                              <w:spacing w:line="276" w:lineRule="auto"/>
                              <w:rPr>
                                <w:sz w:val="20"/>
                              </w:rPr>
                            </w:pPr>
                            <w:r>
                              <w:rPr>
                                <w:sz w:val="20"/>
                              </w:rPr>
                              <w:t>Žvyro pagrindo sl. E</w:t>
                            </w:r>
                            <w:r>
                              <w:rPr>
                                <w:sz w:val="20"/>
                                <w:vertAlign w:val="subscript"/>
                              </w:rPr>
                              <w:t>V2 </w:t>
                            </w:r>
                            <w:r>
                              <w:rPr>
                                <w:sz w:val="20"/>
                              </w:rPr>
                              <w:t>≥ 150(120) MPa</w:t>
                            </w:r>
                          </w:p>
                          <w:p>
                            <w:pPr>
                              <w:spacing w:line="276" w:lineRule="auto"/>
                              <w:rPr>
                                <w:sz w:val="6"/>
                                <w:szCs w:val="6"/>
                              </w:rPr>
                            </w:pPr>
                          </w:p>
                          <w:p>
                            <w:pPr>
                              <w:spacing w:line="276" w:lineRule="auto"/>
                              <w:rPr>
                                <w:sz w:val="20"/>
                              </w:rPr>
                            </w:pPr>
                            <w:r>
                              <w:rPr>
                                <w:sz w:val="20"/>
                              </w:rPr>
                              <w:t>AŠAS</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60" name="Paveikslėlis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59" name="Paveikslėlis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58" name="Paveikslėlis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57" name="Paveikslėlis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56" name="Paveikslėlis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55" name="Paveikslėlis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54" name="Paveikslėlis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4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28675"/>
                                  <wp:effectExtent l="0" t="0" r="9525" b="9525"/>
                                  <wp:docPr id="353" name="Paveikslėlis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752475" cy="828675"/>
                                          </a:xfrm>
                                          <a:prstGeom prst="rect">
                                            <a:avLst/>
                                          </a:prstGeom>
                                          <a:noFill/>
                                          <a:ln>
                                            <a:noFill/>
                                          </a:ln>
                                        </pic:spPr>
                                      </pic:pic>
                                    </a:graphicData>
                                  </a:graphic>
                                </wp:inline>
                              </w:drawing>
                            </w:r>
                          </w:p>
                        </w:tc>
                      </w:tr>
                      <w:tr>
                        <w:trP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5.</w:t>
                            </w:r>
                          </w:p>
                        </w:tc>
                        <w:tc>
                          <w:tcPr>
                            <w:tcW w:w="2562"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9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Asfalto pagrindo sluoksnis ir skaldos pagrindo sluoksnis ant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62"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Asfalto danga</w:t>
                            </w:r>
                          </w:p>
                          <w:p>
                            <w:pPr>
                              <w:spacing w:line="276" w:lineRule="auto"/>
                              <w:rPr>
                                <w:sz w:val="6"/>
                                <w:szCs w:val="6"/>
                              </w:rPr>
                            </w:pPr>
                          </w:p>
                          <w:p>
                            <w:pPr>
                              <w:spacing w:line="276" w:lineRule="auto"/>
                              <w:rPr>
                                <w:sz w:val="20"/>
                                <w:vertAlign w:val="superscript"/>
                              </w:rPr>
                            </w:pPr>
                            <w:r>
                              <w:rPr>
                                <w:sz w:val="20"/>
                              </w:rPr>
                              <w:t>Asfalto pagrindo sl.</w:t>
                            </w:r>
                          </w:p>
                          <w:p>
                            <w:pPr>
                              <w:spacing w:line="276" w:lineRule="auto"/>
                              <w:rPr>
                                <w:sz w:val="6"/>
                                <w:szCs w:val="6"/>
                              </w:rPr>
                            </w:pPr>
                          </w:p>
                          <w:p>
                            <w:pPr>
                              <w:spacing w:line="276" w:lineRule="auto"/>
                              <w:rPr>
                                <w:sz w:val="20"/>
                              </w:rPr>
                            </w:pPr>
                            <w:r>
                              <w:rPr>
                                <w:sz w:val="20"/>
                              </w:rPr>
                              <w:t>Skaldos pagrindo sl.</w:t>
                            </w:r>
                            <w:r>
                              <w:rPr>
                                <w:sz w:val="20"/>
                                <w:vertAlign w:val="superscript"/>
                              </w:rPr>
                              <w:t xml:space="preserve"> </w:t>
                            </w:r>
                            <w:r>
                              <w:rPr>
                                <w:sz w:val="20"/>
                              </w:rPr>
                              <w:t>E</w:t>
                            </w:r>
                            <w:r>
                              <w:rPr>
                                <w:sz w:val="20"/>
                                <w:vertAlign w:val="subscript"/>
                              </w:rPr>
                              <w:t xml:space="preserve">V2  </w:t>
                            </w:r>
                            <w:r>
                              <w:rPr>
                                <w:sz w:val="20"/>
                              </w:rPr>
                              <w:t>≥ 150(120) MPa</w:t>
                            </w:r>
                          </w:p>
                          <w:p>
                            <w:pPr>
                              <w:spacing w:line="276" w:lineRule="auto"/>
                              <w:rPr>
                                <w:sz w:val="6"/>
                                <w:szCs w:val="6"/>
                              </w:rPr>
                            </w:pPr>
                          </w:p>
                          <w:p>
                            <w:pPr>
                              <w:spacing w:line="276" w:lineRule="auto"/>
                              <w:rPr>
                                <w:sz w:val="20"/>
                                <w:vertAlign w:val="superscript"/>
                              </w:rPr>
                            </w:pPr>
                            <w:r>
                              <w:rPr>
                                <w:sz w:val="20"/>
                              </w:rPr>
                              <w:t>ŠNS</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52" name="Paveikslėlis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51" name="Paveikslėlis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50" name="Paveikslėlis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16"/>
                                <w:szCs w:val="16"/>
                                <w:lang w:eastAsia="lt-LT"/>
                              </w:rPr>
                              <w:drawing>
                                <wp:inline distT="0" distB="0" distL="0" distR="0">
                                  <wp:extent cx="762000" cy="847725"/>
                                  <wp:effectExtent l="0" t="0" r="0" b="9525"/>
                                  <wp:docPr id="349" name="Paveikslėlis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48" name="Paveikslėlis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47725"/>
                                  <wp:effectExtent l="0" t="0" r="9525" b="9525"/>
                                  <wp:docPr id="347" name="Paveikslėlis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42950" cy="828675"/>
                                  <wp:effectExtent l="0" t="0" r="0" b="9525"/>
                                  <wp:docPr id="346" name="Paveikslėlis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4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28675"/>
                                  <wp:effectExtent l="0" t="0" r="9525" b="9525"/>
                                  <wp:docPr id="345" name="Paveikslėlis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752475" cy="828675"/>
                                          </a:xfrm>
                                          <a:prstGeom prst="rect">
                                            <a:avLst/>
                                          </a:prstGeom>
                                          <a:noFill/>
                                          <a:ln>
                                            <a:noFill/>
                                          </a:ln>
                                        </pic:spPr>
                                      </pic:pic>
                                    </a:graphicData>
                                  </a:graphic>
                                </wp:inline>
                              </w:drawing>
                            </w:r>
                          </w:p>
                        </w:tc>
                      </w:tr>
                      <w:tr>
                        <w:trPr>
                          <w:jc w:val="center"/>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r>
                              <w:rPr>
                                <w:sz w:val="20"/>
                              </w:rPr>
                              <w:t>6.</w:t>
                            </w:r>
                          </w:p>
                        </w:tc>
                        <w:tc>
                          <w:tcPr>
                            <w:tcW w:w="2562" w:type="dxa"/>
                            <w:gridSpan w:val="2"/>
                            <w:tcBorders>
                              <w:top w:val="nil"/>
                              <w:left w:val="single" w:sz="4" w:space="0" w:color="auto"/>
                              <w:bottom w:val="nil"/>
                              <w:right w:val="nil"/>
                            </w:tcBorders>
                            <w:vAlign w:val="center"/>
                          </w:tcPr>
                          <w:p>
                            <w:pPr>
                              <w:spacing w:line="276" w:lineRule="auto"/>
                              <w:rPr>
                                <w:sz w:val="20"/>
                              </w:rPr>
                            </w:pPr>
                          </w:p>
                        </w:tc>
                        <w:tc>
                          <w:tcPr>
                            <w:tcW w:w="11498" w:type="dxa"/>
                            <w:gridSpan w:val="8"/>
                            <w:tcBorders>
                              <w:top w:val="nil"/>
                              <w:left w:val="nil"/>
                              <w:bottom w:val="nil"/>
                              <w:right w:val="single" w:sz="4" w:space="0" w:color="auto"/>
                            </w:tcBorders>
                            <w:vAlign w:val="center"/>
                            <w:hideMark/>
                          </w:tcPr>
                          <w:p>
                            <w:pPr>
                              <w:spacing w:line="276" w:lineRule="auto"/>
                              <w:rPr>
                                <w:sz w:val="16"/>
                                <w:szCs w:val="16"/>
                                <w:lang w:eastAsia="lt-LT"/>
                              </w:rPr>
                            </w:pPr>
                            <w:r>
                              <w:rPr>
                                <w:sz w:val="20"/>
                              </w:rPr>
                              <w:t>Asfalto pagrindo sluoksnis ir žvyro pagrindo sluoksnis ant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62"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Asfalto danga</w:t>
                            </w:r>
                          </w:p>
                          <w:p>
                            <w:pPr>
                              <w:spacing w:line="276" w:lineRule="auto"/>
                              <w:rPr>
                                <w:sz w:val="6"/>
                                <w:szCs w:val="6"/>
                              </w:rPr>
                            </w:pPr>
                          </w:p>
                          <w:p>
                            <w:pPr>
                              <w:spacing w:line="276" w:lineRule="auto"/>
                              <w:rPr>
                                <w:sz w:val="20"/>
                              </w:rPr>
                            </w:pPr>
                            <w:r>
                              <w:rPr>
                                <w:sz w:val="20"/>
                              </w:rPr>
                              <w:t>Asfalto pagrindo sl.</w:t>
                            </w:r>
                          </w:p>
                          <w:p>
                            <w:pPr>
                              <w:spacing w:line="276" w:lineRule="auto"/>
                              <w:rPr>
                                <w:sz w:val="6"/>
                                <w:szCs w:val="6"/>
                              </w:rPr>
                            </w:pPr>
                          </w:p>
                          <w:p>
                            <w:pPr>
                              <w:spacing w:line="276" w:lineRule="auto"/>
                              <w:rPr>
                                <w:sz w:val="20"/>
                              </w:rPr>
                            </w:pPr>
                            <w:r>
                              <w:rPr>
                                <w:sz w:val="20"/>
                              </w:rPr>
                              <w:t>Žvyro pagrindo sl. E</w:t>
                            </w:r>
                            <w:r>
                              <w:rPr>
                                <w:sz w:val="20"/>
                                <w:vertAlign w:val="subscript"/>
                              </w:rPr>
                              <w:t xml:space="preserve">V2  </w:t>
                            </w:r>
                            <w:r>
                              <w:rPr>
                                <w:sz w:val="20"/>
                              </w:rPr>
                              <w:t>≥ 150(120) MPa</w:t>
                            </w:r>
                          </w:p>
                          <w:p>
                            <w:pPr>
                              <w:spacing w:line="276" w:lineRule="auto"/>
                              <w:rPr>
                                <w:sz w:val="6"/>
                                <w:szCs w:val="6"/>
                              </w:rPr>
                            </w:pPr>
                          </w:p>
                          <w:p>
                            <w:pPr>
                              <w:spacing w:line="276" w:lineRule="auto"/>
                              <w:rPr>
                                <w:sz w:val="20"/>
                              </w:rPr>
                            </w:pPr>
                            <w:r>
                              <w:rPr>
                                <w:sz w:val="20"/>
                              </w:rPr>
                              <w:t>ŠNS</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16"/>
                                <w:szCs w:val="16"/>
                                <w:lang w:eastAsia="lt-LT"/>
                              </w:rPr>
                            </w:pPr>
                            <w:r>
                              <w:rPr>
                                <w:sz w:val="16"/>
                                <w:szCs w:val="16"/>
                                <w:lang w:eastAsia="lt-LT"/>
                              </w:rPr>
                              <w:drawing>
                                <wp:inline distT="0" distB="0" distL="0" distR="0">
                                  <wp:extent cx="762000" cy="847725"/>
                                  <wp:effectExtent l="0" t="0" r="0" b="9525"/>
                                  <wp:docPr id="344" name="Paveikslėlis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16"/>
                                <w:szCs w:val="16"/>
                                <w:lang w:eastAsia="lt-LT"/>
                              </w:rPr>
                            </w:pPr>
                            <w:r>
                              <w:rPr>
                                <w:sz w:val="16"/>
                                <w:szCs w:val="16"/>
                                <w:lang w:eastAsia="lt-LT"/>
                              </w:rPr>
                              <w:drawing>
                                <wp:inline distT="0" distB="0" distL="0" distR="0">
                                  <wp:extent cx="762000" cy="847725"/>
                                  <wp:effectExtent l="0" t="0" r="0" b="9525"/>
                                  <wp:docPr id="343" name="Paveikslėlis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16"/>
                                <w:szCs w:val="16"/>
                                <w:lang w:eastAsia="lt-LT"/>
                              </w:rPr>
                            </w:pPr>
                            <w:r>
                              <w:rPr>
                                <w:sz w:val="16"/>
                                <w:szCs w:val="16"/>
                                <w:lang w:eastAsia="lt-LT"/>
                              </w:rPr>
                              <w:drawing>
                                <wp:inline distT="0" distB="0" distL="0" distR="0">
                                  <wp:extent cx="762000" cy="847725"/>
                                  <wp:effectExtent l="0" t="0" r="0" b="9525"/>
                                  <wp:docPr id="342" name="Paveikslėlis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16"/>
                                <w:szCs w:val="16"/>
                                <w:lang w:eastAsia="lt-LT"/>
                              </w:rPr>
                            </w:pPr>
                            <w:r>
                              <w:rPr>
                                <w:sz w:val="16"/>
                                <w:szCs w:val="16"/>
                                <w:lang w:eastAsia="lt-LT"/>
                              </w:rPr>
                              <w:drawing>
                                <wp:inline distT="0" distB="0" distL="0" distR="0">
                                  <wp:extent cx="762000" cy="847725"/>
                                  <wp:effectExtent l="0" t="0" r="0" b="9525"/>
                                  <wp:docPr id="341" name="Paveikslėlis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2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7620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16"/>
                                <w:szCs w:val="16"/>
                                <w:lang w:eastAsia="lt-LT"/>
                              </w:rPr>
                            </w:pPr>
                            <w:r>
                              <w:rPr>
                                <w:sz w:val="16"/>
                                <w:szCs w:val="16"/>
                                <w:lang w:eastAsia="lt-LT"/>
                              </w:rPr>
                              <w:drawing>
                                <wp:inline distT="0" distB="0" distL="0" distR="0">
                                  <wp:extent cx="742950" cy="828675"/>
                                  <wp:effectExtent l="0" t="0" r="0" b="9525"/>
                                  <wp:docPr id="340" name="Paveikslėlis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16"/>
                                <w:szCs w:val="16"/>
                                <w:lang w:eastAsia="lt-LT"/>
                              </w:rPr>
                            </w:pPr>
                            <w:r>
                              <w:rPr>
                                <w:sz w:val="16"/>
                                <w:szCs w:val="16"/>
                                <w:lang w:eastAsia="lt-LT"/>
                              </w:rPr>
                              <w:drawing>
                                <wp:inline distT="0" distB="0" distL="0" distR="0">
                                  <wp:extent cx="752475" cy="847725"/>
                                  <wp:effectExtent l="0" t="0" r="9525" b="9525"/>
                                  <wp:docPr id="339" name="Paveikslėlis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75247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16"/>
                                <w:szCs w:val="16"/>
                                <w:lang w:eastAsia="lt-LT"/>
                              </w:rPr>
                            </w:pPr>
                            <w:r>
                              <w:rPr>
                                <w:i/>
                                <w:color w:val="FF0000"/>
                                <w:sz w:val="16"/>
                                <w:szCs w:val="16"/>
                                <w:lang w:eastAsia="lt-LT"/>
                              </w:rPr>
                              <w:drawing>
                                <wp:inline distT="0" distB="0" distL="0" distR="0">
                                  <wp:extent cx="742950" cy="828675"/>
                                  <wp:effectExtent l="0" t="0" r="0" b="9525"/>
                                  <wp:docPr id="338" name="Paveikslėlis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742950" cy="828675"/>
                                          </a:xfrm>
                                          <a:prstGeom prst="rect">
                                            <a:avLst/>
                                          </a:prstGeom>
                                          <a:noFill/>
                                          <a:ln>
                                            <a:noFill/>
                                          </a:ln>
                                        </pic:spPr>
                                      </pic:pic>
                                    </a:graphicData>
                                  </a:graphic>
                                </wp:inline>
                              </w:drawing>
                            </w:r>
                          </w:p>
                        </w:tc>
                        <w:tc>
                          <w:tcPr>
                            <w:tcW w:w="1446" w:type="dxa"/>
                            <w:tcBorders>
                              <w:top w:val="nil"/>
                              <w:left w:val="single" w:sz="4" w:space="0" w:color="auto"/>
                              <w:bottom w:val="single" w:sz="4" w:space="0" w:color="auto"/>
                              <w:right w:val="single" w:sz="4" w:space="0" w:color="auto"/>
                            </w:tcBorders>
                            <w:vAlign w:val="center"/>
                            <w:hideMark/>
                          </w:tcPr>
                          <w:p>
                            <w:pPr>
                              <w:spacing w:line="276" w:lineRule="auto"/>
                              <w:jc w:val="center"/>
                              <w:rPr>
                                <w:sz w:val="16"/>
                                <w:szCs w:val="16"/>
                                <w:lang w:eastAsia="lt-LT"/>
                              </w:rPr>
                            </w:pPr>
                            <w:r>
                              <w:rPr>
                                <w:i/>
                                <w:color w:val="FF0000"/>
                                <w:sz w:val="16"/>
                                <w:szCs w:val="16"/>
                                <w:lang w:eastAsia="lt-LT"/>
                              </w:rPr>
                              <w:drawing>
                                <wp:inline distT="0" distB="0" distL="0" distR="0">
                                  <wp:extent cx="752475" cy="828675"/>
                                  <wp:effectExtent l="0" t="0" r="9525" b="9525"/>
                                  <wp:docPr id="337" name="Paveikslėlis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752475" cy="828675"/>
                                          </a:xfrm>
                                          <a:prstGeom prst="rect">
                                            <a:avLst/>
                                          </a:prstGeom>
                                          <a:noFill/>
                                          <a:ln>
                                            <a:noFill/>
                                          </a:ln>
                                        </pic:spPr>
                                      </pic:pic>
                                    </a:graphicData>
                                  </a:graphic>
                                </wp:inline>
                              </w:drawing>
                            </w:r>
                          </w:p>
                        </w:tc>
                      </w:tr>
                      <w:tr>
                        <w:trPr>
                          <w:trHeight w:val="699"/>
                          <w:jc w:val="center"/>
                        </w:trPr>
                        <w:tc>
                          <w:tcPr>
                            <w:tcW w:w="14560" w:type="dxa"/>
                            <w:gridSpan w:val="11"/>
                            <w:tcBorders>
                              <w:top w:val="single" w:sz="4" w:space="0" w:color="auto"/>
                              <w:left w:val="single" w:sz="4" w:space="0" w:color="auto"/>
                              <w:bottom w:val="single" w:sz="4" w:space="0" w:color="auto"/>
                              <w:right w:val="single" w:sz="4" w:space="0" w:color="auto"/>
                            </w:tcBorders>
                            <w:hideMark/>
                          </w:tcPr>
                          <w:p>
                            <w:pPr>
                              <w:spacing w:line="276" w:lineRule="auto"/>
                              <w:jc w:val="both"/>
                              <w:rPr>
                                <w:sz w:val="20"/>
                                <w:lang w:eastAsia="lt-LT"/>
                              </w:rPr>
                            </w:pPr>
                            <w:r>
                              <w:rPr>
                                <w:b/>
                                <w:sz w:val="20"/>
                                <w:lang w:eastAsia="lt-LT"/>
                              </w:rPr>
                              <w:t>Pastabos:</w:t>
                            </w:r>
                          </w:p>
                          <w:p>
                            <w:pPr>
                              <w:spacing w:line="276" w:lineRule="auto"/>
                              <w:ind w:left="314" w:hanging="314"/>
                              <w:jc w:val="both"/>
                              <w:rPr>
                                <w:sz w:val="20"/>
                                <w:lang w:eastAsia="lt-LT"/>
                              </w:rPr>
                            </w:pPr>
                            <w:r>
                              <w:rPr>
                                <w:sz w:val="20"/>
                                <w:vertAlign w:val="superscript"/>
                                <w:lang w:eastAsia="lt-LT"/>
                              </w:rPr>
                              <w:t>1)</w:t>
                            </w:r>
                            <w:r>
                              <w:rPr>
                                <w:sz w:val="20"/>
                                <w:lang w:eastAsia="lt-LT"/>
                              </w:rPr>
                              <w:t xml:space="preserve"> – Vietoje asfalto pagrindo sluoksnio ir asfalto dangos gali būti numatomas 10 cm storio asfalto pagrindo−dangos sluoksnis. Jeigu ESAs &lt; 0,05 mln., tai asfalto pagrindo−dangos sluoksnis gali būti rengiamas 8 cm storio.</w:t>
                            </w:r>
                          </w:p>
                        </w:tc>
                      </w:tr>
                    </w:tbl>
                    <w:p>
                      <w:pPr>
                        <w:spacing w:line="276" w:lineRule="auto"/>
                        <w:jc w:val="right"/>
                        <w:rPr>
                          <w:sz w:val="20"/>
                        </w:rPr>
                      </w:pPr>
                    </w:p>
                    <w:p>
                      <w:pPr>
                        <w:spacing w:line="276" w:lineRule="auto"/>
                        <w:rPr>
                          <w:sz w:val="18"/>
                          <w:szCs w:val="18"/>
                        </w:rPr>
                      </w:pPr>
                    </w:p>
                    <w:p>
                      <w:pPr>
                        <w:spacing w:line="276" w:lineRule="auto"/>
                        <w:jc w:val="right"/>
                        <w:rPr>
                          <w:sz w:val="20"/>
                        </w:rPr>
                      </w:pPr>
                    </w:p>
                  </w:sdtContent>
                </w:sdt>
                <w:sdt>
                  <w:sdtPr>
                    <w:alias w:val="poskirsnis"/>
                    <w:tag w:val="part_a55e1bae67a2499faa1a3b6611948076"/>
                    <w:lock w:val="sdtLocked"/>
                    <w:richText/>
                  </w:sdtPr>
                  <w:sdtContent>
                    <w:p>
                      <w:pPr>
                        <w:spacing w:line="276" w:lineRule="auto"/>
                        <w:rPr>
                          <w:b/>
                          <w:spacing w:val="-4"/>
                          <w:szCs w:val="24"/>
                        </w:rPr>
                      </w:pPr>
                      <w:sdt>
                        <w:sdtPr>
                          <w:alias w:val="Pavadinimas"/>
                          <w:tag w:val="title_a55e1bae67a2499faa1a3b6611948076"/>
                          <w:lock w:val="sdtLocked"/>
                          <w:richText/>
                        </w:sdtPr>
                        <w:sdtContent>
                          <w:r>
                            <w:rPr>
                              <w:b/>
                              <w:color w:val="000000"/>
                              <w:szCs w:val="24"/>
                              <w14:scene3d>
                                <w14:camera w14:prst="orthographicFront"/>
                                <w14:lightRig w14:rig="threePt" w14:dir="t">
                                  <w14:rot w14:lat="0" w14:lon="0" w14:rev="0"/>
                                </w14:lightRig>
                              </w14:scene3d>
                            </w:rPr>
                            <w:t xml:space="preserve">10 lentelė. </w:t>
                          </w:r>
                          <w:r>
                            <w:rPr>
                              <w:b/>
                              <w:spacing w:val="-4"/>
                              <w:szCs w:val="24"/>
                            </w:rPr>
                            <w:t>Betono dangų konstrukcijos ant F2 ir F3 klasės gruntų</w:t>
                          </w:r>
                        </w:sdtContent>
                      </w:sdt>
                    </w:p>
                    <w:p>
                      <w:pPr>
                        <w:spacing w:line="276" w:lineRule="auto"/>
                        <w:jc w:val="right"/>
                        <w:rPr>
                          <w:sz w:val="20"/>
                        </w:rPr>
                      </w:pPr>
                      <w:r>
                        <w:rPr>
                          <w:sz w:val="20"/>
                        </w:rPr>
                        <w:t xml:space="preserve">(sluoksnių storiai nurodyti cm; </w:t>
                      </w:r>
                      <w:r>
                        <w:rPr>
                          <w:sz w:val="20"/>
                          <w:lang w:eastAsia="lt-LT"/>
                        </w:rPr>
                        <w:drawing>
                          <wp:inline distT="0" distB="0" distL="0" distR="0">
                            <wp:extent cx="66675" cy="114300"/>
                            <wp:effectExtent l="0" t="0" r="9525" b="0"/>
                            <wp:docPr id="336" name="Paveikslėlis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6675" cy="114300"/>
                                    </a:xfrm>
                                    <a:prstGeom prst="rect">
                                      <a:avLst/>
                                    </a:prstGeom>
                                    <a:noFill/>
                                    <a:ln>
                                      <a:noFill/>
                                    </a:ln>
                                  </pic:spPr>
                                </pic:pic>
                              </a:graphicData>
                            </a:graphic>
                          </wp:inline>
                        </w:drawing>
                      </w:r>
                      <w:r>
                        <w:rPr>
                          <w:sz w:val="20"/>
                        </w:rPr>
                        <w:t xml:space="preserve"> mažiausio deformacijos modulio E</w:t>
                      </w:r>
                      <w:r>
                        <w:rPr>
                          <w:sz w:val="20"/>
                          <w:vertAlign w:val="subscript"/>
                        </w:rPr>
                        <w:t>V2</w:t>
                      </w:r>
                      <w:r>
                        <w:rPr>
                          <w:sz w:val="20"/>
                        </w:rPr>
                        <w:t xml:space="preserve"> vertės nurodytos MPa)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2175"/>
                        <w:gridCol w:w="382"/>
                        <w:gridCol w:w="1435"/>
                        <w:gridCol w:w="1436"/>
                        <w:gridCol w:w="1436"/>
                        <w:gridCol w:w="1436"/>
                        <w:gridCol w:w="1436"/>
                        <w:gridCol w:w="1436"/>
                        <w:gridCol w:w="1436"/>
                        <w:gridCol w:w="1436"/>
                      </w:tblGrid>
                      <w:tr>
                        <w:trPr>
                          <w:tblHeader/>
                          <w:jc w:val="center"/>
                        </w:trPr>
                        <w:tc>
                          <w:tcPr>
                            <w:tcW w:w="516"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Eil. Nr.</w:t>
                            </w:r>
                          </w:p>
                        </w:tc>
                        <w:tc>
                          <w:tcPr>
                            <w:tcW w:w="2557"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Dangų konstrukcijų klasė</w:t>
                            </w:r>
                          </w:p>
                        </w:tc>
                        <w:tc>
                          <w:tcPr>
                            <w:tcW w:w="143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0,1</w:t>
                            </w:r>
                          </w:p>
                        </w:tc>
                      </w:tr>
                      <w:tr>
                        <w:trPr>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17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Projektinė apkrova A</w:t>
                            </w:r>
                          </w:p>
                          <w:p>
                            <w:pPr>
                              <w:spacing w:line="276" w:lineRule="auto"/>
                              <w:jc w:val="center"/>
                              <w:rPr>
                                <w:sz w:val="20"/>
                              </w:rPr>
                            </w:pPr>
                            <w:r>
                              <w:rPr>
                                <w:sz w:val="20"/>
                              </w:rPr>
                              <w:t>(ESAs), mln.</w:t>
                            </w:r>
                          </w:p>
                        </w:tc>
                        <w:tc>
                          <w:tcPr>
                            <w:tcW w:w="38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A</w:t>
                            </w:r>
                          </w:p>
                        </w:tc>
                        <w:tc>
                          <w:tcPr>
                            <w:tcW w:w="143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3,0–10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2,0–3,0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1,0–2,0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0,3–1,0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0,1–0,3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 0,1</w:t>
                            </w:r>
                          </w:p>
                        </w:tc>
                      </w:tr>
                      <w:tr>
                        <w:trPr>
                          <w:jc w:val="center"/>
                        </w:trPr>
                        <w:tc>
                          <w:tcPr>
                            <w:tcW w:w="516"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1.1.</w:t>
                            </w:r>
                          </w:p>
                        </w:tc>
                        <w:tc>
                          <w:tcPr>
                            <w:tcW w:w="2557"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7"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Betono pagrindo sluoksnis arba viršutinė ŠNS dalis, surišta hidrauliniais rišikliais, ant AŠAS arba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57"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Betono danga</w:t>
                            </w:r>
                          </w:p>
                          <w:p>
                            <w:pPr>
                              <w:spacing w:line="276" w:lineRule="auto"/>
                              <w:rPr>
                                <w:sz w:val="6"/>
                                <w:szCs w:val="6"/>
                              </w:rPr>
                            </w:pPr>
                          </w:p>
                          <w:p>
                            <w:pPr>
                              <w:spacing w:line="276" w:lineRule="auto"/>
                              <w:rPr>
                                <w:sz w:val="20"/>
                                <w:vertAlign w:val="superscript"/>
                              </w:rPr>
                            </w:pPr>
                            <w:r>
                              <w:rPr>
                                <w:sz w:val="20"/>
                              </w:rPr>
                              <w:t>Neaustinė geotekstilė</w:t>
                            </w:r>
                            <w:r>
                              <w:rPr>
                                <w:sz w:val="20"/>
                                <w:vertAlign w:val="superscript"/>
                              </w:rPr>
                              <w:t xml:space="preserve">1) </w:t>
                            </w:r>
                          </w:p>
                          <w:p>
                            <w:pPr>
                              <w:spacing w:line="276" w:lineRule="auto"/>
                              <w:rPr>
                                <w:sz w:val="6"/>
                                <w:szCs w:val="6"/>
                              </w:rPr>
                            </w:pPr>
                          </w:p>
                          <w:p>
                            <w:pPr>
                              <w:spacing w:line="276" w:lineRule="auto"/>
                              <w:rPr>
                                <w:sz w:val="20"/>
                              </w:rPr>
                            </w:pPr>
                            <w:r>
                              <w:rPr>
                                <w:sz w:val="20"/>
                              </w:rPr>
                              <w:t>Betono pagrindo sl.</w:t>
                            </w:r>
                          </w:p>
                          <w:p>
                            <w:pPr>
                              <w:spacing w:line="276" w:lineRule="auto"/>
                              <w:rPr>
                                <w:sz w:val="6"/>
                                <w:szCs w:val="6"/>
                              </w:rPr>
                            </w:pPr>
                          </w:p>
                          <w:p>
                            <w:pPr>
                              <w:spacing w:line="276" w:lineRule="auto"/>
                              <w:rPr>
                                <w:sz w:val="20"/>
                              </w:rPr>
                            </w:pPr>
                            <w:r>
                              <w:rPr>
                                <w:sz w:val="20"/>
                              </w:rPr>
                              <w:t>AŠAS</w:t>
                            </w:r>
                          </w:p>
                        </w:tc>
                        <w:tc>
                          <w:tcPr>
                            <w:tcW w:w="143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62000" cy="895350"/>
                                  <wp:effectExtent l="0" t="0" r="0" b="0"/>
                                  <wp:docPr id="335" name="Paveikslėlis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62000" cy="895350"/>
                                  <wp:effectExtent l="0" t="0" r="0" b="0"/>
                                  <wp:docPr id="334" name="Paveikslėlis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33" name="Paveikslėlis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4"/>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32" name="Paveikslėlis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31" name="Paveikslėlis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r>
                      <w:tr>
                        <w:trPr>
                          <w:jc w:val="center"/>
                        </w:trPr>
                        <w:tc>
                          <w:tcPr>
                            <w:tcW w:w="516"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1.2.</w:t>
                            </w:r>
                          </w:p>
                        </w:tc>
                        <w:tc>
                          <w:tcPr>
                            <w:tcW w:w="2557"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7" w:type="dxa"/>
                            <w:gridSpan w:val="8"/>
                            <w:tcBorders>
                              <w:top w:val="single" w:sz="4" w:space="0" w:color="auto"/>
                              <w:left w:val="nil"/>
                              <w:bottom w:val="nil"/>
                              <w:right w:val="single" w:sz="4" w:space="0" w:color="auto"/>
                            </w:tcBorders>
                            <w:vAlign w:val="center"/>
                          </w:tcPr>
                          <w:p>
                            <w:pPr>
                              <w:spacing w:line="276" w:lineRule="auto"/>
                              <w:rPr>
                                <w:sz w:val="20"/>
                              </w:rPr>
                            </w:pP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57"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Betono danga</w:t>
                            </w:r>
                          </w:p>
                          <w:p>
                            <w:pPr>
                              <w:spacing w:line="276" w:lineRule="auto"/>
                              <w:rPr>
                                <w:sz w:val="6"/>
                                <w:szCs w:val="6"/>
                              </w:rPr>
                            </w:pPr>
                          </w:p>
                          <w:p>
                            <w:pPr>
                              <w:spacing w:line="276" w:lineRule="auto"/>
                              <w:rPr>
                                <w:sz w:val="20"/>
                                <w:vertAlign w:val="superscript"/>
                              </w:rPr>
                            </w:pPr>
                            <w:r>
                              <w:rPr>
                                <w:sz w:val="20"/>
                              </w:rPr>
                              <w:t>Neaustinė geotekstilė</w:t>
                            </w:r>
                            <w:r>
                              <w:rPr>
                                <w:sz w:val="20"/>
                                <w:vertAlign w:val="superscript"/>
                              </w:rPr>
                              <w:t>1)</w:t>
                            </w:r>
                          </w:p>
                          <w:p>
                            <w:pPr>
                              <w:spacing w:line="276" w:lineRule="auto"/>
                              <w:rPr>
                                <w:sz w:val="6"/>
                                <w:szCs w:val="6"/>
                              </w:rPr>
                            </w:pPr>
                          </w:p>
                          <w:p>
                            <w:pPr>
                              <w:spacing w:line="276" w:lineRule="auto"/>
                              <w:rPr>
                                <w:sz w:val="20"/>
                              </w:rPr>
                            </w:pPr>
                            <w:r>
                              <w:rPr>
                                <w:sz w:val="20"/>
                              </w:rPr>
                              <w:t>Viršutinė ŠNS dalis, surišta hidrauliniais rišikliais</w:t>
                            </w:r>
                          </w:p>
                          <w:p>
                            <w:pPr>
                              <w:spacing w:line="276" w:lineRule="auto"/>
                              <w:rPr>
                                <w:sz w:val="6"/>
                                <w:szCs w:val="6"/>
                              </w:rPr>
                            </w:pPr>
                          </w:p>
                          <w:p>
                            <w:pPr>
                              <w:spacing w:line="276" w:lineRule="auto"/>
                              <w:rPr>
                                <w:sz w:val="20"/>
                              </w:rPr>
                            </w:pPr>
                            <w:r>
                              <w:rPr>
                                <w:sz w:val="20"/>
                              </w:rPr>
                              <w:t>ŠNS iš geros arba įvairios sankl. gr. pagal LST 1331</w:t>
                            </w:r>
                          </w:p>
                        </w:tc>
                        <w:tc>
                          <w:tcPr>
                            <w:tcW w:w="143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30" name="Paveikslėlis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29" name="Paveikslėlis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8"/>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28" name="Paveikslėlis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27" name="Paveikslėlis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0"/>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26" name="Paveikslėlis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r>
                      <w:tr>
                        <w:trPr>
                          <w:jc w:val="center"/>
                        </w:trPr>
                        <w:tc>
                          <w:tcPr>
                            <w:tcW w:w="516"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1.3.</w:t>
                            </w:r>
                          </w:p>
                        </w:tc>
                        <w:tc>
                          <w:tcPr>
                            <w:tcW w:w="2557"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7" w:type="dxa"/>
                            <w:gridSpan w:val="8"/>
                            <w:tcBorders>
                              <w:top w:val="single" w:sz="4" w:space="0" w:color="auto"/>
                              <w:left w:val="nil"/>
                              <w:bottom w:val="nil"/>
                              <w:right w:val="single" w:sz="4" w:space="0" w:color="auto"/>
                            </w:tcBorders>
                            <w:vAlign w:val="center"/>
                          </w:tcPr>
                          <w:p>
                            <w:pPr>
                              <w:spacing w:line="276" w:lineRule="auto"/>
                              <w:rPr>
                                <w:sz w:val="20"/>
                              </w:rPr>
                            </w:pP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57"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Betono danga</w:t>
                            </w:r>
                          </w:p>
                          <w:p>
                            <w:pPr>
                              <w:spacing w:line="276" w:lineRule="auto"/>
                              <w:rPr>
                                <w:sz w:val="6"/>
                                <w:szCs w:val="6"/>
                              </w:rPr>
                            </w:pPr>
                          </w:p>
                          <w:p>
                            <w:pPr>
                              <w:spacing w:line="276" w:lineRule="auto"/>
                              <w:rPr>
                                <w:sz w:val="20"/>
                                <w:vertAlign w:val="superscript"/>
                              </w:rPr>
                            </w:pPr>
                            <w:r>
                              <w:rPr>
                                <w:sz w:val="20"/>
                              </w:rPr>
                              <w:t>Neaustinė geotekstilė</w:t>
                            </w:r>
                            <w:r>
                              <w:rPr>
                                <w:sz w:val="20"/>
                                <w:vertAlign w:val="superscript"/>
                              </w:rPr>
                              <w:t>1)</w:t>
                            </w:r>
                          </w:p>
                          <w:p>
                            <w:pPr>
                              <w:spacing w:line="276" w:lineRule="auto"/>
                              <w:rPr>
                                <w:sz w:val="6"/>
                                <w:szCs w:val="6"/>
                              </w:rPr>
                            </w:pPr>
                          </w:p>
                          <w:p>
                            <w:pPr>
                              <w:spacing w:line="276" w:lineRule="auto"/>
                              <w:rPr>
                                <w:sz w:val="20"/>
                              </w:rPr>
                            </w:pPr>
                            <w:r>
                              <w:rPr>
                                <w:sz w:val="20"/>
                              </w:rPr>
                              <w:t>Viršutinė ŠNS dalis, surišta hidrauliniais rišikliais</w:t>
                            </w:r>
                          </w:p>
                          <w:p>
                            <w:pPr>
                              <w:spacing w:line="276" w:lineRule="auto"/>
                              <w:rPr>
                                <w:sz w:val="6"/>
                                <w:szCs w:val="6"/>
                              </w:rPr>
                            </w:pPr>
                          </w:p>
                          <w:p>
                            <w:pPr>
                              <w:spacing w:line="276" w:lineRule="auto"/>
                              <w:rPr>
                                <w:sz w:val="20"/>
                              </w:rPr>
                            </w:pPr>
                            <w:r>
                              <w:rPr>
                                <w:sz w:val="20"/>
                              </w:rPr>
                              <w:t>ŠNS iš blogos sankl. gr. pagal LST 1331</w:t>
                            </w:r>
                          </w:p>
                        </w:tc>
                        <w:tc>
                          <w:tcPr>
                            <w:tcW w:w="143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25" name="Paveikslėlis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24" name="Paveikslėlis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4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23" name="Paveikslėlis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4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22" name="Paveikslėlis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895350"/>
                                  <wp:effectExtent l="0" t="0" r="9525" b="0"/>
                                  <wp:docPr id="321" name="Paveikslėlis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75247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904875"/>
                                  <wp:effectExtent l="0" t="0" r="9525" b="9525"/>
                                  <wp:docPr id="320" name="Paveikslėlis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752475" cy="9048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904875"/>
                                  <wp:effectExtent l="0" t="0" r="9525" b="9525"/>
                                  <wp:docPr id="319" name="Paveikslėlis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752475" cy="9048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904875"/>
                                  <wp:effectExtent l="0" t="0" r="9525" b="9525"/>
                                  <wp:docPr id="318" name="Paveikslėlis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752475" cy="904875"/>
                                          </a:xfrm>
                                          <a:prstGeom prst="rect">
                                            <a:avLst/>
                                          </a:prstGeom>
                                          <a:noFill/>
                                          <a:ln>
                                            <a:noFill/>
                                          </a:ln>
                                        </pic:spPr>
                                      </pic:pic>
                                    </a:graphicData>
                                  </a:graphic>
                                </wp:inline>
                              </w:drawing>
                            </w:r>
                          </w:p>
                        </w:tc>
                      </w:tr>
                      <w:tr>
                        <w:trPr>
                          <w:jc w:val="center"/>
                        </w:trPr>
                        <w:tc>
                          <w:tcPr>
                            <w:tcW w:w="516"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2.</w:t>
                            </w:r>
                          </w:p>
                        </w:tc>
                        <w:tc>
                          <w:tcPr>
                            <w:tcW w:w="2557"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7"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Asfalto pagrindo sluoksnis ant AŠAS</w:t>
                            </w:r>
                          </w:p>
                        </w:tc>
                      </w:tr>
                      <w:tr>
                        <w:trPr>
                          <w:trHeight w:val="158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57"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Betono danga</w:t>
                            </w:r>
                          </w:p>
                          <w:p>
                            <w:pPr>
                              <w:spacing w:line="276" w:lineRule="auto"/>
                              <w:rPr>
                                <w:sz w:val="6"/>
                                <w:szCs w:val="6"/>
                              </w:rPr>
                            </w:pPr>
                          </w:p>
                          <w:p>
                            <w:pPr>
                              <w:spacing w:line="276" w:lineRule="auto"/>
                              <w:rPr>
                                <w:sz w:val="20"/>
                              </w:rPr>
                            </w:pPr>
                            <w:r>
                              <w:rPr>
                                <w:sz w:val="20"/>
                              </w:rPr>
                              <w:t>Asfalto pagrindo sl.</w:t>
                            </w:r>
                          </w:p>
                          <w:p>
                            <w:pPr>
                              <w:spacing w:line="276" w:lineRule="auto"/>
                              <w:rPr>
                                <w:sz w:val="6"/>
                                <w:szCs w:val="6"/>
                              </w:rPr>
                            </w:pPr>
                          </w:p>
                          <w:p>
                            <w:pPr>
                              <w:spacing w:line="276" w:lineRule="auto"/>
                              <w:rPr>
                                <w:sz w:val="20"/>
                              </w:rPr>
                            </w:pPr>
                            <w:r>
                              <w:rPr>
                                <w:sz w:val="20"/>
                              </w:rPr>
                              <w:t xml:space="preserve">AŠAS </w:t>
                            </w:r>
                          </w:p>
                        </w:tc>
                        <w:tc>
                          <w:tcPr>
                            <w:tcW w:w="143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904875"/>
                                  <wp:effectExtent l="0" t="0" r="9525" b="9525"/>
                                  <wp:docPr id="317" name="Paveikslėlis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87"/>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752475" cy="9048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904875"/>
                                  <wp:effectExtent l="0" t="0" r="9525" b="9525"/>
                                  <wp:docPr id="316" name="Paveikslėlis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752475" cy="9048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904875"/>
                                  <wp:effectExtent l="0" t="0" r="9525" b="9525"/>
                                  <wp:docPr id="315" name="Paveikslėlis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752475" cy="9048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904875"/>
                                  <wp:effectExtent l="0" t="0" r="9525" b="9525"/>
                                  <wp:docPr id="314" name="Paveikslėlis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752475" cy="9048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52475" cy="904875"/>
                                  <wp:effectExtent l="0" t="0" r="9525" b="9525"/>
                                  <wp:docPr id="313" name="Paveikslėlis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7"/>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752475" cy="90487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r>
                    </w:tbl>
                    <w:p>
                      <w:pPr>
                        <w:spacing w:line="276" w:lineRule="auto"/>
                        <w:rPr>
                          <w:szCs w:val="24"/>
                        </w:rPr>
                      </w:pPr>
                    </w:p>
                    <w:p>
                      <w:pPr>
                        <w:spacing w:line="276" w:lineRule="auto"/>
                        <w:rPr>
                          <w:sz w:val="18"/>
                          <w:szCs w:val="18"/>
                        </w:rPr>
                      </w:pPr>
                    </w:p>
                  </w:sdtContent>
                </w:sdt>
                <w:sdt>
                  <w:sdtPr>
                    <w:alias w:val="poskirsnis"/>
                    <w:tag w:val="part_e14043259d394cee8cf2481a306cae32"/>
                    <w:lock w:val="sdtLocked"/>
                    <w:richText/>
                  </w:sdtPr>
                  <w:sdtContent>
                    <w:p>
                      <w:pPr>
                        <w:spacing w:line="276" w:lineRule="auto"/>
                        <w:rPr>
                          <w:b/>
                        </w:rPr>
                      </w:pPr>
                      <w:sdt>
                        <w:sdtPr>
                          <w:alias w:val="Pavadinimas"/>
                          <w:tag w:val="title_e14043259d394cee8cf2481a306cae32"/>
                          <w:lock w:val="sdtLocked"/>
                          <w:richText/>
                        </w:sdtPr>
                        <w:sdtContent>
                          <w:r>
                            <w:rPr>
                              <w:b/>
                            </w:rPr>
                            <w:t>10 lentelės pabaiga</w:t>
                          </w:r>
                        </w:sdtContent>
                      </w:sdt>
                    </w:p>
                    <w:p>
                      <w:pPr>
                        <w:spacing w:line="276" w:lineRule="auto"/>
                        <w:jc w:val="right"/>
                        <w:rPr>
                          <w:sz w:val="20"/>
                        </w:rPr>
                      </w:pPr>
                      <w:r>
                        <w:rPr>
                          <w:sz w:val="20"/>
                        </w:rPr>
                        <w:t xml:space="preserve">(sluoksnių storiai nurodyti cm; </w:t>
                      </w:r>
                      <w:r>
                        <w:rPr>
                          <w:sz w:val="20"/>
                          <w:lang w:eastAsia="lt-LT"/>
                        </w:rPr>
                        <w:drawing>
                          <wp:inline distT="0" distB="0" distL="0" distR="0">
                            <wp:extent cx="66675" cy="114300"/>
                            <wp:effectExtent l="0" t="0" r="9525" b="0"/>
                            <wp:docPr id="312" name="Paveikslėlis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6675" cy="114300"/>
                                    </a:xfrm>
                                    <a:prstGeom prst="rect">
                                      <a:avLst/>
                                    </a:prstGeom>
                                    <a:noFill/>
                                    <a:ln>
                                      <a:noFill/>
                                    </a:ln>
                                  </pic:spPr>
                                </pic:pic>
                              </a:graphicData>
                            </a:graphic>
                          </wp:inline>
                        </w:drawing>
                      </w:r>
                      <w:r>
                        <w:rPr>
                          <w:sz w:val="20"/>
                        </w:rPr>
                        <w:t xml:space="preserve"> mažiausio deformacijos modulio E</w:t>
                      </w:r>
                      <w:r>
                        <w:rPr>
                          <w:sz w:val="20"/>
                          <w:vertAlign w:val="subscript"/>
                        </w:rPr>
                        <w:t>V2</w:t>
                      </w:r>
                      <w:r>
                        <w:rPr>
                          <w:sz w:val="20"/>
                        </w:rPr>
                        <w:t xml:space="preserve"> vertės nurodytos MPa)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2174"/>
                        <w:gridCol w:w="382"/>
                        <w:gridCol w:w="1446"/>
                        <w:gridCol w:w="1446"/>
                        <w:gridCol w:w="1446"/>
                        <w:gridCol w:w="1436"/>
                        <w:gridCol w:w="1446"/>
                        <w:gridCol w:w="1446"/>
                        <w:gridCol w:w="1436"/>
                        <w:gridCol w:w="1446"/>
                      </w:tblGrid>
                      <w:tr>
                        <w:trPr>
                          <w:tblHeader/>
                          <w:jc w:val="center"/>
                        </w:trPr>
                        <w:tc>
                          <w:tcPr>
                            <w:tcW w:w="516"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Eil. Nr.</w:t>
                            </w:r>
                          </w:p>
                        </w:tc>
                        <w:tc>
                          <w:tcPr>
                            <w:tcW w:w="2556"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Dangų konstrukcijų klasė</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0,1</w:t>
                            </w:r>
                          </w:p>
                        </w:tc>
                      </w:tr>
                      <w:tr>
                        <w:trPr>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17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Projektinė apkrova A</w:t>
                            </w:r>
                          </w:p>
                          <w:p>
                            <w:pPr>
                              <w:spacing w:line="276" w:lineRule="auto"/>
                              <w:jc w:val="center"/>
                              <w:rPr>
                                <w:sz w:val="20"/>
                              </w:rPr>
                            </w:pPr>
                            <w:r>
                              <w:rPr>
                                <w:sz w:val="20"/>
                              </w:rPr>
                              <w:t>(ESAs), mln.</w:t>
                            </w:r>
                          </w:p>
                        </w:tc>
                        <w:tc>
                          <w:tcPr>
                            <w:tcW w:w="38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A</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10–32</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3,0–10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2,0–3,0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1,0–2,0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0,3–1,0</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0,1–0,3</w:t>
                            </w:r>
                          </w:p>
                        </w:tc>
                        <w:tc>
                          <w:tcPr>
                            <w:tcW w:w="14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 0,1</w:t>
                            </w:r>
                          </w:p>
                        </w:tc>
                      </w:tr>
                      <w:tr>
                        <w:trPr>
                          <w:jc w:val="center"/>
                        </w:trPr>
                        <w:tc>
                          <w:tcPr>
                            <w:tcW w:w="516"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3.1.</w:t>
                            </w:r>
                          </w:p>
                        </w:tc>
                        <w:tc>
                          <w:tcPr>
                            <w:tcW w:w="2556"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Skaldos pagrindo sluoksnis ant AŠAS arba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56"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Betono danga</w:t>
                            </w:r>
                          </w:p>
                          <w:p>
                            <w:pPr>
                              <w:spacing w:line="276" w:lineRule="auto"/>
                              <w:rPr>
                                <w:sz w:val="6"/>
                                <w:szCs w:val="6"/>
                              </w:rPr>
                            </w:pPr>
                          </w:p>
                          <w:p>
                            <w:pPr>
                              <w:spacing w:line="276" w:lineRule="auto"/>
                              <w:rPr>
                                <w:sz w:val="20"/>
                              </w:rPr>
                            </w:pPr>
                            <w:r>
                              <w:rPr>
                                <w:sz w:val="20"/>
                              </w:rPr>
                              <w:t>Skaldos pagrindo sl.</w:t>
                            </w:r>
                          </w:p>
                          <w:p>
                            <w:pPr>
                              <w:spacing w:line="276" w:lineRule="auto"/>
                              <w:rPr>
                                <w:sz w:val="20"/>
                              </w:rPr>
                            </w:pPr>
                            <w:r>
                              <w:rPr>
                                <w:sz w:val="20"/>
                              </w:rPr>
                              <w:t>E</w:t>
                            </w:r>
                            <w:r>
                              <w:rPr>
                                <w:sz w:val="20"/>
                                <w:vertAlign w:val="subscript"/>
                              </w:rPr>
                              <w:t>V2 </w:t>
                            </w:r>
                            <w:r>
                              <w:rPr>
                                <w:sz w:val="20"/>
                              </w:rPr>
                              <w:t>≥ 150 MPa</w:t>
                            </w:r>
                          </w:p>
                          <w:p>
                            <w:pPr>
                              <w:spacing w:line="276" w:lineRule="auto"/>
                              <w:rPr>
                                <w:sz w:val="6"/>
                                <w:szCs w:val="6"/>
                              </w:rPr>
                            </w:pPr>
                          </w:p>
                          <w:p>
                            <w:pPr>
                              <w:spacing w:line="276" w:lineRule="auto"/>
                              <w:rPr>
                                <w:sz w:val="20"/>
                                <w:vertAlign w:val="superscript"/>
                              </w:rPr>
                            </w:pPr>
                            <w:r>
                              <w:rPr>
                                <w:sz w:val="20"/>
                              </w:rPr>
                              <w:t>ŠNS</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33425" cy="847725"/>
                                  <wp:effectExtent l="0" t="0" r="9525" b="9525"/>
                                  <wp:docPr id="311" name="Paveikslėlis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73342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23900" cy="847725"/>
                                  <wp:effectExtent l="0" t="0" r="0" b="9525"/>
                                  <wp:docPr id="310" name="Paveikslėlis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4"/>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723900"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33425" cy="847725"/>
                                  <wp:effectExtent l="0" t="0" r="9525" b="9525"/>
                                  <wp:docPr id="309" name="Paveikslėlis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5"/>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73342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33425" cy="847725"/>
                                  <wp:effectExtent l="0" t="0" r="9525" b="9525"/>
                                  <wp:docPr id="308" name="Paveikslėlis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73342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szCs w:val="22"/>
                                <w:lang w:eastAsia="lt-LT"/>
                              </w:rPr>
                              <w:drawing>
                                <wp:inline distT="0" distB="0" distL="0" distR="0">
                                  <wp:extent cx="733425" cy="847725"/>
                                  <wp:effectExtent l="0" t="0" r="9525" b="9525"/>
                                  <wp:docPr id="307" name="Paveikslėlis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9"/>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733425" cy="847725"/>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r>
                      <w:tr>
                        <w:trPr>
                          <w:jc w:val="center"/>
                        </w:trPr>
                        <w:tc>
                          <w:tcPr>
                            <w:tcW w:w="516"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3.2.</w:t>
                            </w:r>
                          </w:p>
                        </w:tc>
                        <w:tc>
                          <w:tcPr>
                            <w:tcW w:w="2556"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8" w:type="dxa"/>
                            <w:gridSpan w:val="8"/>
                            <w:tcBorders>
                              <w:top w:val="single" w:sz="4" w:space="0" w:color="auto"/>
                              <w:left w:val="nil"/>
                              <w:bottom w:val="nil"/>
                              <w:right w:val="single" w:sz="4" w:space="0" w:color="auto"/>
                            </w:tcBorders>
                            <w:vAlign w:val="center"/>
                          </w:tcPr>
                          <w:p>
                            <w:pPr>
                              <w:spacing w:line="276" w:lineRule="auto"/>
                              <w:rPr>
                                <w:sz w:val="20"/>
                              </w:rPr>
                            </w:pP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56"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Betono danga</w:t>
                            </w:r>
                          </w:p>
                          <w:p>
                            <w:pPr>
                              <w:spacing w:line="276" w:lineRule="auto"/>
                              <w:rPr>
                                <w:sz w:val="6"/>
                                <w:szCs w:val="6"/>
                              </w:rPr>
                            </w:pPr>
                          </w:p>
                          <w:p>
                            <w:pPr>
                              <w:spacing w:line="276" w:lineRule="auto"/>
                              <w:rPr>
                                <w:sz w:val="20"/>
                              </w:rPr>
                            </w:pPr>
                            <w:r>
                              <w:rPr>
                                <w:sz w:val="20"/>
                              </w:rPr>
                              <w:t>Skaldos pagrindo sl.</w:t>
                            </w:r>
                          </w:p>
                          <w:p>
                            <w:pPr>
                              <w:spacing w:line="276" w:lineRule="auto"/>
                              <w:rPr>
                                <w:sz w:val="20"/>
                              </w:rPr>
                            </w:pPr>
                            <w:r>
                              <w:rPr>
                                <w:sz w:val="20"/>
                              </w:rPr>
                              <w:t>E</w:t>
                            </w:r>
                            <w:r>
                              <w:rPr>
                                <w:sz w:val="20"/>
                                <w:vertAlign w:val="subscript"/>
                              </w:rPr>
                              <w:t>V2 </w:t>
                            </w:r>
                            <w:r>
                              <w:rPr>
                                <w:sz w:val="20"/>
                              </w:rPr>
                              <w:t>≥ 150 MPa</w:t>
                            </w:r>
                          </w:p>
                          <w:p>
                            <w:pPr>
                              <w:spacing w:line="276" w:lineRule="auto"/>
                              <w:rPr>
                                <w:sz w:val="6"/>
                                <w:szCs w:val="6"/>
                              </w:rPr>
                            </w:pPr>
                          </w:p>
                          <w:p>
                            <w:pPr>
                              <w:spacing w:line="276" w:lineRule="auto"/>
                              <w:rPr>
                                <w:sz w:val="20"/>
                              </w:rPr>
                            </w:pPr>
                            <w:r>
                              <w:rPr>
                                <w:sz w:val="20"/>
                              </w:rPr>
                              <w:t>AŠAS</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71525" cy="895350"/>
                                  <wp:effectExtent l="0" t="0" r="9525" b="0"/>
                                  <wp:docPr id="306" name="Paveikslėlis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77152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71525" cy="895350"/>
                                  <wp:effectExtent l="0" t="0" r="9525" b="0"/>
                                  <wp:docPr id="305" name="Paveikslėlis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4"/>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77152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71525" cy="895350"/>
                                  <wp:effectExtent l="0" t="0" r="9525" b="0"/>
                                  <wp:docPr id="304" name="Paveikslėlis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77152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62000" cy="895350"/>
                                  <wp:effectExtent l="0" t="0" r="0" b="0"/>
                                  <wp:docPr id="303" name="Paveikslėlis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6"/>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71525" cy="895350"/>
                                  <wp:effectExtent l="0" t="0" r="9525" b="0"/>
                                  <wp:docPr id="302" name="Paveikslėlis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7"/>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77152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r>
                      <w:tr>
                        <w:trPr>
                          <w:jc w:val="center"/>
                        </w:trPr>
                        <w:tc>
                          <w:tcPr>
                            <w:tcW w:w="516"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4.</w:t>
                            </w:r>
                          </w:p>
                        </w:tc>
                        <w:tc>
                          <w:tcPr>
                            <w:tcW w:w="2556"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48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56" w:type="dxa"/>
                            <w:gridSpan w:val="2"/>
                            <w:tcBorders>
                              <w:top w:val="nil"/>
                              <w:left w:val="single" w:sz="4" w:space="0" w:color="auto"/>
                              <w:bottom w:val="single" w:sz="4" w:space="0" w:color="auto"/>
                              <w:right w:val="single" w:sz="4" w:space="0" w:color="auto"/>
                            </w:tcBorders>
                            <w:vAlign w:val="center"/>
                            <w:hideMark/>
                          </w:tcPr>
                          <w:p>
                            <w:pPr>
                              <w:spacing w:line="276" w:lineRule="auto"/>
                              <w:rPr>
                                <w:sz w:val="20"/>
                              </w:rPr>
                            </w:pPr>
                            <w:r>
                              <w:rPr>
                                <w:sz w:val="20"/>
                              </w:rPr>
                              <w:t>Betono danga</w:t>
                            </w:r>
                          </w:p>
                          <w:p>
                            <w:pPr>
                              <w:spacing w:line="276" w:lineRule="auto"/>
                              <w:rPr>
                                <w:sz w:val="6"/>
                                <w:szCs w:val="6"/>
                              </w:rPr>
                            </w:pPr>
                          </w:p>
                          <w:p>
                            <w:pPr>
                              <w:spacing w:line="276" w:lineRule="auto"/>
                              <w:rPr>
                                <w:sz w:val="20"/>
                                <w:vertAlign w:val="superscript"/>
                              </w:rPr>
                            </w:pPr>
                            <w:r>
                              <w:rPr>
                                <w:sz w:val="20"/>
                              </w:rPr>
                              <w:t>AŠAS</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71525" cy="895350"/>
                                  <wp:effectExtent l="0" t="0" r="9525" b="0"/>
                                  <wp:docPr id="301" name="Paveikslėlis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8"/>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771525"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62000" cy="895350"/>
                                  <wp:effectExtent l="0" t="0" r="0" b="0"/>
                                  <wp:docPr id="300" name="Paveikslėlis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9"/>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tc>
                        <w:tc>
                          <w:tcPr>
                            <w:tcW w:w="143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71525" cy="895350"/>
                                  <wp:effectExtent l="0" t="0" r="9525" b="0"/>
                                  <wp:docPr id="299" name="Paveikslėlis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0"/>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771525" cy="895350"/>
                                          </a:xfrm>
                                          <a:prstGeom prst="rect">
                                            <a:avLst/>
                                          </a:prstGeom>
                                          <a:noFill/>
                                          <a:ln>
                                            <a:noFill/>
                                          </a:ln>
                                        </pic:spPr>
                                      </pic:pic>
                                    </a:graphicData>
                                  </a:graphic>
                                </wp:inline>
                              </w:drawing>
                            </w:r>
                          </w:p>
                        </w:tc>
                      </w:tr>
                      <w:tr>
                        <w:trPr>
                          <w:jc w:val="center"/>
                        </w:trPr>
                        <w:tc>
                          <w:tcPr>
                            <w:tcW w:w="14560" w:type="dxa"/>
                            <w:gridSpan w:val="11"/>
                            <w:tcBorders>
                              <w:top w:val="single" w:sz="4" w:space="0" w:color="auto"/>
                              <w:left w:val="single" w:sz="4" w:space="0" w:color="auto"/>
                              <w:bottom w:val="single" w:sz="4" w:space="0" w:color="auto"/>
                              <w:right w:val="single" w:sz="4" w:space="0" w:color="auto"/>
                            </w:tcBorders>
                            <w:hideMark/>
                          </w:tcPr>
                          <w:p>
                            <w:pPr>
                              <w:spacing w:line="276" w:lineRule="auto"/>
                              <w:jc w:val="both"/>
                              <w:rPr>
                                <w:sz w:val="20"/>
                                <w:lang w:eastAsia="lt-LT"/>
                              </w:rPr>
                            </w:pPr>
                            <w:r>
                              <w:rPr>
                                <w:b/>
                                <w:sz w:val="20"/>
                                <w:lang w:eastAsia="lt-LT"/>
                              </w:rPr>
                              <w:t>Pastabos:</w:t>
                            </w:r>
                          </w:p>
                          <w:p>
                            <w:pPr>
                              <w:spacing w:line="276" w:lineRule="auto"/>
                              <w:jc w:val="both"/>
                              <w:rPr>
                                <w:sz w:val="20"/>
                                <w:lang w:eastAsia="lt-LT"/>
                              </w:rPr>
                            </w:pPr>
                            <w:r>
                              <w:rPr>
                                <w:sz w:val="20"/>
                                <w:vertAlign w:val="superscript"/>
                                <w:lang w:eastAsia="lt-LT"/>
                              </w:rPr>
                              <w:t>1)</w:t>
                            </w:r>
                            <w:r>
                              <w:rPr>
                                <w:sz w:val="20"/>
                                <w:lang w:eastAsia="lt-LT"/>
                              </w:rPr>
                              <w:t xml:space="preserve"> – vietoj neaustinės geotekstilės galima numatyti asfalto apatinį sluoksnį. Tokiu atveju betono dangos sluoksnio storis sumažinamas 1 cm.</w:t>
                            </w:r>
                          </w:p>
                        </w:tc>
                      </w:tr>
                    </w:tbl>
                    <w:p>
                      <w:pPr>
                        <w:spacing w:line="276" w:lineRule="auto"/>
                        <w:rPr>
                          <w:szCs w:val="24"/>
                        </w:rPr>
                      </w:pPr>
                    </w:p>
                  </w:sdtContent>
                </w:sdt>
                <w:sdt>
                  <w:sdtPr>
                    <w:alias w:val="poskirsnis"/>
                    <w:tag w:val="part_92db782b8dfc4717b26332e34f099b6d"/>
                    <w:lock w:val="sdtLocked"/>
                    <w:richText/>
                  </w:sdtPr>
                  <w:sdtContent>
                    <w:p>
                      <w:pPr>
                        <w:spacing w:line="276" w:lineRule="auto"/>
                        <w:rPr>
                          <w:b/>
                          <w:spacing w:val="-4"/>
                          <w:szCs w:val="24"/>
                        </w:rPr>
                      </w:pPr>
                      <w:sdt>
                        <w:sdtPr>
                          <w:alias w:val="Pavadinimas"/>
                          <w:tag w:val="title_92db782b8dfc4717b26332e34f099b6d"/>
                          <w:lock w:val="sdtLocked"/>
                          <w:richText/>
                        </w:sdtPr>
                        <w:sdtContent>
                          <w:r>
                            <w:rPr>
                              <w:b/>
                              <w:color w:val="000000"/>
                              <w:szCs w:val="24"/>
                              <w14:scene3d>
                                <w14:camera w14:prst="orthographicFront"/>
                                <w14:lightRig w14:rig="threePt" w14:dir="t">
                                  <w14:rot w14:lat="0" w14:lon="0" w14:rev="0"/>
                                </w14:lightRig>
                              </w14:scene3d>
                            </w:rPr>
                            <w:t xml:space="preserve">11 lentelė. </w:t>
                          </w:r>
                          <w:r>
                            <w:rPr>
                              <w:b/>
                              <w:spacing w:val="-4"/>
                              <w:szCs w:val="24"/>
                            </w:rPr>
                            <w:t>Trinkelių ir plokščių dangų konstrukcijos ant F2 ir F3 klasės gruntų</w:t>
                          </w:r>
                        </w:sdtContent>
                      </w:sdt>
                    </w:p>
                    <w:p>
                      <w:pPr>
                        <w:spacing w:line="276" w:lineRule="auto"/>
                        <w:jc w:val="right"/>
                        <w:rPr>
                          <w:sz w:val="20"/>
                        </w:rPr>
                      </w:pPr>
                      <w:r>
                        <w:rPr>
                          <w:sz w:val="20"/>
                        </w:rPr>
                        <w:t xml:space="preserve">(sluoksnių storiai nurodyti cm; </w:t>
                      </w:r>
                      <w:r>
                        <w:rPr>
                          <w:sz w:val="20"/>
                          <w:lang w:eastAsia="lt-LT"/>
                        </w:rPr>
                        <w:drawing>
                          <wp:inline distT="0" distB="0" distL="0" distR="0">
                            <wp:extent cx="66675" cy="114300"/>
                            <wp:effectExtent l="0" t="0" r="9525" b="0"/>
                            <wp:docPr id="298" name="Paveikslėlis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66675" cy="114300"/>
                                    </a:xfrm>
                                    <a:prstGeom prst="rect">
                                      <a:avLst/>
                                    </a:prstGeom>
                                    <a:noFill/>
                                    <a:ln>
                                      <a:noFill/>
                                    </a:ln>
                                  </pic:spPr>
                                </pic:pic>
                              </a:graphicData>
                            </a:graphic>
                          </wp:inline>
                        </w:drawing>
                      </w:r>
                      <w:r>
                        <w:rPr>
                          <w:sz w:val="20"/>
                        </w:rPr>
                        <w:t xml:space="preserve"> mažiausio deformacijos modulio E</w:t>
                      </w:r>
                      <w:r>
                        <w:rPr>
                          <w:sz w:val="20"/>
                          <w:vertAlign w:val="subscript"/>
                        </w:rPr>
                        <w:t>V2</w:t>
                      </w:r>
                      <w:r>
                        <w:rPr>
                          <w:sz w:val="20"/>
                        </w:rPr>
                        <w:t xml:space="preserve"> vertės nurodytos MPa)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
                        <w:gridCol w:w="2095"/>
                        <w:gridCol w:w="381"/>
                        <w:gridCol w:w="1357"/>
                        <w:gridCol w:w="1361"/>
                        <w:gridCol w:w="1353"/>
                        <w:gridCol w:w="1566"/>
                        <w:gridCol w:w="1506"/>
                        <w:gridCol w:w="1506"/>
                        <w:gridCol w:w="1476"/>
                        <w:gridCol w:w="1476"/>
                      </w:tblGrid>
                      <w:tr>
                        <w:trPr>
                          <w:tblHeader/>
                          <w:jc w:val="center"/>
                        </w:trPr>
                        <w:tc>
                          <w:tcPr>
                            <w:tcW w:w="502"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Eil. Nr.</w:t>
                            </w:r>
                          </w:p>
                        </w:tc>
                        <w:tc>
                          <w:tcPr>
                            <w:tcW w:w="2476"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Dangų konstrukcijų klasė</w:t>
                            </w:r>
                          </w:p>
                        </w:tc>
                        <w:tc>
                          <w:tcPr>
                            <w:tcW w:w="135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100</w:t>
                            </w:r>
                          </w:p>
                        </w:tc>
                        <w:tc>
                          <w:tcPr>
                            <w:tcW w:w="136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32</w:t>
                            </w:r>
                          </w:p>
                        </w:tc>
                        <w:tc>
                          <w:tcPr>
                            <w:tcW w:w="135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w:t>
                            </w:r>
                          </w:p>
                        </w:tc>
                        <w:tc>
                          <w:tcPr>
                            <w:tcW w:w="154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w:t>
                            </w:r>
                          </w:p>
                        </w:tc>
                        <w:tc>
                          <w:tcPr>
                            <w:tcW w:w="15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2</w:t>
                            </w:r>
                          </w:p>
                        </w:tc>
                        <w:tc>
                          <w:tcPr>
                            <w:tcW w:w="15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w:t>
                            </w:r>
                          </w:p>
                        </w:tc>
                        <w:tc>
                          <w:tcPr>
                            <w:tcW w:w="147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0,3</w:t>
                            </w:r>
                          </w:p>
                        </w:tc>
                        <w:tc>
                          <w:tcPr>
                            <w:tcW w:w="147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0,1</w:t>
                            </w:r>
                          </w:p>
                        </w:tc>
                      </w:tr>
                      <w:tr>
                        <w:trPr>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09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Projektinė apkrova A</w:t>
                            </w:r>
                          </w:p>
                          <w:p>
                            <w:pPr>
                              <w:spacing w:line="276" w:lineRule="auto"/>
                              <w:jc w:val="center"/>
                              <w:rPr>
                                <w:sz w:val="20"/>
                              </w:rPr>
                            </w:pPr>
                            <w:r>
                              <w:rPr>
                                <w:sz w:val="20"/>
                              </w:rPr>
                              <w:t>(ESAs), mln.</w:t>
                            </w:r>
                          </w:p>
                        </w:tc>
                        <w:tc>
                          <w:tcPr>
                            <w:tcW w:w="38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A</w:t>
                            </w:r>
                          </w:p>
                        </w:tc>
                        <w:tc>
                          <w:tcPr>
                            <w:tcW w:w="135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32</w:t>
                            </w:r>
                          </w:p>
                        </w:tc>
                        <w:tc>
                          <w:tcPr>
                            <w:tcW w:w="136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10–32</w:t>
                            </w:r>
                          </w:p>
                        </w:tc>
                        <w:tc>
                          <w:tcPr>
                            <w:tcW w:w="135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3,0–10</w:t>
                            </w:r>
                          </w:p>
                        </w:tc>
                        <w:tc>
                          <w:tcPr>
                            <w:tcW w:w="154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2,0–3,0</w:t>
                            </w:r>
                          </w:p>
                        </w:tc>
                        <w:tc>
                          <w:tcPr>
                            <w:tcW w:w="15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1,0–2,0</w:t>
                            </w:r>
                          </w:p>
                        </w:tc>
                        <w:tc>
                          <w:tcPr>
                            <w:tcW w:w="15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0,3–1,0</w:t>
                            </w:r>
                          </w:p>
                        </w:tc>
                        <w:tc>
                          <w:tcPr>
                            <w:tcW w:w="147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0,1–0,3</w:t>
                            </w:r>
                          </w:p>
                        </w:tc>
                        <w:tc>
                          <w:tcPr>
                            <w:tcW w:w="147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 0,1</w:t>
                            </w:r>
                          </w:p>
                        </w:tc>
                      </w:tr>
                      <w:tr>
                        <w:trPr>
                          <w:jc w:val="center"/>
                        </w:trPr>
                        <w:tc>
                          <w:tcPr>
                            <w:tcW w:w="502"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1.</w:t>
                            </w:r>
                          </w:p>
                        </w:tc>
                        <w:tc>
                          <w:tcPr>
                            <w:tcW w:w="2476"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582"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Skaldos pagrindo sluoksnis ant 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476" w:type="dxa"/>
                            <w:gridSpan w:val="2"/>
                            <w:tcBorders>
                              <w:top w:val="nil"/>
                              <w:left w:val="single" w:sz="4" w:space="0" w:color="auto"/>
                              <w:bottom w:val="single" w:sz="4" w:space="0" w:color="auto"/>
                              <w:right w:val="single" w:sz="4" w:space="0" w:color="auto"/>
                            </w:tcBorders>
                            <w:vAlign w:val="center"/>
                            <w:hideMark/>
                          </w:tcPr>
                          <w:p>
                            <w:pPr>
                              <w:spacing w:line="276" w:lineRule="auto"/>
                              <w:rPr>
                                <w:sz w:val="20"/>
                                <w:vertAlign w:val="superscript"/>
                              </w:rPr>
                            </w:pPr>
                            <w:r>
                              <w:rPr>
                                <w:sz w:val="20"/>
                              </w:rPr>
                              <w:t>Trinkelių arba plokščių danga</w:t>
                            </w:r>
                            <w:r>
                              <w:rPr>
                                <w:sz w:val="20"/>
                                <w:vertAlign w:val="superscript"/>
                              </w:rPr>
                              <w:t>1)</w:t>
                            </w:r>
                          </w:p>
                          <w:p>
                            <w:pPr>
                              <w:spacing w:line="276" w:lineRule="auto"/>
                              <w:rPr>
                                <w:sz w:val="6"/>
                                <w:szCs w:val="6"/>
                              </w:rPr>
                            </w:pPr>
                          </w:p>
                          <w:p>
                            <w:pPr>
                              <w:spacing w:line="276" w:lineRule="auto"/>
                              <w:rPr>
                                <w:sz w:val="20"/>
                                <w:vertAlign w:val="superscript"/>
                              </w:rPr>
                            </w:pPr>
                            <w:r>
                              <w:rPr>
                                <w:sz w:val="20"/>
                              </w:rPr>
                              <w:t>Pasluoksnis</w:t>
                            </w:r>
                            <w:r>
                              <w:rPr>
                                <w:sz w:val="20"/>
                                <w:vertAlign w:val="superscript"/>
                              </w:rPr>
                              <w:t>4)</w:t>
                            </w:r>
                          </w:p>
                          <w:p>
                            <w:pPr>
                              <w:spacing w:line="276" w:lineRule="auto"/>
                              <w:rPr>
                                <w:sz w:val="6"/>
                                <w:szCs w:val="6"/>
                              </w:rPr>
                            </w:pPr>
                          </w:p>
                          <w:p>
                            <w:pPr>
                              <w:spacing w:line="276" w:lineRule="auto"/>
                              <w:rPr>
                                <w:sz w:val="20"/>
                              </w:rPr>
                            </w:pPr>
                            <w:r>
                              <w:rPr>
                                <w:sz w:val="20"/>
                              </w:rPr>
                              <w:t>Skaldos pagrindo sl.</w:t>
                            </w:r>
                          </w:p>
                          <w:p>
                            <w:pPr>
                              <w:spacing w:line="276" w:lineRule="auto"/>
                              <w:rPr>
                                <w:sz w:val="20"/>
                              </w:rPr>
                            </w:pPr>
                            <w:r>
                              <w:rPr>
                                <w:sz w:val="20"/>
                              </w:rPr>
                              <w:t>E</w:t>
                            </w:r>
                            <w:r>
                              <w:rPr>
                                <w:sz w:val="20"/>
                                <w:vertAlign w:val="subscript"/>
                              </w:rPr>
                              <w:t>V2 </w:t>
                            </w:r>
                            <w:r>
                              <w:rPr>
                                <w:sz w:val="20"/>
                              </w:rPr>
                              <w:t>≥ 180(150; 120) MPa</w:t>
                            </w:r>
                          </w:p>
                          <w:p>
                            <w:pPr>
                              <w:spacing w:line="276" w:lineRule="auto"/>
                              <w:rPr>
                                <w:sz w:val="6"/>
                                <w:szCs w:val="6"/>
                              </w:rPr>
                            </w:pPr>
                          </w:p>
                          <w:p>
                            <w:pPr>
                              <w:spacing w:line="276" w:lineRule="auto"/>
                              <w:rPr>
                                <w:sz w:val="20"/>
                              </w:rPr>
                            </w:pPr>
                            <w:r>
                              <w:rPr>
                                <w:sz w:val="20"/>
                              </w:rPr>
                              <w:t>AŠAS</w:t>
                            </w:r>
                          </w:p>
                        </w:tc>
                        <w:tc>
                          <w:tcPr>
                            <w:tcW w:w="1357"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361"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353"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547" w:type="dxa"/>
                            <w:tcBorders>
                              <w:top w:val="nil"/>
                              <w:left w:val="single" w:sz="4" w:space="0" w:color="auto"/>
                              <w:bottom w:val="single" w:sz="4" w:space="0" w:color="auto"/>
                              <w:right w:val="single" w:sz="4" w:space="0" w:color="auto"/>
                            </w:tcBorders>
                            <w:vAlign w:val="center"/>
                            <w:hideMark/>
                          </w:tcPr>
                          <w:p>
                            <w:pPr>
                              <w:spacing w:line="276" w:lineRule="auto"/>
                              <w:jc w:val="center"/>
                              <w:rPr>
                                <w:sz w:val="18"/>
                                <w:vertAlign w:val="superscript"/>
                              </w:rPr>
                            </w:pPr>
                            <w:r>
                              <w:rPr>
                                <w:sz w:val="18"/>
                                <w:vertAlign w:val="superscript"/>
                                <w:lang w:eastAsia="lt-LT"/>
                              </w:rPr>
                              <w:drawing>
                                <wp:inline distT="0" distB="0" distL="0" distR="0">
                                  <wp:extent cx="838200" cy="895350"/>
                                  <wp:effectExtent l="0" t="0" r="0" b="0"/>
                                  <wp:docPr id="297" name="Paveikslėlis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45"/>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838200" cy="895350"/>
                                          </a:xfrm>
                                          <a:prstGeom prst="rect">
                                            <a:avLst/>
                                          </a:prstGeom>
                                          <a:noFill/>
                                          <a:ln>
                                            <a:noFill/>
                                          </a:ln>
                                        </pic:spPr>
                                      </pic:pic>
                                    </a:graphicData>
                                  </a:graphic>
                                </wp:inline>
                              </w:drawing>
                            </w:r>
                          </w:p>
                        </w:tc>
                        <w:tc>
                          <w:tcPr>
                            <w:tcW w:w="1506" w:type="dxa"/>
                            <w:tcBorders>
                              <w:top w:val="nil"/>
                              <w:left w:val="single" w:sz="4" w:space="0" w:color="auto"/>
                              <w:bottom w:val="single" w:sz="4" w:space="0" w:color="auto"/>
                              <w:right w:val="single" w:sz="4" w:space="0" w:color="auto"/>
                            </w:tcBorders>
                            <w:vAlign w:val="center"/>
                            <w:hideMark/>
                          </w:tcPr>
                          <w:p>
                            <w:pPr>
                              <w:spacing w:line="276" w:lineRule="auto"/>
                              <w:jc w:val="center"/>
                              <w:rPr>
                                <w:sz w:val="18"/>
                              </w:rPr>
                            </w:pPr>
                            <w:r>
                              <w:rPr>
                                <w:sz w:val="18"/>
                                <w:lang w:eastAsia="lt-LT"/>
                              </w:rPr>
                              <w:drawing>
                                <wp:inline distT="0" distB="0" distL="0" distR="0">
                                  <wp:extent cx="781050" cy="895350"/>
                                  <wp:effectExtent l="0" t="0" r="0" b="0"/>
                                  <wp:docPr id="296" name="Paveikslėlis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46"/>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781050" cy="895350"/>
                                          </a:xfrm>
                                          <a:prstGeom prst="rect">
                                            <a:avLst/>
                                          </a:prstGeom>
                                          <a:noFill/>
                                          <a:ln>
                                            <a:noFill/>
                                          </a:ln>
                                        </pic:spPr>
                                      </pic:pic>
                                    </a:graphicData>
                                  </a:graphic>
                                </wp:inline>
                              </w:drawing>
                            </w:r>
                          </w:p>
                        </w:tc>
                        <w:tc>
                          <w:tcPr>
                            <w:tcW w:w="1506" w:type="dxa"/>
                            <w:tcBorders>
                              <w:top w:val="nil"/>
                              <w:left w:val="single" w:sz="4" w:space="0" w:color="auto"/>
                              <w:bottom w:val="single" w:sz="4" w:space="0" w:color="auto"/>
                              <w:right w:val="single" w:sz="4" w:space="0" w:color="auto"/>
                            </w:tcBorders>
                            <w:vAlign w:val="center"/>
                            <w:hideMark/>
                          </w:tcPr>
                          <w:p>
                            <w:pPr>
                              <w:spacing w:line="276" w:lineRule="auto"/>
                              <w:jc w:val="center"/>
                              <w:rPr>
                                <w:sz w:val="18"/>
                              </w:rPr>
                            </w:pPr>
                            <w:r>
                              <w:rPr>
                                <w:sz w:val="18"/>
                                <w:lang w:eastAsia="lt-LT"/>
                              </w:rPr>
                              <w:drawing>
                                <wp:inline distT="0" distB="0" distL="0" distR="0">
                                  <wp:extent cx="781050" cy="895350"/>
                                  <wp:effectExtent l="0" t="0" r="0" b="0"/>
                                  <wp:docPr id="295" name="Paveikslėlis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4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781050"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18"/>
                              </w:rPr>
                            </w:pPr>
                            <w:r>
                              <w:rPr>
                                <w:sz w:val="18"/>
                                <w:lang w:eastAsia="lt-LT"/>
                              </w:rPr>
                              <w:drawing>
                                <wp:inline distT="0" distB="0" distL="0" distR="0">
                                  <wp:extent cx="771525" cy="895350"/>
                                  <wp:effectExtent l="0" t="0" r="9525" b="0"/>
                                  <wp:docPr id="294" name="Paveikslėlis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49"/>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77152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18"/>
                              </w:rPr>
                            </w:pPr>
                            <w:r>
                              <w:rPr>
                                <w:sz w:val="18"/>
                                <w:lang w:eastAsia="lt-LT"/>
                              </w:rPr>
                              <w:drawing>
                                <wp:inline distT="0" distB="0" distL="0" distR="0">
                                  <wp:extent cx="771525" cy="895350"/>
                                  <wp:effectExtent l="0" t="0" r="9525" b="0"/>
                                  <wp:docPr id="293" name="Paveikslėlis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771525" cy="895350"/>
                                          </a:xfrm>
                                          <a:prstGeom prst="rect">
                                            <a:avLst/>
                                          </a:prstGeom>
                                          <a:noFill/>
                                          <a:ln>
                                            <a:noFill/>
                                          </a:ln>
                                        </pic:spPr>
                                      </pic:pic>
                                    </a:graphicData>
                                  </a:graphic>
                                </wp:inline>
                              </w:drawing>
                            </w:r>
                          </w:p>
                        </w:tc>
                      </w:tr>
                      <w:tr>
                        <w:trPr>
                          <w:jc w:val="center"/>
                        </w:trPr>
                        <w:tc>
                          <w:tcPr>
                            <w:tcW w:w="502"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2.</w:t>
                            </w:r>
                          </w:p>
                        </w:tc>
                        <w:tc>
                          <w:tcPr>
                            <w:tcW w:w="2476"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582"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Žvyro pagrindo sluoksnis ant 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476" w:type="dxa"/>
                            <w:gridSpan w:val="2"/>
                            <w:tcBorders>
                              <w:top w:val="nil"/>
                              <w:left w:val="single" w:sz="4" w:space="0" w:color="auto"/>
                              <w:bottom w:val="single" w:sz="4" w:space="0" w:color="auto"/>
                              <w:right w:val="single" w:sz="4" w:space="0" w:color="auto"/>
                            </w:tcBorders>
                            <w:vAlign w:val="center"/>
                            <w:hideMark/>
                          </w:tcPr>
                          <w:p>
                            <w:pPr>
                              <w:spacing w:line="276" w:lineRule="auto"/>
                              <w:rPr>
                                <w:sz w:val="20"/>
                                <w:vertAlign w:val="superscript"/>
                              </w:rPr>
                            </w:pPr>
                            <w:r>
                              <w:rPr>
                                <w:sz w:val="20"/>
                              </w:rPr>
                              <w:t>Trinkelių arba plokščių danga</w:t>
                            </w:r>
                            <w:r>
                              <w:rPr>
                                <w:sz w:val="20"/>
                                <w:vertAlign w:val="superscript"/>
                              </w:rPr>
                              <w:t>1)</w:t>
                            </w:r>
                          </w:p>
                          <w:p>
                            <w:pPr>
                              <w:spacing w:line="276" w:lineRule="auto"/>
                              <w:rPr>
                                <w:sz w:val="6"/>
                                <w:szCs w:val="6"/>
                              </w:rPr>
                            </w:pPr>
                          </w:p>
                          <w:p>
                            <w:pPr>
                              <w:spacing w:line="276" w:lineRule="auto"/>
                              <w:rPr>
                                <w:sz w:val="20"/>
                                <w:vertAlign w:val="superscript"/>
                              </w:rPr>
                            </w:pPr>
                            <w:r>
                              <w:rPr>
                                <w:sz w:val="20"/>
                              </w:rPr>
                              <w:t>Pasluoksnis</w:t>
                            </w:r>
                            <w:r>
                              <w:rPr>
                                <w:sz w:val="20"/>
                                <w:vertAlign w:val="superscript"/>
                              </w:rPr>
                              <w:t>4)</w:t>
                            </w:r>
                          </w:p>
                          <w:p>
                            <w:pPr>
                              <w:spacing w:line="276" w:lineRule="auto"/>
                              <w:rPr>
                                <w:sz w:val="6"/>
                                <w:szCs w:val="6"/>
                              </w:rPr>
                            </w:pPr>
                          </w:p>
                          <w:p>
                            <w:pPr>
                              <w:spacing w:line="276" w:lineRule="auto"/>
                              <w:rPr>
                                <w:sz w:val="20"/>
                              </w:rPr>
                            </w:pPr>
                            <w:r>
                              <w:rPr>
                                <w:sz w:val="20"/>
                              </w:rPr>
                              <w:t>Žvyro pagrindo sl.</w:t>
                            </w:r>
                          </w:p>
                          <w:p>
                            <w:pPr>
                              <w:spacing w:line="276" w:lineRule="auto"/>
                              <w:rPr>
                                <w:sz w:val="20"/>
                              </w:rPr>
                            </w:pPr>
                            <w:r>
                              <w:rPr>
                                <w:sz w:val="20"/>
                              </w:rPr>
                              <w:t>E</w:t>
                            </w:r>
                            <w:r>
                              <w:rPr>
                                <w:sz w:val="20"/>
                                <w:vertAlign w:val="subscript"/>
                              </w:rPr>
                              <w:t>V2 </w:t>
                            </w:r>
                            <w:r>
                              <w:rPr>
                                <w:sz w:val="20"/>
                              </w:rPr>
                              <w:t>≥ 150(120) MPa</w:t>
                            </w:r>
                          </w:p>
                          <w:p>
                            <w:pPr>
                              <w:spacing w:line="276" w:lineRule="auto"/>
                              <w:rPr>
                                <w:sz w:val="6"/>
                                <w:szCs w:val="6"/>
                              </w:rPr>
                            </w:pPr>
                          </w:p>
                          <w:p>
                            <w:pPr>
                              <w:spacing w:line="276" w:lineRule="auto"/>
                              <w:rPr>
                                <w:sz w:val="20"/>
                              </w:rPr>
                            </w:pPr>
                            <w:r>
                              <w:rPr>
                                <w:sz w:val="20"/>
                              </w:rPr>
                              <w:t>AŠAS</w:t>
                            </w:r>
                          </w:p>
                        </w:tc>
                        <w:tc>
                          <w:tcPr>
                            <w:tcW w:w="1357"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361"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353"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547"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506" w:type="dxa"/>
                            <w:tcBorders>
                              <w:top w:val="nil"/>
                              <w:left w:val="single" w:sz="4" w:space="0" w:color="auto"/>
                              <w:bottom w:val="single" w:sz="4" w:space="0" w:color="auto"/>
                              <w:right w:val="single" w:sz="4" w:space="0" w:color="auto"/>
                            </w:tcBorders>
                            <w:vAlign w:val="center"/>
                            <w:hideMark/>
                          </w:tcPr>
                          <w:p>
                            <w:pPr>
                              <w:spacing w:line="276" w:lineRule="auto"/>
                              <w:jc w:val="center"/>
                              <w:rPr>
                                <w:sz w:val="18"/>
                              </w:rPr>
                            </w:pPr>
                            <w:r>
                              <w:rPr>
                                <w:sz w:val="18"/>
                                <w:lang w:eastAsia="lt-LT"/>
                              </w:rPr>
                              <w:drawing>
                                <wp:inline distT="0" distB="0" distL="0" distR="0">
                                  <wp:extent cx="781050" cy="895350"/>
                                  <wp:effectExtent l="0" t="0" r="0" b="0"/>
                                  <wp:docPr id="292" name="Paveikslėlis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50"/>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781050" cy="895350"/>
                                          </a:xfrm>
                                          <a:prstGeom prst="rect">
                                            <a:avLst/>
                                          </a:prstGeom>
                                          <a:noFill/>
                                          <a:ln>
                                            <a:noFill/>
                                          </a:ln>
                                        </pic:spPr>
                                      </pic:pic>
                                    </a:graphicData>
                                  </a:graphic>
                                </wp:inline>
                              </w:drawing>
                            </w:r>
                          </w:p>
                        </w:tc>
                        <w:tc>
                          <w:tcPr>
                            <w:tcW w:w="1506" w:type="dxa"/>
                            <w:tcBorders>
                              <w:top w:val="nil"/>
                              <w:left w:val="single" w:sz="4" w:space="0" w:color="auto"/>
                              <w:bottom w:val="single" w:sz="4" w:space="0" w:color="auto"/>
                              <w:right w:val="single" w:sz="4" w:space="0" w:color="auto"/>
                            </w:tcBorders>
                            <w:vAlign w:val="center"/>
                            <w:hideMark/>
                          </w:tcPr>
                          <w:p>
                            <w:pPr>
                              <w:spacing w:line="276" w:lineRule="auto"/>
                              <w:jc w:val="center"/>
                              <w:rPr>
                                <w:sz w:val="18"/>
                              </w:rPr>
                            </w:pPr>
                            <w:r>
                              <w:rPr>
                                <w:sz w:val="18"/>
                                <w:lang w:eastAsia="lt-LT"/>
                              </w:rPr>
                              <w:drawing>
                                <wp:inline distT="0" distB="0" distL="0" distR="0">
                                  <wp:extent cx="781050" cy="895350"/>
                                  <wp:effectExtent l="0" t="0" r="0" b="0"/>
                                  <wp:docPr id="291" name="Paveikslėlis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51"/>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781050"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18"/>
                              </w:rPr>
                            </w:pPr>
                            <w:r>
                              <w:rPr>
                                <w:sz w:val="18"/>
                                <w:lang w:eastAsia="lt-LT"/>
                              </w:rPr>
                              <w:drawing>
                                <wp:inline distT="0" distB="0" distL="0" distR="0">
                                  <wp:extent cx="781050" cy="895350"/>
                                  <wp:effectExtent l="0" t="0" r="0" b="0"/>
                                  <wp:docPr id="290" name="Paveikslėlis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781050"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18"/>
                              </w:rPr>
                            </w:pPr>
                            <w:r>
                              <w:rPr>
                                <w:sz w:val="18"/>
                                <w:lang w:eastAsia="lt-LT"/>
                              </w:rPr>
                              <w:drawing>
                                <wp:inline distT="0" distB="0" distL="0" distR="0">
                                  <wp:extent cx="781050" cy="895350"/>
                                  <wp:effectExtent l="0" t="0" r="0" b="0"/>
                                  <wp:docPr id="289" name="Paveikslėlis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781050" cy="895350"/>
                                          </a:xfrm>
                                          <a:prstGeom prst="rect">
                                            <a:avLst/>
                                          </a:prstGeom>
                                          <a:noFill/>
                                          <a:ln>
                                            <a:noFill/>
                                          </a:ln>
                                        </pic:spPr>
                                      </pic:pic>
                                    </a:graphicData>
                                  </a:graphic>
                                </wp:inline>
                              </w:drawing>
                            </w:r>
                          </w:p>
                        </w:tc>
                      </w:tr>
                      <w:tr>
                        <w:trPr>
                          <w:jc w:val="center"/>
                        </w:trPr>
                        <w:tc>
                          <w:tcPr>
                            <w:tcW w:w="502"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3.</w:t>
                            </w:r>
                          </w:p>
                        </w:tc>
                        <w:tc>
                          <w:tcPr>
                            <w:tcW w:w="2476"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582"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Skaldos arba žvyro pagrindo sluoksnis ant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476" w:type="dxa"/>
                            <w:gridSpan w:val="2"/>
                            <w:tcBorders>
                              <w:top w:val="nil"/>
                              <w:left w:val="single" w:sz="4" w:space="0" w:color="auto"/>
                              <w:bottom w:val="single" w:sz="4" w:space="0" w:color="auto"/>
                              <w:right w:val="single" w:sz="4" w:space="0" w:color="auto"/>
                            </w:tcBorders>
                            <w:vAlign w:val="center"/>
                            <w:hideMark/>
                          </w:tcPr>
                          <w:p>
                            <w:pPr>
                              <w:spacing w:line="276" w:lineRule="auto"/>
                              <w:rPr>
                                <w:sz w:val="20"/>
                                <w:vertAlign w:val="superscript"/>
                              </w:rPr>
                            </w:pPr>
                            <w:r>
                              <w:rPr>
                                <w:sz w:val="20"/>
                              </w:rPr>
                              <w:t>Trinkelių arba plokščių danga</w:t>
                            </w:r>
                            <w:r>
                              <w:rPr>
                                <w:sz w:val="20"/>
                                <w:vertAlign w:val="superscript"/>
                              </w:rPr>
                              <w:t>1)</w:t>
                            </w:r>
                          </w:p>
                          <w:p>
                            <w:pPr>
                              <w:spacing w:line="276" w:lineRule="auto"/>
                              <w:rPr>
                                <w:sz w:val="6"/>
                                <w:szCs w:val="6"/>
                              </w:rPr>
                            </w:pPr>
                          </w:p>
                          <w:p>
                            <w:pPr>
                              <w:spacing w:line="276" w:lineRule="auto"/>
                              <w:rPr>
                                <w:sz w:val="20"/>
                                <w:vertAlign w:val="superscript"/>
                              </w:rPr>
                            </w:pPr>
                            <w:r>
                              <w:rPr>
                                <w:sz w:val="20"/>
                              </w:rPr>
                              <w:t>Pasluoksnis</w:t>
                            </w:r>
                            <w:r>
                              <w:rPr>
                                <w:sz w:val="20"/>
                                <w:vertAlign w:val="superscript"/>
                              </w:rPr>
                              <w:t>4)</w:t>
                            </w:r>
                          </w:p>
                          <w:p>
                            <w:pPr>
                              <w:spacing w:line="276" w:lineRule="auto"/>
                              <w:rPr>
                                <w:sz w:val="6"/>
                                <w:szCs w:val="6"/>
                              </w:rPr>
                            </w:pPr>
                          </w:p>
                          <w:p>
                            <w:pPr>
                              <w:spacing w:line="276" w:lineRule="auto"/>
                              <w:rPr>
                                <w:sz w:val="20"/>
                              </w:rPr>
                            </w:pPr>
                            <w:r>
                              <w:rPr>
                                <w:sz w:val="20"/>
                              </w:rPr>
                              <w:t xml:space="preserve">Skaldos arba žvyro pagrindo sl. </w:t>
                            </w:r>
                          </w:p>
                          <w:p>
                            <w:pPr>
                              <w:spacing w:line="276" w:lineRule="auto"/>
                              <w:rPr>
                                <w:sz w:val="20"/>
                              </w:rPr>
                            </w:pPr>
                            <w:r>
                              <w:rPr>
                                <w:sz w:val="20"/>
                              </w:rPr>
                              <w:t>E</w:t>
                            </w:r>
                            <w:r>
                              <w:rPr>
                                <w:sz w:val="20"/>
                                <w:vertAlign w:val="subscript"/>
                              </w:rPr>
                              <w:t>V2 </w:t>
                            </w:r>
                            <w:r>
                              <w:rPr>
                                <w:sz w:val="20"/>
                              </w:rPr>
                              <w:t>≥ 180(150; 120) MPa</w:t>
                            </w:r>
                          </w:p>
                          <w:p>
                            <w:pPr>
                              <w:spacing w:line="276" w:lineRule="auto"/>
                              <w:rPr>
                                <w:sz w:val="6"/>
                                <w:szCs w:val="6"/>
                              </w:rPr>
                            </w:pPr>
                          </w:p>
                          <w:p>
                            <w:pPr>
                              <w:spacing w:line="276" w:lineRule="auto"/>
                              <w:rPr>
                                <w:sz w:val="20"/>
                                <w:vertAlign w:val="superscript"/>
                              </w:rPr>
                            </w:pPr>
                            <w:r>
                              <w:rPr>
                                <w:sz w:val="20"/>
                              </w:rPr>
                              <w:t>ŠNS</w:t>
                            </w:r>
                          </w:p>
                        </w:tc>
                        <w:tc>
                          <w:tcPr>
                            <w:tcW w:w="1357"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361"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353"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547" w:type="dxa"/>
                            <w:tcBorders>
                              <w:top w:val="nil"/>
                              <w:left w:val="single" w:sz="4" w:space="0" w:color="auto"/>
                              <w:bottom w:val="single" w:sz="4" w:space="0" w:color="auto"/>
                              <w:right w:val="single" w:sz="4" w:space="0" w:color="auto"/>
                            </w:tcBorders>
                            <w:vAlign w:val="center"/>
                            <w:hideMark/>
                          </w:tcPr>
                          <w:p>
                            <w:pPr>
                              <w:spacing w:line="276" w:lineRule="auto"/>
                              <w:jc w:val="center"/>
                              <w:rPr>
                                <w:sz w:val="18"/>
                                <w:szCs w:val="18"/>
                              </w:rPr>
                            </w:pPr>
                            <w:r>
                              <w:rPr>
                                <w:sz w:val="18"/>
                                <w:szCs w:val="18"/>
                                <w:lang w:eastAsia="lt-LT"/>
                              </w:rPr>
                              <w:drawing>
                                <wp:inline distT="0" distB="0" distL="0" distR="0">
                                  <wp:extent cx="847725" cy="895350"/>
                                  <wp:effectExtent l="0" t="0" r="9525" b="0"/>
                                  <wp:docPr id="288" name="Paveikslėlis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59"/>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847725" cy="895350"/>
                                          </a:xfrm>
                                          <a:prstGeom prst="rect">
                                            <a:avLst/>
                                          </a:prstGeom>
                                          <a:noFill/>
                                          <a:ln>
                                            <a:noFill/>
                                          </a:ln>
                                        </pic:spPr>
                                      </pic:pic>
                                    </a:graphicData>
                                  </a:graphic>
                                </wp:inline>
                              </w:drawing>
                            </w:r>
                          </w:p>
                        </w:tc>
                        <w:tc>
                          <w:tcPr>
                            <w:tcW w:w="1506" w:type="dxa"/>
                            <w:tcBorders>
                              <w:top w:val="nil"/>
                              <w:left w:val="single" w:sz="4" w:space="0" w:color="auto"/>
                              <w:bottom w:val="single" w:sz="4" w:space="0" w:color="auto"/>
                              <w:right w:val="single" w:sz="4" w:space="0" w:color="auto"/>
                            </w:tcBorders>
                            <w:vAlign w:val="center"/>
                            <w:hideMark/>
                          </w:tcPr>
                          <w:p>
                            <w:pPr>
                              <w:spacing w:line="276" w:lineRule="auto"/>
                              <w:jc w:val="center"/>
                              <w:rPr>
                                <w:sz w:val="18"/>
                                <w:szCs w:val="18"/>
                              </w:rPr>
                            </w:pPr>
                            <w:r>
                              <w:rPr>
                                <w:sz w:val="18"/>
                                <w:szCs w:val="18"/>
                                <w:lang w:eastAsia="lt-LT"/>
                              </w:rPr>
                              <w:drawing>
                                <wp:inline distT="0" distB="0" distL="0" distR="0">
                                  <wp:extent cx="809625" cy="923925"/>
                                  <wp:effectExtent l="0" t="0" r="9525" b="9525"/>
                                  <wp:docPr id="287" name="Paveikslėlis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0"/>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809625" cy="923925"/>
                                          </a:xfrm>
                                          <a:prstGeom prst="rect">
                                            <a:avLst/>
                                          </a:prstGeom>
                                          <a:noFill/>
                                          <a:ln>
                                            <a:noFill/>
                                          </a:ln>
                                        </pic:spPr>
                                      </pic:pic>
                                    </a:graphicData>
                                  </a:graphic>
                                </wp:inline>
                              </w:drawing>
                            </w:r>
                          </w:p>
                        </w:tc>
                        <w:tc>
                          <w:tcPr>
                            <w:tcW w:w="1506" w:type="dxa"/>
                            <w:tcBorders>
                              <w:top w:val="nil"/>
                              <w:left w:val="single" w:sz="4" w:space="0" w:color="auto"/>
                              <w:bottom w:val="single" w:sz="4" w:space="0" w:color="auto"/>
                              <w:right w:val="single" w:sz="4" w:space="0" w:color="auto"/>
                            </w:tcBorders>
                            <w:vAlign w:val="center"/>
                            <w:hideMark/>
                          </w:tcPr>
                          <w:p>
                            <w:pPr>
                              <w:spacing w:line="276" w:lineRule="auto"/>
                              <w:rPr>
                                <w:szCs w:val="24"/>
                              </w:rPr>
                            </w:pPr>
                            <w:r>
                              <w:rPr>
                                <w:sz w:val="18"/>
                                <w:szCs w:val="18"/>
                                <w:lang w:eastAsia="lt-LT"/>
                              </w:rPr>
                              <w:drawing>
                                <wp:inline distT="0" distB="0" distL="0" distR="0">
                                  <wp:extent cx="819150" cy="895350"/>
                                  <wp:effectExtent l="0" t="0" r="0" b="0"/>
                                  <wp:docPr id="286" name="Paveikslėlis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1"/>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819150"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18"/>
                                <w:szCs w:val="18"/>
                              </w:rPr>
                            </w:pPr>
                            <w:r>
                              <w:rPr>
                                <w:sz w:val="18"/>
                                <w:szCs w:val="18"/>
                                <w:lang w:eastAsia="lt-LT"/>
                              </w:rPr>
                              <w:drawing>
                                <wp:inline distT="0" distB="0" distL="0" distR="0">
                                  <wp:extent cx="790575" cy="895350"/>
                                  <wp:effectExtent l="0" t="0" r="9525" b="0"/>
                                  <wp:docPr id="285" name="Paveikslėlis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3"/>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18"/>
                                <w:szCs w:val="18"/>
                              </w:rPr>
                            </w:pPr>
                            <w:r>
                              <w:rPr>
                                <w:sz w:val="18"/>
                                <w:szCs w:val="18"/>
                                <w:lang w:eastAsia="lt-LT"/>
                              </w:rPr>
                              <w:drawing>
                                <wp:inline distT="0" distB="0" distL="0" distR="0">
                                  <wp:extent cx="790575" cy="895350"/>
                                  <wp:effectExtent l="0" t="0" r="9525" b="0"/>
                                  <wp:docPr id="284" name="Paveikslėlis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r>
                      <w:tr>
                        <w:trPr>
                          <w:jc w:val="center"/>
                        </w:trPr>
                        <w:tc>
                          <w:tcPr>
                            <w:tcW w:w="502"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4.</w:t>
                            </w:r>
                          </w:p>
                        </w:tc>
                        <w:tc>
                          <w:tcPr>
                            <w:tcW w:w="2476"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582"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Asfalto pagrindo sluoksnis ant 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476" w:type="dxa"/>
                            <w:gridSpan w:val="2"/>
                            <w:tcBorders>
                              <w:top w:val="nil"/>
                              <w:left w:val="single" w:sz="4" w:space="0" w:color="auto"/>
                              <w:bottom w:val="single" w:sz="4" w:space="0" w:color="auto"/>
                              <w:right w:val="single" w:sz="4" w:space="0" w:color="auto"/>
                            </w:tcBorders>
                            <w:vAlign w:val="center"/>
                            <w:hideMark/>
                          </w:tcPr>
                          <w:p>
                            <w:pPr>
                              <w:spacing w:line="276" w:lineRule="auto"/>
                              <w:rPr>
                                <w:sz w:val="20"/>
                                <w:vertAlign w:val="superscript"/>
                              </w:rPr>
                            </w:pPr>
                            <w:r>
                              <w:rPr>
                                <w:sz w:val="20"/>
                              </w:rPr>
                              <w:t>Trinkelių arba plokščių danga</w:t>
                            </w:r>
                            <w:r>
                              <w:rPr>
                                <w:sz w:val="20"/>
                                <w:vertAlign w:val="superscript"/>
                              </w:rPr>
                              <w:t>1)</w:t>
                            </w:r>
                          </w:p>
                          <w:p>
                            <w:pPr>
                              <w:spacing w:line="276" w:lineRule="auto"/>
                              <w:rPr>
                                <w:sz w:val="6"/>
                                <w:szCs w:val="6"/>
                              </w:rPr>
                            </w:pPr>
                          </w:p>
                          <w:p>
                            <w:pPr>
                              <w:spacing w:line="276" w:lineRule="auto"/>
                              <w:rPr>
                                <w:sz w:val="20"/>
                                <w:vertAlign w:val="superscript"/>
                              </w:rPr>
                            </w:pPr>
                            <w:r>
                              <w:rPr>
                                <w:sz w:val="20"/>
                              </w:rPr>
                              <w:t>Pasluoksnis</w:t>
                            </w:r>
                            <w:r>
                              <w:rPr>
                                <w:sz w:val="20"/>
                                <w:vertAlign w:val="superscript"/>
                              </w:rPr>
                              <w:t>4)</w:t>
                            </w:r>
                          </w:p>
                          <w:p>
                            <w:pPr>
                              <w:spacing w:line="276" w:lineRule="auto"/>
                              <w:rPr>
                                <w:sz w:val="6"/>
                                <w:szCs w:val="6"/>
                              </w:rPr>
                            </w:pPr>
                          </w:p>
                          <w:p>
                            <w:pPr>
                              <w:spacing w:line="276" w:lineRule="auto"/>
                              <w:rPr>
                                <w:sz w:val="20"/>
                              </w:rPr>
                            </w:pPr>
                            <w:r>
                              <w:rPr>
                                <w:sz w:val="20"/>
                              </w:rPr>
                              <w:t>Vandeniui pralaidus asfalto pagrindo sl.</w:t>
                            </w:r>
                          </w:p>
                          <w:p>
                            <w:pPr>
                              <w:spacing w:line="276" w:lineRule="auto"/>
                              <w:rPr>
                                <w:sz w:val="6"/>
                                <w:szCs w:val="6"/>
                              </w:rPr>
                            </w:pPr>
                          </w:p>
                          <w:p>
                            <w:pPr>
                              <w:spacing w:line="276" w:lineRule="auto"/>
                              <w:rPr>
                                <w:sz w:val="20"/>
                              </w:rPr>
                            </w:pPr>
                            <w:r>
                              <w:rPr>
                                <w:sz w:val="20"/>
                              </w:rPr>
                              <w:t>AŠAS</w:t>
                            </w:r>
                          </w:p>
                        </w:tc>
                        <w:tc>
                          <w:tcPr>
                            <w:tcW w:w="1357"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361"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353"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547"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83" name="Paveikslėlis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4"/>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50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82" name="Paveikslėlis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5"/>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50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81" name="Paveikslėlis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6"/>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80" name="Paveikslėlis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7"/>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79" name="Paveikslėlis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2"/>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r>
                    </w:tbl>
                    <w:p>
                      <w:pPr>
                        <w:spacing w:line="276" w:lineRule="auto"/>
                        <w:rPr>
                          <w:b/>
                          <w:sz w:val="2"/>
                          <w:szCs w:val="2"/>
                        </w:rPr>
                      </w:pPr>
                      <w:r>
                        <w:rPr>
                          <w:b/>
                          <w:sz w:val="2"/>
                          <w:szCs w:val="2"/>
                        </w:rPr>
                        <w:br w:type="page"/>
                      </w:r>
                    </w:p>
                  </w:sdtContent>
                </w:sdt>
                <w:sdt>
                  <w:sdtPr>
                    <w:alias w:val="poskirsnis"/>
                    <w:tag w:val="part_4a14169e3e814defbdeff1cd81d843e2"/>
                    <w:lock w:val="sdtLocked"/>
                    <w:richText/>
                  </w:sdtPr>
                  <w:sdtContent>
                    <w:p>
                      <w:pPr>
                        <w:spacing w:line="276" w:lineRule="auto"/>
                        <w:rPr>
                          <w:b/>
                          <w:szCs w:val="24"/>
                        </w:rPr>
                      </w:pPr>
                      <w:sdt>
                        <w:sdtPr>
                          <w:alias w:val="Pavadinimas"/>
                          <w:tag w:val="title_4a14169e3e814defbdeff1cd81d843e2"/>
                          <w:lock w:val="sdtLocked"/>
                          <w:richText/>
                        </w:sdtPr>
                        <w:sdtContent>
                          <w:r>
                            <w:rPr>
                              <w:b/>
                            </w:rPr>
                            <w:t>11 lentelės pabaiga</w:t>
                          </w:r>
                        </w:sdtContent>
                      </w:sdt>
                    </w:p>
                    <w:p>
                      <w:pPr>
                        <w:spacing w:line="276" w:lineRule="auto"/>
                        <w:jc w:val="right"/>
                        <w:rPr>
                          <w:sz w:val="20"/>
                        </w:rPr>
                      </w:pPr>
                      <w:r>
                        <w:rPr>
                          <w:sz w:val="20"/>
                        </w:rPr>
                        <w:t xml:space="preserve">(sluoksnių storiai nurodyti cm; </w:t>
                      </w:r>
                      <w:r>
                        <w:rPr>
                          <w:sz w:val="20"/>
                          <w:lang w:eastAsia="lt-LT"/>
                        </w:rPr>
                        <w:drawing>
                          <wp:inline distT="0" distB="0" distL="0" distR="0">
                            <wp:extent cx="66675" cy="114300"/>
                            <wp:effectExtent l="0" t="0" r="9525" b="0"/>
                            <wp:docPr id="278" name="Paveikslėlis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6675" cy="114300"/>
                                    </a:xfrm>
                                    <a:prstGeom prst="rect">
                                      <a:avLst/>
                                    </a:prstGeom>
                                    <a:noFill/>
                                    <a:ln>
                                      <a:noFill/>
                                    </a:ln>
                                  </pic:spPr>
                                </pic:pic>
                              </a:graphicData>
                            </a:graphic>
                          </wp:inline>
                        </w:drawing>
                      </w:r>
                      <w:r>
                        <w:rPr>
                          <w:sz w:val="20"/>
                        </w:rPr>
                        <w:t xml:space="preserve"> mažiausio deformacijos modulio E</w:t>
                      </w:r>
                      <w:r>
                        <w:rPr>
                          <w:sz w:val="20"/>
                          <w:vertAlign w:val="subscript"/>
                        </w:rPr>
                        <w:t>V2</w:t>
                      </w:r>
                      <w:r>
                        <w:rPr>
                          <w:sz w:val="20"/>
                        </w:rPr>
                        <w:t xml:space="preserve"> vertės nurodytos MPa)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
                        <w:gridCol w:w="2149"/>
                        <w:gridCol w:w="382"/>
                        <w:gridCol w:w="1402"/>
                        <w:gridCol w:w="1404"/>
                        <w:gridCol w:w="1400"/>
                        <w:gridCol w:w="1476"/>
                        <w:gridCol w:w="1476"/>
                        <w:gridCol w:w="1476"/>
                        <w:gridCol w:w="1476"/>
                        <w:gridCol w:w="1476"/>
                      </w:tblGrid>
                      <w:tr>
                        <w:trPr>
                          <w:tblHeader/>
                          <w:jc w:val="center"/>
                        </w:trPr>
                        <w:tc>
                          <w:tcPr>
                            <w:tcW w:w="501"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Eil. Nr.</w:t>
                            </w:r>
                          </w:p>
                        </w:tc>
                        <w:tc>
                          <w:tcPr>
                            <w:tcW w:w="2531"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Dangų konstrukcijų klasė</w:t>
                            </w:r>
                          </w:p>
                        </w:tc>
                        <w:tc>
                          <w:tcPr>
                            <w:tcW w:w="140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100</w:t>
                            </w:r>
                          </w:p>
                        </w:tc>
                        <w:tc>
                          <w:tcPr>
                            <w:tcW w:w="140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32</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10</w:t>
                            </w:r>
                          </w:p>
                        </w:tc>
                        <w:tc>
                          <w:tcPr>
                            <w:tcW w:w="145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3</w:t>
                            </w:r>
                          </w:p>
                        </w:tc>
                        <w:tc>
                          <w:tcPr>
                            <w:tcW w:w="147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2</w:t>
                            </w:r>
                          </w:p>
                        </w:tc>
                        <w:tc>
                          <w:tcPr>
                            <w:tcW w:w="145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1</w:t>
                            </w:r>
                          </w:p>
                        </w:tc>
                        <w:tc>
                          <w:tcPr>
                            <w:tcW w:w="146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0,3</w:t>
                            </w:r>
                          </w:p>
                        </w:tc>
                        <w:tc>
                          <w:tcPr>
                            <w:tcW w:w="147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DK 0,1</w:t>
                            </w:r>
                          </w:p>
                        </w:tc>
                      </w:tr>
                      <w:tr>
                        <w:trPr>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149"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Projektinė apkrova A</w:t>
                            </w:r>
                          </w:p>
                          <w:p>
                            <w:pPr>
                              <w:spacing w:line="276" w:lineRule="auto"/>
                              <w:jc w:val="center"/>
                              <w:rPr>
                                <w:sz w:val="20"/>
                              </w:rPr>
                            </w:pPr>
                            <w:r>
                              <w:rPr>
                                <w:sz w:val="20"/>
                              </w:rPr>
                              <w:t>(ESAs), mln.</w:t>
                            </w:r>
                          </w:p>
                        </w:tc>
                        <w:tc>
                          <w:tcPr>
                            <w:tcW w:w="38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A</w:t>
                            </w:r>
                          </w:p>
                        </w:tc>
                        <w:tc>
                          <w:tcPr>
                            <w:tcW w:w="140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32</w:t>
                            </w:r>
                          </w:p>
                        </w:tc>
                        <w:tc>
                          <w:tcPr>
                            <w:tcW w:w="140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10–32</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3,0–10</w:t>
                            </w:r>
                          </w:p>
                        </w:tc>
                        <w:tc>
                          <w:tcPr>
                            <w:tcW w:w="145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2,0–3,0</w:t>
                            </w:r>
                          </w:p>
                        </w:tc>
                        <w:tc>
                          <w:tcPr>
                            <w:tcW w:w="147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1,0–2,0</w:t>
                            </w:r>
                          </w:p>
                        </w:tc>
                        <w:tc>
                          <w:tcPr>
                            <w:tcW w:w="145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0,3–1,0</w:t>
                            </w:r>
                          </w:p>
                        </w:tc>
                        <w:tc>
                          <w:tcPr>
                            <w:tcW w:w="146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&gt; 0,1–0,3</w:t>
                            </w:r>
                          </w:p>
                        </w:tc>
                        <w:tc>
                          <w:tcPr>
                            <w:tcW w:w="147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 0,1</w:t>
                            </w:r>
                          </w:p>
                        </w:tc>
                      </w:tr>
                      <w:tr>
                        <w:trPr>
                          <w:trHeight w:val="60"/>
                          <w:jc w:val="center"/>
                        </w:trPr>
                        <w:tc>
                          <w:tcPr>
                            <w:tcW w:w="501"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5.</w:t>
                            </w:r>
                          </w:p>
                        </w:tc>
                        <w:tc>
                          <w:tcPr>
                            <w:tcW w:w="2531"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52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Asfalto pagrindo sluoksnis ir skaldos pagrindo sluoksnis ant AŠAS</w:t>
                            </w:r>
                          </w:p>
                        </w:tc>
                      </w:tr>
                      <w:tr>
                        <w:trPr>
                          <w:trHeight w:val="169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31" w:type="dxa"/>
                            <w:gridSpan w:val="2"/>
                            <w:tcBorders>
                              <w:top w:val="nil"/>
                              <w:left w:val="single" w:sz="4" w:space="0" w:color="auto"/>
                              <w:bottom w:val="single" w:sz="4" w:space="0" w:color="auto"/>
                              <w:right w:val="single" w:sz="4" w:space="0" w:color="auto"/>
                            </w:tcBorders>
                            <w:vAlign w:val="center"/>
                            <w:hideMark/>
                          </w:tcPr>
                          <w:p>
                            <w:pPr>
                              <w:spacing w:line="276" w:lineRule="auto"/>
                              <w:rPr>
                                <w:sz w:val="20"/>
                                <w:vertAlign w:val="superscript"/>
                              </w:rPr>
                            </w:pPr>
                            <w:r>
                              <w:rPr>
                                <w:sz w:val="20"/>
                              </w:rPr>
                              <w:t>Trinkelių arba plokščių danga</w:t>
                            </w:r>
                            <w:r>
                              <w:rPr>
                                <w:sz w:val="20"/>
                                <w:vertAlign w:val="superscript"/>
                              </w:rPr>
                              <w:t>1)</w:t>
                            </w:r>
                          </w:p>
                          <w:p>
                            <w:pPr>
                              <w:spacing w:line="276" w:lineRule="auto"/>
                              <w:rPr>
                                <w:sz w:val="6"/>
                                <w:szCs w:val="6"/>
                              </w:rPr>
                            </w:pPr>
                          </w:p>
                          <w:p>
                            <w:pPr>
                              <w:spacing w:line="276" w:lineRule="auto"/>
                              <w:rPr>
                                <w:sz w:val="20"/>
                                <w:vertAlign w:val="superscript"/>
                              </w:rPr>
                            </w:pPr>
                            <w:r>
                              <w:rPr>
                                <w:sz w:val="20"/>
                              </w:rPr>
                              <w:t>Pasluoksnis</w:t>
                            </w:r>
                            <w:r>
                              <w:rPr>
                                <w:sz w:val="20"/>
                                <w:vertAlign w:val="superscript"/>
                              </w:rPr>
                              <w:t>4)</w:t>
                            </w:r>
                          </w:p>
                          <w:p>
                            <w:pPr>
                              <w:spacing w:line="276" w:lineRule="auto"/>
                              <w:rPr>
                                <w:sz w:val="6"/>
                                <w:szCs w:val="6"/>
                              </w:rPr>
                            </w:pPr>
                          </w:p>
                          <w:p>
                            <w:pPr>
                              <w:spacing w:line="276" w:lineRule="auto"/>
                              <w:rPr>
                                <w:sz w:val="20"/>
                              </w:rPr>
                            </w:pPr>
                            <w:r>
                              <w:rPr>
                                <w:sz w:val="20"/>
                              </w:rPr>
                              <w:t>Vandeniui pralaidus asfalto pagrindo sl.</w:t>
                            </w:r>
                          </w:p>
                          <w:p>
                            <w:pPr>
                              <w:spacing w:line="276" w:lineRule="auto"/>
                              <w:rPr>
                                <w:sz w:val="6"/>
                                <w:szCs w:val="6"/>
                              </w:rPr>
                            </w:pPr>
                          </w:p>
                          <w:p>
                            <w:pPr>
                              <w:spacing w:line="276" w:lineRule="auto"/>
                              <w:rPr>
                                <w:sz w:val="20"/>
                              </w:rPr>
                            </w:pPr>
                            <w:r>
                              <w:rPr>
                                <w:sz w:val="20"/>
                              </w:rPr>
                              <w:t>Skaldos pagrindo sl.</w:t>
                            </w:r>
                          </w:p>
                          <w:p>
                            <w:pPr>
                              <w:spacing w:line="276" w:lineRule="auto"/>
                              <w:rPr>
                                <w:sz w:val="20"/>
                              </w:rPr>
                            </w:pPr>
                            <w:r>
                              <w:rPr>
                                <w:sz w:val="20"/>
                              </w:rPr>
                              <w:t>E</w:t>
                            </w:r>
                            <w:r>
                              <w:rPr>
                                <w:sz w:val="20"/>
                                <w:vertAlign w:val="subscript"/>
                              </w:rPr>
                              <w:t>V2 </w:t>
                            </w:r>
                            <w:r>
                              <w:rPr>
                                <w:sz w:val="20"/>
                              </w:rPr>
                              <w:t>≥ 150(120) MPa</w:t>
                            </w:r>
                          </w:p>
                          <w:p>
                            <w:pPr>
                              <w:spacing w:line="276" w:lineRule="auto"/>
                              <w:rPr>
                                <w:sz w:val="6"/>
                                <w:szCs w:val="6"/>
                              </w:rPr>
                            </w:pPr>
                          </w:p>
                          <w:p>
                            <w:pPr>
                              <w:spacing w:line="276" w:lineRule="auto"/>
                              <w:rPr>
                                <w:sz w:val="20"/>
                                <w:vertAlign w:val="superscript"/>
                              </w:rPr>
                            </w:pPr>
                            <w:r>
                              <w:rPr>
                                <w:sz w:val="20"/>
                              </w:rPr>
                              <w:t>AŠAS</w:t>
                            </w:r>
                          </w:p>
                        </w:tc>
                        <w:tc>
                          <w:tcPr>
                            <w:tcW w:w="1402"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04"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00"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5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77" name="Paveikslėlis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8"/>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76" name="Paveikslėlis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9"/>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5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81050" cy="895350"/>
                                  <wp:effectExtent l="0" t="0" r="0" b="0"/>
                                  <wp:docPr id="275" name="Paveikslėlis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2"/>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781050" cy="895350"/>
                                          </a:xfrm>
                                          <a:prstGeom prst="rect">
                                            <a:avLst/>
                                          </a:prstGeom>
                                          <a:noFill/>
                                          <a:ln>
                                            <a:noFill/>
                                          </a:ln>
                                        </pic:spPr>
                                      </pic:pic>
                                    </a:graphicData>
                                  </a:graphic>
                                </wp:inline>
                              </w:drawing>
                            </w:r>
                          </w:p>
                        </w:tc>
                        <w:tc>
                          <w:tcPr>
                            <w:tcW w:w="1460"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74" name="Paveikslėlis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3"/>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81050" cy="895350"/>
                                  <wp:effectExtent l="0" t="0" r="0" b="0"/>
                                  <wp:docPr id="273" name="Paveikslėlis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781050" cy="895350"/>
                                          </a:xfrm>
                                          <a:prstGeom prst="rect">
                                            <a:avLst/>
                                          </a:prstGeom>
                                          <a:noFill/>
                                          <a:ln>
                                            <a:noFill/>
                                          </a:ln>
                                        </pic:spPr>
                                      </pic:pic>
                                    </a:graphicData>
                                  </a:graphic>
                                </wp:inline>
                              </w:drawing>
                            </w:r>
                          </w:p>
                        </w:tc>
                      </w:tr>
                      <w:tr>
                        <w:trPr>
                          <w:trHeight w:val="160"/>
                          <w:jc w:val="center"/>
                        </w:trPr>
                        <w:tc>
                          <w:tcPr>
                            <w:tcW w:w="501"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6.</w:t>
                            </w:r>
                          </w:p>
                        </w:tc>
                        <w:tc>
                          <w:tcPr>
                            <w:tcW w:w="2531"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52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Asfalto pagrindo sluoksnis ir žvyro pagrindo sluoksnis ant 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31" w:type="dxa"/>
                            <w:gridSpan w:val="2"/>
                            <w:tcBorders>
                              <w:top w:val="nil"/>
                              <w:left w:val="single" w:sz="4" w:space="0" w:color="auto"/>
                              <w:bottom w:val="single" w:sz="4" w:space="0" w:color="auto"/>
                              <w:right w:val="single" w:sz="4" w:space="0" w:color="auto"/>
                            </w:tcBorders>
                            <w:vAlign w:val="center"/>
                            <w:hideMark/>
                          </w:tcPr>
                          <w:p>
                            <w:pPr>
                              <w:spacing w:line="276" w:lineRule="auto"/>
                              <w:rPr>
                                <w:sz w:val="20"/>
                                <w:vertAlign w:val="superscript"/>
                              </w:rPr>
                            </w:pPr>
                            <w:r>
                              <w:rPr>
                                <w:sz w:val="20"/>
                              </w:rPr>
                              <w:t>Trinkelių arba plokščių danga</w:t>
                            </w:r>
                            <w:r>
                              <w:rPr>
                                <w:sz w:val="20"/>
                                <w:vertAlign w:val="superscript"/>
                              </w:rPr>
                              <w:t>1)</w:t>
                            </w:r>
                          </w:p>
                          <w:p>
                            <w:pPr>
                              <w:spacing w:line="276" w:lineRule="auto"/>
                              <w:rPr>
                                <w:sz w:val="6"/>
                                <w:szCs w:val="6"/>
                              </w:rPr>
                            </w:pPr>
                          </w:p>
                          <w:p>
                            <w:pPr>
                              <w:spacing w:line="276" w:lineRule="auto"/>
                              <w:rPr>
                                <w:sz w:val="20"/>
                                <w:vertAlign w:val="superscript"/>
                              </w:rPr>
                            </w:pPr>
                            <w:r>
                              <w:rPr>
                                <w:sz w:val="20"/>
                              </w:rPr>
                              <w:t>Pasluoksnis</w:t>
                            </w:r>
                            <w:r>
                              <w:rPr>
                                <w:sz w:val="20"/>
                                <w:vertAlign w:val="superscript"/>
                              </w:rPr>
                              <w:t>4)</w:t>
                            </w:r>
                          </w:p>
                          <w:p>
                            <w:pPr>
                              <w:spacing w:line="276" w:lineRule="auto"/>
                              <w:rPr>
                                <w:sz w:val="6"/>
                                <w:szCs w:val="6"/>
                              </w:rPr>
                            </w:pPr>
                          </w:p>
                          <w:p>
                            <w:pPr>
                              <w:spacing w:line="276" w:lineRule="auto"/>
                              <w:rPr>
                                <w:sz w:val="20"/>
                              </w:rPr>
                            </w:pPr>
                            <w:r>
                              <w:rPr>
                                <w:sz w:val="20"/>
                              </w:rPr>
                              <w:t>Vandeniui pralaidus asfalto pagrindo sl.</w:t>
                            </w:r>
                          </w:p>
                          <w:p>
                            <w:pPr>
                              <w:spacing w:line="276" w:lineRule="auto"/>
                              <w:rPr>
                                <w:sz w:val="6"/>
                                <w:szCs w:val="6"/>
                              </w:rPr>
                            </w:pPr>
                          </w:p>
                          <w:p>
                            <w:pPr>
                              <w:spacing w:line="276" w:lineRule="auto"/>
                              <w:rPr>
                                <w:sz w:val="20"/>
                              </w:rPr>
                            </w:pPr>
                            <w:r>
                              <w:rPr>
                                <w:sz w:val="20"/>
                              </w:rPr>
                              <w:t>Žvyro pagrindo sl. E</w:t>
                            </w:r>
                            <w:r>
                              <w:rPr>
                                <w:sz w:val="20"/>
                                <w:vertAlign w:val="subscript"/>
                              </w:rPr>
                              <w:t>V2 </w:t>
                            </w:r>
                            <w:r>
                              <w:rPr>
                                <w:sz w:val="20"/>
                              </w:rPr>
                              <w:t>≥ 150(120) MPa</w:t>
                            </w:r>
                          </w:p>
                          <w:p>
                            <w:pPr>
                              <w:spacing w:line="276" w:lineRule="auto"/>
                              <w:rPr>
                                <w:sz w:val="6"/>
                                <w:szCs w:val="6"/>
                              </w:rPr>
                            </w:pPr>
                          </w:p>
                          <w:p>
                            <w:pPr>
                              <w:spacing w:line="276" w:lineRule="auto"/>
                              <w:rPr>
                                <w:sz w:val="20"/>
                              </w:rPr>
                            </w:pPr>
                            <w:r>
                              <w:rPr>
                                <w:sz w:val="20"/>
                              </w:rPr>
                              <w:t>AŠAS</w:t>
                            </w:r>
                          </w:p>
                        </w:tc>
                        <w:tc>
                          <w:tcPr>
                            <w:tcW w:w="1402"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04"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00"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5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72" name="Paveikslėlis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4"/>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71" name="Paveikslėlis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5"/>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5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23900" cy="895350"/>
                                  <wp:effectExtent l="0" t="0" r="0" b="0"/>
                                  <wp:docPr id="270" name="Paveikslėlis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6"/>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723900" cy="895350"/>
                                          </a:xfrm>
                                          <a:prstGeom prst="rect">
                                            <a:avLst/>
                                          </a:prstGeom>
                                          <a:noFill/>
                                          <a:ln>
                                            <a:noFill/>
                                          </a:ln>
                                        </pic:spPr>
                                      </pic:pic>
                                    </a:graphicData>
                                  </a:graphic>
                                </wp:inline>
                              </w:drawing>
                            </w:r>
                          </w:p>
                        </w:tc>
                        <w:tc>
                          <w:tcPr>
                            <w:tcW w:w="1460"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69" name="Paveikslėlis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7"/>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68" name="Paveikslėlis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27"/>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r>
                      <w:tr>
                        <w:trPr>
                          <w:trHeight w:val="109"/>
                          <w:jc w:val="center"/>
                        </w:trPr>
                        <w:tc>
                          <w:tcPr>
                            <w:tcW w:w="501"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7.</w:t>
                            </w:r>
                          </w:p>
                        </w:tc>
                        <w:tc>
                          <w:tcPr>
                            <w:tcW w:w="2531" w:type="dxa"/>
                            <w:gridSpan w:val="2"/>
                            <w:tcBorders>
                              <w:top w:val="single" w:sz="4" w:space="0" w:color="auto"/>
                              <w:left w:val="single" w:sz="4" w:space="0" w:color="auto"/>
                              <w:bottom w:val="nil"/>
                              <w:right w:val="nil"/>
                            </w:tcBorders>
                            <w:vAlign w:val="center"/>
                          </w:tcPr>
                          <w:p>
                            <w:pPr>
                              <w:spacing w:line="276" w:lineRule="auto"/>
                              <w:jc w:val="center"/>
                              <w:rPr>
                                <w:sz w:val="20"/>
                              </w:rPr>
                            </w:pPr>
                          </w:p>
                        </w:tc>
                        <w:tc>
                          <w:tcPr>
                            <w:tcW w:w="11528" w:type="dxa"/>
                            <w:gridSpan w:val="8"/>
                            <w:tcBorders>
                              <w:top w:val="single" w:sz="4" w:space="0" w:color="auto"/>
                              <w:left w:val="nil"/>
                              <w:bottom w:val="nil"/>
                              <w:right w:val="single" w:sz="4" w:space="0" w:color="auto"/>
                            </w:tcBorders>
                            <w:vAlign w:val="center"/>
                            <w:hideMark/>
                          </w:tcPr>
                          <w:p>
                            <w:pPr>
                              <w:spacing w:line="276" w:lineRule="auto"/>
                              <w:rPr>
                                <w:sz w:val="20"/>
                              </w:rPr>
                            </w:pPr>
                            <w:r>
                              <w:rPr>
                                <w:sz w:val="20"/>
                              </w:rPr>
                              <w:t>Drenuojančio betono pagrindo sluoksnis ant 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2531" w:type="dxa"/>
                            <w:gridSpan w:val="2"/>
                            <w:tcBorders>
                              <w:top w:val="nil"/>
                              <w:left w:val="single" w:sz="4" w:space="0" w:color="auto"/>
                              <w:bottom w:val="single" w:sz="4" w:space="0" w:color="auto"/>
                              <w:right w:val="single" w:sz="4" w:space="0" w:color="auto"/>
                            </w:tcBorders>
                            <w:vAlign w:val="center"/>
                            <w:hideMark/>
                          </w:tcPr>
                          <w:p>
                            <w:pPr>
                              <w:spacing w:line="276" w:lineRule="auto"/>
                              <w:rPr>
                                <w:sz w:val="20"/>
                                <w:vertAlign w:val="superscript"/>
                              </w:rPr>
                            </w:pPr>
                            <w:r>
                              <w:rPr>
                                <w:sz w:val="20"/>
                              </w:rPr>
                              <w:t>Trinkelių arba plokščių danga</w:t>
                            </w:r>
                            <w:r>
                              <w:rPr>
                                <w:sz w:val="20"/>
                                <w:vertAlign w:val="superscript"/>
                              </w:rPr>
                              <w:t>1)</w:t>
                            </w:r>
                          </w:p>
                          <w:p>
                            <w:pPr>
                              <w:spacing w:line="276" w:lineRule="auto"/>
                              <w:rPr>
                                <w:sz w:val="6"/>
                                <w:szCs w:val="6"/>
                              </w:rPr>
                            </w:pPr>
                          </w:p>
                          <w:p>
                            <w:pPr>
                              <w:spacing w:line="276" w:lineRule="auto"/>
                              <w:rPr>
                                <w:sz w:val="20"/>
                                <w:vertAlign w:val="superscript"/>
                              </w:rPr>
                            </w:pPr>
                            <w:r>
                              <w:rPr>
                                <w:sz w:val="20"/>
                              </w:rPr>
                              <w:t>Pasluoksnis</w:t>
                            </w:r>
                            <w:r>
                              <w:rPr>
                                <w:sz w:val="20"/>
                                <w:vertAlign w:val="superscript"/>
                              </w:rPr>
                              <w:t>4)</w:t>
                            </w:r>
                          </w:p>
                          <w:p>
                            <w:pPr>
                              <w:spacing w:line="276" w:lineRule="auto"/>
                              <w:rPr>
                                <w:sz w:val="6"/>
                                <w:szCs w:val="6"/>
                              </w:rPr>
                            </w:pPr>
                          </w:p>
                          <w:p>
                            <w:pPr>
                              <w:spacing w:line="276" w:lineRule="auto"/>
                              <w:rPr>
                                <w:sz w:val="20"/>
                              </w:rPr>
                            </w:pPr>
                            <w:r>
                              <w:rPr>
                                <w:sz w:val="20"/>
                              </w:rPr>
                              <w:t>Drenuojančio betono pagrindo sl.</w:t>
                            </w:r>
                          </w:p>
                          <w:p>
                            <w:pPr>
                              <w:spacing w:line="276" w:lineRule="auto"/>
                              <w:rPr>
                                <w:sz w:val="6"/>
                                <w:szCs w:val="6"/>
                              </w:rPr>
                            </w:pPr>
                          </w:p>
                          <w:p>
                            <w:pPr>
                              <w:spacing w:line="276" w:lineRule="auto"/>
                              <w:rPr>
                                <w:sz w:val="20"/>
                                <w:vertAlign w:val="superscript"/>
                              </w:rPr>
                            </w:pPr>
                            <w:r>
                              <w:rPr>
                                <w:sz w:val="20"/>
                              </w:rPr>
                              <w:t>AŠAS</w:t>
                            </w:r>
                          </w:p>
                        </w:tc>
                        <w:tc>
                          <w:tcPr>
                            <w:tcW w:w="1402"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04"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00"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rPr>
                              <w:t>–</w:t>
                            </w:r>
                          </w:p>
                        </w:tc>
                        <w:tc>
                          <w:tcPr>
                            <w:tcW w:w="145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67" name="Paveikslėlis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8"/>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66" name="Paveikslėlis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81"/>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55"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65" name="Paveikslėlis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82"/>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60"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64" name="Paveikslėlis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83"/>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c>
                          <w:tcPr>
                            <w:tcW w:w="1476" w:type="dxa"/>
                            <w:tcBorders>
                              <w:top w:val="nil"/>
                              <w:left w:val="single" w:sz="4" w:space="0" w:color="auto"/>
                              <w:bottom w:val="single" w:sz="4" w:space="0" w:color="auto"/>
                              <w:right w:val="single" w:sz="4" w:space="0" w:color="auto"/>
                            </w:tcBorders>
                            <w:vAlign w:val="center"/>
                            <w:hideMark/>
                          </w:tcPr>
                          <w:p>
                            <w:pPr>
                              <w:spacing w:line="276" w:lineRule="auto"/>
                              <w:jc w:val="center"/>
                              <w:rPr>
                                <w:sz w:val="20"/>
                              </w:rPr>
                            </w:pPr>
                            <w:r>
                              <w:rPr>
                                <w:sz w:val="20"/>
                                <w:lang w:eastAsia="lt-LT"/>
                              </w:rPr>
                              <w:drawing>
                                <wp:inline distT="0" distB="0" distL="0" distR="0">
                                  <wp:extent cx="790575" cy="895350"/>
                                  <wp:effectExtent l="0" t="0" r="9525" b="0"/>
                                  <wp:docPr id="263" name="Paveikslėlis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7"/>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790575" cy="895350"/>
                                          </a:xfrm>
                                          <a:prstGeom prst="rect">
                                            <a:avLst/>
                                          </a:prstGeom>
                                          <a:noFill/>
                                          <a:ln>
                                            <a:noFill/>
                                          </a:ln>
                                        </pic:spPr>
                                      </pic:pic>
                                    </a:graphicData>
                                  </a:graphic>
                                </wp:inline>
                              </w:drawing>
                            </w:r>
                          </w:p>
                        </w:tc>
                      </w:tr>
                      <w:tr>
                        <w:trPr>
                          <w:jc w:val="center"/>
                        </w:trPr>
                        <w:tc>
                          <w:tcPr>
                            <w:tcW w:w="14560" w:type="dxa"/>
                            <w:gridSpan w:val="11"/>
                            <w:tcBorders>
                              <w:top w:val="single" w:sz="4" w:space="0" w:color="auto"/>
                              <w:left w:val="single" w:sz="4" w:space="0" w:color="auto"/>
                              <w:bottom w:val="single" w:sz="4" w:space="0" w:color="auto"/>
                              <w:right w:val="single" w:sz="4" w:space="0" w:color="auto"/>
                            </w:tcBorders>
                            <w:hideMark/>
                          </w:tcPr>
                          <w:p>
                            <w:pPr>
                              <w:spacing w:line="276" w:lineRule="auto"/>
                              <w:jc w:val="both"/>
                              <w:rPr>
                                <w:sz w:val="20"/>
                                <w:lang w:eastAsia="lt-LT"/>
                              </w:rPr>
                            </w:pPr>
                            <w:r>
                              <w:rPr>
                                <w:b/>
                                <w:sz w:val="20"/>
                                <w:lang w:eastAsia="lt-LT"/>
                              </w:rPr>
                              <w:t>Pastabos:</w:t>
                            </w:r>
                          </w:p>
                          <w:p>
                            <w:pPr>
                              <w:spacing w:line="276" w:lineRule="auto"/>
                              <w:jc w:val="both"/>
                              <w:rPr>
                                <w:sz w:val="20"/>
                                <w:lang w:eastAsia="lt-LT"/>
                              </w:rPr>
                            </w:pPr>
                            <w:r>
                              <w:rPr>
                                <w:sz w:val="20"/>
                                <w:vertAlign w:val="superscript"/>
                                <w:lang w:eastAsia="lt-LT"/>
                              </w:rPr>
                              <w:t>1)</w:t>
                            </w:r>
                            <w:r>
                              <w:rPr>
                                <w:sz w:val="20"/>
                                <w:lang w:eastAsia="lt-LT"/>
                              </w:rPr>
                              <w:t xml:space="preserve"> – jeigu pageidautina taikyti kitus trinkelių arba plokščių dangos storius, tai jie parenkami pagal 119-121 punktus.</w:t>
                            </w:r>
                          </w:p>
                          <w:p>
                            <w:pPr>
                              <w:spacing w:line="276" w:lineRule="auto"/>
                              <w:ind w:left="313" w:hanging="313"/>
                              <w:jc w:val="both"/>
                              <w:rPr>
                                <w:sz w:val="20"/>
                                <w:lang w:eastAsia="lt-LT"/>
                              </w:rPr>
                            </w:pPr>
                            <w:r>
                              <w:rPr>
                                <w:sz w:val="20"/>
                                <w:vertAlign w:val="superscript"/>
                                <w:lang w:eastAsia="lt-LT"/>
                              </w:rPr>
                              <w:t>2)</w:t>
                            </w:r>
                            <w:r>
                              <w:rPr>
                                <w:sz w:val="20"/>
                                <w:lang w:eastAsia="lt-LT"/>
                              </w:rPr>
                              <w:t xml:space="preserve"> – negali būti taikomas žvyro pagrindo sluoksnis.</w:t>
                            </w:r>
                          </w:p>
                          <w:p>
                            <w:pPr>
                              <w:spacing w:line="276" w:lineRule="auto"/>
                              <w:ind w:left="313" w:hanging="313"/>
                              <w:jc w:val="both"/>
                              <w:rPr>
                                <w:sz w:val="20"/>
                                <w:lang w:eastAsia="lt-LT"/>
                              </w:rPr>
                            </w:pPr>
                            <w:r>
                              <w:rPr>
                                <w:sz w:val="20"/>
                                <w:vertAlign w:val="superscript"/>
                                <w:lang w:eastAsia="lt-LT"/>
                              </w:rPr>
                              <w:t>3)</w:t>
                            </w:r>
                            <w:r>
                              <w:rPr>
                                <w:sz w:val="20"/>
                                <w:lang w:eastAsia="lt-LT"/>
                              </w:rPr>
                              <w:t xml:space="preserve"> – DK 2–DK 1 klasės dangų konstrukcijose numatomo žvyro pagrindo sluoksnio storis – 40 cm, DK 01–DK 0,3 klasių dangų konstrukcijose – 30 cm.</w:t>
                            </w:r>
                          </w:p>
                          <w:p>
                            <w:pPr>
                              <w:spacing w:line="276" w:lineRule="auto"/>
                              <w:ind w:left="309" w:hanging="309"/>
                              <w:jc w:val="both"/>
                              <w:rPr>
                                <w:sz w:val="20"/>
                                <w:lang w:eastAsia="lt-LT"/>
                              </w:rPr>
                            </w:pPr>
                            <w:r>
                              <w:rPr>
                                <w:sz w:val="20"/>
                                <w:vertAlign w:val="superscript"/>
                                <w:lang w:eastAsia="lt-LT"/>
                              </w:rPr>
                              <w:t>4)</w:t>
                            </w:r>
                            <w:r>
                              <w:rPr>
                                <w:sz w:val="20"/>
                                <w:lang w:eastAsia="lt-LT"/>
                              </w:rPr>
                              <w:t xml:space="preserve"> – gali būti taikomas kitoks pasluoksnio storis nei nurodytas, tačiau turi būti tenkinami ĮT TRINKELĖS 14 [5.10] ir MN TRINKELĖS 14 [5.11] reikalavimai.</w:t>
                            </w:r>
                          </w:p>
                        </w:tc>
                      </w:tr>
                    </w:tbl>
                    <w:p>
                      <w:pPr>
                        <w:spacing w:line="276" w:lineRule="auto"/>
                        <w:rPr>
                          <w:sz w:val="18"/>
                          <w:szCs w:val="18"/>
                        </w:rPr>
                      </w:pPr>
                    </w:p>
                    <w:p>
                      <w:pPr>
                        <w:spacing w:line="276" w:lineRule="auto"/>
                        <w:rPr>
                          <w:b/>
                          <w:spacing w:val="-4"/>
                        </w:rPr>
                        <w:sectPr>
                          <w:pgSz w:w="16838" w:h="11906" w:orient="landscape"/>
                          <w:pgMar w:top="1701" w:right="1134" w:bottom="567" w:left="1134" w:header="567" w:footer="567" w:gutter="0"/>
                          <w:cols w:space="1296"/>
                        </w:sectPr>
                      </w:pPr>
                    </w:p>
                  </w:sdtContent>
                </w:sdt>
                <w:sdt>
                  <w:sdtPr>
                    <w:alias w:val="poskirsnis"/>
                    <w:tag w:val="part_bac6585b8db34b71aa5f95b6f0b47690"/>
                    <w:lock w:val="sdtLocked"/>
                    <w:richText/>
                  </w:sdtPr>
                  <w:sdtContent>
                    <w:p>
                      <w:pPr>
                        <w:keepNext/>
                        <w:spacing w:line="276" w:lineRule="auto"/>
                        <w:rPr>
                          <w:b/>
                          <w:spacing w:val="-4"/>
                          <w:szCs w:val="24"/>
                        </w:rPr>
                      </w:pPr>
                      <w:sdt>
                        <w:sdtPr>
                          <w:alias w:val="Pavadinimas"/>
                          <w:tag w:val="title_bac6585b8db34b71aa5f95b6f0b47690"/>
                          <w:lock w:val="sdtLocked"/>
                          <w:richText/>
                        </w:sdtPr>
                        <w:sdtContent>
                          <w:r>
                            <w:rPr>
                              <w:b/>
                              <w:color w:val="000000"/>
                              <w:szCs w:val="24"/>
                              <w14:scene3d>
                                <w14:camera w14:prst="orthographicFront"/>
                                <w14:lightRig w14:rig="threePt" w14:dir="t">
                                  <w14:rot w14:lat="0" w14:lon="0" w14:rev="0"/>
                                </w14:lightRig>
                              </w14:scene3d>
                            </w:rPr>
                            <w:t xml:space="preserve">12 lentelė. </w:t>
                          </w:r>
                          <w:r>
                            <w:rPr>
                              <w:b/>
                              <w:spacing w:val="-4"/>
                              <w:szCs w:val="24"/>
                            </w:rPr>
                            <w:t>Mažo eismo intensyvumo kelių supaprastintos dangų konstrukcijos ant F2 ir F3 klasės gruntų</w:t>
                          </w:r>
                        </w:sdtContent>
                      </w:sdt>
                    </w:p>
                    <w:p>
                      <w:pPr>
                        <w:spacing w:line="276" w:lineRule="auto"/>
                        <w:jc w:val="right"/>
                        <w:rPr>
                          <w:sz w:val="20"/>
                        </w:rPr>
                      </w:pPr>
                      <w:r>
                        <w:rPr>
                          <w:sz w:val="20"/>
                        </w:rPr>
                        <w:t>(sluoksnių storiai nurodyti cm;</w:t>
                      </w:r>
                      <w:r>
                        <w:rPr>
                          <w:sz w:val="20"/>
                          <w:lang w:eastAsia="lt-LT"/>
                        </w:rPr>
                        <w:t xml:space="preserve"> </w:t>
                        <w:drawing>
                          <wp:inline distT="0" distB="0" distL="0" distR="0">
                            <wp:extent cx="66675" cy="114300"/>
                            <wp:effectExtent l="0" t="0" r="9525" b="0"/>
                            <wp:docPr id="443" name="Paveikslėlis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66675" cy="114300"/>
                                    </a:xfrm>
                                    <a:prstGeom prst="rect">
                                      <a:avLst/>
                                    </a:prstGeom>
                                    <a:noFill/>
                                    <a:ln>
                                      <a:noFill/>
                                    </a:ln>
                                  </pic:spPr>
                                </pic:pic>
                              </a:graphicData>
                            </a:graphic>
                          </wp:inline>
                        </w:drawing>
                      </w:r>
                      <w:r>
                        <w:rPr>
                          <w:sz w:val="20"/>
                        </w:rPr>
                        <w:t xml:space="preserve">  mažiausio deformacijos modulio E</w:t>
                      </w:r>
                      <w:r>
                        <w:rPr>
                          <w:sz w:val="20"/>
                          <w:vertAlign w:val="subscript"/>
                        </w:rPr>
                        <w:t>V2</w:t>
                      </w:r>
                      <w:r>
                        <w:rPr>
                          <w:sz w:val="20"/>
                        </w:rPr>
                        <w:t xml:space="preserve"> vertės nurodytos MPa)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
                        <w:gridCol w:w="2472"/>
                        <w:gridCol w:w="2498"/>
                        <w:gridCol w:w="2077"/>
                        <w:gridCol w:w="2081"/>
                      </w:tblGrid>
                      <w:tr>
                        <w:trPr>
                          <w:tblHeader/>
                          <w:jc w:val="center"/>
                        </w:trPr>
                        <w:tc>
                          <w:tcPr>
                            <w:tcW w:w="500" w:type="dxa"/>
                            <w:tcBorders>
                              <w:top w:val="single" w:sz="4" w:space="0" w:color="auto"/>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Eil. Nr.</w:t>
                            </w:r>
                          </w:p>
                        </w:tc>
                        <w:tc>
                          <w:tcPr>
                            <w:tcW w:w="2472" w:type="dxa"/>
                            <w:tcBorders>
                              <w:top w:val="single" w:sz="4" w:space="0" w:color="auto"/>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Projektinis VMPEI, aut./parą</w:t>
                            </w:r>
                          </w:p>
                        </w:tc>
                        <w:tc>
                          <w:tcPr>
                            <w:tcW w:w="2498" w:type="dxa"/>
                            <w:tcBorders>
                              <w:top w:val="single" w:sz="4" w:space="0" w:color="auto"/>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 xml:space="preserve">&lt; 100 </w:t>
                            </w:r>
                            <w:r>
                              <w:rPr>
                                <w:sz w:val="20"/>
                                <w:vertAlign w:val="superscript"/>
                                <w:lang w:eastAsia="lt-LT"/>
                              </w:rPr>
                              <w:t>1)</w:t>
                            </w:r>
                          </w:p>
                        </w:tc>
                        <w:tc>
                          <w:tcPr>
                            <w:tcW w:w="2077" w:type="dxa"/>
                            <w:tcBorders>
                              <w:top w:val="single" w:sz="4" w:space="0" w:color="auto"/>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50 ≤ ... &lt; 150</w:t>
                            </w:r>
                          </w:p>
                        </w:tc>
                        <w:tc>
                          <w:tcPr>
                            <w:tcW w:w="2081" w:type="dxa"/>
                            <w:tcBorders>
                              <w:top w:val="single" w:sz="4" w:space="0" w:color="auto"/>
                              <w:left w:val="single" w:sz="4" w:space="0" w:color="auto"/>
                              <w:bottom w:val="single" w:sz="4" w:space="0" w:color="auto"/>
                              <w:right w:val="single" w:sz="4" w:space="0" w:color="auto"/>
                            </w:tcBorders>
                            <w:vAlign w:val="center"/>
                            <w:hideMark/>
                          </w:tcPr>
                          <w:p>
                            <w:pPr>
                              <w:jc w:val="center"/>
                              <w:rPr>
                                <w:sz w:val="20"/>
                                <w:vertAlign w:val="superscript"/>
                                <w:lang w:eastAsia="lt-LT"/>
                              </w:rPr>
                            </w:pPr>
                            <w:r>
                              <w:rPr>
                                <w:sz w:val="20"/>
                                <w:lang w:eastAsia="lt-LT"/>
                              </w:rPr>
                              <w:t>150 ≤ ... &lt; 200</w:t>
                            </w:r>
                          </w:p>
                        </w:tc>
                      </w:tr>
                      <w:tr>
                        <w:trP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1.</w:t>
                            </w:r>
                          </w:p>
                        </w:tc>
                        <w:tc>
                          <w:tcPr>
                            <w:tcW w:w="2472" w:type="dxa"/>
                            <w:tcBorders>
                              <w:top w:val="single" w:sz="4" w:space="0" w:color="auto"/>
                              <w:left w:val="single" w:sz="4" w:space="0" w:color="auto"/>
                              <w:bottom w:val="nil"/>
                              <w:right w:val="nil"/>
                            </w:tcBorders>
                            <w:vAlign w:val="center"/>
                          </w:tcPr>
                          <w:p>
                            <w:pPr>
                              <w:jc w:val="center"/>
                              <w:rPr>
                                <w:sz w:val="20"/>
                                <w:lang w:eastAsia="lt-LT"/>
                              </w:rPr>
                            </w:pPr>
                          </w:p>
                        </w:tc>
                        <w:tc>
                          <w:tcPr>
                            <w:tcW w:w="6656" w:type="dxa"/>
                            <w:gridSpan w:val="3"/>
                            <w:tcBorders>
                              <w:top w:val="single" w:sz="4" w:space="0" w:color="auto"/>
                              <w:left w:val="nil"/>
                              <w:bottom w:val="nil"/>
                              <w:right w:val="single" w:sz="4" w:space="0" w:color="auto"/>
                            </w:tcBorders>
                            <w:vAlign w:val="center"/>
                            <w:hideMark/>
                          </w:tcPr>
                          <w:p>
                            <w:pPr>
                              <w:rPr>
                                <w:sz w:val="20"/>
                                <w:lang w:eastAsia="lt-LT"/>
                              </w:rPr>
                            </w:pPr>
                            <w:r>
                              <w:rPr>
                                <w:sz w:val="20"/>
                                <w:lang w:eastAsia="lt-LT"/>
                              </w:rPr>
                              <w:t>Asfalto pagrindo sluoksnis ir skaldos pagrindo sluoksnis ant AŠAS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lang w:eastAsia="lt-LT"/>
                              </w:rPr>
                            </w:pPr>
                          </w:p>
                        </w:tc>
                        <w:tc>
                          <w:tcPr>
                            <w:tcW w:w="2472" w:type="dxa"/>
                            <w:tcBorders>
                              <w:top w:val="nil"/>
                              <w:left w:val="single" w:sz="4" w:space="0" w:color="auto"/>
                              <w:bottom w:val="single" w:sz="4" w:space="0" w:color="auto"/>
                              <w:right w:val="single" w:sz="4" w:space="0" w:color="auto"/>
                            </w:tcBorders>
                            <w:vAlign w:val="center"/>
                            <w:hideMark/>
                          </w:tcPr>
                          <w:p>
                            <w:pPr>
                              <w:rPr>
                                <w:sz w:val="20"/>
                                <w:lang w:eastAsia="lt-LT"/>
                              </w:rPr>
                            </w:pPr>
                            <w:r>
                              <w:rPr>
                                <w:sz w:val="20"/>
                                <w:lang w:eastAsia="lt-LT"/>
                              </w:rPr>
                              <w:t>Asfalto (minkštojo asfalto) danga</w:t>
                            </w:r>
                          </w:p>
                          <w:p>
                            <w:pPr>
                              <w:rPr>
                                <w:sz w:val="6"/>
                                <w:szCs w:val="6"/>
                                <w:lang w:eastAsia="lt-LT"/>
                              </w:rPr>
                            </w:pPr>
                          </w:p>
                          <w:p>
                            <w:pPr>
                              <w:rPr>
                                <w:sz w:val="20"/>
                                <w:lang w:eastAsia="lt-LT"/>
                              </w:rPr>
                            </w:pPr>
                            <w:r>
                              <w:rPr>
                                <w:sz w:val="20"/>
                                <w:lang w:eastAsia="lt-LT"/>
                              </w:rPr>
                              <w:t>Asfalto (minkštojo asfalto) pagrindo sl.</w:t>
                            </w:r>
                          </w:p>
                          <w:p>
                            <w:pPr>
                              <w:rPr>
                                <w:sz w:val="6"/>
                                <w:szCs w:val="6"/>
                                <w:lang w:eastAsia="lt-LT"/>
                              </w:rPr>
                            </w:pPr>
                          </w:p>
                          <w:p>
                            <w:pPr>
                              <w:rPr>
                                <w:sz w:val="20"/>
                                <w:lang w:eastAsia="lt-LT"/>
                              </w:rPr>
                            </w:pPr>
                            <w:r>
                              <w:rPr>
                                <w:sz w:val="20"/>
                                <w:lang w:eastAsia="lt-LT"/>
                              </w:rPr>
                              <w:t>Skaldos pagrindo sl. E</w:t>
                            </w:r>
                            <w:r>
                              <w:rPr>
                                <w:sz w:val="20"/>
                                <w:vertAlign w:val="subscript"/>
                                <w:lang w:eastAsia="lt-LT"/>
                              </w:rPr>
                              <w:t>V2 </w:t>
                            </w:r>
                            <w:r>
                              <w:rPr>
                                <w:sz w:val="20"/>
                                <w:lang w:eastAsia="lt-LT"/>
                              </w:rPr>
                              <w:t>≥ 120 MPa</w:t>
                            </w:r>
                          </w:p>
                          <w:p>
                            <w:pPr>
                              <w:rPr>
                                <w:sz w:val="6"/>
                                <w:szCs w:val="6"/>
                                <w:lang w:eastAsia="lt-LT"/>
                              </w:rPr>
                            </w:pPr>
                          </w:p>
                          <w:p>
                            <w:pPr>
                              <w:rPr>
                                <w:sz w:val="20"/>
                                <w:vertAlign w:val="superscript"/>
                                <w:lang w:eastAsia="lt-LT"/>
                              </w:rPr>
                            </w:pPr>
                            <w:r>
                              <w:rPr>
                                <w:sz w:val="20"/>
                                <w:lang w:eastAsia="lt-LT"/>
                              </w:rPr>
                              <w:t>AŠAS</w:t>
                            </w:r>
                          </w:p>
                        </w:tc>
                        <w:tc>
                          <w:tcPr>
                            <w:tcW w:w="2498" w:type="dxa"/>
                            <w:tcBorders>
                              <w:top w:val="nil"/>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w:t>
                            </w:r>
                          </w:p>
                        </w:tc>
                        <w:tc>
                          <w:tcPr>
                            <w:tcW w:w="2077" w:type="dxa"/>
                            <w:tcBorders>
                              <w:top w:val="nil"/>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drawing>
                                <wp:inline distT="0" distB="0" distL="0" distR="0">
                                  <wp:extent cx="676275" cy="847725"/>
                                  <wp:effectExtent l="0" t="0" r="9525" b="9525"/>
                                  <wp:docPr id="437" name="Paveikslėlis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53"/>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676275" cy="847725"/>
                                          </a:xfrm>
                                          <a:prstGeom prst="rect">
                                            <a:avLst/>
                                          </a:prstGeom>
                                          <a:noFill/>
                                          <a:ln>
                                            <a:noFill/>
                                          </a:ln>
                                        </pic:spPr>
                                      </pic:pic>
                                    </a:graphicData>
                                  </a:graphic>
                                </wp:inline>
                              </w:drawing>
                            </w:r>
                          </w:p>
                        </w:tc>
                        <w:tc>
                          <w:tcPr>
                            <w:tcW w:w="2081" w:type="dxa"/>
                            <w:tcBorders>
                              <w:top w:val="nil"/>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drawing>
                                <wp:inline distT="0" distB="0" distL="0" distR="0">
                                  <wp:extent cx="668655" cy="809968"/>
                                  <wp:effectExtent l="0" t="0" r="0" b="9525"/>
                                  <wp:docPr id="438" name="Paveikslėlis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2, 14 ir 15 lenteles.jpg"/>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676801" cy="819835"/>
                                          </a:xfrm>
                                          <a:prstGeom prst="rect">
                                            <a:avLst/>
                                          </a:prstGeom>
                                        </pic:spPr>
                                      </pic:pic>
                                    </a:graphicData>
                                  </a:graphic>
                                </wp:inline>
                              </w:drawing>
                            </w:r>
                          </w:p>
                        </w:tc>
                      </w:tr>
                      <w:tr>
                        <w:trPr>
                          <w:jc w:val="center"/>
                        </w:trPr>
                        <w:tc>
                          <w:tcPr>
                            <w:tcW w:w="500" w:type="dxa"/>
                            <w:vMerge w:val="restart"/>
                            <w:tcBorders>
                              <w:top w:val="single" w:sz="4" w:space="0" w:color="auto"/>
                              <w:left w:val="single" w:sz="4" w:space="0" w:color="auto"/>
                              <w:right w:val="single" w:sz="4" w:space="0" w:color="auto"/>
                            </w:tcBorders>
                            <w:vAlign w:val="center"/>
                          </w:tcPr>
                          <w:p>
                            <w:pPr>
                              <w:jc w:val="center"/>
                              <w:rPr>
                                <w:bCs/>
                                <w:sz w:val="20"/>
                                <w:lang w:eastAsia="lt-LT"/>
                              </w:rPr>
                            </w:pPr>
                            <w:r>
                              <w:rPr>
                                <w:bCs/>
                                <w:sz w:val="20"/>
                                <w:lang w:eastAsia="lt-LT"/>
                              </w:rPr>
                              <w:t>2.</w:t>
                            </w:r>
                          </w:p>
                        </w:tc>
                        <w:tc>
                          <w:tcPr>
                            <w:tcW w:w="2472" w:type="dxa"/>
                            <w:tcBorders>
                              <w:top w:val="single" w:sz="4" w:space="0" w:color="auto"/>
                              <w:left w:val="single" w:sz="4" w:space="0" w:color="auto"/>
                              <w:bottom w:val="nil"/>
                              <w:right w:val="nil"/>
                            </w:tcBorders>
                            <w:vAlign w:val="center"/>
                          </w:tcPr>
                          <w:p>
                            <w:pPr>
                              <w:rPr>
                                <w:bCs/>
                                <w:sz w:val="20"/>
                                <w:lang w:eastAsia="lt-LT"/>
                              </w:rPr>
                            </w:pPr>
                          </w:p>
                        </w:tc>
                        <w:tc>
                          <w:tcPr>
                            <w:tcW w:w="6656" w:type="dxa"/>
                            <w:gridSpan w:val="3"/>
                            <w:tcBorders>
                              <w:top w:val="single" w:sz="4" w:space="0" w:color="auto"/>
                              <w:left w:val="nil"/>
                              <w:bottom w:val="nil"/>
                              <w:right w:val="single" w:sz="4" w:space="0" w:color="auto"/>
                            </w:tcBorders>
                            <w:vAlign w:val="center"/>
                          </w:tcPr>
                          <w:p>
                            <w:pPr>
                              <w:rPr>
                                <w:bCs/>
                                <w:sz w:val="20"/>
                                <w:lang w:eastAsia="lt-LT"/>
                              </w:rPr>
                            </w:pPr>
                            <w:r>
                              <w:rPr>
                                <w:bCs/>
                                <w:sz w:val="20"/>
                                <w:lang w:eastAsia="lt-LT"/>
                              </w:rPr>
                              <w:t>Asfalto pagrindo sluoksnis ir skaldos pagrindo sluoksnis ant ŠNS</w:t>
                            </w:r>
                          </w:p>
                        </w:tc>
                      </w:tr>
                      <w:tr>
                        <w:trPr>
                          <w:jc w:val="center"/>
                        </w:trPr>
                        <w:tc>
                          <w:tcPr>
                            <w:tcW w:w="500" w:type="dxa"/>
                            <w:vMerge/>
                            <w:tcBorders>
                              <w:left w:val="single" w:sz="4" w:space="0" w:color="auto"/>
                              <w:bottom w:val="single" w:sz="4" w:space="0" w:color="auto"/>
                              <w:right w:val="single" w:sz="4" w:space="0" w:color="auto"/>
                            </w:tcBorders>
                            <w:vAlign w:val="center"/>
                          </w:tcPr>
                          <w:p>
                            <w:pPr>
                              <w:jc w:val="center"/>
                              <w:rPr>
                                <w:b/>
                                <w:sz w:val="20"/>
                                <w:lang w:eastAsia="lt-LT"/>
                              </w:rPr>
                            </w:pPr>
                          </w:p>
                        </w:tc>
                        <w:tc>
                          <w:tcPr>
                            <w:tcW w:w="2472" w:type="dxa"/>
                            <w:tcBorders>
                              <w:top w:val="nil"/>
                              <w:left w:val="single" w:sz="4" w:space="0" w:color="auto"/>
                              <w:bottom w:val="nil"/>
                              <w:right w:val="single" w:sz="4" w:space="0" w:color="auto"/>
                            </w:tcBorders>
                            <w:vAlign w:val="center"/>
                          </w:tcPr>
                          <w:p>
                            <w:pPr>
                              <w:rPr>
                                <w:bCs/>
                                <w:sz w:val="20"/>
                                <w:lang w:eastAsia="lt-LT"/>
                              </w:rPr>
                            </w:pPr>
                            <w:r>
                              <w:rPr>
                                <w:bCs/>
                                <w:sz w:val="20"/>
                                <w:lang w:eastAsia="lt-LT"/>
                              </w:rPr>
                              <w:t>Asfalto (minkštojo asfalto) danga</w:t>
                            </w:r>
                          </w:p>
                          <w:p>
                            <w:pPr>
                              <w:rPr>
                                <w:bCs/>
                                <w:sz w:val="6"/>
                                <w:szCs w:val="6"/>
                                <w:lang w:eastAsia="lt-LT"/>
                              </w:rPr>
                            </w:pPr>
                          </w:p>
                          <w:p>
                            <w:pPr>
                              <w:rPr>
                                <w:bCs/>
                                <w:sz w:val="20"/>
                                <w:lang w:eastAsia="lt-LT"/>
                              </w:rPr>
                            </w:pPr>
                            <w:r>
                              <w:rPr>
                                <w:bCs/>
                                <w:sz w:val="20"/>
                                <w:lang w:eastAsia="lt-LT"/>
                              </w:rPr>
                              <w:t>Asfalto (minkštojo asfalto) pagrindo sl.</w:t>
                            </w:r>
                          </w:p>
                          <w:p>
                            <w:pPr>
                              <w:rPr>
                                <w:bCs/>
                                <w:sz w:val="6"/>
                                <w:szCs w:val="6"/>
                                <w:lang w:eastAsia="lt-LT"/>
                              </w:rPr>
                            </w:pPr>
                          </w:p>
                          <w:p>
                            <w:pPr>
                              <w:rPr>
                                <w:bCs/>
                                <w:sz w:val="20"/>
                                <w:lang w:eastAsia="lt-LT"/>
                              </w:rPr>
                            </w:pPr>
                            <w:r>
                              <w:rPr>
                                <w:bCs/>
                                <w:sz w:val="20"/>
                                <w:lang w:eastAsia="lt-LT"/>
                              </w:rPr>
                              <w:t>Skaldos pagrindo sl. E</w:t>
                            </w:r>
                            <w:r>
                              <w:rPr>
                                <w:bCs/>
                                <w:sz w:val="20"/>
                                <w:vertAlign w:val="subscript"/>
                                <w:lang w:eastAsia="lt-LT"/>
                              </w:rPr>
                              <w:t>V2 </w:t>
                            </w:r>
                            <w:r>
                              <w:rPr>
                                <w:bCs/>
                                <w:sz w:val="20"/>
                                <w:lang w:eastAsia="lt-LT"/>
                              </w:rPr>
                              <w:t>≥ 120 MPa</w:t>
                            </w:r>
                          </w:p>
                          <w:p>
                            <w:pPr>
                              <w:rPr>
                                <w:bCs/>
                                <w:sz w:val="6"/>
                                <w:szCs w:val="6"/>
                                <w:lang w:eastAsia="lt-LT"/>
                              </w:rPr>
                            </w:pPr>
                          </w:p>
                          <w:p>
                            <w:pPr>
                              <w:jc w:val="both"/>
                              <w:rPr>
                                <w:sz w:val="20"/>
                                <w:lang w:eastAsia="lt-LT"/>
                              </w:rPr>
                            </w:pPr>
                            <w:r>
                              <w:rPr>
                                <w:bCs/>
                                <w:sz w:val="20"/>
                                <w:lang w:eastAsia="lt-LT"/>
                              </w:rPr>
                              <w:t>ŠNS</w:t>
                            </w:r>
                          </w:p>
                        </w:tc>
                        <w:tc>
                          <w:tcPr>
                            <w:tcW w:w="2498" w:type="dxa"/>
                            <w:tcBorders>
                              <w:top w:val="nil"/>
                              <w:left w:val="single" w:sz="4" w:space="0" w:color="auto"/>
                              <w:bottom w:val="nil"/>
                              <w:right w:val="single" w:sz="4" w:space="0" w:color="auto"/>
                            </w:tcBorders>
                            <w:vAlign w:val="center"/>
                          </w:tcPr>
                          <w:p>
                            <w:pPr>
                              <w:rPr>
                                <w:sz w:val="20"/>
                                <w:lang w:eastAsia="lt-LT"/>
                              </w:rPr>
                            </w:pPr>
                          </w:p>
                        </w:tc>
                        <w:tc>
                          <w:tcPr>
                            <w:tcW w:w="2077" w:type="dxa"/>
                            <w:tcBorders>
                              <w:top w:val="nil"/>
                              <w:left w:val="single" w:sz="4" w:space="0" w:color="auto"/>
                              <w:bottom w:val="nil"/>
                              <w:right w:val="single" w:sz="4" w:space="0" w:color="auto"/>
                            </w:tcBorders>
                            <w:vAlign w:val="center"/>
                          </w:tcPr>
                          <w:p>
                            <w:pPr>
                              <w:jc w:val="center"/>
                              <w:rPr>
                                <w:sz w:val="20"/>
                                <w:lang w:eastAsia="lt-LT"/>
                              </w:rPr>
                            </w:pPr>
                            <w:r>
                              <w:rPr>
                                <w:sz w:val="20"/>
                                <w:lang w:eastAsia="lt-LT"/>
                              </w:rPr>
                              <w:drawing>
                                <wp:inline distT="0" distB="0" distL="0" distR="0">
                                  <wp:extent cx="725187" cy="908353"/>
                                  <wp:effectExtent l="0" t="0" r="0" b="6350"/>
                                  <wp:docPr id="439" name="Paveikslėlis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2, 14 ir 15 lenteles.jpg"/>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742441" cy="929965"/>
                                          </a:xfrm>
                                          <a:prstGeom prst="rect">
                                            <a:avLst/>
                                          </a:prstGeom>
                                        </pic:spPr>
                                      </pic:pic>
                                    </a:graphicData>
                                  </a:graphic>
                                </wp:inline>
                              </w:drawing>
                            </w:r>
                          </w:p>
                        </w:tc>
                        <w:tc>
                          <w:tcPr>
                            <w:tcW w:w="2081" w:type="dxa"/>
                            <w:tcBorders>
                              <w:top w:val="nil"/>
                              <w:left w:val="single" w:sz="4" w:space="0" w:color="auto"/>
                              <w:bottom w:val="nil"/>
                              <w:right w:val="single" w:sz="4" w:space="0" w:color="auto"/>
                            </w:tcBorders>
                            <w:vAlign w:val="center"/>
                          </w:tcPr>
                          <w:p>
                            <w:pPr>
                              <w:jc w:val="center"/>
                              <w:rPr>
                                <w:sz w:val="20"/>
                                <w:lang w:eastAsia="lt-LT"/>
                              </w:rPr>
                            </w:pPr>
                            <w:r>
                              <w:rPr>
                                <w:sz w:val="20"/>
                                <w:lang w:eastAsia="lt-LT"/>
                              </w:rPr>
                              <w:drawing>
                                <wp:inline distT="0" distB="0" distL="0" distR="0">
                                  <wp:extent cx="695950" cy="843032"/>
                                  <wp:effectExtent l="0" t="0" r="9525" b="0"/>
                                  <wp:docPr id="440" name="Paveikslėlis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12, 14 ir 15 lenteles.jpg"/>
                                          <pic:cNvPicPr/>
                                        </pic:nvPicPr>
                                        <pic:blipFill>
                                          <a:blip r:embed="rId164" cstate="print">
                                            <a:extLst>
                                              <a:ext uri="{28A0092B-C50C-407E-A947-70E740481C1C}">
                                                <a14:useLocalDpi xmlns:a14="http://schemas.microsoft.com/office/drawing/2010/main" val="0"/>
                                              </a:ext>
                                            </a:extLst>
                                          </a:blip>
                                          <a:stretch>
                                            <a:fillRect/>
                                          </a:stretch>
                                        </pic:blipFill>
                                        <pic:spPr>
                                          <a:xfrm>
                                            <a:off x="0" y="0"/>
                                            <a:ext cx="707711" cy="857278"/>
                                          </a:xfrm>
                                          <a:prstGeom prst="rect">
                                            <a:avLst/>
                                          </a:prstGeom>
                                        </pic:spPr>
                                      </pic:pic>
                                    </a:graphicData>
                                  </a:graphic>
                                </wp:inline>
                              </w:drawing>
                            </w:r>
                          </w:p>
                        </w:tc>
                      </w:tr>
                      <w:tr>
                        <w:trPr>
                          <w:jc w:val="center"/>
                        </w:trPr>
                        <w:tc>
                          <w:tcPr>
                            <w:tcW w:w="500" w:type="dxa"/>
                            <w:vMerge w:val="restart"/>
                            <w:tcBorders>
                              <w:top w:val="single" w:sz="4" w:space="0" w:color="auto"/>
                              <w:left w:val="single" w:sz="4" w:space="0" w:color="auto"/>
                              <w:right w:val="single" w:sz="4" w:space="0" w:color="auto"/>
                            </w:tcBorders>
                            <w:vAlign w:val="center"/>
                          </w:tcPr>
                          <w:p>
                            <w:pPr>
                              <w:jc w:val="center"/>
                              <w:rPr>
                                <w:bCs/>
                                <w:strike/>
                                <w:sz w:val="20"/>
                                <w:lang w:eastAsia="lt-LT"/>
                              </w:rPr>
                            </w:pPr>
                            <w:r>
                              <w:rPr>
                                <w:bCs/>
                                <w:sz w:val="20"/>
                                <w:lang w:eastAsia="lt-LT"/>
                              </w:rPr>
                              <w:t>3.</w:t>
                            </w:r>
                          </w:p>
                        </w:tc>
                        <w:tc>
                          <w:tcPr>
                            <w:tcW w:w="2472" w:type="dxa"/>
                            <w:tcBorders>
                              <w:top w:val="single" w:sz="4" w:space="0" w:color="auto"/>
                              <w:left w:val="single" w:sz="4" w:space="0" w:color="auto"/>
                              <w:bottom w:val="nil"/>
                              <w:right w:val="nil"/>
                            </w:tcBorders>
                            <w:vAlign w:val="center"/>
                          </w:tcPr>
                          <w:p>
                            <w:pPr>
                              <w:jc w:val="center"/>
                              <w:rPr>
                                <w:sz w:val="20"/>
                                <w:lang w:eastAsia="lt-LT"/>
                              </w:rPr>
                            </w:pPr>
                          </w:p>
                        </w:tc>
                        <w:tc>
                          <w:tcPr>
                            <w:tcW w:w="6656" w:type="dxa"/>
                            <w:gridSpan w:val="3"/>
                            <w:tcBorders>
                              <w:top w:val="single" w:sz="4" w:space="0" w:color="auto"/>
                              <w:left w:val="nil"/>
                              <w:bottom w:val="nil"/>
                              <w:right w:val="single" w:sz="4" w:space="0" w:color="auto"/>
                            </w:tcBorders>
                            <w:vAlign w:val="center"/>
                          </w:tcPr>
                          <w:p>
                            <w:pPr>
                              <w:rPr>
                                <w:sz w:val="20"/>
                                <w:lang w:eastAsia="lt-LT"/>
                              </w:rPr>
                            </w:pPr>
                            <w:r>
                              <w:rPr>
                                <w:sz w:val="20"/>
                                <w:lang w:eastAsia="lt-LT"/>
                              </w:rPr>
                              <w:t>Skaldos pagrindo sluoksnis ant AŠAS</w:t>
                            </w:r>
                          </w:p>
                        </w:tc>
                      </w:tr>
                      <w:tr>
                        <w:trPr>
                          <w:jc w:val="center"/>
                        </w:trPr>
                        <w:tc>
                          <w:tcPr>
                            <w:tcW w:w="500" w:type="dxa"/>
                            <w:vMerge/>
                            <w:tcBorders>
                              <w:left w:val="single" w:sz="4" w:space="0" w:color="auto"/>
                              <w:bottom w:val="single" w:sz="4" w:space="0" w:color="auto"/>
                              <w:right w:val="single" w:sz="4" w:space="0" w:color="auto"/>
                            </w:tcBorders>
                            <w:vAlign w:val="center"/>
                          </w:tcPr>
                          <w:p>
                            <w:pPr>
                              <w:jc w:val="center"/>
                              <w:rPr>
                                <w:strike/>
                                <w:color w:val="FF0000"/>
                                <w:sz w:val="20"/>
                                <w:lang w:eastAsia="lt-LT"/>
                              </w:rPr>
                            </w:pPr>
                          </w:p>
                        </w:tc>
                        <w:tc>
                          <w:tcPr>
                            <w:tcW w:w="2472" w:type="dxa"/>
                            <w:tcBorders>
                              <w:top w:val="nil"/>
                              <w:left w:val="single" w:sz="4" w:space="0" w:color="auto"/>
                              <w:bottom w:val="single" w:sz="4" w:space="0" w:color="auto"/>
                              <w:right w:val="single" w:sz="4" w:space="0" w:color="auto"/>
                            </w:tcBorders>
                            <w:vAlign w:val="center"/>
                          </w:tcPr>
                          <w:p>
                            <w:pPr>
                              <w:rPr>
                                <w:sz w:val="20"/>
                                <w:lang w:eastAsia="lt-LT"/>
                              </w:rPr>
                            </w:pPr>
                            <w:r>
                              <w:rPr>
                                <w:sz w:val="20"/>
                                <w:lang w:eastAsia="lt-LT"/>
                              </w:rPr>
                              <w:t>Paviršiaus apdaras</w:t>
                            </w:r>
                          </w:p>
                          <w:p>
                            <w:pPr>
                              <w:rPr>
                                <w:sz w:val="6"/>
                                <w:szCs w:val="6"/>
                                <w:lang w:eastAsia="lt-LT"/>
                              </w:rPr>
                            </w:pPr>
                          </w:p>
                          <w:p>
                            <w:pPr>
                              <w:rPr>
                                <w:sz w:val="20"/>
                                <w:lang w:eastAsia="lt-LT"/>
                              </w:rPr>
                            </w:pPr>
                            <w:r>
                              <w:rPr>
                                <w:sz w:val="20"/>
                                <w:lang w:eastAsia="lt-LT"/>
                              </w:rPr>
                              <w:t>Skaldos pagrindo sl. E</w:t>
                            </w:r>
                            <w:r>
                              <w:rPr>
                                <w:sz w:val="20"/>
                                <w:vertAlign w:val="subscript"/>
                                <w:lang w:eastAsia="lt-LT"/>
                              </w:rPr>
                              <w:t>V2 </w:t>
                            </w:r>
                            <w:r>
                              <w:rPr>
                                <w:sz w:val="20"/>
                                <w:lang w:eastAsia="lt-LT"/>
                              </w:rPr>
                              <w:t>≥ 120 MPa</w:t>
                            </w:r>
                          </w:p>
                          <w:p>
                            <w:pPr>
                              <w:rPr>
                                <w:sz w:val="6"/>
                                <w:szCs w:val="6"/>
                                <w:lang w:eastAsia="lt-LT"/>
                              </w:rPr>
                            </w:pPr>
                          </w:p>
                          <w:p>
                            <w:pPr>
                              <w:rPr>
                                <w:sz w:val="20"/>
                                <w:lang w:eastAsia="lt-LT"/>
                              </w:rPr>
                            </w:pPr>
                            <w:r>
                              <w:rPr>
                                <w:sz w:val="20"/>
                                <w:lang w:eastAsia="lt-LT"/>
                              </w:rPr>
                              <w:t>AŠAS</w:t>
                            </w:r>
                          </w:p>
                        </w:tc>
                        <w:tc>
                          <w:tcPr>
                            <w:tcW w:w="2498"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16"/>
                                <w:szCs w:val="16"/>
                                <w:vertAlign w:val="superscript"/>
                                <w:lang w:eastAsia="lt-LT"/>
                              </w:rPr>
                              <w:drawing>
                                <wp:inline distT="0" distB="0" distL="0" distR="0">
                                  <wp:extent cx="676275" cy="847725"/>
                                  <wp:effectExtent l="0" t="0" r="9525" b="9525"/>
                                  <wp:docPr id="441" name="Paveikslėlis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54"/>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676275" cy="847725"/>
                                          </a:xfrm>
                                          <a:prstGeom prst="rect">
                                            <a:avLst/>
                                          </a:prstGeom>
                                          <a:noFill/>
                                          <a:ln>
                                            <a:noFill/>
                                          </a:ln>
                                        </pic:spPr>
                                      </pic:pic>
                                    </a:graphicData>
                                  </a:graphic>
                                </wp:inline>
                              </w:drawing>
                            </w:r>
                          </w:p>
                        </w:tc>
                        <w:tc>
                          <w:tcPr>
                            <w:tcW w:w="2077" w:type="dxa"/>
                            <w:tcBorders>
                              <w:top w:val="nil"/>
                              <w:left w:val="single" w:sz="4" w:space="0" w:color="auto"/>
                              <w:bottom w:val="single" w:sz="4" w:space="0" w:color="auto"/>
                              <w:right w:val="single" w:sz="4" w:space="0" w:color="auto"/>
                            </w:tcBorders>
                            <w:vAlign w:val="center"/>
                          </w:tcPr>
                          <w:p>
                            <w:pPr>
                              <w:rPr>
                                <w:sz w:val="20"/>
                                <w:lang w:eastAsia="lt-LT"/>
                              </w:rPr>
                            </w:pPr>
                          </w:p>
                        </w:tc>
                        <w:tc>
                          <w:tcPr>
                            <w:tcW w:w="2081" w:type="dxa"/>
                            <w:tcBorders>
                              <w:top w:val="nil"/>
                              <w:left w:val="single" w:sz="4" w:space="0" w:color="auto"/>
                              <w:bottom w:val="single" w:sz="4" w:space="0" w:color="auto"/>
                              <w:right w:val="single" w:sz="4" w:space="0" w:color="auto"/>
                            </w:tcBorders>
                            <w:vAlign w:val="center"/>
                          </w:tcPr>
                          <w:p>
                            <w:pPr>
                              <w:rPr>
                                <w:sz w:val="20"/>
                                <w:lang w:eastAsia="lt-LT"/>
                              </w:rPr>
                            </w:pPr>
                          </w:p>
                        </w:tc>
                      </w:tr>
                      <w:tr>
                        <w:trPr>
                          <w:jc w:val="center"/>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Cs/>
                                <w:sz w:val="20"/>
                                <w:lang w:eastAsia="lt-LT"/>
                              </w:rPr>
                            </w:pPr>
                            <w:r>
                              <w:rPr>
                                <w:bCs/>
                                <w:sz w:val="20"/>
                                <w:lang w:eastAsia="lt-LT"/>
                              </w:rPr>
                              <w:t>4.</w:t>
                            </w:r>
                          </w:p>
                        </w:tc>
                        <w:tc>
                          <w:tcPr>
                            <w:tcW w:w="2472" w:type="dxa"/>
                            <w:tcBorders>
                              <w:top w:val="single" w:sz="4" w:space="0" w:color="auto"/>
                              <w:left w:val="single" w:sz="4" w:space="0" w:color="auto"/>
                              <w:bottom w:val="nil"/>
                              <w:right w:val="nil"/>
                            </w:tcBorders>
                            <w:vAlign w:val="center"/>
                          </w:tcPr>
                          <w:p>
                            <w:pPr>
                              <w:jc w:val="center"/>
                              <w:rPr>
                                <w:bCs/>
                                <w:sz w:val="20"/>
                                <w:lang w:eastAsia="lt-LT"/>
                              </w:rPr>
                            </w:pPr>
                          </w:p>
                        </w:tc>
                        <w:tc>
                          <w:tcPr>
                            <w:tcW w:w="6656" w:type="dxa"/>
                            <w:gridSpan w:val="3"/>
                            <w:tcBorders>
                              <w:top w:val="single" w:sz="4" w:space="0" w:color="auto"/>
                              <w:left w:val="nil"/>
                              <w:bottom w:val="nil"/>
                              <w:right w:val="single" w:sz="4" w:space="0" w:color="auto"/>
                            </w:tcBorders>
                            <w:vAlign w:val="center"/>
                            <w:hideMark/>
                          </w:tcPr>
                          <w:p>
                            <w:pPr>
                              <w:rPr>
                                <w:sz w:val="20"/>
                                <w:lang w:eastAsia="lt-LT"/>
                              </w:rPr>
                            </w:pPr>
                            <w:r>
                              <w:rPr>
                                <w:sz w:val="20"/>
                                <w:lang w:eastAsia="lt-LT"/>
                              </w:rPr>
                              <w:t>Skaldos pagrindo sluoksnis ant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0"/>
                                <w:lang w:eastAsia="lt-LT"/>
                              </w:rPr>
                            </w:pPr>
                          </w:p>
                        </w:tc>
                        <w:tc>
                          <w:tcPr>
                            <w:tcW w:w="2472" w:type="dxa"/>
                            <w:tcBorders>
                              <w:top w:val="nil"/>
                              <w:left w:val="single" w:sz="4" w:space="0" w:color="auto"/>
                              <w:bottom w:val="single" w:sz="4" w:space="0" w:color="auto"/>
                              <w:right w:val="single" w:sz="4" w:space="0" w:color="auto"/>
                            </w:tcBorders>
                            <w:vAlign w:val="center"/>
                            <w:hideMark/>
                          </w:tcPr>
                          <w:p>
                            <w:pPr>
                              <w:rPr>
                                <w:bCs/>
                                <w:sz w:val="20"/>
                                <w:lang w:eastAsia="lt-LT"/>
                              </w:rPr>
                            </w:pPr>
                            <w:r>
                              <w:rPr>
                                <w:bCs/>
                                <w:sz w:val="20"/>
                                <w:lang w:eastAsia="lt-LT"/>
                              </w:rPr>
                              <w:t>Paviršiaus apdaras</w:t>
                            </w:r>
                          </w:p>
                          <w:p>
                            <w:pPr>
                              <w:rPr>
                                <w:bCs/>
                                <w:sz w:val="6"/>
                                <w:szCs w:val="6"/>
                                <w:lang w:eastAsia="lt-LT"/>
                              </w:rPr>
                            </w:pPr>
                          </w:p>
                          <w:p>
                            <w:pPr>
                              <w:rPr>
                                <w:bCs/>
                                <w:sz w:val="20"/>
                                <w:lang w:eastAsia="lt-LT"/>
                              </w:rPr>
                            </w:pPr>
                            <w:r>
                              <w:rPr>
                                <w:bCs/>
                                <w:sz w:val="20"/>
                                <w:lang w:eastAsia="lt-LT"/>
                              </w:rPr>
                              <w:t>Skaldos pagrindo sl. E</w:t>
                            </w:r>
                            <w:r>
                              <w:rPr>
                                <w:bCs/>
                                <w:sz w:val="20"/>
                                <w:vertAlign w:val="subscript"/>
                                <w:lang w:eastAsia="lt-LT"/>
                              </w:rPr>
                              <w:t>V2 </w:t>
                            </w:r>
                            <w:r>
                              <w:rPr>
                                <w:bCs/>
                                <w:sz w:val="20"/>
                                <w:lang w:eastAsia="lt-LT"/>
                              </w:rPr>
                              <w:t>≥ 120 MPa</w:t>
                            </w:r>
                          </w:p>
                          <w:p>
                            <w:pPr>
                              <w:rPr>
                                <w:bCs/>
                                <w:sz w:val="6"/>
                                <w:szCs w:val="6"/>
                                <w:lang w:eastAsia="lt-LT"/>
                              </w:rPr>
                            </w:pPr>
                          </w:p>
                          <w:p>
                            <w:pPr>
                              <w:rPr>
                                <w:bCs/>
                                <w:sz w:val="20"/>
                                <w:vertAlign w:val="superscript"/>
                                <w:lang w:eastAsia="lt-LT"/>
                              </w:rPr>
                            </w:pPr>
                            <w:r>
                              <w:rPr>
                                <w:bCs/>
                                <w:sz w:val="20"/>
                                <w:lang w:eastAsia="lt-LT"/>
                              </w:rPr>
                              <w:t>ŠNS</w:t>
                            </w:r>
                          </w:p>
                        </w:tc>
                        <w:tc>
                          <w:tcPr>
                            <w:tcW w:w="2498" w:type="dxa"/>
                            <w:tcBorders>
                              <w:top w:val="nil"/>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drawing>
                                <wp:inline distT="0" distB="0" distL="0" distR="0">
                                  <wp:extent cx="696595" cy="872539"/>
                                  <wp:effectExtent l="0" t="0" r="8255" b="3810"/>
                                  <wp:docPr id="442" name="Paveikslėlis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 14 ir 15 lenteles.jpg"/>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698317" cy="874696"/>
                                          </a:xfrm>
                                          <a:prstGeom prst="rect">
                                            <a:avLst/>
                                          </a:prstGeom>
                                        </pic:spPr>
                                      </pic:pic>
                                    </a:graphicData>
                                  </a:graphic>
                                </wp:inline>
                              </w:drawing>
                            </w:r>
                          </w:p>
                        </w:tc>
                        <w:tc>
                          <w:tcPr>
                            <w:tcW w:w="2077" w:type="dxa"/>
                            <w:tcBorders>
                              <w:top w:val="nil"/>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w:t>
                            </w:r>
                          </w:p>
                        </w:tc>
                        <w:tc>
                          <w:tcPr>
                            <w:tcW w:w="2081" w:type="dxa"/>
                            <w:tcBorders>
                              <w:top w:val="nil"/>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w:t>
                            </w:r>
                          </w:p>
                        </w:tc>
                      </w:tr>
                      <w:tr>
                        <w:trPr>
                          <w:jc w:val="center"/>
                        </w:trPr>
                        <w:tc>
                          <w:tcPr>
                            <w:tcW w:w="9628" w:type="dxa"/>
                            <w:gridSpan w:val="5"/>
                            <w:tcBorders>
                              <w:top w:val="single" w:sz="4" w:space="0" w:color="auto"/>
                              <w:left w:val="single" w:sz="4" w:space="0" w:color="auto"/>
                              <w:bottom w:val="single" w:sz="4" w:space="0" w:color="auto"/>
                              <w:right w:val="single" w:sz="4" w:space="0" w:color="auto"/>
                            </w:tcBorders>
                            <w:vAlign w:val="center"/>
                            <w:hideMark/>
                          </w:tcPr>
                          <w:p>
                            <w:pPr>
                              <w:jc w:val="both"/>
                              <w:rPr>
                                <w:sz w:val="20"/>
                                <w:lang w:eastAsia="lt-LT"/>
                              </w:rPr>
                            </w:pPr>
                            <w:r>
                              <w:rPr>
                                <w:sz w:val="20"/>
                                <w:vertAlign w:val="superscript"/>
                                <w:lang w:eastAsia="lt-LT"/>
                              </w:rPr>
                              <w:t>1)</w:t>
                            </w:r>
                            <w:r>
                              <w:rPr>
                                <w:sz w:val="20"/>
                                <w:lang w:eastAsia="lt-LT"/>
                              </w:rPr>
                              <w:t xml:space="preserve"> Gali būti taikoma tik tuo atveju, kai ESAs ≤ 0,05 mln.</w:t>
                            </w:r>
                          </w:p>
                        </w:tc>
                      </w:tr>
                    </w:tbl>
                    <w:p>
                      <w:pPr>
                        <w:rPr>
                          <w:szCs w:val="24"/>
                          <w:lang w:val="en-US"/>
                        </w:rPr>
                      </w:pPr>
                    </w:p>
                    <w:p>
                      <w:pPr>
                        <w:pStyle w:val="PlainText"/>
                        <w:rPr>
                          <w:rFonts w:ascii="Times New Roman" w:eastAsia="MS Mincho" w:hAnsi="Times New Roman"/>
                          <w:sz w:val="20"/>
                          <w:i/>
                          <w:iCs/>
                        </w:rPr>
                      </w:pPr>
                      <w:r>
                        <w:rPr>
                          <w:rFonts w:ascii="Times New Roman" w:eastAsia="MS Mincho" w:hAnsi="Times New Roman"/>
                          <w:sz w:val="20"/>
                          <w:i/>
                          <w:iCs/>
                        </w:rPr>
                        <w:t>Poskirsnio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bcb980a6eb11e9b474d97de297fe08">
                        <w:r w:rsidRPr="00532B9F">
                          <w:rPr>
                            <w:rFonts w:ascii="Times New Roman" w:eastAsia="MS Mincho" w:hAnsi="Times New Roman"/>
                            <w:sz w:val="20"/>
                            <w:i/>
                            <w:iCs/>
                            <w:color w:val="0000FF" w:themeColor="hyperlink"/>
                            <w:u w:val="single"/>
                          </w:rPr>
                          <w:t>V-118</w:t>
                        </w:r>
                      </w:fldSimple>
                      <w:r>
                        <w:rPr>
                          <w:rFonts w:ascii="Times New Roman" w:eastAsia="MS Mincho" w:hAnsi="Times New Roman"/>
                          <w:sz w:val="20"/>
                          <w:i/>
                          <w:iCs/>
                        </w:rPr>
                        <w:t>,
2019-07-12,
paskelbta TAR 2019-07-15, i. k. 2019-11633            </w:t>
                      </w:r>
                    </w:p>
                    <w:p/>
                  </w:sdtContent>
                </w:sdt>
                <w:sdt>
                  <w:sdtPr>
                    <w:alias w:val="poskirsnis"/>
                    <w:tag w:val="part_c242834e5be74d808e7947d6ff4c4a9a"/>
                    <w:lock w:val="sdtLocked"/>
                    <w:richText/>
                  </w:sdtPr>
                  <w:sdtContent>
                    <w:p>
                      <w:pPr>
                        <w:keepNext/>
                        <w:spacing w:line="276" w:lineRule="auto"/>
                        <w:rPr>
                          <w:b/>
                          <w:spacing w:val="-4"/>
                          <w:szCs w:val="24"/>
                        </w:rPr>
                      </w:pPr>
                      <w:sdt>
                        <w:sdtPr>
                          <w:alias w:val="Pavadinimas"/>
                          <w:tag w:val="title_c242834e5be74d808e7947d6ff4c4a9a"/>
                          <w:lock w:val="sdtLocked"/>
                          <w:richText/>
                        </w:sdtPr>
                        <w:sdtContent>
                          <w:r>
                            <w:rPr>
                              <w:b/>
                              <w:color w:val="000000"/>
                              <w:szCs w:val="24"/>
                              <w14:scene3d>
                                <w14:camera w14:prst="orthographicFront"/>
                                <w14:lightRig w14:rig="threePt" w14:dir="t">
                                  <w14:rot w14:lat="0" w14:lon="0" w14:rev="0"/>
                                </w14:lightRig>
                              </w14:scene3d>
                            </w:rPr>
                            <w:t xml:space="preserve">13 lentelė. </w:t>
                          </w:r>
                          <w:r>
                            <w:rPr>
                              <w:b/>
                              <w:spacing w:val="-4"/>
                              <w:szCs w:val="24"/>
                            </w:rPr>
                            <w:t>Pėsčiųjų ir dviračių takų dangų konstrukcijos ant F2 ir F3 klasės gruntų</w:t>
                          </w:r>
                        </w:sdtContent>
                      </w:sdt>
                    </w:p>
                    <w:p>
                      <w:pPr>
                        <w:keepNext/>
                        <w:spacing w:line="276" w:lineRule="auto"/>
                        <w:jc w:val="right"/>
                        <w:rPr>
                          <w:sz w:val="20"/>
                        </w:rPr>
                      </w:pPr>
                      <w:r>
                        <w:rPr>
                          <w:sz w:val="20"/>
                        </w:rPr>
                        <w:t xml:space="preserve">(sluoksnių storiai nurodyti cm; </w:t>
                      </w:r>
                      <w:r>
                        <w:rPr>
                          <w:sz w:val="20"/>
                          <w:lang w:eastAsia="lt-LT"/>
                        </w:rPr>
                        <w:drawing>
                          <wp:inline distT="0" distB="0" distL="0" distR="0">
                            <wp:extent cx="66675" cy="114300"/>
                            <wp:effectExtent l="0" t="0" r="9525" b="0"/>
                            <wp:docPr id="257" name="Paveikslėlis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66675" cy="114300"/>
                                    </a:xfrm>
                                    <a:prstGeom prst="rect">
                                      <a:avLst/>
                                    </a:prstGeom>
                                    <a:noFill/>
                                    <a:ln>
                                      <a:noFill/>
                                    </a:ln>
                                  </pic:spPr>
                                </pic:pic>
                              </a:graphicData>
                            </a:graphic>
                          </wp:inline>
                        </w:drawing>
                      </w:r>
                      <w:r>
                        <w:rPr>
                          <w:sz w:val="20"/>
                        </w:rPr>
                        <w:t xml:space="preserve"> mažiausio deformacijos modulio E</w:t>
                      </w:r>
                      <w:r>
                        <w:rPr>
                          <w:sz w:val="20"/>
                          <w:vertAlign w:val="subscript"/>
                        </w:rPr>
                        <w:t>V2</w:t>
                      </w:r>
                      <w:r>
                        <w:rPr>
                          <w:sz w:val="20"/>
                        </w:rPr>
                        <w:t xml:space="preserve"> vertės nurodytos MPa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
                        <w:gridCol w:w="2759"/>
                        <w:gridCol w:w="1647"/>
                        <w:gridCol w:w="1648"/>
                        <w:gridCol w:w="1648"/>
                        <w:gridCol w:w="1652"/>
                      </w:tblGrid>
                      <w:tr>
                        <w:trPr>
                          <w:jc w:val="center"/>
                        </w:trPr>
                        <w:tc>
                          <w:tcPr>
                            <w:tcW w:w="219"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Eil. Nr.</w:t>
                            </w:r>
                          </w:p>
                        </w:tc>
                        <w:tc>
                          <w:tcPr>
                            <w:tcW w:w="140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 xml:space="preserve">Dangos konstrukcija su: </w:t>
                            </w:r>
                          </w:p>
                        </w:tc>
                        <w:tc>
                          <w:tcPr>
                            <w:tcW w:w="8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Asfalto danga</w:t>
                            </w:r>
                          </w:p>
                        </w:tc>
                        <w:tc>
                          <w:tcPr>
                            <w:tcW w:w="8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Betono danga</w:t>
                            </w:r>
                          </w:p>
                        </w:tc>
                        <w:tc>
                          <w:tcPr>
                            <w:tcW w:w="8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vertAlign w:val="superscript"/>
                              </w:rPr>
                            </w:pPr>
                            <w:r>
                              <w:rPr>
                                <w:rFonts w:eastAsia="Calibri"/>
                                <w:sz w:val="20"/>
                              </w:rPr>
                              <w:t>Trinkelių arba plokščių danga</w:t>
                            </w:r>
                            <w:r>
                              <w:rPr>
                                <w:rFonts w:eastAsia="Calibri"/>
                                <w:sz w:val="20"/>
                                <w:vertAlign w:val="superscript"/>
                              </w:rPr>
                              <w:t>1)</w:t>
                            </w:r>
                          </w:p>
                        </w:tc>
                        <w:tc>
                          <w:tcPr>
                            <w:tcW w:w="84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vertAlign w:val="superscript"/>
                              </w:rPr>
                            </w:pPr>
                            <w:r>
                              <w:rPr>
                                <w:rFonts w:eastAsia="Calibri"/>
                                <w:sz w:val="20"/>
                              </w:rPr>
                              <w:t>Žvyro danga (dangos sluoksnis be rišiklių)</w:t>
                            </w:r>
                            <w:r>
                              <w:rPr>
                                <w:rFonts w:eastAsia="Calibri"/>
                                <w:sz w:val="20"/>
                                <w:vertAlign w:val="superscript"/>
                              </w:rPr>
                              <w:t>2)</w:t>
                            </w:r>
                          </w:p>
                        </w:tc>
                      </w:tr>
                      <w:tr>
                        <w:trPr>
                          <w:jc w:val="center"/>
                        </w:trPr>
                        <w:tc>
                          <w:tcPr>
                            <w:tcW w:w="219"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1.</w:t>
                            </w:r>
                          </w:p>
                        </w:tc>
                        <w:tc>
                          <w:tcPr>
                            <w:tcW w:w="1407" w:type="pct"/>
                            <w:tcBorders>
                              <w:top w:val="single" w:sz="4" w:space="0" w:color="auto"/>
                              <w:left w:val="single" w:sz="4" w:space="0" w:color="auto"/>
                              <w:bottom w:val="nil"/>
                              <w:right w:val="nil"/>
                            </w:tcBorders>
                            <w:vAlign w:val="center"/>
                          </w:tcPr>
                          <w:p>
                            <w:pPr>
                              <w:keepNext/>
                              <w:spacing w:line="276" w:lineRule="auto"/>
                              <w:jc w:val="center"/>
                              <w:rPr>
                                <w:rFonts w:eastAsia="Calibri"/>
                                <w:sz w:val="20"/>
                              </w:rPr>
                            </w:pPr>
                          </w:p>
                        </w:tc>
                        <w:tc>
                          <w:tcPr>
                            <w:tcW w:w="3374" w:type="pct"/>
                            <w:gridSpan w:val="4"/>
                            <w:tcBorders>
                              <w:top w:val="single" w:sz="4" w:space="0" w:color="auto"/>
                              <w:left w:val="nil"/>
                              <w:bottom w:val="nil"/>
                              <w:right w:val="single" w:sz="4" w:space="0" w:color="auto"/>
                            </w:tcBorders>
                            <w:vAlign w:val="center"/>
                            <w:hideMark/>
                          </w:tcPr>
                          <w:p>
                            <w:pPr>
                              <w:keepNext/>
                              <w:spacing w:line="276" w:lineRule="auto"/>
                              <w:rPr>
                                <w:rFonts w:eastAsia="Calibri"/>
                                <w:sz w:val="20"/>
                              </w:rPr>
                            </w:pPr>
                            <w:r>
                              <w:rPr>
                                <w:rFonts w:eastAsia="Calibri"/>
                                <w:sz w:val="20"/>
                              </w:rPr>
                              <w:t>Skaldos pagrindo sluoksnis ant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rFonts w:eastAsia="Calibri"/>
                                <w:sz w:val="20"/>
                              </w:rPr>
                            </w:pPr>
                          </w:p>
                        </w:tc>
                        <w:tc>
                          <w:tcPr>
                            <w:tcW w:w="1407" w:type="pct"/>
                            <w:tcBorders>
                              <w:top w:val="nil"/>
                              <w:left w:val="single" w:sz="4" w:space="0" w:color="auto"/>
                              <w:bottom w:val="single" w:sz="4" w:space="0" w:color="auto"/>
                              <w:right w:val="single" w:sz="4" w:space="0" w:color="auto"/>
                            </w:tcBorders>
                            <w:vAlign w:val="center"/>
                            <w:hideMark/>
                          </w:tcPr>
                          <w:p>
                            <w:pPr>
                              <w:keepNext/>
                              <w:spacing w:line="276" w:lineRule="auto"/>
                              <w:rPr>
                                <w:rFonts w:eastAsia="Calibri"/>
                                <w:sz w:val="20"/>
                              </w:rPr>
                            </w:pPr>
                            <w:r>
                              <w:rPr>
                                <w:rFonts w:eastAsia="Calibri"/>
                                <w:sz w:val="20"/>
                              </w:rPr>
                              <w:t>Danga</w:t>
                            </w:r>
                          </w:p>
                          <w:p>
                            <w:pPr>
                              <w:spacing w:line="276" w:lineRule="auto"/>
                              <w:rPr>
                                <w:sz w:val="6"/>
                                <w:szCs w:val="6"/>
                              </w:rPr>
                            </w:pPr>
                          </w:p>
                          <w:p>
                            <w:pPr>
                              <w:keepNext/>
                              <w:spacing w:line="276" w:lineRule="auto"/>
                              <w:rPr>
                                <w:rFonts w:eastAsia="Calibri"/>
                                <w:sz w:val="20"/>
                                <w:vertAlign w:val="superscript"/>
                              </w:rPr>
                            </w:pPr>
                            <w:r>
                              <w:rPr>
                                <w:rFonts w:eastAsia="Calibri"/>
                                <w:sz w:val="20"/>
                              </w:rPr>
                              <w:t>Pasluoksnis</w:t>
                            </w:r>
                            <w:r>
                              <w:rPr>
                                <w:rFonts w:eastAsia="Calibri"/>
                                <w:sz w:val="20"/>
                                <w:vertAlign w:val="superscript"/>
                              </w:rPr>
                              <w:t>3)</w:t>
                            </w:r>
                          </w:p>
                          <w:p>
                            <w:pPr>
                              <w:spacing w:line="276" w:lineRule="auto"/>
                              <w:rPr>
                                <w:sz w:val="6"/>
                                <w:szCs w:val="6"/>
                              </w:rPr>
                            </w:pPr>
                          </w:p>
                          <w:p>
                            <w:pPr>
                              <w:keepNext/>
                              <w:spacing w:line="276" w:lineRule="auto"/>
                              <w:rPr>
                                <w:rFonts w:eastAsia="Calibri"/>
                                <w:sz w:val="20"/>
                              </w:rPr>
                            </w:pPr>
                            <w:r>
                              <w:rPr>
                                <w:rFonts w:eastAsia="Calibri"/>
                                <w:sz w:val="20"/>
                              </w:rPr>
                              <w:t xml:space="preserve">Skaldos pagrindo sl. </w:t>
                            </w:r>
                            <w:r>
                              <w:rPr>
                                <w:sz w:val="20"/>
                              </w:rPr>
                              <w:t>E</w:t>
                            </w:r>
                            <w:r>
                              <w:rPr>
                                <w:sz w:val="20"/>
                                <w:vertAlign w:val="subscript"/>
                              </w:rPr>
                              <w:t>V2 </w:t>
                            </w:r>
                            <w:r>
                              <w:rPr>
                                <w:sz w:val="20"/>
                              </w:rPr>
                              <w:t>≥ 120(100) MPa</w:t>
                            </w:r>
                          </w:p>
                          <w:p>
                            <w:pPr>
                              <w:spacing w:line="276" w:lineRule="auto"/>
                              <w:rPr>
                                <w:sz w:val="6"/>
                                <w:szCs w:val="6"/>
                              </w:rPr>
                            </w:pPr>
                          </w:p>
                          <w:p>
                            <w:pPr>
                              <w:keepNext/>
                              <w:spacing w:line="276" w:lineRule="auto"/>
                              <w:rPr>
                                <w:rFonts w:eastAsia="Calibri"/>
                                <w:sz w:val="20"/>
                              </w:rPr>
                            </w:pPr>
                            <w:r>
                              <w:rPr>
                                <w:rFonts w:eastAsia="Calibri"/>
                                <w:sz w:val="20"/>
                              </w:rPr>
                              <w:t>ŠNS</w:t>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i/>
                                <w:sz w:val="16"/>
                                <w:szCs w:val="16"/>
                              </w:rPr>
                            </w:pPr>
                            <w:r>
                              <w:rPr>
                                <w:rFonts w:eastAsia="Calibri"/>
                                <w:i/>
                                <w:sz w:val="16"/>
                                <w:szCs w:val="16"/>
                                <w:lang w:eastAsia="lt-LT"/>
                              </w:rPr>
                              <w:drawing>
                                <wp:inline distT="0" distB="0" distL="0" distR="0">
                                  <wp:extent cx="762000" cy="723900"/>
                                  <wp:effectExtent l="0" t="0" r="0" b="0"/>
                                  <wp:docPr id="256" name="Paveikslėlis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762000" cy="723900"/>
                                          </a:xfrm>
                                          <a:prstGeom prst="rect">
                                            <a:avLst/>
                                          </a:prstGeom>
                                          <a:noFill/>
                                          <a:ln>
                                            <a:noFill/>
                                          </a:ln>
                                        </pic:spPr>
                                      </pic:pic>
                                    </a:graphicData>
                                  </a:graphic>
                                </wp:inline>
                              </w:drawing>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i/>
                                <w:sz w:val="16"/>
                                <w:szCs w:val="16"/>
                              </w:rPr>
                            </w:pPr>
                            <w:r>
                              <w:rPr>
                                <w:rFonts w:eastAsia="Calibri"/>
                                <w:i/>
                                <w:sz w:val="16"/>
                                <w:szCs w:val="16"/>
                                <w:lang w:eastAsia="lt-LT"/>
                              </w:rPr>
                              <w:drawing>
                                <wp:inline distT="0" distB="0" distL="0" distR="0">
                                  <wp:extent cx="752475" cy="752475"/>
                                  <wp:effectExtent l="0" t="0" r="9525" b="9525"/>
                                  <wp:docPr id="31" name="Paveikslėlis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752475" cy="752475"/>
                                          </a:xfrm>
                                          <a:prstGeom prst="rect">
                                            <a:avLst/>
                                          </a:prstGeom>
                                          <a:noFill/>
                                          <a:ln>
                                            <a:noFill/>
                                          </a:ln>
                                        </pic:spPr>
                                      </pic:pic>
                                    </a:graphicData>
                                  </a:graphic>
                                </wp:inline>
                              </w:drawing>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lang w:eastAsia="lt-LT"/>
                              </w:rPr>
                              <w:drawing>
                                <wp:inline distT="0" distB="0" distL="0" distR="0">
                                  <wp:extent cx="704850" cy="828675"/>
                                  <wp:effectExtent l="0" t="0" r="0" b="9525"/>
                                  <wp:docPr id="30"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704850" cy="828675"/>
                                          </a:xfrm>
                                          <a:prstGeom prst="rect">
                                            <a:avLst/>
                                          </a:prstGeom>
                                          <a:noFill/>
                                          <a:ln>
                                            <a:noFill/>
                                          </a:ln>
                                        </pic:spPr>
                                      </pic:pic>
                                    </a:graphicData>
                                  </a:graphic>
                                </wp:inline>
                              </w:drawing>
                            </w:r>
                          </w:p>
                        </w:tc>
                        <w:tc>
                          <w:tcPr>
                            <w:tcW w:w="845"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lang w:eastAsia="lt-LT"/>
                              </w:rPr>
                              <w:drawing>
                                <wp:inline distT="0" distB="0" distL="0" distR="0">
                                  <wp:extent cx="714375" cy="790575"/>
                                  <wp:effectExtent l="0" t="0" r="9525" b="9525"/>
                                  <wp:docPr id="29"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714375" cy="790575"/>
                                          </a:xfrm>
                                          <a:prstGeom prst="rect">
                                            <a:avLst/>
                                          </a:prstGeom>
                                          <a:noFill/>
                                          <a:ln>
                                            <a:noFill/>
                                          </a:ln>
                                        </pic:spPr>
                                      </pic:pic>
                                    </a:graphicData>
                                  </a:graphic>
                                </wp:inline>
                              </w:drawing>
                            </w:r>
                          </w:p>
                        </w:tc>
                      </w:tr>
                      <w:tr>
                        <w:trPr>
                          <w:jc w:val="center"/>
                        </w:trPr>
                        <w:tc>
                          <w:tcPr>
                            <w:tcW w:w="219"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2.</w:t>
                            </w:r>
                          </w:p>
                        </w:tc>
                        <w:tc>
                          <w:tcPr>
                            <w:tcW w:w="1407" w:type="pct"/>
                            <w:tcBorders>
                              <w:top w:val="single" w:sz="4" w:space="0" w:color="auto"/>
                              <w:left w:val="single" w:sz="4" w:space="0" w:color="auto"/>
                              <w:bottom w:val="nil"/>
                              <w:right w:val="nil"/>
                            </w:tcBorders>
                            <w:vAlign w:val="center"/>
                          </w:tcPr>
                          <w:p>
                            <w:pPr>
                              <w:keepNext/>
                              <w:spacing w:line="276" w:lineRule="auto"/>
                              <w:jc w:val="center"/>
                              <w:rPr>
                                <w:rFonts w:eastAsia="Calibri"/>
                                <w:sz w:val="20"/>
                              </w:rPr>
                            </w:pPr>
                          </w:p>
                        </w:tc>
                        <w:tc>
                          <w:tcPr>
                            <w:tcW w:w="3374" w:type="pct"/>
                            <w:gridSpan w:val="4"/>
                            <w:tcBorders>
                              <w:top w:val="single" w:sz="4" w:space="0" w:color="auto"/>
                              <w:left w:val="nil"/>
                              <w:bottom w:val="nil"/>
                              <w:right w:val="single" w:sz="4" w:space="0" w:color="auto"/>
                            </w:tcBorders>
                            <w:vAlign w:val="center"/>
                            <w:hideMark/>
                          </w:tcPr>
                          <w:p>
                            <w:pPr>
                              <w:keepNext/>
                              <w:spacing w:line="276" w:lineRule="auto"/>
                              <w:rPr>
                                <w:rFonts w:eastAsia="Calibri"/>
                                <w:sz w:val="20"/>
                              </w:rPr>
                            </w:pPr>
                            <w:r>
                              <w:rPr>
                                <w:rFonts w:eastAsia="Calibri"/>
                                <w:sz w:val="20"/>
                              </w:rPr>
                              <w:t>Žvyro pagrindo sluoksnis ant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rFonts w:eastAsia="Calibri"/>
                                <w:sz w:val="20"/>
                              </w:rPr>
                            </w:pPr>
                          </w:p>
                        </w:tc>
                        <w:tc>
                          <w:tcPr>
                            <w:tcW w:w="1407" w:type="pct"/>
                            <w:tcBorders>
                              <w:top w:val="nil"/>
                              <w:left w:val="single" w:sz="4" w:space="0" w:color="auto"/>
                              <w:bottom w:val="single" w:sz="4" w:space="0" w:color="auto"/>
                              <w:right w:val="single" w:sz="4" w:space="0" w:color="auto"/>
                            </w:tcBorders>
                            <w:vAlign w:val="center"/>
                            <w:hideMark/>
                          </w:tcPr>
                          <w:p>
                            <w:pPr>
                              <w:keepNext/>
                              <w:spacing w:line="276" w:lineRule="auto"/>
                              <w:rPr>
                                <w:rFonts w:eastAsia="Calibri"/>
                                <w:sz w:val="20"/>
                              </w:rPr>
                            </w:pPr>
                            <w:r>
                              <w:rPr>
                                <w:rFonts w:eastAsia="Calibri"/>
                                <w:sz w:val="20"/>
                              </w:rPr>
                              <w:t>Danga</w:t>
                            </w:r>
                          </w:p>
                          <w:p>
                            <w:pPr>
                              <w:spacing w:line="276" w:lineRule="auto"/>
                              <w:rPr>
                                <w:sz w:val="6"/>
                                <w:szCs w:val="6"/>
                              </w:rPr>
                            </w:pPr>
                          </w:p>
                          <w:p>
                            <w:pPr>
                              <w:keepNext/>
                              <w:spacing w:line="276" w:lineRule="auto"/>
                              <w:rPr>
                                <w:rFonts w:eastAsia="Calibri"/>
                                <w:sz w:val="20"/>
                                <w:vertAlign w:val="superscript"/>
                              </w:rPr>
                            </w:pPr>
                            <w:r>
                              <w:rPr>
                                <w:rFonts w:eastAsia="Calibri"/>
                                <w:sz w:val="20"/>
                              </w:rPr>
                              <w:t>Pasluoksnis</w:t>
                            </w:r>
                            <w:r>
                              <w:rPr>
                                <w:rFonts w:eastAsia="Calibri"/>
                                <w:sz w:val="20"/>
                                <w:vertAlign w:val="superscript"/>
                              </w:rPr>
                              <w:t>3)</w:t>
                            </w:r>
                          </w:p>
                          <w:p>
                            <w:pPr>
                              <w:spacing w:line="276" w:lineRule="auto"/>
                              <w:rPr>
                                <w:sz w:val="6"/>
                                <w:szCs w:val="6"/>
                              </w:rPr>
                            </w:pPr>
                          </w:p>
                          <w:p>
                            <w:pPr>
                              <w:keepNext/>
                              <w:spacing w:line="276" w:lineRule="auto"/>
                              <w:rPr>
                                <w:rFonts w:eastAsia="Calibri"/>
                                <w:sz w:val="20"/>
                              </w:rPr>
                            </w:pPr>
                            <w:r>
                              <w:rPr>
                                <w:rFonts w:eastAsia="Calibri"/>
                                <w:sz w:val="20"/>
                              </w:rPr>
                              <w:t xml:space="preserve">Žvyro pagrindo sl. </w:t>
                            </w:r>
                            <w:r>
                              <w:rPr>
                                <w:sz w:val="20"/>
                              </w:rPr>
                              <w:t>E</w:t>
                            </w:r>
                            <w:r>
                              <w:rPr>
                                <w:sz w:val="20"/>
                                <w:vertAlign w:val="subscript"/>
                              </w:rPr>
                              <w:t>V2 </w:t>
                            </w:r>
                            <w:r>
                              <w:rPr>
                                <w:sz w:val="20"/>
                              </w:rPr>
                              <w:t>≥ 120(100) MPa</w:t>
                            </w:r>
                          </w:p>
                          <w:p>
                            <w:pPr>
                              <w:spacing w:line="276" w:lineRule="auto"/>
                              <w:rPr>
                                <w:sz w:val="6"/>
                                <w:szCs w:val="6"/>
                              </w:rPr>
                            </w:pPr>
                          </w:p>
                          <w:p>
                            <w:pPr>
                              <w:keepNext/>
                              <w:spacing w:line="276" w:lineRule="auto"/>
                              <w:rPr>
                                <w:rFonts w:eastAsia="Calibri"/>
                                <w:sz w:val="20"/>
                              </w:rPr>
                            </w:pPr>
                            <w:r>
                              <w:rPr>
                                <w:rFonts w:eastAsia="Calibri"/>
                                <w:sz w:val="20"/>
                              </w:rPr>
                              <w:t>ŠNS</w:t>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lang w:eastAsia="lt-LT"/>
                              </w:rPr>
                              <w:drawing>
                                <wp:inline distT="0" distB="0" distL="0" distR="0">
                                  <wp:extent cx="762000" cy="723900"/>
                                  <wp:effectExtent l="0" t="0" r="0" b="0"/>
                                  <wp:docPr id="28"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762000" cy="723900"/>
                                          </a:xfrm>
                                          <a:prstGeom prst="rect">
                                            <a:avLst/>
                                          </a:prstGeom>
                                          <a:noFill/>
                                          <a:ln>
                                            <a:noFill/>
                                          </a:ln>
                                        </pic:spPr>
                                      </pic:pic>
                                    </a:graphicData>
                                  </a:graphic>
                                </wp:inline>
                              </w:drawing>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lang w:eastAsia="lt-LT"/>
                              </w:rPr>
                              <w:drawing>
                                <wp:inline distT="0" distB="0" distL="0" distR="0">
                                  <wp:extent cx="742950" cy="752475"/>
                                  <wp:effectExtent l="0" t="0" r="0" b="9525"/>
                                  <wp:docPr id="27" name="Paveikslėli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742950" cy="752475"/>
                                          </a:xfrm>
                                          <a:prstGeom prst="rect">
                                            <a:avLst/>
                                          </a:prstGeom>
                                          <a:noFill/>
                                          <a:ln>
                                            <a:noFill/>
                                          </a:ln>
                                        </pic:spPr>
                                      </pic:pic>
                                    </a:graphicData>
                                  </a:graphic>
                                </wp:inline>
                              </w:drawing>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lang w:eastAsia="lt-LT"/>
                              </w:rPr>
                              <w:drawing>
                                <wp:inline distT="0" distB="0" distL="0" distR="0">
                                  <wp:extent cx="733425" cy="723900"/>
                                  <wp:effectExtent l="0" t="0" r="9525" b="0"/>
                                  <wp:docPr id="26" name="Paveikslėlis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733425" cy="723900"/>
                                          </a:xfrm>
                                          <a:prstGeom prst="rect">
                                            <a:avLst/>
                                          </a:prstGeom>
                                          <a:noFill/>
                                          <a:ln>
                                            <a:noFill/>
                                          </a:ln>
                                        </pic:spPr>
                                      </pic:pic>
                                    </a:graphicData>
                                  </a:graphic>
                                </wp:inline>
                              </w:drawing>
                            </w:r>
                          </w:p>
                        </w:tc>
                        <w:tc>
                          <w:tcPr>
                            <w:tcW w:w="845"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lang w:eastAsia="lt-LT"/>
                              </w:rPr>
                              <w:drawing>
                                <wp:inline distT="0" distB="0" distL="0" distR="0">
                                  <wp:extent cx="695325" cy="771525"/>
                                  <wp:effectExtent l="0" t="0" r="9525" b="9525"/>
                                  <wp:docPr id="25" name="Paveikslėlis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695325" cy="771525"/>
                                          </a:xfrm>
                                          <a:prstGeom prst="rect">
                                            <a:avLst/>
                                          </a:prstGeom>
                                          <a:noFill/>
                                          <a:ln>
                                            <a:noFill/>
                                          </a:ln>
                                        </pic:spPr>
                                      </pic:pic>
                                    </a:graphicData>
                                  </a:graphic>
                                </wp:inline>
                              </w:drawing>
                            </w:r>
                          </w:p>
                        </w:tc>
                      </w:tr>
                      <w:tr>
                        <w:trPr>
                          <w:jc w:val="center"/>
                        </w:trPr>
                        <w:tc>
                          <w:tcPr>
                            <w:tcW w:w="219"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3.</w:t>
                            </w:r>
                          </w:p>
                        </w:tc>
                        <w:tc>
                          <w:tcPr>
                            <w:tcW w:w="1407" w:type="pct"/>
                            <w:tcBorders>
                              <w:top w:val="nil"/>
                              <w:left w:val="single" w:sz="4" w:space="0" w:color="auto"/>
                              <w:bottom w:val="nil"/>
                              <w:right w:val="nil"/>
                            </w:tcBorders>
                            <w:vAlign w:val="center"/>
                          </w:tcPr>
                          <w:p>
                            <w:pPr>
                              <w:keepNext/>
                              <w:spacing w:line="276" w:lineRule="auto"/>
                              <w:rPr>
                                <w:rFonts w:eastAsia="Calibri"/>
                                <w:sz w:val="20"/>
                              </w:rPr>
                            </w:pPr>
                          </w:p>
                        </w:tc>
                        <w:tc>
                          <w:tcPr>
                            <w:tcW w:w="3374" w:type="pct"/>
                            <w:gridSpan w:val="4"/>
                            <w:tcBorders>
                              <w:top w:val="nil"/>
                              <w:left w:val="nil"/>
                              <w:bottom w:val="nil"/>
                              <w:right w:val="single" w:sz="4" w:space="0" w:color="auto"/>
                            </w:tcBorders>
                            <w:hideMark/>
                          </w:tcPr>
                          <w:p>
                            <w:pPr>
                              <w:keepNext/>
                              <w:spacing w:line="276" w:lineRule="auto"/>
                              <w:rPr>
                                <w:rFonts w:eastAsia="Calibri"/>
                                <w:sz w:val="20"/>
                              </w:rPr>
                            </w:pPr>
                            <w:r>
                              <w:rPr>
                                <w:rFonts w:eastAsia="Calibri"/>
                                <w:sz w:val="20"/>
                              </w:rPr>
                              <w:t>Pagrindo sluoksnis be rišiklių ant žemės sankasos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rFonts w:eastAsia="Calibri"/>
                                <w:sz w:val="20"/>
                              </w:rPr>
                            </w:pPr>
                          </w:p>
                        </w:tc>
                        <w:tc>
                          <w:tcPr>
                            <w:tcW w:w="1407" w:type="pct"/>
                            <w:tcBorders>
                              <w:top w:val="nil"/>
                              <w:left w:val="single" w:sz="4" w:space="0" w:color="auto"/>
                              <w:bottom w:val="single" w:sz="4" w:space="0" w:color="auto"/>
                              <w:right w:val="single" w:sz="4" w:space="0" w:color="auto"/>
                            </w:tcBorders>
                            <w:vAlign w:val="center"/>
                            <w:hideMark/>
                          </w:tcPr>
                          <w:p>
                            <w:pPr>
                              <w:keepNext/>
                              <w:spacing w:line="276" w:lineRule="auto"/>
                              <w:rPr>
                                <w:rFonts w:eastAsia="Calibri"/>
                                <w:sz w:val="20"/>
                              </w:rPr>
                            </w:pPr>
                            <w:r>
                              <w:rPr>
                                <w:rFonts w:eastAsia="Calibri"/>
                                <w:sz w:val="20"/>
                              </w:rPr>
                              <w:t>Danga</w:t>
                            </w:r>
                          </w:p>
                          <w:p>
                            <w:pPr>
                              <w:spacing w:line="276" w:lineRule="auto"/>
                              <w:rPr>
                                <w:sz w:val="6"/>
                                <w:szCs w:val="6"/>
                              </w:rPr>
                            </w:pPr>
                          </w:p>
                          <w:p>
                            <w:pPr>
                              <w:keepNext/>
                              <w:spacing w:line="276" w:lineRule="auto"/>
                              <w:rPr>
                                <w:rFonts w:eastAsia="Calibri"/>
                                <w:sz w:val="20"/>
                                <w:vertAlign w:val="superscript"/>
                              </w:rPr>
                            </w:pPr>
                            <w:r>
                              <w:rPr>
                                <w:rFonts w:eastAsia="Calibri"/>
                                <w:sz w:val="20"/>
                              </w:rPr>
                              <w:t>Pasluoksnis</w:t>
                            </w:r>
                            <w:r>
                              <w:rPr>
                                <w:rFonts w:eastAsia="Calibri"/>
                                <w:sz w:val="20"/>
                                <w:vertAlign w:val="superscript"/>
                              </w:rPr>
                              <w:t>3)</w:t>
                            </w:r>
                          </w:p>
                          <w:p>
                            <w:pPr>
                              <w:spacing w:line="276" w:lineRule="auto"/>
                              <w:rPr>
                                <w:sz w:val="6"/>
                                <w:szCs w:val="6"/>
                              </w:rPr>
                            </w:pPr>
                          </w:p>
                          <w:p>
                            <w:pPr>
                              <w:keepNext/>
                              <w:spacing w:line="276" w:lineRule="auto"/>
                              <w:rPr>
                                <w:rFonts w:eastAsia="Calibri"/>
                                <w:sz w:val="20"/>
                              </w:rPr>
                            </w:pPr>
                            <w:r>
                              <w:rPr>
                                <w:rFonts w:eastAsia="Calibri"/>
                                <w:sz w:val="20"/>
                              </w:rPr>
                              <w:t xml:space="preserve">Pagrindo sluoksnis be rišiklių (SPS, ŽPS, AŠAS) </w:t>
                            </w:r>
                            <w:r>
                              <w:rPr>
                                <w:sz w:val="20"/>
                              </w:rPr>
                              <w:t>E</w:t>
                            </w:r>
                            <w:r>
                              <w:rPr>
                                <w:sz w:val="20"/>
                                <w:vertAlign w:val="subscript"/>
                              </w:rPr>
                              <w:t>V2 </w:t>
                            </w:r>
                            <w:r>
                              <w:rPr>
                                <w:sz w:val="20"/>
                              </w:rPr>
                              <w:t>≥ 120(100) MPa</w:t>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i/>
                                <w:sz w:val="16"/>
                                <w:szCs w:val="16"/>
                                <w:lang w:eastAsia="lt-LT"/>
                              </w:rPr>
                            </w:pPr>
                            <w:r>
                              <w:rPr>
                                <w:i/>
                                <w:sz w:val="16"/>
                                <w:szCs w:val="16"/>
                                <w:lang w:eastAsia="lt-LT"/>
                              </w:rPr>
                              <w:drawing>
                                <wp:inline distT="0" distB="0" distL="0" distR="0">
                                  <wp:extent cx="676275" cy="790575"/>
                                  <wp:effectExtent l="0" t="0" r="9525" b="9525"/>
                                  <wp:docPr id="24" name="Paveikslėlis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676275" cy="790575"/>
                                          </a:xfrm>
                                          <a:prstGeom prst="rect">
                                            <a:avLst/>
                                          </a:prstGeom>
                                          <a:noFill/>
                                          <a:ln>
                                            <a:noFill/>
                                          </a:ln>
                                        </pic:spPr>
                                      </pic:pic>
                                    </a:graphicData>
                                  </a:graphic>
                                </wp:inline>
                              </w:drawing>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i/>
                                <w:sz w:val="16"/>
                                <w:szCs w:val="16"/>
                              </w:rPr>
                            </w:pPr>
                            <w:r>
                              <w:rPr>
                                <w:rFonts w:eastAsia="Calibri"/>
                                <w:i/>
                                <w:sz w:val="16"/>
                                <w:szCs w:val="16"/>
                                <w:lang w:eastAsia="lt-LT"/>
                              </w:rPr>
                              <w:drawing>
                                <wp:inline distT="0" distB="0" distL="0" distR="0">
                                  <wp:extent cx="619125" cy="790575"/>
                                  <wp:effectExtent l="0" t="0" r="9525" b="9525"/>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619125" cy="790575"/>
                                          </a:xfrm>
                                          <a:prstGeom prst="rect">
                                            <a:avLst/>
                                          </a:prstGeom>
                                          <a:noFill/>
                                          <a:ln>
                                            <a:noFill/>
                                          </a:ln>
                                        </pic:spPr>
                                      </pic:pic>
                                    </a:graphicData>
                                  </a:graphic>
                                </wp:inline>
                              </w:drawing>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i/>
                                <w:sz w:val="16"/>
                              </w:rPr>
                            </w:pPr>
                            <w:r>
                              <w:rPr>
                                <w:rFonts w:eastAsia="Calibri"/>
                                <w:i/>
                                <w:sz w:val="16"/>
                                <w:lang w:eastAsia="lt-LT"/>
                              </w:rPr>
                              <w:drawing>
                                <wp:inline distT="0" distB="0" distL="0" distR="0">
                                  <wp:extent cx="695325" cy="790575"/>
                                  <wp:effectExtent l="0" t="0" r="9525" b="9525"/>
                                  <wp:docPr id="22"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695325" cy="790575"/>
                                          </a:xfrm>
                                          <a:prstGeom prst="rect">
                                            <a:avLst/>
                                          </a:prstGeom>
                                          <a:noFill/>
                                          <a:ln>
                                            <a:noFill/>
                                          </a:ln>
                                        </pic:spPr>
                                      </pic:pic>
                                    </a:graphicData>
                                  </a:graphic>
                                </wp:inline>
                              </w:drawing>
                            </w:r>
                          </w:p>
                        </w:tc>
                        <w:tc>
                          <w:tcPr>
                            <w:tcW w:w="845"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i/>
                                <w:sz w:val="16"/>
                              </w:rPr>
                            </w:pPr>
                            <w:r>
                              <w:rPr>
                                <w:rFonts w:eastAsia="Calibri"/>
                                <w:i/>
                                <w:sz w:val="16"/>
                                <w:lang w:eastAsia="lt-LT"/>
                              </w:rPr>
                              <w:drawing>
                                <wp:inline distT="0" distB="0" distL="0" distR="0">
                                  <wp:extent cx="695325" cy="790575"/>
                                  <wp:effectExtent l="0" t="0" r="9525" b="9525"/>
                                  <wp:docPr id="21"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695325" cy="790575"/>
                                          </a:xfrm>
                                          <a:prstGeom prst="rect">
                                            <a:avLst/>
                                          </a:prstGeom>
                                          <a:noFill/>
                                          <a:ln>
                                            <a:noFill/>
                                          </a:ln>
                                        </pic:spPr>
                                      </pic:pic>
                                    </a:graphicData>
                                  </a:graphic>
                                </wp:inline>
                              </w:drawing>
                            </w:r>
                          </w:p>
                        </w:tc>
                      </w:tr>
                    </w:tbl>
                    <w:p>
                      <w:pPr>
                        <w:spacing w:line="276" w:lineRule="auto"/>
                        <w:rPr>
                          <w:szCs w:val="24"/>
                        </w:rPr>
                      </w:pPr>
                    </w:p>
                    <w:p>
                      <w:pPr>
                        <w:spacing w:line="276" w:lineRule="auto"/>
                        <w:rPr>
                          <w:b/>
                        </w:rPr>
                      </w:pPr>
                      <w:r>
                        <w:rPr>
                          <w:b/>
                        </w:rPr>
                        <w:br w:type="page"/>
                      </w:r>
                    </w:p>
                    <w:p>
                      <w:pPr>
                        <w:spacing w:line="276" w:lineRule="auto"/>
                        <w:rPr>
                          <w:sz w:val="18"/>
                          <w:szCs w:val="18"/>
                        </w:rPr>
                      </w:pPr>
                    </w:p>
                  </w:sdtContent>
                </w:sdt>
                <w:sdt>
                  <w:sdtPr>
                    <w:alias w:val="poskirsnis"/>
                    <w:tag w:val="part_33fb3e0696404137b684a48392231d28"/>
                    <w:lock w:val="sdtLocked"/>
                    <w:richText/>
                  </w:sdtPr>
                  <w:sdtContent>
                    <w:p>
                      <w:pPr>
                        <w:spacing w:line="276" w:lineRule="auto"/>
                        <w:rPr>
                          <w:b/>
                        </w:rPr>
                      </w:pPr>
                      <w:sdt>
                        <w:sdtPr>
                          <w:alias w:val="Pavadinimas"/>
                          <w:tag w:val="title_33fb3e0696404137b684a48392231d28"/>
                          <w:lock w:val="sdtLocked"/>
                          <w:richText/>
                        </w:sdtPr>
                        <w:sdtContent>
                          <w:r>
                            <w:rPr>
                              <w:b/>
                            </w:rPr>
                            <w:t>13 lentelės pabaiga</w:t>
                          </w:r>
                        </w:sdtContent>
                      </w:sdt>
                    </w:p>
                    <w:p>
                      <w:pPr>
                        <w:spacing w:line="276" w:lineRule="auto"/>
                        <w:jc w:val="right"/>
                        <w:rPr>
                          <w:sz w:val="20"/>
                        </w:rPr>
                      </w:pPr>
                      <w:r>
                        <w:rPr>
                          <w:sz w:val="20"/>
                        </w:rPr>
                        <w:t xml:space="preserve">(sluoksnių storiai nurodyti cm; </w:t>
                      </w:r>
                      <w:r>
                        <w:rPr>
                          <w:sz w:val="20"/>
                          <w:lang w:eastAsia="lt-LT"/>
                        </w:rPr>
                        <w:drawing>
                          <wp:inline distT="0" distB="0" distL="0" distR="0">
                            <wp:extent cx="66675" cy="114300"/>
                            <wp:effectExtent l="0" t="0" r="9525" b="0"/>
                            <wp:docPr id="20" name="Paveikslėlis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66675" cy="114300"/>
                                    </a:xfrm>
                                    <a:prstGeom prst="rect">
                                      <a:avLst/>
                                    </a:prstGeom>
                                    <a:noFill/>
                                    <a:ln>
                                      <a:noFill/>
                                    </a:ln>
                                  </pic:spPr>
                                </pic:pic>
                              </a:graphicData>
                            </a:graphic>
                          </wp:inline>
                        </w:drawing>
                      </w:r>
                      <w:r>
                        <w:rPr>
                          <w:sz w:val="20"/>
                        </w:rPr>
                        <w:t xml:space="preserve"> mažiausio deformacijos modulio E</w:t>
                      </w:r>
                      <w:r>
                        <w:rPr>
                          <w:sz w:val="20"/>
                          <w:vertAlign w:val="subscript"/>
                        </w:rPr>
                        <w:t>V2</w:t>
                      </w:r>
                      <w:r>
                        <w:rPr>
                          <w:sz w:val="20"/>
                        </w:rPr>
                        <w:t xml:space="preserve"> vertės nurodytos MPa)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
                        <w:gridCol w:w="2759"/>
                        <w:gridCol w:w="1647"/>
                        <w:gridCol w:w="1648"/>
                        <w:gridCol w:w="1648"/>
                        <w:gridCol w:w="1652"/>
                      </w:tblGrid>
                      <w:tr>
                        <w:trPr>
                          <w:jc w:val="center"/>
                        </w:trPr>
                        <w:tc>
                          <w:tcPr>
                            <w:tcW w:w="219"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Eil. Nr.</w:t>
                            </w:r>
                          </w:p>
                        </w:tc>
                        <w:tc>
                          <w:tcPr>
                            <w:tcW w:w="140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 xml:space="preserve">Dangos konstrukcija su: </w:t>
                            </w:r>
                          </w:p>
                        </w:tc>
                        <w:tc>
                          <w:tcPr>
                            <w:tcW w:w="8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Asfalto danga</w:t>
                            </w:r>
                          </w:p>
                        </w:tc>
                        <w:tc>
                          <w:tcPr>
                            <w:tcW w:w="8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Betono danga</w:t>
                            </w:r>
                          </w:p>
                        </w:tc>
                        <w:tc>
                          <w:tcPr>
                            <w:tcW w:w="8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vertAlign w:val="superscript"/>
                              </w:rPr>
                            </w:pPr>
                            <w:r>
                              <w:rPr>
                                <w:rFonts w:eastAsia="Calibri"/>
                                <w:sz w:val="20"/>
                              </w:rPr>
                              <w:t>Trinkelių arba plokščių danga</w:t>
                            </w:r>
                            <w:r>
                              <w:rPr>
                                <w:rFonts w:eastAsia="Calibri"/>
                                <w:sz w:val="20"/>
                                <w:vertAlign w:val="superscript"/>
                              </w:rPr>
                              <w:t>1)</w:t>
                            </w:r>
                          </w:p>
                        </w:tc>
                        <w:tc>
                          <w:tcPr>
                            <w:tcW w:w="84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vertAlign w:val="superscript"/>
                              </w:rPr>
                            </w:pPr>
                            <w:r>
                              <w:rPr>
                                <w:rFonts w:eastAsia="Calibri"/>
                                <w:sz w:val="20"/>
                              </w:rPr>
                              <w:t>Žvyro danga (dangos sluoksnis be rišiklių)</w:t>
                            </w:r>
                            <w:r>
                              <w:rPr>
                                <w:rFonts w:eastAsia="Calibri"/>
                                <w:sz w:val="20"/>
                                <w:vertAlign w:val="superscript"/>
                              </w:rPr>
                              <w:t>2)</w:t>
                            </w:r>
                          </w:p>
                        </w:tc>
                      </w:tr>
                      <w:tr>
                        <w:trPr>
                          <w:jc w:val="center"/>
                        </w:trPr>
                        <w:tc>
                          <w:tcPr>
                            <w:tcW w:w="219"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4.</w:t>
                            </w:r>
                          </w:p>
                        </w:tc>
                        <w:tc>
                          <w:tcPr>
                            <w:tcW w:w="1407" w:type="pct"/>
                            <w:tcBorders>
                              <w:top w:val="nil"/>
                              <w:left w:val="single" w:sz="4" w:space="0" w:color="auto"/>
                              <w:bottom w:val="nil"/>
                              <w:right w:val="nil"/>
                            </w:tcBorders>
                            <w:vAlign w:val="center"/>
                          </w:tcPr>
                          <w:p>
                            <w:pPr>
                              <w:keepNext/>
                              <w:spacing w:line="276" w:lineRule="auto"/>
                              <w:rPr>
                                <w:rFonts w:eastAsia="Calibri"/>
                                <w:sz w:val="20"/>
                              </w:rPr>
                            </w:pPr>
                          </w:p>
                        </w:tc>
                        <w:tc>
                          <w:tcPr>
                            <w:tcW w:w="3374" w:type="pct"/>
                            <w:gridSpan w:val="4"/>
                            <w:tcBorders>
                              <w:top w:val="nil"/>
                              <w:left w:val="nil"/>
                              <w:bottom w:val="nil"/>
                              <w:right w:val="single" w:sz="4" w:space="0" w:color="auto"/>
                            </w:tcBorders>
                            <w:vAlign w:val="center"/>
                            <w:hideMark/>
                          </w:tcPr>
                          <w:p>
                            <w:pPr>
                              <w:keepNext/>
                              <w:spacing w:line="276" w:lineRule="auto"/>
                              <w:rPr>
                                <w:rFonts w:eastAsia="Calibri"/>
                                <w:sz w:val="20"/>
                              </w:rPr>
                            </w:pPr>
                            <w:r>
                              <w:rPr>
                                <w:rFonts w:eastAsia="Calibri"/>
                                <w:sz w:val="20"/>
                              </w:rPr>
                              <w:t>Asfalto pagrindo sluoksnis ir skaldos pagrindo sluoksnis ant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rFonts w:eastAsia="Calibri"/>
                                <w:sz w:val="20"/>
                              </w:rPr>
                            </w:pPr>
                          </w:p>
                        </w:tc>
                        <w:tc>
                          <w:tcPr>
                            <w:tcW w:w="1407" w:type="pct"/>
                            <w:tcBorders>
                              <w:top w:val="nil"/>
                              <w:left w:val="single" w:sz="4" w:space="0" w:color="auto"/>
                              <w:bottom w:val="single" w:sz="4" w:space="0" w:color="auto"/>
                              <w:right w:val="single" w:sz="4" w:space="0" w:color="auto"/>
                            </w:tcBorders>
                            <w:vAlign w:val="center"/>
                            <w:hideMark/>
                          </w:tcPr>
                          <w:p>
                            <w:pPr>
                              <w:keepNext/>
                              <w:spacing w:line="276" w:lineRule="auto"/>
                              <w:rPr>
                                <w:rFonts w:eastAsia="Calibri"/>
                                <w:sz w:val="20"/>
                              </w:rPr>
                            </w:pPr>
                            <w:r>
                              <w:rPr>
                                <w:rFonts w:eastAsia="Calibri"/>
                                <w:sz w:val="20"/>
                              </w:rPr>
                              <w:t>Danga</w:t>
                            </w:r>
                          </w:p>
                          <w:p>
                            <w:pPr>
                              <w:spacing w:line="276" w:lineRule="auto"/>
                              <w:rPr>
                                <w:sz w:val="6"/>
                                <w:szCs w:val="6"/>
                              </w:rPr>
                            </w:pPr>
                          </w:p>
                          <w:p>
                            <w:pPr>
                              <w:keepNext/>
                              <w:spacing w:line="276" w:lineRule="auto"/>
                              <w:rPr>
                                <w:rFonts w:eastAsia="Calibri"/>
                                <w:sz w:val="20"/>
                                <w:vertAlign w:val="superscript"/>
                              </w:rPr>
                            </w:pPr>
                            <w:r>
                              <w:rPr>
                                <w:rFonts w:eastAsia="Calibri"/>
                                <w:sz w:val="20"/>
                              </w:rPr>
                              <w:t>Asfalto pagrindo sl.</w:t>
                            </w:r>
                          </w:p>
                          <w:p>
                            <w:pPr>
                              <w:spacing w:line="276" w:lineRule="auto"/>
                              <w:rPr>
                                <w:sz w:val="6"/>
                                <w:szCs w:val="6"/>
                              </w:rPr>
                            </w:pPr>
                          </w:p>
                          <w:p>
                            <w:pPr>
                              <w:keepNext/>
                              <w:spacing w:line="276" w:lineRule="auto"/>
                              <w:rPr>
                                <w:rFonts w:eastAsia="Calibri"/>
                                <w:sz w:val="20"/>
                              </w:rPr>
                            </w:pPr>
                            <w:r>
                              <w:rPr>
                                <w:rFonts w:eastAsia="Calibri"/>
                                <w:sz w:val="20"/>
                              </w:rPr>
                              <w:t xml:space="preserve">Skaldos pagrindo sl. </w:t>
                            </w:r>
                            <w:r>
                              <w:rPr>
                                <w:sz w:val="20"/>
                              </w:rPr>
                              <w:t>E</w:t>
                            </w:r>
                            <w:r>
                              <w:rPr>
                                <w:sz w:val="20"/>
                                <w:vertAlign w:val="subscript"/>
                              </w:rPr>
                              <w:t>V2 </w:t>
                            </w:r>
                            <w:r>
                              <w:rPr>
                                <w:sz w:val="20"/>
                              </w:rPr>
                              <w:t>≥ 100 MPa</w:t>
                            </w:r>
                          </w:p>
                          <w:p>
                            <w:pPr>
                              <w:spacing w:line="276" w:lineRule="auto"/>
                              <w:rPr>
                                <w:sz w:val="6"/>
                                <w:szCs w:val="6"/>
                              </w:rPr>
                            </w:pPr>
                          </w:p>
                          <w:p>
                            <w:pPr>
                              <w:keepNext/>
                              <w:spacing w:line="276" w:lineRule="auto"/>
                              <w:rPr>
                                <w:rFonts w:eastAsia="Calibri"/>
                                <w:sz w:val="20"/>
                              </w:rPr>
                            </w:pPr>
                            <w:r>
                              <w:rPr>
                                <w:rFonts w:eastAsia="Calibri"/>
                                <w:sz w:val="20"/>
                              </w:rPr>
                              <w:t>ŠNS</w:t>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i/>
                                <w:sz w:val="16"/>
                                <w:szCs w:val="16"/>
                                <w:lang w:eastAsia="lt-LT"/>
                              </w:rPr>
                            </w:pPr>
                            <w:r>
                              <w:rPr>
                                <w:i/>
                                <w:sz w:val="16"/>
                                <w:szCs w:val="16"/>
                                <w:lang w:eastAsia="lt-LT"/>
                              </w:rPr>
                              <w:drawing>
                                <wp:inline distT="0" distB="0" distL="0" distR="0">
                                  <wp:extent cx="781050" cy="723900"/>
                                  <wp:effectExtent l="0" t="0" r="0" b="0"/>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7"/>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781050" cy="723900"/>
                                          </a:xfrm>
                                          <a:prstGeom prst="rect">
                                            <a:avLst/>
                                          </a:prstGeom>
                                          <a:noFill/>
                                          <a:ln>
                                            <a:noFill/>
                                          </a:ln>
                                        </pic:spPr>
                                      </pic:pic>
                                    </a:graphicData>
                                  </a:graphic>
                                </wp:inline>
                              </w:drawing>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w:t>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w:t>
                            </w:r>
                          </w:p>
                        </w:tc>
                        <w:tc>
                          <w:tcPr>
                            <w:tcW w:w="845"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w:t>
                            </w:r>
                          </w:p>
                        </w:tc>
                      </w:tr>
                      <w:tr>
                        <w:trPr>
                          <w:jc w:val="center"/>
                        </w:trPr>
                        <w:tc>
                          <w:tcPr>
                            <w:tcW w:w="219"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5.</w:t>
                            </w:r>
                          </w:p>
                        </w:tc>
                        <w:tc>
                          <w:tcPr>
                            <w:tcW w:w="1407" w:type="pct"/>
                            <w:tcBorders>
                              <w:top w:val="single" w:sz="4" w:space="0" w:color="auto"/>
                              <w:left w:val="single" w:sz="4" w:space="0" w:color="auto"/>
                              <w:bottom w:val="nil"/>
                              <w:right w:val="nil"/>
                            </w:tcBorders>
                            <w:vAlign w:val="center"/>
                          </w:tcPr>
                          <w:p>
                            <w:pPr>
                              <w:keepNext/>
                              <w:spacing w:line="276" w:lineRule="auto"/>
                              <w:jc w:val="center"/>
                              <w:rPr>
                                <w:rFonts w:eastAsia="Calibri"/>
                                <w:sz w:val="20"/>
                              </w:rPr>
                            </w:pPr>
                          </w:p>
                        </w:tc>
                        <w:tc>
                          <w:tcPr>
                            <w:tcW w:w="3374" w:type="pct"/>
                            <w:gridSpan w:val="4"/>
                            <w:tcBorders>
                              <w:top w:val="single" w:sz="4" w:space="0" w:color="auto"/>
                              <w:left w:val="nil"/>
                              <w:bottom w:val="nil"/>
                              <w:right w:val="single" w:sz="4" w:space="0" w:color="auto"/>
                            </w:tcBorders>
                            <w:hideMark/>
                          </w:tcPr>
                          <w:p>
                            <w:pPr>
                              <w:keepNext/>
                              <w:spacing w:line="276" w:lineRule="auto"/>
                              <w:rPr>
                                <w:rFonts w:eastAsia="Calibri"/>
                                <w:sz w:val="20"/>
                              </w:rPr>
                            </w:pPr>
                            <w:r>
                              <w:rPr>
                                <w:rFonts w:eastAsia="Calibri"/>
                                <w:sz w:val="20"/>
                              </w:rPr>
                              <w:t>Asfalto pagrindo sluoksnis ir žvyro pagrindo sluoksnis ant ŠNS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rFonts w:eastAsia="Calibri"/>
                                <w:sz w:val="20"/>
                              </w:rPr>
                            </w:pPr>
                          </w:p>
                        </w:tc>
                        <w:tc>
                          <w:tcPr>
                            <w:tcW w:w="1407" w:type="pct"/>
                            <w:tcBorders>
                              <w:top w:val="nil"/>
                              <w:left w:val="single" w:sz="4" w:space="0" w:color="auto"/>
                              <w:bottom w:val="single" w:sz="4" w:space="0" w:color="auto"/>
                              <w:right w:val="single" w:sz="4" w:space="0" w:color="auto"/>
                            </w:tcBorders>
                            <w:vAlign w:val="center"/>
                            <w:hideMark/>
                          </w:tcPr>
                          <w:p>
                            <w:pPr>
                              <w:keepNext/>
                              <w:spacing w:line="276" w:lineRule="auto"/>
                              <w:rPr>
                                <w:rFonts w:eastAsia="Calibri"/>
                                <w:sz w:val="20"/>
                              </w:rPr>
                            </w:pPr>
                            <w:r>
                              <w:rPr>
                                <w:rFonts w:eastAsia="Calibri"/>
                                <w:sz w:val="20"/>
                              </w:rPr>
                              <w:t>Danga</w:t>
                            </w:r>
                          </w:p>
                          <w:p>
                            <w:pPr>
                              <w:spacing w:line="276" w:lineRule="auto"/>
                              <w:rPr>
                                <w:sz w:val="6"/>
                                <w:szCs w:val="6"/>
                              </w:rPr>
                            </w:pPr>
                          </w:p>
                          <w:p>
                            <w:pPr>
                              <w:keepNext/>
                              <w:spacing w:line="276" w:lineRule="auto"/>
                              <w:rPr>
                                <w:rFonts w:eastAsia="Calibri"/>
                                <w:sz w:val="20"/>
                                <w:vertAlign w:val="superscript"/>
                              </w:rPr>
                            </w:pPr>
                            <w:r>
                              <w:rPr>
                                <w:rFonts w:eastAsia="Calibri"/>
                                <w:sz w:val="20"/>
                              </w:rPr>
                              <w:t>Asfalto pagrindo sl.</w:t>
                            </w:r>
                          </w:p>
                          <w:p>
                            <w:pPr>
                              <w:spacing w:line="276" w:lineRule="auto"/>
                              <w:rPr>
                                <w:sz w:val="6"/>
                                <w:szCs w:val="6"/>
                              </w:rPr>
                            </w:pPr>
                          </w:p>
                          <w:p>
                            <w:pPr>
                              <w:keepNext/>
                              <w:spacing w:line="276" w:lineRule="auto"/>
                              <w:rPr>
                                <w:rFonts w:eastAsia="Calibri"/>
                                <w:sz w:val="20"/>
                              </w:rPr>
                            </w:pPr>
                            <w:r>
                              <w:rPr>
                                <w:rFonts w:eastAsia="Calibri"/>
                                <w:sz w:val="20"/>
                              </w:rPr>
                              <w:t xml:space="preserve">Žvyro pagrindo sl. </w:t>
                            </w:r>
                            <w:r>
                              <w:rPr>
                                <w:sz w:val="20"/>
                              </w:rPr>
                              <w:t>E</w:t>
                            </w:r>
                            <w:r>
                              <w:rPr>
                                <w:sz w:val="20"/>
                                <w:vertAlign w:val="subscript"/>
                              </w:rPr>
                              <w:t>V2 </w:t>
                            </w:r>
                            <w:r>
                              <w:rPr>
                                <w:sz w:val="20"/>
                              </w:rPr>
                              <w:t>≥ 100 MPa</w:t>
                            </w:r>
                          </w:p>
                          <w:p>
                            <w:pPr>
                              <w:spacing w:line="276" w:lineRule="auto"/>
                              <w:rPr>
                                <w:sz w:val="6"/>
                                <w:szCs w:val="6"/>
                              </w:rPr>
                            </w:pPr>
                          </w:p>
                          <w:p>
                            <w:pPr>
                              <w:keepNext/>
                              <w:spacing w:line="276" w:lineRule="auto"/>
                              <w:rPr>
                                <w:rFonts w:eastAsia="Calibri"/>
                                <w:sz w:val="20"/>
                              </w:rPr>
                            </w:pPr>
                            <w:r>
                              <w:rPr>
                                <w:rFonts w:eastAsia="Calibri"/>
                                <w:sz w:val="20"/>
                              </w:rPr>
                              <w:t>ŠNS</w:t>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lang w:eastAsia="lt-LT"/>
                              </w:rPr>
                              <w:drawing>
                                <wp:inline distT="0" distB="0" distL="0" distR="0">
                                  <wp:extent cx="771525" cy="723900"/>
                                  <wp:effectExtent l="0" t="0" r="9525" b="0"/>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8"/>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771525" cy="723900"/>
                                          </a:xfrm>
                                          <a:prstGeom prst="rect">
                                            <a:avLst/>
                                          </a:prstGeom>
                                          <a:noFill/>
                                          <a:ln>
                                            <a:noFill/>
                                          </a:ln>
                                        </pic:spPr>
                                      </pic:pic>
                                    </a:graphicData>
                                  </a:graphic>
                                </wp:inline>
                              </w:drawing>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i/>
                                <w:sz w:val="16"/>
                                <w:szCs w:val="16"/>
                              </w:rPr>
                            </w:pPr>
                            <w:r>
                              <w:rPr>
                                <w:rFonts w:eastAsia="Calibri"/>
                                <w:i/>
                                <w:sz w:val="16"/>
                                <w:szCs w:val="16"/>
                              </w:rPr>
                              <w:t>–</w:t>
                            </w:r>
                          </w:p>
                        </w:tc>
                        <w:tc>
                          <w:tcPr>
                            <w:tcW w:w="843"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i/>
                                <w:sz w:val="20"/>
                              </w:rPr>
                            </w:pPr>
                            <w:r>
                              <w:rPr>
                                <w:rFonts w:eastAsia="Calibri"/>
                                <w:i/>
                                <w:sz w:val="20"/>
                              </w:rPr>
                              <w:t>–</w:t>
                            </w:r>
                          </w:p>
                        </w:tc>
                        <w:tc>
                          <w:tcPr>
                            <w:tcW w:w="845" w:type="pct"/>
                            <w:tcBorders>
                              <w:top w:val="nil"/>
                              <w:left w:val="single" w:sz="4" w:space="0" w:color="auto"/>
                              <w:bottom w:val="single" w:sz="4" w:space="0" w:color="auto"/>
                              <w:right w:val="single" w:sz="4" w:space="0" w:color="auto"/>
                            </w:tcBorders>
                            <w:vAlign w:val="center"/>
                            <w:hideMark/>
                          </w:tcPr>
                          <w:p>
                            <w:pPr>
                              <w:keepNext/>
                              <w:spacing w:line="276" w:lineRule="auto"/>
                              <w:jc w:val="center"/>
                              <w:rPr>
                                <w:rFonts w:eastAsia="Calibri"/>
                                <w:sz w:val="20"/>
                              </w:rPr>
                            </w:pPr>
                            <w:r>
                              <w:rPr>
                                <w:rFonts w:eastAsia="Calibri"/>
                                <w:sz w:val="20"/>
                              </w:rPr>
                              <w:t>–</w:t>
                            </w:r>
                          </w:p>
                        </w:tc>
                      </w:tr>
                      <w:tr>
                        <w:trPr>
                          <w:jc w:val="center"/>
                        </w:trPr>
                        <w:tc>
                          <w:tcPr>
                            <w:tcW w:w="5000" w:type="pct"/>
                            <w:gridSpan w:val="6"/>
                            <w:tcBorders>
                              <w:top w:val="single" w:sz="4" w:space="0" w:color="auto"/>
                              <w:left w:val="single" w:sz="4" w:space="0" w:color="auto"/>
                              <w:bottom w:val="single" w:sz="4" w:space="0" w:color="auto"/>
                              <w:right w:val="single" w:sz="4" w:space="0" w:color="auto"/>
                            </w:tcBorders>
                            <w:hideMark/>
                          </w:tcPr>
                          <w:p>
                            <w:pPr>
                              <w:keepNext/>
                              <w:spacing w:line="276" w:lineRule="auto"/>
                              <w:jc w:val="both"/>
                              <w:rPr>
                                <w:rFonts w:eastAsia="Calibri"/>
                                <w:b/>
                                <w:sz w:val="20"/>
                                <w:lang w:eastAsia="lt-LT"/>
                              </w:rPr>
                            </w:pPr>
                            <w:r>
                              <w:rPr>
                                <w:rFonts w:eastAsia="Calibri"/>
                                <w:b/>
                                <w:sz w:val="20"/>
                                <w:lang w:eastAsia="lt-LT"/>
                              </w:rPr>
                              <w:t>Pastabos:</w:t>
                            </w:r>
                          </w:p>
                          <w:p>
                            <w:pPr>
                              <w:keepNext/>
                              <w:spacing w:line="276" w:lineRule="auto"/>
                              <w:ind w:left="313" w:hanging="313"/>
                              <w:jc w:val="both"/>
                              <w:rPr>
                                <w:rFonts w:eastAsia="Calibri"/>
                                <w:sz w:val="20"/>
                                <w:lang w:eastAsia="lt-LT"/>
                              </w:rPr>
                            </w:pPr>
                            <w:r>
                              <w:rPr>
                                <w:rFonts w:eastAsia="Calibri"/>
                                <w:sz w:val="20"/>
                                <w:vertAlign w:val="superscript"/>
                                <w:lang w:eastAsia="lt-LT"/>
                              </w:rPr>
                              <w:t>1)</w:t>
                            </w:r>
                            <w:r>
                              <w:rPr>
                                <w:rFonts w:eastAsia="Calibri"/>
                                <w:sz w:val="20"/>
                                <w:lang w:eastAsia="lt-LT"/>
                              </w:rPr>
                              <w:t xml:space="preserve"> – dangų konstrukcijos su trinkelių arba plokščių danga netaikomos dviračių takams projektuoti.</w:t>
                            </w:r>
                          </w:p>
                          <w:p>
                            <w:pPr>
                              <w:spacing w:line="276" w:lineRule="auto"/>
                              <w:ind w:left="313" w:hanging="313"/>
                              <w:rPr>
                                <w:rFonts w:eastAsia="Calibri"/>
                                <w:sz w:val="20"/>
                                <w:lang w:eastAsia="lt-LT"/>
                              </w:rPr>
                            </w:pPr>
                            <w:r>
                              <w:rPr>
                                <w:rFonts w:eastAsia="Calibri"/>
                                <w:sz w:val="20"/>
                                <w:vertAlign w:val="superscript"/>
                                <w:lang w:eastAsia="lt-LT"/>
                              </w:rPr>
                              <w:t>2)</w:t>
                            </w:r>
                            <w:r>
                              <w:rPr>
                                <w:rFonts w:eastAsia="Calibri"/>
                                <w:sz w:val="20"/>
                                <w:lang w:eastAsia="lt-LT"/>
                              </w:rPr>
                              <w:t xml:space="preserve"> – žvyro danga (dangos sluoksnis be rišiklių) gali būti su natūraliais organiniais rišikliais.</w:t>
                            </w:r>
                          </w:p>
                          <w:p>
                            <w:pPr>
                              <w:spacing w:line="276" w:lineRule="auto"/>
                              <w:ind w:left="313" w:hanging="313"/>
                              <w:rPr>
                                <w:rFonts w:eastAsia="Calibri"/>
                                <w:sz w:val="20"/>
                                <w:lang w:eastAsia="lt-LT"/>
                              </w:rPr>
                            </w:pPr>
                            <w:r>
                              <w:rPr>
                                <w:rFonts w:eastAsia="Calibri"/>
                                <w:sz w:val="20"/>
                                <w:vertAlign w:val="superscript"/>
                                <w:lang w:eastAsia="lt-LT"/>
                              </w:rPr>
                              <w:t>3)</w:t>
                            </w:r>
                            <w:r>
                              <w:rPr>
                                <w:rFonts w:eastAsia="Calibri"/>
                                <w:sz w:val="20"/>
                                <w:lang w:eastAsia="lt-LT"/>
                              </w:rPr>
                              <w:t xml:space="preserve"> – pasluoksnio įrengimas numatomas tik taikant dangų konstrukcijas su trinkelių arba plokščių danga. </w:t>
                            </w:r>
                            <w:r>
                              <w:rPr>
                                <w:sz w:val="20"/>
                                <w:lang w:eastAsia="lt-LT"/>
                              </w:rPr>
                              <w:t>Gali būti taikomas kitoks pasluoksnio storis nei nurodytas, tačiau turi būti tenkinami įrengimo taisyklių ĮT TRINKELĖS 14 [5.10] ir metodinių nurodymų MN TRINKELĖS 14 [5.11] reikalavimai.</w:t>
                            </w:r>
                          </w:p>
                          <w:p>
                            <w:pPr>
                              <w:spacing w:line="276" w:lineRule="auto"/>
                              <w:ind w:left="313" w:hanging="313"/>
                              <w:rPr>
                                <w:rFonts w:eastAsia="Calibri"/>
                                <w:sz w:val="20"/>
                                <w:lang w:eastAsia="lt-LT"/>
                              </w:rPr>
                            </w:pPr>
                            <w:r>
                              <w:rPr>
                                <w:rFonts w:eastAsia="Calibri"/>
                                <w:sz w:val="20"/>
                                <w:vertAlign w:val="superscript"/>
                                <w:lang w:eastAsia="lt-LT"/>
                              </w:rPr>
                              <w:t>4)</w:t>
                            </w:r>
                            <w:r>
                              <w:rPr>
                                <w:rFonts w:eastAsia="Calibri"/>
                                <w:sz w:val="20"/>
                                <w:lang w:eastAsia="lt-LT"/>
                              </w:rPr>
                              <w:t xml:space="preserve"> – gali būti numatoma danga iš asfalto pagrindo−dangos sluoksnio arba asfalto danga ir asfalto pagrindo sluoksnis pagal šios lentelės 4 ir 5 eilutes.</w:t>
                            </w:r>
                          </w:p>
                          <w:p>
                            <w:pPr>
                              <w:spacing w:line="276" w:lineRule="auto"/>
                              <w:ind w:left="313" w:hanging="313"/>
                              <w:rPr>
                                <w:rFonts w:eastAsia="Calibri"/>
                                <w:sz w:val="20"/>
                                <w:lang w:eastAsia="lt-LT"/>
                              </w:rPr>
                            </w:pPr>
                            <w:r>
                              <w:rPr>
                                <w:rFonts w:eastAsia="Calibri"/>
                                <w:sz w:val="20"/>
                                <w:vertAlign w:val="superscript"/>
                                <w:lang w:eastAsia="lt-LT"/>
                              </w:rPr>
                              <w:t>5)</w:t>
                            </w:r>
                            <w:r>
                              <w:rPr>
                                <w:rFonts w:eastAsia="Calibri"/>
                                <w:sz w:val="20"/>
                                <w:lang w:eastAsia="lt-LT"/>
                              </w:rPr>
                              <w:t xml:space="preserve"> – turi būti pasiekta statybos metu.</w:t>
                            </w:r>
                          </w:p>
                          <w:p>
                            <w:pPr>
                              <w:keepNext/>
                              <w:spacing w:line="276" w:lineRule="auto"/>
                              <w:ind w:left="313" w:hanging="313"/>
                              <w:jc w:val="both"/>
                              <w:rPr>
                                <w:rFonts w:eastAsia="Calibri"/>
                                <w:sz w:val="20"/>
                                <w:lang w:eastAsia="lt-LT"/>
                              </w:rPr>
                            </w:pPr>
                            <w:r>
                              <w:rPr>
                                <w:rFonts w:eastAsia="Calibri"/>
                                <w:sz w:val="20"/>
                                <w:vertAlign w:val="superscript"/>
                                <w:lang w:eastAsia="lt-LT"/>
                              </w:rPr>
                              <w:t>6)</w:t>
                            </w:r>
                            <w:r>
                              <w:rPr>
                                <w:rFonts w:eastAsia="Calibri"/>
                                <w:sz w:val="20"/>
                                <w:lang w:eastAsia="lt-LT"/>
                              </w:rPr>
                              <w:t xml:space="preserve"> – vietoje asfalto pagrindo sluoksnio gali būti numatomas asfalto pagrindo-dangos sluoksnis.</w:t>
                            </w:r>
                          </w:p>
                        </w:tc>
                      </w:tr>
                    </w:tbl>
                    <w:p>
                      <w:pPr>
                        <w:spacing w:line="276" w:lineRule="auto"/>
                        <w:rPr>
                          <w:szCs w:val="24"/>
                        </w:rPr>
                      </w:pPr>
                    </w:p>
                  </w:sdtContent>
                </w:sdt>
                <w:sdt>
                  <w:sdtPr>
                    <w:alias w:val="poskirsnis"/>
                    <w:tag w:val="part_b9adbdcc2b374d9aae8e95f1b317815e"/>
                    <w:lock w:val="sdtLocked"/>
                    <w:richText/>
                  </w:sdtPr>
                  <w:sdtContent>
                    <w:p>
                      <w:pPr>
                        <w:spacing w:line="276" w:lineRule="auto"/>
                        <w:rPr>
                          <w:b/>
                          <w:spacing w:val="-4"/>
                          <w:szCs w:val="24"/>
                        </w:rPr>
                      </w:pPr>
                      <w:sdt>
                        <w:sdtPr>
                          <w:alias w:val="Pavadinimas"/>
                          <w:tag w:val="title_b9adbdcc2b374d9aae8e95f1b317815e"/>
                          <w:lock w:val="sdtLocked"/>
                          <w:richText/>
                        </w:sdtPr>
                        <w:sdtContent>
                          <w:r>
                            <w:rPr>
                              <w:b/>
                              <w:color w:val="000000"/>
                              <w:szCs w:val="24"/>
                              <w14:scene3d>
                                <w14:camera w14:prst="orthographicFront"/>
                                <w14:lightRig w14:rig="threePt" w14:dir="t">
                                  <w14:rot w14:lat="0" w14:lon="0" w14:rev="0"/>
                                </w14:lightRig>
                              </w14:scene3d>
                            </w:rPr>
                            <w:t xml:space="preserve">14 lentelė. </w:t>
                          </w:r>
                          <w:r>
                            <w:rPr>
                              <w:b/>
                              <w:spacing w:val="-4"/>
                              <w:szCs w:val="24"/>
                            </w:rPr>
                            <w:t>Rekomenduojamos vidaus kelių dangų konstrukcijos</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2"/>
                        <w:gridCol w:w="612"/>
                        <w:gridCol w:w="613"/>
                        <w:gridCol w:w="615"/>
                        <w:gridCol w:w="761"/>
                        <w:gridCol w:w="763"/>
                        <w:gridCol w:w="763"/>
                        <w:gridCol w:w="759"/>
                        <w:gridCol w:w="761"/>
                        <w:gridCol w:w="755"/>
                      </w:tblGrid>
                      <w:tr>
                        <w:trPr>
                          <w:jc w:val="center"/>
                        </w:trPr>
                        <w:tc>
                          <w:tcPr>
                            <w:tcW w:w="1752"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Dangos konstrukcijos sluoksnis</w:t>
                            </w:r>
                          </w:p>
                        </w:tc>
                        <w:tc>
                          <w:tcPr>
                            <w:tcW w:w="3248" w:type="pct"/>
                            <w:gridSpan w:val="9"/>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Apkrovos tipas</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sz w:val="20"/>
                                <w:lang w:eastAsia="de-DE"/>
                              </w:rPr>
                            </w:pPr>
                          </w:p>
                        </w:tc>
                        <w:tc>
                          <w:tcPr>
                            <w:tcW w:w="93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Sunki</w:t>
                            </w:r>
                          </w:p>
                        </w:tc>
                        <w:tc>
                          <w:tcPr>
                            <w:tcW w:w="1160"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Vidutinė</w:t>
                            </w:r>
                          </w:p>
                        </w:tc>
                        <w:tc>
                          <w:tcPr>
                            <w:tcW w:w="115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Lengva</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sz w:val="20"/>
                                <w:lang w:eastAsia="de-DE"/>
                              </w:rPr>
                            </w:pPr>
                          </w:p>
                        </w:tc>
                        <w:tc>
                          <w:tcPr>
                            <w:tcW w:w="93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Dažnas transporto priemonių su 11,5 t ašies apkrova važiavimas</w:t>
                            </w:r>
                          </w:p>
                        </w:tc>
                        <w:tc>
                          <w:tcPr>
                            <w:tcW w:w="1160"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Dažnas transporto priemonių su 5 t ašies apkrova važiavimas ir retas transporto priemonių su 11,5 t ašies apkrova važiavimas</w:t>
                            </w:r>
                          </w:p>
                        </w:tc>
                        <w:tc>
                          <w:tcPr>
                            <w:tcW w:w="115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Retas transporto priemonių su 5 t ašies apkrova važiavimas ir išimtinis transporto priemonių su 11,5 t ašies apkrova važiavimas</w:t>
                            </w:r>
                          </w:p>
                        </w:tc>
                      </w:tr>
                      <w:tr>
                        <w:trPr>
                          <w:jc w:val="center"/>
                        </w:trPr>
                        <w:tc>
                          <w:tcPr>
                            <w:tcW w:w="175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lang w:eastAsia="de-DE"/>
                              </w:rPr>
                            </w:pPr>
                            <w:r>
                              <w:rPr>
                                <w:sz w:val="20"/>
                                <w:lang w:eastAsia="de-DE"/>
                              </w:rPr>
                              <w:t>Žemės sankasos grunto klasė</w:t>
                            </w:r>
                          </w:p>
                        </w:tc>
                        <w:tc>
                          <w:tcPr>
                            <w:tcW w:w="31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F1</w:t>
                            </w:r>
                          </w:p>
                        </w:tc>
                        <w:tc>
                          <w:tcPr>
                            <w:tcW w:w="31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F2</w:t>
                            </w:r>
                          </w:p>
                        </w:tc>
                        <w:tc>
                          <w:tcPr>
                            <w:tcW w:w="31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F3</w:t>
                            </w:r>
                          </w:p>
                        </w:tc>
                        <w:tc>
                          <w:tcPr>
                            <w:tcW w:w="38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F1</w:t>
                            </w:r>
                          </w:p>
                        </w:tc>
                        <w:tc>
                          <w:tcPr>
                            <w:tcW w:w="38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F2</w:t>
                            </w:r>
                          </w:p>
                        </w:tc>
                        <w:tc>
                          <w:tcPr>
                            <w:tcW w:w="38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F3</w:t>
                            </w:r>
                          </w:p>
                        </w:tc>
                        <w:tc>
                          <w:tcPr>
                            <w:tcW w:w="38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F1</w:t>
                            </w:r>
                          </w:p>
                        </w:tc>
                        <w:tc>
                          <w:tcPr>
                            <w:tcW w:w="38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F2</w:t>
                            </w:r>
                          </w:p>
                        </w:tc>
                        <w:tc>
                          <w:tcPr>
                            <w:tcW w:w="38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F3</w:t>
                            </w:r>
                          </w:p>
                        </w:tc>
                      </w:tr>
                      <w:tr>
                        <w:trPr>
                          <w:jc w:val="center"/>
                        </w:trPr>
                        <w:tc>
                          <w:tcPr>
                            <w:tcW w:w="5000" w:type="pct"/>
                            <w:gridSpan w:val="10"/>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Asfalto dangų konstrukcijos ir jų storiai, cm</w:t>
                            </w:r>
                          </w:p>
                        </w:tc>
                      </w:tr>
                      <w:tr>
                        <w:trPr>
                          <w:jc w:val="center"/>
                        </w:trPr>
                        <w:tc>
                          <w:tcPr>
                            <w:tcW w:w="175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lang w:eastAsia="de-DE"/>
                              </w:rPr>
                            </w:pPr>
                            <w:r>
                              <w:rPr>
                                <w:sz w:val="20"/>
                                <w:lang w:eastAsia="de-DE"/>
                              </w:rPr>
                              <w:t>Asfalto pagrindo-dangos sluoksnis</w:t>
                            </w:r>
                          </w:p>
                        </w:tc>
                        <w:tc>
                          <w:tcPr>
                            <w:tcW w:w="93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w:t>
                            </w:r>
                          </w:p>
                        </w:tc>
                        <w:tc>
                          <w:tcPr>
                            <w:tcW w:w="1160"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w:t>
                            </w:r>
                          </w:p>
                        </w:tc>
                        <w:tc>
                          <w:tcPr>
                            <w:tcW w:w="115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w:t>
                            </w:r>
                          </w:p>
                        </w:tc>
                      </w:tr>
                      <w:tr>
                        <w:trPr>
                          <w:jc w:val="center"/>
                        </w:trPr>
                        <w:tc>
                          <w:tcPr>
                            <w:tcW w:w="175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lang w:eastAsia="de-DE"/>
                              </w:rPr>
                            </w:pPr>
                            <w:r>
                              <w:rPr>
                                <w:sz w:val="20"/>
                                <w:lang w:eastAsia="de-DE"/>
                              </w:rPr>
                              <w:t>Žvyro pagrindo sluoksnis arba skaldos pagrindo sluoksnis</w:t>
                            </w:r>
                          </w:p>
                        </w:tc>
                        <w:tc>
                          <w:tcPr>
                            <w:tcW w:w="93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25</w:t>
                            </w:r>
                          </w:p>
                          <w:p>
                            <w:pPr>
                              <w:keepNext/>
                              <w:spacing w:line="276" w:lineRule="auto"/>
                              <w:jc w:val="center"/>
                              <w:rPr>
                                <w:sz w:val="20"/>
                                <w:lang w:eastAsia="de-DE"/>
                              </w:rPr>
                            </w:pPr>
                            <w:r>
                              <w:rPr>
                                <w:sz w:val="20"/>
                                <w:lang w:eastAsia="de-DE"/>
                              </w:rPr>
                              <w:t>20</w:t>
                            </w:r>
                          </w:p>
                        </w:tc>
                        <w:tc>
                          <w:tcPr>
                            <w:tcW w:w="1160"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20</w:t>
                            </w:r>
                          </w:p>
                          <w:p>
                            <w:pPr>
                              <w:keepNext/>
                              <w:spacing w:line="276" w:lineRule="auto"/>
                              <w:jc w:val="center"/>
                              <w:rPr>
                                <w:sz w:val="20"/>
                                <w:lang w:eastAsia="de-DE"/>
                              </w:rPr>
                            </w:pPr>
                            <w:r>
                              <w:rPr>
                                <w:sz w:val="20"/>
                                <w:lang w:eastAsia="de-DE"/>
                              </w:rPr>
                              <w:t>15</w:t>
                            </w:r>
                          </w:p>
                        </w:tc>
                        <w:tc>
                          <w:tcPr>
                            <w:tcW w:w="115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20</w:t>
                            </w:r>
                            <w:r>
                              <w:rPr>
                                <w:sz w:val="20"/>
                                <w:vertAlign w:val="superscript"/>
                                <w:lang w:eastAsia="de-DE"/>
                              </w:rPr>
                              <w:t>1)</w:t>
                            </w:r>
                          </w:p>
                          <w:p>
                            <w:pPr>
                              <w:keepNext/>
                              <w:spacing w:line="276" w:lineRule="auto"/>
                              <w:jc w:val="center"/>
                              <w:rPr>
                                <w:sz w:val="20"/>
                                <w:lang w:eastAsia="de-DE"/>
                              </w:rPr>
                            </w:pPr>
                            <w:r>
                              <w:rPr>
                                <w:sz w:val="20"/>
                                <w:lang w:eastAsia="de-DE"/>
                              </w:rPr>
                              <w:t>15</w:t>
                            </w:r>
                            <w:r>
                              <w:rPr>
                                <w:sz w:val="20"/>
                                <w:vertAlign w:val="superscript"/>
                                <w:lang w:eastAsia="de-DE"/>
                              </w:rPr>
                              <w:t>1)</w:t>
                            </w:r>
                          </w:p>
                        </w:tc>
                      </w:tr>
                      <w:tr>
                        <w:trPr>
                          <w:jc w:val="center"/>
                        </w:trPr>
                        <w:tc>
                          <w:tcPr>
                            <w:tcW w:w="175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lang w:eastAsia="de-DE"/>
                              </w:rPr>
                            </w:pPr>
                            <w:r>
                              <w:rPr>
                                <w:sz w:val="20"/>
                                <w:lang w:eastAsia="de-DE"/>
                              </w:rPr>
                              <w:t>Šalčiui nejautrių medžiagų sluoksnis</w:t>
                            </w:r>
                            <w:r>
                              <w:rPr>
                                <w:sz w:val="20"/>
                                <w:vertAlign w:val="superscript"/>
                                <w:lang w:eastAsia="de-DE"/>
                              </w:rPr>
                              <w:t>3)</w:t>
                            </w:r>
                          </w:p>
                        </w:tc>
                        <w:tc>
                          <w:tcPr>
                            <w:tcW w:w="31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vertAlign w:val="superscript"/>
                                <w:lang w:eastAsia="de-DE"/>
                              </w:rPr>
                              <w:t>2)</w:t>
                            </w:r>
                          </w:p>
                        </w:tc>
                        <w:tc>
                          <w:tcPr>
                            <w:tcW w:w="31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25</w:t>
                            </w:r>
                          </w:p>
                        </w:tc>
                        <w:tc>
                          <w:tcPr>
                            <w:tcW w:w="31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30</w:t>
                            </w:r>
                          </w:p>
                        </w:tc>
                        <w:tc>
                          <w:tcPr>
                            <w:tcW w:w="38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vertAlign w:val="superscript"/>
                                <w:lang w:eastAsia="de-DE"/>
                              </w:rPr>
                              <w:t>2)</w:t>
                            </w:r>
                          </w:p>
                        </w:tc>
                        <w:tc>
                          <w:tcPr>
                            <w:tcW w:w="38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25</w:t>
                            </w:r>
                          </w:p>
                        </w:tc>
                        <w:tc>
                          <w:tcPr>
                            <w:tcW w:w="38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30</w:t>
                            </w:r>
                          </w:p>
                        </w:tc>
                        <w:tc>
                          <w:tcPr>
                            <w:tcW w:w="38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vertAlign w:val="superscript"/>
                                <w:lang w:eastAsia="de-DE"/>
                              </w:rPr>
                              <w:t>2)</w:t>
                            </w:r>
                          </w:p>
                        </w:tc>
                        <w:tc>
                          <w:tcPr>
                            <w:tcW w:w="38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lang w:eastAsia="de-DE"/>
                              </w:rPr>
                              <w:t>20</w:t>
                            </w:r>
                            <w:r>
                              <w:rPr>
                                <w:sz w:val="20"/>
                                <w:vertAlign w:val="superscript"/>
                                <w:lang w:eastAsia="de-DE"/>
                              </w:rPr>
                              <w:t>1)</w:t>
                            </w:r>
                          </w:p>
                        </w:tc>
                        <w:tc>
                          <w:tcPr>
                            <w:tcW w:w="38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lang w:eastAsia="de-DE"/>
                              </w:rPr>
                              <w:t>25</w:t>
                            </w:r>
                            <w:r>
                              <w:rPr>
                                <w:sz w:val="20"/>
                                <w:vertAlign w:val="superscript"/>
                                <w:lang w:eastAsia="de-DE"/>
                              </w:rPr>
                              <w:t>1)</w:t>
                            </w:r>
                          </w:p>
                        </w:tc>
                      </w:tr>
                      <w:tr>
                        <w:trPr>
                          <w:jc w:val="center"/>
                        </w:trPr>
                        <w:tc>
                          <w:tcPr>
                            <w:tcW w:w="5000" w:type="pct"/>
                            <w:gridSpan w:val="10"/>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Žvyro dangų (dangos sluoksnio be rišiklių) konstrukcijos ir jų storiai, cm</w:t>
                            </w:r>
                          </w:p>
                        </w:tc>
                      </w:tr>
                      <w:tr>
                        <w:trPr>
                          <w:jc w:val="center"/>
                        </w:trPr>
                        <w:tc>
                          <w:tcPr>
                            <w:tcW w:w="175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lang w:eastAsia="de-DE"/>
                              </w:rPr>
                            </w:pPr>
                            <w:r>
                              <w:rPr>
                                <w:sz w:val="20"/>
                                <w:lang w:eastAsia="de-DE"/>
                              </w:rPr>
                              <w:t>Dangos sluoksnis be rišiklių</w:t>
                            </w:r>
                          </w:p>
                        </w:tc>
                        <w:tc>
                          <w:tcPr>
                            <w:tcW w:w="93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≥5</w:t>
                            </w:r>
                          </w:p>
                        </w:tc>
                        <w:tc>
                          <w:tcPr>
                            <w:tcW w:w="1160"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≥5</w:t>
                            </w:r>
                          </w:p>
                        </w:tc>
                        <w:tc>
                          <w:tcPr>
                            <w:tcW w:w="115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w:t>
                            </w:r>
                          </w:p>
                        </w:tc>
                      </w:tr>
                      <w:tr>
                        <w:trPr>
                          <w:jc w:val="center"/>
                        </w:trPr>
                        <w:tc>
                          <w:tcPr>
                            <w:tcW w:w="175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lang w:eastAsia="de-DE"/>
                              </w:rPr>
                            </w:pPr>
                            <w:r>
                              <w:rPr>
                                <w:sz w:val="20"/>
                                <w:lang w:eastAsia="de-DE"/>
                              </w:rPr>
                              <w:t xml:space="preserve">Žvyro pagrindo sluoksnis </w:t>
                            </w:r>
                          </w:p>
                        </w:tc>
                        <w:tc>
                          <w:tcPr>
                            <w:tcW w:w="93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15</w:t>
                            </w:r>
                          </w:p>
                        </w:tc>
                        <w:tc>
                          <w:tcPr>
                            <w:tcW w:w="1160"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12</w:t>
                            </w:r>
                            <w:r>
                              <w:rPr>
                                <w:sz w:val="20"/>
                                <w:vertAlign w:val="superscript"/>
                                <w:lang w:eastAsia="de-DE"/>
                              </w:rPr>
                              <w:t>1)</w:t>
                            </w:r>
                          </w:p>
                        </w:tc>
                        <w:tc>
                          <w:tcPr>
                            <w:tcW w:w="115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12</w:t>
                            </w:r>
                            <w:r>
                              <w:rPr>
                                <w:sz w:val="20"/>
                                <w:vertAlign w:val="superscript"/>
                                <w:lang w:eastAsia="de-DE"/>
                              </w:rPr>
                              <w:t>1)</w:t>
                            </w:r>
                          </w:p>
                        </w:tc>
                      </w:tr>
                      <w:tr>
                        <w:trPr>
                          <w:jc w:val="center"/>
                        </w:trPr>
                        <w:tc>
                          <w:tcPr>
                            <w:tcW w:w="175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lang w:eastAsia="de-DE"/>
                              </w:rPr>
                            </w:pPr>
                            <w:r>
                              <w:rPr>
                                <w:sz w:val="20"/>
                                <w:lang w:eastAsia="de-DE"/>
                              </w:rPr>
                              <w:t>Šalčiui nejautrių medžiagų sluoksnis</w:t>
                            </w:r>
                            <w:r>
                              <w:rPr>
                                <w:sz w:val="20"/>
                                <w:vertAlign w:val="superscript"/>
                                <w:lang w:eastAsia="de-DE"/>
                              </w:rPr>
                              <w:t>3)</w:t>
                            </w:r>
                          </w:p>
                        </w:tc>
                        <w:tc>
                          <w:tcPr>
                            <w:tcW w:w="31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vertAlign w:val="superscript"/>
                                <w:lang w:eastAsia="de-DE"/>
                              </w:rPr>
                              <w:t>2)</w:t>
                            </w:r>
                          </w:p>
                        </w:tc>
                        <w:tc>
                          <w:tcPr>
                            <w:tcW w:w="31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25</w:t>
                            </w:r>
                          </w:p>
                        </w:tc>
                        <w:tc>
                          <w:tcPr>
                            <w:tcW w:w="31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30</w:t>
                            </w:r>
                          </w:p>
                        </w:tc>
                        <w:tc>
                          <w:tcPr>
                            <w:tcW w:w="38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vertAlign w:val="superscript"/>
                                <w:lang w:eastAsia="de-DE"/>
                              </w:rPr>
                              <w:t>2)</w:t>
                            </w:r>
                          </w:p>
                        </w:tc>
                        <w:tc>
                          <w:tcPr>
                            <w:tcW w:w="38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25</w:t>
                            </w:r>
                          </w:p>
                        </w:tc>
                        <w:tc>
                          <w:tcPr>
                            <w:tcW w:w="38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30</w:t>
                            </w:r>
                          </w:p>
                        </w:tc>
                        <w:tc>
                          <w:tcPr>
                            <w:tcW w:w="38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vertAlign w:val="superscript"/>
                                <w:lang w:eastAsia="de-DE"/>
                              </w:rPr>
                              <w:t>2)</w:t>
                            </w:r>
                          </w:p>
                        </w:tc>
                        <w:tc>
                          <w:tcPr>
                            <w:tcW w:w="38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lang w:eastAsia="de-DE"/>
                              </w:rPr>
                              <w:t>20</w:t>
                            </w:r>
                            <w:r>
                              <w:rPr>
                                <w:sz w:val="20"/>
                                <w:vertAlign w:val="superscript"/>
                                <w:lang w:eastAsia="de-DE"/>
                              </w:rPr>
                              <w:t>1)</w:t>
                            </w:r>
                          </w:p>
                        </w:tc>
                        <w:tc>
                          <w:tcPr>
                            <w:tcW w:w="38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lang w:eastAsia="de-DE"/>
                              </w:rPr>
                              <w:t>25</w:t>
                            </w:r>
                            <w:r>
                              <w:rPr>
                                <w:sz w:val="20"/>
                                <w:vertAlign w:val="superscript"/>
                                <w:lang w:eastAsia="de-DE"/>
                              </w:rPr>
                              <w:t>1)</w:t>
                            </w:r>
                          </w:p>
                        </w:tc>
                      </w:tr>
                      <w:tr>
                        <w:trPr>
                          <w:jc w:val="center"/>
                        </w:trPr>
                        <w:tc>
                          <w:tcPr>
                            <w:tcW w:w="5000" w:type="pct"/>
                            <w:gridSpan w:val="10"/>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Konstrukcijos be dangos ir jų storiai, cm</w:t>
                            </w:r>
                          </w:p>
                        </w:tc>
                      </w:tr>
                      <w:tr>
                        <w:trPr>
                          <w:jc w:val="center"/>
                        </w:trPr>
                        <w:tc>
                          <w:tcPr>
                            <w:tcW w:w="175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lang w:eastAsia="de-DE"/>
                              </w:rPr>
                            </w:pPr>
                            <w:r>
                              <w:rPr>
                                <w:sz w:val="20"/>
                                <w:lang w:eastAsia="de-DE"/>
                              </w:rPr>
                              <w:t xml:space="preserve">Žvyro pagrindo sluoksnis </w:t>
                            </w:r>
                          </w:p>
                        </w:tc>
                        <w:tc>
                          <w:tcPr>
                            <w:tcW w:w="93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noBreakHyphen/>
                            </w:r>
                          </w:p>
                        </w:tc>
                        <w:tc>
                          <w:tcPr>
                            <w:tcW w:w="1160"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15</w:t>
                            </w:r>
                            <w:r>
                              <w:rPr>
                                <w:sz w:val="20"/>
                                <w:vertAlign w:val="superscript"/>
                                <w:lang w:eastAsia="de-DE"/>
                              </w:rPr>
                              <w:t>1)</w:t>
                            </w:r>
                          </w:p>
                        </w:tc>
                        <w:tc>
                          <w:tcPr>
                            <w:tcW w:w="1154" w:type="pct"/>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12</w:t>
                            </w:r>
                            <w:r>
                              <w:rPr>
                                <w:sz w:val="20"/>
                                <w:vertAlign w:val="superscript"/>
                                <w:lang w:eastAsia="de-DE"/>
                              </w:rPr>
                              <w:t>1)</w:t>
                            </w:r>
                          </w:p>
                        </w:tc>
                      </w:tr>
                      <w:tr>
                        <w:trPr>
                          <w:jc w:val="center"/>
                        </w:trPr>
                        <w:tc>
                          <w:tcPr>
                            <w:tcW w:w="175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lang w:eastAsia="de-DE"/>
                              </w:rPr>
                            </w:pPr>
                            <w:r>
                              <w:rPr>
                                <w:sz w:val="20"/>
                                <w:lang w:eastAsia="de-DE"/>
                              </w:rPr>
                              <w:t>Šalčiui nejautrių medžiagų sluoksnis</w:t>
                            </w:r>
                            <w:r>
                              <w:rPr>
                                <w:sz w:val="20"/>
                                <w:vertAlign w:val="superscript"/>
                                <w:lang w:eastAsia="de-DE"/>
                              </w:rPr>
                              <w:t>3)</w:t>
                            </w:r>
                          </w:p>
                        </w:tc>
                        <w:tc>
                          <w:tcPr>
                            <w:tcW w:w="31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noBreakHyphen/>
                            </w:r>
                          </w:p>
                        </w:tc>
                        <w:tc>
                          <w:tcPr>
                            <w:tcW w:w="31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noBreakHyphen/>
                            </w:r>
                          </w:p>
                        </w:tc>
                        <w:tc>
                          <w:tcPr>
                            <w:tcW w:w="31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noBreakHyphen/>
                            </w:r>
                          </w:p>
                        </w:tc>
                        <w:tc>
                          <w:tcPr>
                            <w:tcW w:w="38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noBreakHyphen/>
                            </w:r>
                          </w:p>
                        </w:tc>
                        <w:tc>
                          <w:tcPr>
                            <w:tcW w:w="38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25</w:t>
                            </w:r>
                          </w:p>
                        </w:tc>
                        <w:tc>
                          <w:tcPr>
                            <w:tcW w:w="38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30</w:t>
                            </w:r>
                          </w:p>
                        </w:tc>
                        <w:tc>
                          <w:tcPr>
                            <w:tcW w:w="38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noBreakHyphen/>
                            </w:r>
                          </w:p>
                        </w:tc>
                        <w:tc>
                          <w:tcPr>
                            <w:tcW w:w="38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lang w:eastAsia="de-DE"/>
                              </w:rPr>
                              <w:t>20</w:t>
                            </w:r>
                            <w:r>
                              <w:rPr>
                                <w:sz w:val="20"/>
                                <w:vertAlign w:val="superscript"/>
                                <w:lang w:eastAsia="de-DE"/>
                              </w:rPr>
                              <w:t>1)</w:t>
                            </w:r>
                          </w:p>
                        </w:tc>
                        <w:tc>
                          <w:tcPr>
                            <w:tcW w:w="38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vertAlign w:val="superscript"/>
                                <w:lang w:eastAsia="de-DE"/>
                              </w:rPr>
                            </w:pPr>
                            <w:r>
                              <w:rPr>
                                <w:sz w:val="20"/>
                                <w:lang w:eastAsia="de-DE"/>
                              </w:rPr>
                              <w:t>25</w:t>
                            </w:r>
                            <w:r>
                              <w:rPr>
                                <w:sz w:val="20"/>
                                <w:vertAlign w:val="superscript"/>
                                <w:lang w:eastAsia="de-DE"/>
                              </w:rPr>
                              <w:t>1)</w:t>
                            </w:r>
                          </w:p>
                        </w:tc>
                      </w:tr>
                      <w:tr>
                        <w:trPr>
                          <w:trHeight w:val="527"/>
                          <w:jc w:val="center"/>
                        </w:trPr>
                        <w:tc>
                          <w:tcPr>
                            <w:tcW w:w="5000" w:type="pct"/>
                            <w:gridSpan w:val="10"/>
                            <w:tcBorders>
                              <w:top w:val="single" w:sz="4" w:space="0" w:color="auto"/>
                              <w:left w:val="single" w:sz="4" w:space="0" w:color="auto"/>
                              <w:bottom w:val="single" w:sz="4" w:space="0" w:color="auto"/>
                              <w:right w:val="single" w:sz="4" w:space="0" w:color="auto"/>
                            </w:tcBorders>
                            <w:hideMark/>
                          </w:tcPr>
                          <w:p>
                            <w:pPr>
                              <w:tabs>
                                <w:tab w:val="left" w:pos="3225"/>
                              </w:tabs>
                              <w:spacing w:line="276" w:lineRule="auto"/>
                              <w:rPr>
                                <w:b/>
                                <w:sz w:val="20"/>
                                <w:lang w:eastAsia="lt-LT"/>
                              </w:rPr>
                            </w:pPr>
                            <w:r>
                              <w:rPr>
                                <w:b/>
                                <w:sz w:val="20"/>
                                <w:lang w:eastAsia="lt-LT"/>
                              </w:rPr>
                              <w:t>Pastabos:</w:t>
                            </w:r>
                          </w:p>
                          <w:p>
                            <w:pPr>
                              <w:tabs>
                                <w:tab w:val="left" w:pos="3225"/>
                              </w:tabs>
                              <w:spacing w:line="276" w:lineRule="auto"/>
                              <w:rPr>
                                <w:sz w:val="20"/>
                                <w:lang w:eastAsia="lt-LT"/>
                              </w:rPr>
                            </w:pPr>
                            <w:r>
                              <w:rPr>
                                <w:sz w:val="20"/>
                                <w:vertAlign w:val="superscript"/>
                                <w:lang w:eastAsia="lt-LT"/>
                              </w:rPr>
                              <w:t>1)</w:t>
                            </w:r>
                            <w:r>
                              <w:rPr>
                                <w:sz w:val="20"/>
                                <w:lang w:eastAsia="lt-LT"/>
                              </w:rPr>
                              <w:t xml:space="preserve"> – gali būti nustatomi mažesni reikalavimai mineralinėms (natūralioms ir dirbtinėms) medžiagoms ir jų mišiniams (nerūšiuotos medžiagos).</w:t>
                            </w:r>
                          </w:p>
                          <w:p>
                            <w:pPr>
                              <w:tabs>
                                <w:tab w:val="left" w:pos="3225"/>
                              </w:tabs>
                              <w:spacing w:line="276" w:lineRule="auto"/>
                              <w:rPr>
                                <w:sz w:val="20"/>
                                <w:lang w:eastAsia="lt-LT"/>
                              </w:rPr>
                            </w:pPr>
                            <w:r>
                              <w:rPr>
                                <w:sz w:val="20"/>
                                <w:vertAlign w:val="superscript"/>
                                <w:lang w:eastAsia="lt-LT"/>
                              </w:rPr>
                              <w:t>2)</w:t>
                            </w:r>
                            <w:r>
                              <w:rPr>
                                <w:sz w:val="20"/>
                                <w:lang w:eastAsia="lt-LT"/>
                              </w:rPr>
                              <w:t xml:space="preserve"> – šalčiui nejautrių medžiagų sluoksnis nerengiamas.</w:t>
                            </w:r>
                          </w:p>
                          <w:p>
                            <w:pPr>
                              <w:tabs>
                                <w:tab w:val="left" w:pos="3225"/>
                              </w:tabs>
                              <w:spacing w:line="276" w:lineRule="auto"/>
                              <w:ind w:left="313" w:hanging="313"/>
                              <w:rPr>
                                <w:sz w:val="20"/>
                              </w:rPr>
                            </w:pPr>
                            <w:r>
                              <w:rPr>
                                <w:sz w:val="20"/>
                                <w:vertAlign w:val="superscript"/>
                                <w:lang w:eastAsia="lt-LT"/>
                              </w:rPr>
                              <w:t>3)</w:t>
                            </w:r>
                            <w:r>
                              <w:rPr>
                                <w:sz w:val="20"/>
                                <w:lang w:eastAsia="lt-LT"/>
                              </w:rPr>
                              <w:t xml:space="preserve"> – esant nepalankiam vandens poveikiui, gruntams ar iškasose, šalčiui nejautrių medžiagų sluoksnio storį rekomenduojama padidinti 5 cm.</w:t>
                            </w:r>
                          </w:p>
                        </w:tc>
                      </w:tr>
                    </w:tbl>
                    <w:p>
                      <w:pPr>
                        <w:spacing w:line="276" w:lineRule="auto"/>
                        <w:jc w:val="both"/>
                      </w:pPr>
                    </w:p>
                  </w:sdtContent>
                </w:sdt>
              </w:sdtContent>
            </w:sdt>
          </w:sdtContent>
        </w:sdt>
        <w:sdt>
          <w:sdtPr>
            <w:alias w:val="skyrius"/>
            <w:tag w:val="part_23f459d7120e4628bfbad146b67864ff"/>
            <w:lock w:val="sdtLocked"/>
            <w:richText/>
          </w:sdtPr>
          <w:sdtContent>
            <w:p>
              <w:pPr>
                <w:keepNext/>
                <w:spacing w:line="276" w:lineRule="auto"/>
                <w:jc w:val="center"/>
                <w:rPr>
                  <w:rFonts w:ascii="Times New Roman Bold" w:hAnsi="Times New Roman Bold"/>
                  <w:b/>
                  <w:caps/>
                  <w:szCs w:val="24"/>
                </w:rPr>
              </w:pPr>
              <w:sdt>
                <w:sdtPr>
                  <w:alias w:val="Numeris"/>
                  <w:tag w:val="nr_23f459d7120e4628bfbad146b67864ff"/>
                  <w:lock w:val="sdtLocked"/>
                  <w:richText/>
                </w:sdtPr>
                <w:sdtContent>
                  <w:r>
                    <w:rPr>
                      <w:rFonts w:ascii="Times New Roman Bold" w:hAnsi="Times New Roman Bold"/>
                      <w:b/>
                      <w:szCs w:val="24"/>
                    </w:rPr>
                    <w:t>VII</w:t>
                  </w:r>
                </w:sdtContent>
              </w:sdt>
              <w:r>
                <w:rPr>
                  <w:rFonts w:ascii="Times New Roman Bold" w:hAnsi="Times New Roman Bold"/>
                  <w:b/>
                  <w:szCs w:val="24"/>
                </w:rPr>
                <w:t xml:space="preserve"> SKYRIUS </w:t>
              </w:r>
            </w:p>
            <w:p>
              <w:pPr>
                <w:keepNext/>
                <w:spacing w:line="276" w:lineRule="auto"/>
                <w:jc w:val="center"/>
                <w:rPr>
                  <w:b/>
                </w:rPr>
              </w:pPr>
              <w:sdt>
                <w:sdtPr>
                  <w:alias w:val="Pavadinimas"/>
                  <w:tag w:val="title_23f459d7120e4628bfbad146b67864ff"/>
                  <w:lock w:val="sdtLocked"/>
                  <w:richText/>
                </w:sdtPr>
                <w:sdtContent>
                  <w:r>
                    <w:rPr>
                      <w:b/>
                    </w:rPr>
                    <w:t>ESAMŲ DANGŲ KONSTRUKCIJŲ ATNAUJINIMAS</w:t>
                  </w:r>
                </w:sdtContent>
              </w:sdt>
            </w:p>
            <w:p>
              <w:pPr>
                <w:keepNext/>
                <w:spacing w:line="276" w:lineRule="auto"/>
                <w:jc w:val="center"/>
                <w:rPr>
                  <w:b/>
                </w:rPr>
              </w:pPr>
            </w:p>
            <w:sdt>
              <w:sdtPr>
                <w:alias w:val="skirsnis"/>
                <w:tag w:val="part_cb01a43eda1643d1aa3d3c0c4d1f63ff"/>
                <w:lock w:val="sdtLocked"/>
                <w:richText/>
              </w:sdtPr>
              <w:sdtContent>
                <w:p>
                  <w:pPr>
                    <w:keepNext/>
                    <w:spacing w:line="276" w:lineRule="auto"/>
                    <w:jc w:val="center"/>
                    <w:outlineLvl w:val="1"/>
                    <w:rPr>
                      <w:rFonts w:ascii="Times New Roman Bold" w:hAnsi="Times New Roman Bold"/>
                      <w:b/>
                      <w:caps/>
                      <w:szCs w:val="24"/>
                    </w:rPr>
                  </w:pPr>
                  <w:sdt>
                    <w:sdtPr>
                      <w:alias w:val="Numeris"/>
                      <w:tag w:val="nr_cb01a43eda1643d1aa3d3c0c4d1f63ff"/>
                      <w:lock w:val="sdtLocked"/>
                      <w:richText/>
                    </w:sdtPr>
                    <w:sdtContent>
                      <w:r>
                        <w:rPr>
                          <w:b/>
                          <w:caps/>
                          <w:szCs w:val="24"/>
                        </w:rPr>
                        <w:t>Pirmasis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cb01a43eda1643d1aa3d3c0c4d1f63ff"/>
                      <w:lock w:val="sdtLocked"/>
                      <w:richText/>
                    </w:sdtPr>
                    <w:sdtContent>
                      <w:r>
                        <w:rPr>
                          <w:rFonts w:ascii="Times New Roman Bold" w:hAnsi="Times New Roman Bold"/>
                          <w:b/>
                          <w:caps/>
                          <w:szCs w:val="24"/>
                        </w:rPr>
                        <w:t>BENDROSIOS NUOSTATOS</w:t>
                      </w:r>
                    </w:sdtContent>
                  </w:sdt>
                </w:p>
                <w:p>
                  <w:pPr>
                    <w:keepNext/>
                    <w:spacing w:line="276" w:lineRule="auto"/>
                    <w:jc w:val="center"/>
                  </w:pPr>
                </w:p>
                <w:sdt>
                  <w:sdtPr>
                    <w:alias w:val="141 p."/>
                    <w:tag w:val="part_0ac2c161634a4e53b71efe8e684a6382"/>
                    <w:lock w:val="sdtLocked"/>
                    <w:richText/>
                  </w:sdtPr>
                  <w:sdtContent>
                    <w:p>
                      <w:pPr>
                        <w:tabs>
                          <w:tab w:val="left" w:pos="1134"/>
                        </w:tabs>
                        <w:spacing w:line="276" w:lineRule="auto"/>
                        <w:ind w:firstLine="567"/>
                        <w:jc w:val="both"/>
                      </w:pPr>
                      <w:sdt>
                        <w:sdtPr>
                          <w:alias w:val="Numeris"/>
                          <w:tag w:val="nr_0ac2c161634a4e53b71efe8e684a6382"/>
                          <w:lock w:val="sdtLocked"/>
                          <w:richText/>
                        </w:sdtPr>
                        <w:sdtContent>
                          <w:r>
                            <w:rPr>
                              <w:b/>
                              <w:bCs/>
                              <w:szCs w:val="24"/>
                            </w:rPr>
                            <w:t>141</w:t>
                          </w:r>
                        </w:sdtContent>
                      </w:sdt>
                      <w:r>
                        <w:rPr>
                          <w:b/>
                          <w:bCs/>
                          <w:szCs w:val="24"/>
                        </w:rPr>
                        <w:t>.</w:t>
                        <w:tab/>
                      </w:r>
                      <w:r>
                        <w:t>Šiame skyriuje pateikiamos dangų konstrukcijų atnaujinimo nuostatos.</w:t>
                      </w:r>
                    </w:p>
                  </w:sdtContent>
                </w:sdt>
                <w:sdt>
                  <w:sdtPr>
                    <w:alias w:val="142 p."/>
                    <w:tag w:val="part_5fc8d537b55e4472af84809794930abd"/>
                    <w:lock w:val="sdtLocked"/>
                    <w:richText/>
                  </w:sdtPr>
                  <w:sdtContent>
                    <w:p>
                      <w:pPr>
                        <w:tabs>
                          <w:tab w:val="left" w:pos="1134"/>
                        </w:tabs>
                        <w:spacing w:line="276" w:lineRule="auto"/>
                        <w:ind w:firstLine="567"/>
                        <w:jc w:val="both"/>
                      </w:pPr>
                      <w:sdt>
                        <w:sdtPr>
                          <w:alias w:val="Numeris"/>
                          <w:tag w:val="nr_5fc8d537b55e4472af84809794930abd"/>
                          <w:lock w:val="sdtLocked"/>
                          <w:richText/>
                        </w:sdtPr>
                        <w:sdtContent>
                          <w:r>
                            <w:rPr>
                              <w:b/>
                              <w:bCs/>
                              <w:szCs w:val="24"/>
                            </w:rPr>
                            <w:t>142</w:t>
                          </w:r>
                        </w:sdtContent>
                      </w:sdt>
                      <w:r>
                        <w:rPr>
                          <w:b/>
                          <w:bCs/>
                          <w:szCs w:val="24"/>
                        </w:rPr>
                        <w:t>.</w:t>
                        <w:tab/>
                      </w:r>
                      <w:r>
                        <w:t>Taip pat gali būti naudojami ir kiti specialūs dangų konstrukcijų parinkimo vadovai arba atnaujinamos dangų konstrukcijos gali būti projektuojamos individualiai taikant visuotinai pripažintus mechanistinius-empirinius dangų konstravimo metodus.</w:t>
                      </w:r>
                    </w:p>
                  </w:sdtContent>
                </w:sdt>
                <w:sdt>
                  <w:sdtPr>
                    <w:alias w:val="143 p."/>
                    <w:tag w:val="part_52dff7adb2d647bc8c43c3b2814727b4"/>
                    <w:lock w:val="sdtLocked"/>
                    <w:richText/>
                  </w:sdtPr>
                  <w:sdtContent>
                    <w:p>
                      <w:pPr>
                        <w:tabs>
                          <w:tab w:val="left" w:pos="1134"/>
                        </w:tabs>
                        <w:spacing w:line="276" w:lineRule="auto"/>
                        <w:ind w:firstLine="567"/>
                        <w:jc w:val="both"/>
                      </w:pPr>
                      <w:sdt>
                        <w:sdtPr>
                          <w:alias w:val="Numeris"/>
                          <w:tag w:val="nr_52dff7adb2d647bc8c43c3b2814727b4"/>
                          <w:lock w:val="sdtLocked"/>
                          <w:richText/>
                        </w:sdtPr>
                        <w:sdtContent>
                          <w:r>
                            <w:rPr>
                              <w:b/>
                              <w:bCs/>
                              <w:szCs w:val="24"/>
                            </w:rPr>
                            <w:t>143</w:t>
                          </w:r>
                        </w:sdtContent>
                      </w:sdt>
                      <w:r>
                        <w:rPr>
                          <w:b/>
                          <w:bCs/>
                          <w:szCs w:val="24"/>
                        </w:rPr>
                        <w:t>.</w:t>
                        <w:tab/>
                      </w:r>
                      <w:r>
                        <w:t>Visais atvejais įvesties duomenys, metodai ir rezultatai turi būti pateikiami statinio projekte.</w:t>
                      </w:r>
                    </w:p>
                    <w:p>
                      <w:pPr>
                        <w:tabs>
                          <w:tab w:val="left" w:pos="1134"/>
                        </w:tabs>
                        <w:spacing w:line="276" w:lineRule="auto"/>
                        <w:jc w:val="center"/>
                      </w:pPr>
                    </w:p>
                  </w:sdtContent>
                </w:sdt>
              </w:sdtContent>
            </w:sdt>
            <w:sdt>
              <w:sdtPr>
                <w:alias w:val="skirsnis"/>
                <w:tag w:val="part_a100a316ddc24ef9a05c3694c7d030dd"/>
                <w:lock w:val="sdtLocked"/>
                <w:richText/>
              </w:sdtPr>
              <w:sdtContent>
                <w:p>
                  <w:pPr>
                    <w:keepNext/>
                    <w:spacing w:line="276" w:lineRule="auto"/>
                    <w:jc w:val="center"/>
                    <w:outlineLvl w:val="1"/>
                    <w:rPr>
                      <w:rFonts w:ascii="Times New Roman Bold" w:hAnsi="Times New Roman Bold"/>
                      <w:b/>
                      <w:caps/>
                      <w:szCs w:val="24"/>
                    </w:rPr>
                  </w:pPr>
                  <w:sdt>
                    <w:sdtPr>
                      <w:alias w:val="Numeris"/>
                      <w:tag w:val="nr_a100a316ddc24ef9a05c3694c7d030dd"/>
                      <w:lock w:val="sdtLocked"/>
                      <w:richText/>
                    </w:sdtPr>
                    <w:sdtContent>
                      <w:r>
                        <w:rPr>
                          <w:b/>
                          <w:caps/>
                          <w:szCs w:val="24"/>
                        </w:rPr>
                        <w:t>Antrasis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a100a316ddc24ef9a05c3694c7d030dd"/>
                      <w:lock w:val="sdtLocked"/>
                      <w:richText/>
                    </w:sdtPr>
                    <w:sdtContent>
                      <w:r>
                        <w:rPr>
                          <w:rFonts w:ascii="Times New Roman Bold" w:hAnsi="Times New Roman Bold"/>
                          <w:b/>
                          <w:caps/>
                          <w:szCs w:val="24"/>
                        </w:rPr>
                        <w:t>ESAMOS DANGOS KONSTRUKCIJOS STRUKTŪRINIS ĮVERTINIMAS</w:t>
                      </w:r>
                    </w:sdtContent>
                  </w:sdt>
                </w:p>
                <w:p>
                  <w:pPr>
                    <w:keepNext/>
                    <w:spacing w:line="276" w:lineRule="auto"/>
                    <w:jc w:val="center"/>
                  </w:pPr>
                </w:p>
                <w:sdt>
                  <w:sdtPr>
                    <w:alias w:val="144 p."/>
                    <w:tag w:val="part_d911d86ebb604cc083548ead5a755daa"/>
                    <w:lock w:val="sdtLocked"/>
                    <w:richText/>
                  </w:sdtPr>
                  <w:sdtContent>
                    <w:p>
                      <w:pPr>
                        <w:tabs>
                          <w:tab w:val="left" w:pos="1134"/>
                        </w:tabs>
                        <w:spacing w:line="276" w:lineRule="auto"/>
                        <w:ind w:firstLine="567"/>
                        <w:jc w:val="both"/>
                      </w:pPr>
                      <w:sdt>
                        <w:sdtPr>
                          <w:alias w:val="Numeris"/>
                          <w:tag w:val="nr_d911d86ebb604cc083548ead5a755daa"/>
                          <w:lock w:val="sdtLocked"/>
                          <w:richText/>
                        </w:sdtPr>
                        <w:sdtContent>
                          <w:r>
                            <w:rPr>
                              <w:b/>
                              <w:bCs/>
                              <w:szCs w:val="24"/>
                            </w:rPr>
                            <w:t>144</w:t>
                          </w:r>
                        </w:sdtContent>
                      </w:sdt>
                      <w:r>
                        <w:rPr>
                          <w:b/>
                          <w:bCs/>
                          <w:szCs w:val="24"/>
                        </w:rPr>
                        <w:t>.</w:t>
                        <w:tab/>
                      </w:r>
                      <w:r>
                        <w:t>Pasirenkant esamos dangos konstrukcijos atnaujinimo būdą bei nustatant galimybę palikti visą arba dalį esamos dangos konstrukcijos reikia atsižvelgti į:</w:t>
                      </w:r>
                    </w:p>
                    <w:p>
                      <w:pPr>
                        <w:tabs>
                          <w:tab w:val="left" w:pos="1134"/>
                        </w:tabs>
                        <w:spacing w:line="276" w:lineRule="auto"/>
                        <w:ind w:firstLine="851"/>
                        <w:jc w:val="both"/>
                      </w:pPr>
                      <w:r>
                        <w:t>–</w:t>
                        <w:tab/>
                        <w:t>dangos konstrukcijos amžių bei degradacijos lygį (sunkiojo transporto eismo intensyvumo bei sudėties poveikį dangos konstrukcijai);</w:t>
                      </w:r>
                    </w:p>
                    <w:p>
                      <w:pPr>
                        <w:tabs>
                          <w:tab w:val="left" w:pos="1134"/>
                        </w:tabs>
                        <w:spacing w:line="276" w:lineRule="auto"/>
                        <w:ind w:firstLine="851"/>
                        <w:jc w:val="both"/>
                      </w:pPr>
                      <w:r>
                        <w:t>–</w:t>
                        <w:tab/>
                        <w:t>dangos paviršiaus būklę ir pažaidas;</w:t>
                      </w:r>
                    </w:p>
                    <w:p>
                      <w:pPr>
                        <w:tabs>
                          <w:tab w:val="left" w:pos="1134"/>
                        </w:tabs>
                        <w:spacing w:line="276" w:lineRule="auto"/>
                        <w:ind w:firstLine="851"/>
                        <w:jc w:val="both"/>
                      </w:pPr>
                      <w:r>
                        <w:t>–</w:t>
                        <w:tab/>
                        <w:t>dangos konstrukcijos ir atskirų jos sluoksnių laikomąją gebą;</w:t>
                      </w:r>
                    </w:p>
                    <w:p>
                      <w:pPr>
                        <w:tabs>
                          <w:tab w:val="left" w:pos="1134"/>
                        </w:tabs>
                        <w:spacing w:line="276" w:lineRule="auto"/>
                        <w:ind w:firstLine="851"/>
                        <w:jc w:val="both"/>
                      </w:pPr>
                      <w:r>
                        <w:t>–</w:t>
                        <w:tab/>
                        <w:t>dangos konstrukcijos ir žemės sankasos sudėtį, rūšį ir tipą bei konstrukcinių medžiagų ir gruntų atitikimą numatomai paskirčiai;</w:t>
                      </w:r>
                    </w:p>
                    <w:p>
                      <w:pPr>
                        <w:tabs>
                          <w:tab w:val="left" w:pos="1134"/>
                        </w:tabs>
                        <w:spacing w:line="276" w:lineRule="auto"/>
                        <w:ind w:firstLine="851"/>
                        <w:jc w:val="both"/>
                      </w:pPr>
                      <w:r>
                        <w:t>–</w:t>
                        <w:tab/>
                        <w:t>vandens nuleidimo sistemų būklę;</w:t>
                      </w:r>
                    </w:p>
                    <w:p>
                      <w:pPr>
                        <w:tabs>
                          <w:tab w:val="left" w:pos="1134"/>
                        </w:tabs>
                        <w:spacing w:line="276" w:lineRule="auto"/>
                        <w:ind w:firstLine="851"/>
                        <w:jc w:val="both"/>
                      </w:pPr>
                      <w:r>
                        <w:t>–</w:t>
                        <w:tab/>
                        <w:t>naujai numatyto projektinio naudojimo laikotarpio projektinę apkrovą A.</w:t>
                      </w:r>
                    </w:p>
                    <w:p>
                      <w:pPr>
                        <w:spacing w:line="276" w:lineRule="auto"/>
                        <w:rPr>
                          <w:sz w:val="6"/>
                          <w:szCs w:val="6"/>
                        </w:rPr>
                      </w:pPr>
                    </w:p>
                  </w:sdtContent>
                </w:sdt>
                <w:sdt>
                  <w:sdtPr>
                    <w:alias w:val="poskirsnis"/>
                    <w:tag w:val="part_87353f08aa594963b15a653be370dd57"/>
                    <w:lock w:val="sdtLocked"/>
                    <w:richText/>
                  </w:sdtPr>
                  <w:sdtContent>
                    <w:p>
                      <w:pPr>
                        <w:keepNext/>
                        <w:spacing w:line="276" w:lineRule="auto"/>
                        <w:jc w:val="center"/>
                        <w:rPr>
                          <w:b/>
                          <w:szCs w:val="24"/>
                        </w:rPr>
                      </w:pPr>
                      <w:sdt>
                        <w:sdtPr>
                          <w:alias w:val="Pavadinimas"/>
                          <w:tag w:val="title_87353f08aa594963b15a653be370dd57"/>
                          <w:lock w:val="sdtLocked"/>
                          <w:richText/>
                        </w:sdtPr>
                        <w:sdtContent>
                          <w:r>
                            <w:rPr>
                              <w:b/>
                              <w:szCs w:val="24"/>
                            </w:rPr>
                            <w:t>Dangos konstrukcijos amžiaus bei degradacijos lygio įvertinimas</w:t>
                          </w:r>
                        </w:sdtContent>
                      </w:sdt>
                    </w:p>
                    <w:p>
                      <w:pPr>
                        <w:spacing w:line="276" w:lineRule="auto"/>
                        <w:rPr>
                          <w:sz w:val="6"/>
                          <w:szCs w:val="6"/>
                        </w:rPr>
                      </w:pPr>
                    </w:p>
                    <w:sdt>
                      <w:sdtPr>
                        <w:alias w:val="145 p."/>
                        <w:tag w:val="part_ee1155f28c774eeb8f4c1d386fc68a72"/>
                        <w:lock w:val="sdtLocked"/>
                        <w:richText/>
                      </w:sdtPr>
                      <w:sdtContent>
                        <w:p>
                          <w:pPr>
                            <w:tabs>
                              <w:tab w:val="left" w:pos="1134"/>
                            </w:tabs>
                            <w:spacing w:line="276" w:lineRule="auto"/>
                            <w:ind w:firstLine="567"/>
                            <w:jc w:val="both"/>
                          </w:pPr>
                          <w:sdt>
                            <w:sdtPr>
                              <w:alias w:val="Numeris"/>
                              <w:tag w:val="nr_ee1155f28c774eeb8f4c1d386fc68a72"/>
                              <w:lock w:val="sdtLocked"/>
                              <w:richText/>
                            </w:sdtPr>
                            <w:sdtContent>
                              <w:r>
                                <w:rPr>
                                  <w:b/>
                                  <w:bCs/>
                                  <w:szCs w:val="24"/>
                                </w:rPr>
                                <w:t>145</w:t>
                              </w:r>
                            </w:sdtContent>
                          </w:sdt>
                          <w:r>
                            <w:rPr>
                              <w:b/>
                              <w:bCs/>
                              <w:szCs w:val="24"/>
                            </w:rPr>
                            <w:t>.</w:t>
                            <w:tab/>
                          </w:r>
                          <w:r>
                            <w:t>Esamos dangos konstrukcijos vertinimo metu reikia įvertinti istorinius sunkiojo transporto eismo intensyvumo bei sudėties duomenis per visą esamos dangos konstrukcijos naudojimo laikotarpį. Šie duomenys yra esminiai surištųjų sluoksnių nuovargio bei nesurištųjų sluoksnių ir žemės sankasos deformacijų įvertinimui. Visa informacija apie tokius duomenis turi būti pateikiama statinio projekte. Jei tokių duomenų nėra arba yra tik dalis, tai būtina pažymėti statinio projekte.</w:t>
                          </w:r>
                        </w:p>
                      </w:sdtContent>
                    </w:sdt>
                    <w:sdt>
                      <w:sdtPr>
                        <w:alias w:val="146 p."/>
                        <w:tag w:val="part_0c111b90b1f1463b85cc0fe28201a5a7"/>
                        <w:lock w:val="sdtLocked"/>
                        <w:richText/>
                      </w:sdtPr>
                      <w:sdtContent>
                        <w:p>
                          <w:pPr>
                            <w:tabs>
                              <w:tab w:val="left" w:pos="1134"/>
                            </w:tabs>
                            <w:spacing w:line="276" w:lineRule="auto"/>
                            <w:ind w:firstLine="567"/>
                            <w:jc w:val="both"/>
                          </w:pPr>
                          <w:sdt>
                            <w:sdtPr>
                              <w:alias w:val="Numeris"/>
                              <w:tag w:val="nr_0c111b90b1f1463b85cc0fe28201a5a7"/>
                              <w:lock w:val="sdtLocked"/>
                              <w:richText/>
                            </w:sdtPr>
                            <w:sdtContent>
                              <w:r>
                                <w:rPr>
                                  <w:b/>
                                  <w:bCs/>
                                  <w:szCs w:val="24"/>
                                </w:rPr>
                                <w:t>146</w:t>
                              </w:r>
                            </w:sdtContent>
                          </w:sdt>
                          <w:r>
                            <w:rPr>
                              <w:b/>
                              <w:bCs/>
                              <w:szCs w:val="24"/>
                            </w:rPr>
                            <w:t>.</w:t>
                            <w:tab/>
                          </w:r>
                          <w:r>
                            <w:t>Siekiant tiksliai prognozuoti atnaujinamos dangos konstrukcijos transporto priemonių apkrovas bei teisingai apskaičiuoti projektinę apkrovą A, būtina analizuoti istorinius 5-10 metų eismo intensyvumo duomenis iš tų eismo intensyvumo klasifikatorių, kurių duomenys vertinti nustatant projektinę apkrovą A. Skaičiavimams naudojami istoriniai ir paskutiniųjų metų duomenys.</w:t>
                          </w:r>
                        </w:p>
                      </w:sdtContent>
                    </w:sdt>
                    <w:sdt>
                      <w:sdtPr>
                        <w:alias w:val="147 p."/>
                        <w:tag w:val="part_c31608b2f2714b41a0215fc5c9965e60"/>
                        <w:lock w:val="sdtLocked"/>
                        <w:richText/>
                      </w:sdtPr>
                      <w:sdtContent>
                        <w:p>
                          <w:pPr>
                            <w:tabs>
                              <w:tab w:val="left" w:pos="1134"/>
                            </w:tabs>
                            <w:spacing w:line="276" w:lineRule="auto"/>
                            <w:ind w:firstLine="567"/>
                            <w:jc w:val="both"/>
                          </w:pPr>
                          <w:sdt>
                            <w:sdtPr>
                              <w:alias w:val="Numeris"/>
                              <w:tag w:val="nr_c31608b2f2714b41a0215fc5c9965e60"/>
                              <w:lock w:val="sdtLocked"/>
                              <w:richText/>
                            </w:sdtPr>
                            <w:sdtContent>
                              <w:r>
                                <w:rPr>
                                  <w:b/>
                                  <w:bCs/>
                                  <w:szCs w:val="24"/>
                                </w:rPr>
                                <w:t>147</w:t>
                              </w:r>
                            </w:sdtContent>
                          </w:sdt>
                          <w:r>
                            <w:rPr>
                              <w:b/>
                              <w:bCs/>
                              <w:szCs w:val="24"/>
                            </w:rPr>
                            <w:t>.</w:t>
                            <w:tab/>
                          </w:r>
                          <w:r>
                            <w:t>Parenkant esamos dangos konstrukcijos atnaujinimo sprendinį būtina tiksliai įvertinti tiek esamos dangos konstrukcijos, tiek ir atskirų jos sluoksnių bei medžiagų sudėtį, būklę ir amžių. Šiuo tikslu būtina medžiagas ištirti laboratorijoje, o tyrimų rezultatus kvalifikuotai įvertinti ir panaudoti atnaujinimo sprendinio parinkimui.</w:t>
                          </w:r>
                        </w:p>
                        <w:p>
                          <w:pPr>
                            <w:spacing w:line="276" w:lineRule="auto"/>
                            <w:rPr>
                              <w:sz w:val="6"/>
                              <w:szCs w:val="6"/>
                            </w:rPr>
                          </w:pPr>
                        </w:p>
                      </w:sdtContent>
                    </w:sdt>
                  </w:sdtContent>
                </w:sdt>
                <w:sdt>
                  <w:sdtPr>
                    <w:alias w:val="poskirsnis"/>
                    <w:tag w:val="part_4aa7ce3644464b05b1152b71be9464a2"/>
                    <w:lock w:val="sdtLocked"/>
                    <w:richText/>
                  </w:sdtPr>
                  <w:sdtContent>
                    <w:p>
                      <w:pPr>
                        <w:keepNext/>
                        <w:spacing w:line="276" w:lineRule="auto"/>
                        <w:jc w:val="center"/>
                        <w:rPr>
                          <w:b/>
                          <w:szCs w:val="24"/>
                        </w:rPr>
                      </w:pPr>
                      <w:sdt>
                        <w:sdtPr>
                          <w:alias w:val="Pavadinimas"/>
                          <w:tag w:val="title_4aa7ce3644464b05b1152b71be9464a2"/>
                          <w:lock w:val="sdtLocked"/>
                          <w:richText/>
                        </w:sdtPr>
                        <w:sdtContent>
                          <w:r>
                            <w:rPr>
                              <w:b/>
                              <w:szCs w:val="24"/>
                            </w:rPr>
                            <w:t>Dangos paviršiaus būklės įvertinimas ir pažaidų nustatymas</w:t>
                          </w:r>
                        </w:sdtContent>
                      </w:sdt>
                    </w:p>
                    <w:p>
                      <w:pPr>
                        <w:spacing w:line="276" w:lineRule="auto"/>
                        <w:rPr>
                          <w:sz w:val="6"/>
                          <w:szCs w:val="6"/>
                        </w:rPr>
                      </w:pPr>
                    </w:p>
                    <w:sdt>
                      <w:sdtPr>
                        <w:alias w:val="148 p."/>
                        <w:tag w:val="part_973bceb4c67247d29ee0ff10a70ae8ca"/>
                        <w:lock w:val="sdtLocked"/>
                        <w:richText/>
                      </w:sdtPr>
                      <w:sdtContent>
                        <w:p>
                          <w:pPr>
                            <w:tabs>
                              <w:tab w:val="left" w:pos="1134"/>
                            </w:tabs>
                            <w:spacing w:line="276" w:lineRule="auto"/>
                            <w:ind w:firstLine="567"/>
                            <w:jc w:val="both"/>
                          </w:pPr>
                          <w:sdt>
                            <w:sdtPr>
                              <w:alias w:val="Numeris"/>
                              <w:tag w:val="nr_973bceb4c67247d29ee0ff10a70ae8ca"/>
                              <w:lock w:val="sdtLocked"/>
                              <w:richText/>
                            </w:sdtPr>
                            <w:sdtContent>
                              <w:r>
                                <w:rPr>
                                  <w:b/>
                                  <w:bCs/>
                                  <w:szCs w:val="24"/>
                                </w:rPr>
                                <w:t>148</w:t>
                              </w:r>
                            </w:sdtContent>
                          </w:sdt>
                          <w:r>
                            <w:rPr>
                              <w:b/>
                              <w:bCs/>
                              <w:szCs w:val="24"/>
                            </w:rPr>
                            <w:t>.</w:t>
                            <w:tab/>
                          </w:r>
                          <w:r>
                            <w:t>Dangos paviršiaus būklė įvertinama pagal:</w:t>
                          </w:r>
                        </w:p>
                        <w:sdt>
                          <w:sdtPr>
                            <w:alias w:val="148.1 pp."/>
                            <w:tag w:val="part_754bc83245aa45c4bb4fd40c9298e07e"/>
                            <w:lock w:val="sdtLocked"/>
                            <w:richText/>
                          </w:sdtPr>
                          <w:sdtContent>
                            <w:p>
                              <w:pPr>
                                <w:tabs>
                                  <w:tab w:val="left" w:pos="1134"/>
                                </w:tabs>
                                <w:spacing w:line="276" w:lineRule="auto"/>
                                <w:ind w:firstLine="567"/>
                                <w:jc w:val="both"/>
                              </w:pPr>
                              <w:sdt>
                                <w:sdtPr>
                                  <w:alias w:val="Numeris"/>
                                  <w:tag w:val="nr_754bc83245aa45c4bb4fd40c9298e07e"/>
                                  <w:lock w:val="sdtLocked"/>
                                  <w:richText/>
                                </w:sdtPr>
                                <w:sdtContent>
                                  <w:r>
                                    <w:rPr>
                                      <w:b/>
                                    </w:rPr>
                                    <w:t>148.1</w:t>
                                  </w:r>
                                </w:sdtContent>
                              </w:sdt>
                              <w:r>
                                <w:rPr>
                                  <w:b/>
                                </w:rPr>
                                <w:t>.</w:t>
                                <w:tab/>
                              </w:r>
                              <w:r>
                                <w:t>išilginį nelygumą pagal IRI;</w:t>
                              </w:r>
                            </w:p>
                          </w:sdtContent>
                        </w:sdt>
                        <w:sdt>
                          <w:sdtPr>
                            <w:alias w:val="148.2 pp."/>
                            <w:tag w:val="part_c433e051726a45dbbca9f3a500d65aac"/>
                            <w:lock w:val="sdtLocked"/>
                            <w:richText/>
                          </w:sdtPr>
                          <w:sdtContent>
                            <w:p>
                              <w:pPr>
                                <w:tabs>
                                  <w:tab w:val="left" w:pos="1134"/>
                                </w:tabs>
                                <w:spacing w:line="276" w:lineRule="auto"/>
                                <w:ind w:firstLine="567"/>
                                <w:jc w:val="both"/>
                              </w:pPr>
                              <w:sdt>
                                <w:sdtPr>
                                  <w:alias w:val="Numeris"/>
                                  <w:tag w:val="nr_c433e051726a45dbbca9f3a500d65aac"/>
                                  <w:lock w:val="sdtLocked"/>
                                  <w:richText/>
                                </w:sdtPr>
                                <w:sdtContent>
                                  <w:r>
                                    <w:rPr>
                                      <w:b/>
                                    </w:rPr>
                                    <w:t>148.2</w:t>
                                  </w:r>
                                </w:sdtContent>
                              </w:sdt>
                              <w:r>
                                <w:rPr>
                                  <w:b/>
                                </w:rPr>
                                <w:t>.</w:t>
                                <w:tab/>
                              </w:r>
                              <w:r>
                                <w:t>laikomąją gebą ir rišikliais surištų sluoksnių standumo modulį (atliekant paimtų medžiagų bandymus laboratorijoje arba atliekant neardančiuosius matavimus objekte, pavyzdžiui, matavimai krintančio svorio deflektometru);</w:t>
                              </w:r>
                            </w:p>
                          </w:sdtContent>
                        </w:sdt>
                        <w:sdt>
                          <w:sdtPr>
                            <w:alias w:val="148.3 pp."/>
                            <w:tag w:val="part_d2dcc455534b45f3b3a3ef42c7dd66d2"/>
                            <w:lock w:val="sdtLocked"/>
                            <w:richText/>
                          </w:sdtPr>
                          <w:sdtContent>
                            <w:p>
                              <w:pPr>
                                <w:tabs>
                                  <w:tab w:val="left" w:pos="1134"/>
                                </w:tabs>
                                <w:spacing w:line="276" w:lineRule="auto"/>
                                <w:ind w:firstLine="567"/>
                                <w:jc w:val="both"/>
                              </w:pPr>
                              <w:sdt>
                                <w:sdtPr>
                                  <w:alias w:val="Numeris"/>
                                  <w:tag w:val="nr_d2dcc455534b45f3b3a3ef42c7dd66d2"/>
                                  <w:lock w:val="sdtLocked"/>
                                  <w:richText/>
                                </w:sdtPr>
                                <w:sdtContent>
                                  <w:r>
                                    <w:rPr>
                                      <w:b/>
                                    </w:rPr>
                                    <w:t>148.3</w:t>
                                  </w:r>
                                </w:sdtContent>
                              </w:sdt>
                              <w:r>
                                <w:rPr>
                                  <w:b/>
                                </w:rPr>
                                <w:t>.</w:t>
                                <w:tab/>
                              </w:r>
                              <w:r>
                                <w:t>susidariusias pažaidas, kurios priklauso nuo dangos tipo.</w:t>
                              </w:r>
                            </w:p>
                          </w:sdtContent>
                        </w:sdt>
                      </w:sdtContent>
                    </w:sdt>
                    <w:sdt>
                      <w:sdtPr>
                        <w:alias w:val="149 p."/>
                        <w:tag w:val="part_d851ca9a48a64c4e869138c7caf4843b"/>
                        <w:lock w:val="sdtLocked"/>
                        <w:richText/>
                      </w:sdtPr>
                      <w:sdtContent>
                        <w:p>
                          <w:pPr>
                            <w:tabs>
                              <w:tab w:val="left" w:pos="1134"/>
                            </w:tabs>
                            <w:spacing w:line="276" w:lineRule="auto"/>
                            <w:ind w:firstLine="567"/>
                            <w:jc w:val="both"/>
                          </w:pPr>
                          <w:sdt>
                            <w:sdtPr>
                              <w:alias w:val="Numeris"/>
                              <w:tag w:val="nr_d851ca9a48a64c4e869138c7caf4843b"/>
                              <w:lock w:val="sdtLocked"/>
                              <w:richText/>
                            </w:sdtPr>
                            <w:sdtContent>
                              <w:r>
                                <w:rPr>
                                  <w:b/>
                                  <w:bCs/>
                                  <w:szCs w:val="24"/>
                                </w:rPr>
                                <w:t>149</w:t>
                              </w:r>
                            </w:sdtContent>
                          </w:sdt>
                          <w:r>
                            <w:rPr>
                              <w:b/>
                              <w:bCs/>
                              <w:szCs w:val="24"/>
                            </w:rPr>
                            <w:t>.</w:t>
                            <w:tab/>
                          </w:r>
                          <w:r>
                            <w:t>Pagrindinės asfalto dangos blogą būklę sąlygojančios pažaidos:</w:t>
                          </w:r>
                        </w:p>
                        <w:p>
                          <w:pPr>
                            <w:tabs>
                              <w:tab w:val="left" w:pos="1134"/>
                            </w:tabs>
                            <w:spacing w:line="276" w:lineRule="auto"/>
                            <w:ind w:firstLine="851"/>
                            <w:jc w:val="both"/>
                          </w:pPr>
                          <w:r>
                            <w:t>–</w:t>
                            <w:tab/>
                            <w:t>nuovargio plyšiai (plyšių tinklas);</w:t>
                          </w:r>
                        </w:p>
                        <w:p>
                          <w:pPr>
                            <w:tabs>
                              <w:tab w:val="left" w:pos="1134"/>
                            </w:tabs>
                            <w:spacing w:line="276" w:lineRule="auto"/>
                            <w:ind w:firstLine="851"/>
                            <w:jc w:val="both"/>
                          </w:pPr>
                          <w:r>
                            <w:t>–</w:t>
                            <w:tab/>
                            <w:t>išilginiai nelygumai;</w:t>
                          </w:r>
                        </w:p>
                        <w:p>
                          <w:pPr>
                            <w:tabs>
                              <w:tab w:val="left" w:pos="1134"/>
                            </w:tabs>
                            <w:spacing w:line="276" w:lineRule="auto"/>
                            <w:ind w:firstLine="851"/>
                            <w:jc w:val="both"/>
                          </w:pPr>
                          <w:r>
                            <w:t>–</w:t>
                            <w:tab/>
                            <w:t>provėžos;</w:t>
                          </w:r>
                        </w:p>
                        <w:p>
                          <w:pPr>
                            <w:tabs>
                              <w:tab w:val="left" w:pos="1134"/>
                            </w:tabs>
                            <w:spacing w:line="276" w:lineRule="auto"/>
                            <w:ind w:firstLine="851"/>
                            <w:jc w:val="both"/>
                          </w:pPr>
                          <w:r>
                            <w:t>–</w:t>
                            <w:tab/>
                            <w:t>nusėdimai bei kitos liekamosios deformacijos;</w:t>
                          </w:r>
                        </w:p>
                        <w:p>
                          <w:pPr>
                            <w:tabs>
                              <w:tab w:val="left" w:pos="1134"/>
                            </w:tabs>
                            <w:spacing w:line="276" w:lineRule="auto"/>
                            <w:ind w:firstLine="851"/>
                            <w:jc w:val="both"/>
                          </w:pPr>
                          <w:r>
                            <w:t>–</w:t>
                            <w:tab/>
                            <w:t>lopai.</w:t>
                          </w:r>
                        </w:p>
                      </w:sdtContent>
                    </w:sdt>
                    <w:sdt>
                      <w:sdtPr>
                        <w:alias w:val="150 p."/>
                        <w:tag w:val="part_b539d5d332a54892a9ec380174ad9fc6"/>
                        <w:lock w:val="sdtLocked"/>
                        <w:richText/>
                      </w:sdtPr>
                      <w:sdtContent>
                        <w:p>
                          <w:pPr>
                            <w:tabs>
                              <w:tab w:val="left" w:pos="1134"/>
                            </w:tabs>
                            <w:spacing w:line="276" w:lineRule="auto"/>
                            <w:ind w:firstLine="567"/>
                            <w:jc w:val="both"/>
                          </w:pPr>
                          <w:sdt>
                            <w:sdtPr>
                              <w:alias w:val="Numeris"/>
                              <w:tag w:val="nr_b539d5d332a54892a9ec380174ad9fc6"/>
                              <w:lock w:val="sdtLocked"/>
                              <w:richText/>
                            </w:sdtPr>
                            <w:sdtContent>
                              <w:r>
                                <w:rPr>
                                  <w:b/>
                                  <w:bCs/>
                                  <w:szCs w:val="24"/>
                                </w:rPr>
                                <w:t>150</w:t>
                              </w:r>
                            </w:sdtContent>
                          </w:sdt>
                          <w:r>
                            <w:rPr>
                              <w:b/>
                              <w:bCs/>
                              <w:szCs w:val="24"/>
                            </w:rPr>
                            <w:t>.</w:t>
                            <w:tab/>
                          </w:r>
                          <w:r>
                            <w:t>Pagrindinės betono dangos blogą būklę sąlygojančios pažaidos:</w:t>
                          </w:r>
                        </w:p>
                        <w:p>
                          <w:pPr>
                            <w:tabs>
                              <w:tab w:val="left" w:pos="1134"/>
                            </w:tabs>
                            <w:spacing w:line="276" w:lineRule="auto"/>
                            <w:ind w:firstLine="851"/>
                            <w:jc w:val="both"/>
                          </w:pPr>
                          <w:r>
                            <w:t>–</w:t>
                            <w:tab/>
                            <w:t>išilginiai, skersiniai bei įstrižieji plyšiai;</w:t>
                          </w:r>
                        </w:p>
                        <w:p>
                          <w:pPr>
                            <w:tabs>
                              <w:tab w:val="left" w:pos="1134"/>
                            </w:tabs>
                            <w:spacing w:line="276" w:lineRule="auto"/>
                            <w:ind w:firstLine="851"/>
                            <w:jc w:val="both"/>
                          </w:pPr>
                          <w:r>
                            <w:t>–</w:t>
                            <w:tab/>
                            <w:t>nuovargio plyšiai;</w:t>
                          </w:r>
                        </w:p>
                        <w:p>
                          <w:pPr>
                            <w:tabs>
                              <w:tab w:val="left" w:pos="1134"/>
                            </w:tabs>
                            <w:spacing w:line="276" w:lineRule="auto"/>
                            <w:ind w:firstLine="851"/>
                            <w:jc w:val="both"/>
                          </w:pPr>
                          <w:r>
                            <w:t>–</w:t>
                            <w:tab/>
                            <w:t>siūlių pažaidos (briaunų nulūžimai bei paviršiaus ištrupėjimai), susijusios su metalinių įdėklų sukeliamais įtempimais;</w:t>
                          </w:r>
                        </w:p>
                        <w:p>
                          <w:pPr>
                            <w:tabs>
                              <w:tab w:val="left" w:pos="1134"/>
                            </w:tabs>
                            <w:spacing w:line="276" w:lineRule="auto"/>
                            <w:ind w:firstLine="851"/>
                            <w:jc w:val="both"/>
                          </w:pPr>
                          <w:r>
                            <w:t>–</w:t>
                            <w:tab/>
                            <w:t>betono plokščių horizontalieji ir vertikalieji poslinkiai ir kitos liekamosios deformacijos.</w:t>
                          </w:r>
                        </w:p>
                      </w:sdtContent>
                    </w:sdt>
                    <w:sdt>
                      <w:sdtPr>
                        <w:alias w:val="151 p."/>
                        <w:tag w:val="part_6780fbeb313b46f8abb3b7043eec8877"/>
                        <w:lock w:val="sdtLocked"/>
                        <w:richText/>
                      </w:sdtPr>
                      <w:sdtContent>
                        <w:p>
                          <w:pPr>
                            <w:tabs>
                              <w:tab w:val="left" w:pos="1134"/>
                            </w:tabs>
                            <w:spacing w:line="276" w:lineRule="auto"/>
                            <w:ind w:firstLine="567"/>
                            <w:jc w:val="both"/>
                          </w:pPr>
                          <w:sdt>
                            <w:sdtPr>
                              <w:alias w:val="Numeris"/>
                              <w:tag w:val="nr_6780fbeb313b46f8abb3b7043eec8877"/>
                              <w:lock w:val="sdtLocked"/>
                              <w:richText/>
                            </w:sdtPr>
                            <w:sdtContent>
                              <w:r>
                                <w:rPr>
                                  <w:b/>
                                  <w:bCs/>
                                  <w:szCs w:val="24"/>
                                </w:rPr>
                                <w:t>151</w:t>
                              </w:r>
                            </w:sdtContent>
                          </w:sdt>
                          <w:r>
                            <w:rPr>
                              <w:b/>
                              <w:bCs/>
                              <w:szCs w:val="24"/>
                            </w:rPr>
                            <w:t>.</w:t>
                            <w:tab/>
                          </w:r>
                          <w:r>
                            <w:t>Atliekant dangos paviršiaus būklės vertinimą ir pasirenkant dangos konstrukcijos atnaujinimo būdą turi būti atsižvelgiama į visas esamas pažaidas ir šių pažaidų susidarymo priežastis.</w:t>
                          </w:r>
                        </w:p>
                        <w:p>
                          <w:pPr>
                            <w:spacing w:line="276" w:lineRule="auto"/>
                            <w:rPr>
                              <w:sz w:val="6"/>
                              <w:szCs w:val="6"/>
                            </w:rPr>
                          </w:pPr>
                        </w:p>
                      </w:sdtContent>
                    </w:sdt>
                  </w:sdtContent>
                </w:sdt>
                <w:sdt>
                  <w:sdtPr>
                    <w:alias w:val="poskirsnis"/>
                    <w:tag w:val="part_9337aa451c7844808063a405b287f219"/>
                    <w:lock w:val="sdtLocked"/>
                    <w:richText/>
                  </w:sdtPr>
                  <w:sdtContent>
                    <w:p>
                      <w:pPr>
                        <w:keepNext/>
                        <w:spacing w:line="276" w:lineRule="auto"/>
                        <w:jc w:val="center"/>
                        <w:rPr>
                          <w:b/>
                          <w:szCs w:val="24"/>
                        </w:rPr>
                      </w:pPr>
                      <w:sdt>
                        <w:sdtPr>
                          <w:alias w:val="Pavadinimas"/>
                          <w:tag w:val="title_9337aa451c7844808063a405b287f219"/>
                          <w:lock w:val="sdtLocked"/>
                          <w:richText/>
                        </w:sdtPr>
                        <w:sdtContent>
                          <w:r>
                            <w:rPr>
                              <w:b/>
                              <w:szCs w:val="24"/>
                            </w:rPr>
                            <w:t>Dangos konstrukcijos ir atskirų jos sluoksnių laikomosios gebos įvertinimas</w:t>
                          </w:r>
                        </w:sdtContent>
                      </w:sdt>
                    </w:p>
                    <w:p>
                      <w:pPr>
                        <w:spacing w:line="276" w:lineRule="auto"/>
                        <w:rPr>
                          <w:sz w:val="6"/>
                          <w:szCs w:val="6"/>
                        </w:rPr>
                      </w:pPr>
                    </w:p>
                    <w:sdt>
                      <w:sdtPr>
                        <w:alias w:val="152 p."/>
                        <w:tag w:val="part_cfebca9c72dc4f3bab4a54ca43555e3c"/>
                        <w:lock w:val="sdtLocked"/>
                        <w:richText/>
                      </w:sdtPr>
                      <w:sdtContent>
                        <w:p>
                          <w:pPr>
                            <w:tabs>
                              <w:tab w:val="left" w:pos="1134"/>
                            </w:tabs>
                            <w:spacing w:line="276" w:lineRule="auto"/>
                            <w:ind w:firstLine="567"/>
                            <w:jc w:val="both"/>
                          </w:pPr>
                          <w:sdt>
                            <w:sdtPr>
                              <w:alias w:val="Numeris"/>
                              <w:tag w:val="nr_cfebca9c72dc4f3bab4a54ca43555e3c"/>
                              <w:lock w:val="sdtLocked"/>
                              <w:richText/>
                            </w:sdtPr>
                            <w:sdtContent>
                              <w:r>
                                <w:rPr>
                                  <w:b/>
                                  <w:bCs/>
                                  <w:szCs w:val="24"/>
                                </w:rPr>
                                <w:t>152</w:t>
                              </w:r>
                            </w:sdtContent>
                          </w:sdt>
                          <w:r>
                            <w:rPr>
                              <w:b/>
                              <w:bCs/>
                              <w:szCs w:val="24"/>
                            </w:rPr>
                            <w:t>.</w:t>
                            <w:tab/>
                          </w:r>
                          <w:r>
                            <w:t>Turi būti įvertinta esamos dangos konstrukcijos ir žemės sankasos laikomoji geba, kuri, be savo tiesioginės paskirties, papildomai leidžia nustatyti:</w:t>
                          </w:r>
                        </w:p>
                        <w:p>
                          <w:pPr>
                            <w:tabs>
                              <w:tab w:val="left" w:pos="1134"/>
                            </w:tabs>
                            <w:spacing w:line="276" w:lineRule="auto"/>
                            <w:ind w:firstLine="851"/>
                            <w:jc w:val="both"/>
                          </w:pPr>
                          <w:r>
                            <w:t>–</w:t>
                            <w:tab/>
                            <w:t>vizualiai nepastebimas dangos konstrukcijos silpnas vietas;</w:t>
                          </w:r>
                        </w:p>
                        <w:p>
                          <w:pPr>
                            <w:tabs>
                              <w:tab w:val="left" w:pos="1134"/>
                            </w:tabs>
                            <w:spacing w:line="276" w:lineRule="auto"/>
                            <w:ind w:firstLine="851"/>
                            <w:jc w:val="both"/>
                          </w:pPr>
                          <w:r>
                            <w:t>–</w:t>
                            <w:tab/>
                            <w:t>derinant su matavimų georadaru duomenimis homogeninius ruožus, kuriuose paimami ėminiai sluoksnių ir medžiagų tyrimams;</w:t>
                          </w:r>
                        </w:p>
                        <w:p>
                          <w:pPr>
                            <w:tabs>
                              <w:tab w:val="left" w:pos="1134"/>
                            </w:tabs>
                            <w:spacing w:line="276" w:lineRule="auto"/>
                            <w:ind w:firstLine="851"/>
                            <w:jc w:val="both"/>
                          </w:pPr>
                          <w:r>
                            <w:t>–</w:t>
                            <w:tab/>
                            <w:t>panašios laikomosios gebos dangos atkarpas.</w:t>
                          </w:r>
                        </w:p>
                      </w:sdtContent>
                    </w:sdt>
                    <w:sdt>
                      <w:sdtPr>
                        <w:alias w:val="153 p."/>
                        <w:tag w:val="part_4c79b7cbb6e4409eb59e306eea0836d5"/>
                        <w:lock w:val="sdtLocked"/>
                        <w:richText/>
                      </w:sdtPr>
                      <w:sdtContent>
                        <w:p>
                          <w:pPr>
                            <w:tabs>
                              <w:tab w:val="left" w:pos="1134"/>
                            </w:tabs>
                            <w:spacing w:line="276" w:lineRule="auto"/>
                            <w:ind w:firstLine="567"/>
                            <w:jc w:val="both"/>
                          </w:pPr>
                          <w:sdt>
                            <w:sdtPr>
                              <w:alias w:val="Numeris"/>
                              <w:tag w:val="nr_4c79b7cbb6e4409eb59e306eea0836d5"/>
                              <w:lock w:val="sdtLocked"/>
                              <w:richText/>
                            </w:sdtPr>
                            <w:sdtContent>
                              <w:r>
                                <w:rPr>
                                  <w:b/>
                                  <w:bCs/>
                                  <w:szCs w:val="24"/>
                                </w:rPr>
                                <w:t>153</w:t>
                              </w:r>
                            </w:sdtContent>
                          </w:sdt>
                          <w:r>
                            <w:rPr>
                              <w:b/>
                              <w:bCs/>
                              <w:szCs w:val="24"/>
                            </w:rPr>
                            <w:t>.</w:t>
                            <w:tab/>
                          </w:r>
                          <w:r>
                            <w:t>Dangos konstrukcijos laikomosios gebos matavimų duomenys turi būti įvertinami nustatant atnaujinamos dangos konstrukcijos reikalingų naujų sluoksnių storius. Šiuo tikslu gali būti taikomi visuotinai pripažinti metodai ir metodikos.</w:t>
                          </w:r>
                        </w:p>
                        <w:p>
                          <w:pPr>
                            <w:spacing w:line="276" w:lineRule="auto"/>
                            <w:rPr>
                              <w:sz w:val="6"/>
                              <w:szCs w:val="6"/>
                            </w:rPr>
                          </w:pPr>
                        </w:p>
                      </w:sdtContent>
                    </w:sdt>
                  </w:sdtContent>
                </w:sdt>
                <w:sdt>
                  <w:sdtPr>
                    <w:alias w:val="poskirsnis"/>
                    <w:tag w:val="part_cc57e6bb9bfc42ec8fd48a293c867f95"/>
                    <w:lock w:val="sdtLocked"/>
                    <w:richText/>
                  </w:sdtPr>
                  <w:sdtContent>
                    <w:p>
                      <w:pPr>
                        <w:keepNext/>
                        <w:tabs>
                          <w:tab w:val="left" w:pos="1134"/>
                        </w:tabs>
                        <w:spacing w:line="276" w:lineRule="auto"/>
                        <w:jc w:val="center"/>
                        <w:rPr>
                          <w:b/>
                          <w:szCs w:val="24"/>
                        </w:rPr>
                      </w:pPr>
                      <w:sdt>
                        <w:sdtPr>
                          <w:alias w:val="Pavadinimas"/>
                          <w:tag w:val="title_cc57e6bb9bfc42ec8fd48a293c867f95"/>
                          <w:lock w:val="sdtLocked"/>
                          <w:richText/>
                        </w:sdtPr>
                        <w:sdtContent>
                          <w:r>
                            <w:rPr>
                              <w:b/>
                              <w:szCs w:val="24"/>
                            </w:rPr>
                            <w:t>Esamos dangos konstrukcijos ir žemės sankasos sudėties, rūšies, tipo ir būklės įvertinimas</w:t>
                          </w:r>
                        </w:sdtContent>
                      </w:sdt>
                    </w:p>
                    <w:p>
                      <w:pPr>
                        <w:spacing w:line="276" w:lineRule="auto"/>
                        <w:rPr>
                          <w:sz w:val="6"/>
                          <w:szCs w:val="6"/>
                        </w:rPr>
                      </w:pPr>
                    </w:p>
                    <w:sdt>
                      <w:sdtPr>
                        <w:alias w:val="154 p."/>
                        <w:tag w:val="part_9b660fa15b8c46aebd37a55e190d94e8"/>
                        <w:lock w:val="sdtLocked"/>
                        <w:richText/>
                      </w:sdtPr>
                      <w:sdtContent>
                        <w:p>
                          <w:pPr>
                            <w:tabs>
                              <w:tab w:val="left" w:pos="1134"/>
                            </w:tabs>
                            <w:spacing w:line="276" w:lineRule="auto"/>
                            <w:ind w:firstLine="567"/>
                            <w:jc w:val="both"/>
                          </w:pPr>
                          <w:sdt>
                            <w:sdtPr>
                              <w:alias w:val="Numeris"/>
                              <w:tag w:val="nr_9b660fa15b8c46aebd37a55e190d94e8"/>
                              <w:lock w:val="sdtLocked"/>
                              <w:richText/>
                            </w:sdtPr>
                            <w:sdtContent>
                              <w:r>
                                <w:rPr>
                                  <w:b/>
                                  <w:bCs/>
                                  <w:szCs w:val="24"/>
                                </w:rPr>
                                <w:t>154</w:t>
                              </w:r>
                            </w:sdtContent>
                          </w:sdt>
                          <w:r>
                            <w:rPr>
                              <w:b/>
                              <w:bCs/>
                              <w:szCs w:val="24"/>
                            </w:rPr>
                            <w:t>.</w:t>
                            <w:tab/>
                          </w:r>
                          <w:r>
                            <w:t>Siekiant tinkamai parinkti dangos konstrukcijos atnaujinimo būdą, būtina atsižvelgti į esamos dangos konstrukcijos tipą ir būklę įvertinant visos dangos konstrukcijos, atskirų jos sluoksnių ir žemės sankasos tinkamumą, ypatingą dėmesį sutelkiant į:</w:t>
                          </w:r>
                        </w:p>
                        <w:p>
                          <w:pPr>
                            <w:tabs>
                              <w:tab w:val="left" w:pos="1134"/>
                            </w:tabs>
                            <w:spacing w:line="276" w:lineRule="auto"/>
                            <w:ind w:firstLine="851"/>
                            <w:jc w:val="both"/>
                          </w:pPr>
                          <w:r>
                            <w:t>–</w:t>
                            <w:tab/>
                            <w:t>atskirų sluoksnių tipus, storius ir savybes;</w:t>
                          </w:r>
                        </w:p>
                        <w:p>
                          <w:pPr>
                            <w:tabs>
                              <w:tab w:val="left" w:pos="1134"/>
                            </w:tabs>
                            <w:spacing w:line="276" w:lineRule="auto"/>
                            <w:ind w:firstLine="851"/>
                            <w:jc w:val="both"/>
                          </w:pPr>
                          <w:r>
                            <w:t>–</w:t>
                            <w:tab/>
                            <w:t>sukibimą tarp sluoksnių;</w:t>
                          </w:r>
                        </w:p>
                        <w:p>
                          <w:pPr>
                            <w:tabs>
                              <w:tab w:val="left" w:pos="1134"/>
                            </w:tabs>
                            <w:spacing w:line="276" w:lineRule="auto"/>
                            <w:ind w:firstLine="851"/>
                            <w:jc w:val="both"/>
                          </w:pPr>
                          <w:r>
                            <w:t>–</w:t>
                            <w:tab/>
                            <w:t>žemės sankasos gruntų rūšis (ypač grunto klasę pagal jautrumą šalčiui ir vandens poveikį).</w:t>
                          </w:r>
                        </w:p>
                      </w:sdtContent>
                    </w:sdt>
                    <w:sdt>
                      <w:sdtPr>
                        <w:alias w:val="155 p."/>
                        <w:tag w:val="part_673ae6684fe94693b09fe85f8bf625b1"/>
                        <w:lock w:val="sdtLocked"/>
                        <w:richText/>
                      </w:sdtPr>
                      <w:sdtContent>
                        <w:p>
                          <w:pPr>
                            <w:tabs>
                              <w:tab w:val="left" w:pos="1134"/>
                            </w:tabs>
                            <w:spacing w:line="276" w:lineRule="auto"/>
                            <w:ind w:firstLine="567"/>
                            <w:jc w:val="both"/>
                          </w:pPr>
                          <w:sdt>
                            <w:sdtPr>
                              <w:alias w:val="Numeris"/>
                              <w:tag w:val="nr_673ae6684fe94693b09fe85f8bf625b1"/>
                              <w:lock w:val="sdtLocked"/>
                              <w:richText/>
                            </w:sdtPr>
                            <w:sdtContent>
                              <w:r>
                                <w:rPr>
                                  <w:b/>
                                  <w:bCs/>
                                  <w:szCs w:val="24"/>
                                </w:rPr>
                                <w:t>155</w:t>
                              </w:r>
                            </w:sdtContent>
                          </w:sdt>
                          <w:r>
                            <w:rPr>
                              <w:b/>
                              <w:bCs/>
                              <w:szCs w:val="24"/>
                            </w:rPr>
                            <w:t>.</w:t>
                            <w:tab/>
                          </w:r>
                          <w:r>
                            <w:t>Esamos dangos konstrukcijos sluoksnių tipai, storiai ir fizikinės ir mechaninės savybės nustatomi laboratorijoje atliekant bandymus su ėminiais paimtais iš homogeninių (pagal laikomąją gebą ir pažaidų rūšis) kelio ruožų.</w:t>
                          </w:r>
                        </w:p>
                      </w:sdtContent>
                    </w:sdt>
                    <w:sdt>
                      <w:sdtPr>
                        <w:alias w:val="156 p."/>
                        <w:tag w:val="part_c411c91413e54aa698a151893c10b472"/>
                        <w:lock w:val="sdtLocked"/>
                        <w:richText/>
                      </w:sdtPr>
                      <w:sdtContent>
                        <w:p>
                          <w:pPr>
                            <w:tabs>
                              <w:tab w:val="left" w:pos="1134"/>
                            </w:tabs>
                            <w:spacing w:line="276" w:lineRule="auto"/>
                            <w:ind w:firstLine="567"/>
                            <w:jc w:val="both"/>
                          </w:pPr>
                          <w:sdt>
                            <w:sdtPr>
                              <w:alias w:val="Numeris"/>
                              <w:tag w:val="nr_c411c91413e54aa698a151893c10b472"/>
                              <w:lock w:val="sdtLocked"/>
                              <w:richText/>
                            </w:sdtPr>
                            <w:sdtContent>
                              <w:r>
                                <w:rPr>
                                  <w:b/>
                                  <w:bCs/>
                                  <w:szCs w:val="24"/>
                                </w:rPr>
                                <w:t>156</w:t>
                              </w:r>
                            </w:sdtContent>
                          </w:sdt>
                          <w:r>
                            <w:rPr>
                              <w:b/>
                              <w:bCs/>
                              <w:szCs w:val="24"/>
                            </w:rPr>
                            <w:t>.</w:t>
                            <w:tab/>
                          </w:r>
                          <w:r>
                            <w:t>Esamos dangos konstrukcijos tipas ir būklė turi būti įvertinami visuose homogeniniuose ruožuose.</w:t>
                          </w:r>
                        </w:p>
                        <w:p>
                          <w:pPr>
                            <w:spacing w:line="276" w:lineRule="auto"/>
                            <w:rPr>
                              <w:sz w:val="6"/>
                              <w:szCs w:val="6"/>
                            </w:rPr>
                          </w:pPr>
                        </w:p>
                      </w:sdtContent>
                    </w:sdt>
                  </w:sdtContent>
                </w:sdt>
                <w:sdt>
                  <w:sdtPr>
                    <w:alias w:val="poskirsnis"/>
                    <w:tag w:val="part_b3a4e50e7b304eb7abb8cbc1e046a16b"/>
                    <w:lock w:val="sdtLocked"/>
                    <w:richText/>
                  </w:sdtPr>
                  <w:sdtContent>
                    <w:p>
                      <w:pPr>
                        <w:keepNext/>
                        <w:spacing w:line="276" w:lineRule="auto"/>
                        <w:jc w:val="center"/>
                        <w:rPr>
                          <w:b/>
                          <w:szCs w:val="24"/>
                        </w:rPr>
                      </w:pPr>
                      <w:sdt>
                        <w:sdtPr>
                          <w:alias w:val="Pavadinimas"/>
                          <w:tag w:val="title_b3a4e50e7b304eb7abb8cbc1e046a16b"/>
                          <w:lock w:val="sdtLocked"/>
                          <w:richText/>
                        </w:sdtPr>
                        <w:sdtContent>
                          <w:r>
                            <w:rPr>
                              <w:b/>
                              <w:szCs w:val="24"/>
                            </w:rPr>
                            <w:t>Vandens nuleidimo sistemų būklės įvertinimas</w:t>
                          </w:r>
                        </w:sdtContent>
                      </w:sdt>
                    </w:p>
                    <w:p>
                      <w:pPr>
                        <w:spacing w:line="276" w:lineRule="auto"/>
                        <w:rPr>
                          <w:sz w:val="6"/>
                          <w:szCs w:val="6"/>
                        </w:rPr>
                      </w:pPr>
                    </w:p>
                    <w:sdt>
                      <w:sdtPr>
                        <w:alias w:val="157 p."/>
                        <w:tag w:val="part_05dad2696d0a4377bb851cacb3ead878"/>
                        <w:lock w:val="sdtLocked"/>
                        <w:richText/>
                      </w:sdtPr>
                      <w:sdtContent>
                        <w:p>
                          <w:pPr>
                            <w:tabs>
                              <w:tab w:val="left" w:pos="1134"/>
                            </w:tabs>
                            <w:spacing w:line="276" w:lineRule="auto"/>
                            <w:ind w:firstLine="567"/>
                            <w:jc w:val="both"/>
                          </w:pPr>
                          <w:sdt>
                            <w:sdtPr>
                              <w:alias w:val="Numeris"/>
                              <w:tag w:val="nr_05dad2696d0a4377bb851cacb3ead878"/>
                              <w:lock w:val="sdtLocked"/>
                              <w:richText/>
                            </w:sdtPr>
                            <w:sdtContent>
                              <w:r>
                                <w:rPr>
                                  <w:b/>
                                  <w:bCs/>
                                  <w:szCs w:val="24"/>
                                </w:rPr>
                                <w:t>157</w:t>
                              </w:r>
                            </w:sdtContent>
                          </w:sdt>
                          <w:r>
                            <w:rPr>
                              <w:b/>
                              <w:bCs/>
                              <w:szCs w:val="24"/>
                            </w:rPr>
                            <w:t>.</w:t>
                            <w:tab/>
                          </w:r>
                          <w:r>
                            <w:t>Atnaujinant</w:t>
                          </w:r>
                          <w:r>
                            <w:rPr>
                              <w:color w:val="000000"/>
                            </w:rPr>
                            <w:t xml:space="preserve"> esamas dangos konstrukcijas, reikia patikrinti esamų vandens nuleidimo ar drenavimo sistemų funkcinį pajėgumą ir efektyvumą, bei tvarumą, susiejant su dangos konstrukcijai naujai </w:t>
                          </w:r>
                          <w:r>
                            <w:t>numatytu projektiniu naudojimo laikotarpiu</w:t>
                          </w:r>
                          <w:r>
                            <w:rPr>
                              <w:color w:val="000000"/>
                            </w:rPr>
                            <w:t xml:space="preserve">. </w:t>
                          </w:r>
                          <w:r>
                            <w:t>Esamų vandens nuleidimo sistemų būklė įvertinama atliekant jų vizualines apžiūras, kurių metu tikslinga pasitelkti skaitmenines technologijas (pavyzdžiui, kameras).</w:t>
                          </w:r>
                        </w:p>
                      </w:sdtContent>
                    </w:sdt>
                    <w:sdt>
                      <w:sdtPr>
                        <w:alias w:val="158 p."/>
                        <w:tag w:val="part_276a45de8acc4382a6c1d873e9756e0d"/>
                        <w:lock w:val="sdtLocked"/>
                        <w:richText/>
                      </w:sdtPr>
                      <w:sdtContent>
                        <w:p>
                          <w:pPr>
                            <w:tabs>
                              <w:tab w:val="left" w:pos="1134"/>
                            </w:tabs>
                            <w:spacing w:line="276" w:lineRule="auto"/>
                            <w:ind w:firstLine="567"/>
                            <w:jc w:val="both"/>
                          </w:pPr>
                          <w:sdt>
                            <w:sdtPr>
                              <w:alias w:val="Numeris"/>
                              <w:tag w:val="nr_276a45de8acc4382a6c1d873e9756e0d"/>
                              <w:lock w:val="sdtLocked"/>
                              <w:richText/>
                            </w:sdtPr>
                            <w:sdtContent>
                              <w:r>
                                <w:rPr>
                                  <w:b/>
                                  <w:bCs/>
                                  <w:szCs w:val="24"/>
                                </w:rPr>
                                <w:t>158</w:t>
                              </w:r>
                            </w:sdtContent>
                          </w:sdt>
                          <w:r>
                            <w:rPr>
                              <w:b/>
                              <w:bCs/>
                              <w:szCs w:val="24"/>
                            </w:rPr>
                            <w:t>.</w:t>
                            <w:tab/>
                          </w:r>
                          <w:r>
                            <w:t>Kai būtina atnaujinti arba numatyti naujų vandens nuleidimo sistemų įrengimą, jos parenkamos vadovaujantis projektavimo taisyklėmis KPT VNS 16 [5.14].</w:t>
                          </w:r>
                        </w:p>
                        <w:p>
                          <w:pPr>
                            <w:tabs>
                              <w:tab w:val="left" w:pos="1134"/>
                            </w:tabs>
                            <w:spacing w:line="276" w:lineRule="auto"/>
                            <w:ind w:left="567"/>
                            <w:jc w:val="both"/>
                            <w:rPr>
                              <w:highlight w:val="yellow"/>
                            </w:rPr>
                          </w:pPr>
                        </w:p>
                      </w:sdtContent>
                    </w:sdt>
                  </w:sdtContent>
                </w:sdt>
              </w:sdtContent>
            </w:sdt>
            <w:sdt>
              <w:sdtPr>
                <w:alias w:val="skirsnis"/>
                <w:tag w:val="part_d339be87a6834c6aa04e115f03615ebb"/>
                <w:lock w:val="sdtLocked"/>
                <w:richText/>
              </w:sdtPr>
              <w:sdtContent>
                <w:p>
                  <w:pPr>
                    <w:keepNext/>
                    <w:spacing w:line="276" w:lineRule="auto"/>
                    <w:jc w:val="center"/>
                    <w:outlineLvl w:val="1"/>
                    <w:rPr>
                      <w:rFonts w:ascii="Times New Roman Bold" w:hAnsi="Times New Roman Bold"/>
                      <w:b/>
                      <w:caps/>
                      <w:szCs w:val="24"/>
                    </w:rPr>
                  </w:pPr>
                  <w:sdt>
                    <w:sdtPr>
                      <w:alias w:val="Numeris"/>
                      <w:tag w:val="nr_d339be87a6834c6aa04e115f03615ebb"/>
                      <w:lock w:val="sdtLocked"/>
                      <w:richText/>
                    </w:sdtPr>
                    <w:sdtContent>
                      <w:r>
                        <w:rPr>
                          <w:b/>
                          <w:caps/>
                          <w:szCs w:val="24"/>
                        </w:rPr>
                        <w:t>Trečiasis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d339be87a6834c6aa04e115f03615ebb"/>
                      <w:lock w:val="sdtLocked"/>
                      <w:richText/>
                    </w:sdtPr>
                    <w:sdtContent>
                      <w:r>
                        <w:rPr>
                          <w:rFonts w:ascii="Times New Roman Bold" w:hAnsi="Times New Roman Bold"/>
                          <w:b/>
                          <w:caps/>
                          <w:szCs w:val="24"/>
                        </w:rPr>
                        <w:t>ŠALČIUI ATSPARIOS DANGOS KONSTRUKCIJOS STORIo įvertinimas</w:t>
                      </w:r>
                    </w:sdtContent>
                  </w:sdt>
                </w:p>
                <w:p>
                  <w:pPr>
                    <w:keepNext/>
                    <w:spacing w:line="276" w:lineRule="auto"/>
                    <w:jc w:val="center"/>
                  </w:pPr>
                </w:p>
                <w:sdt>
                  <w:sdtPr>
                    <w:alias w:val="159 p."/>
                    <w:tag w:val="part_a485ad16391445c382580262dab2be94"/>
                    <w:lock w:val="sdtLocked"/>
                    <w:richText/>
                  </w:sdtPr>
                  <w:sdtContent>
                    <w:p>
                      <w:pPr>
                        <w:keepNext/>
                        <w:tabs>
                          <w:tab w:val="left" w:pos="1134"/>
                        </w:tabs>
                        <w:spacing w:line="276" w:lineRule="auto"/>
                        <w:ind w:firstLine="567"/>
                        <w:jc w:val="both"/>
                      </w:pPr>
                      <w:sdt>
                        <w:sdtPr>
                          <w:alias w:val="Numeris"/>
                          <w:tag w:val="nr_a485ad16391445c382580262dab2be94"/>
                          <w:lock w:val="sdtLocked"/>
                          <w:richText/>
                        </w:sdtPr>
                        <w:sdtContent>
                          <w:r>
                            <w:rPr>
                              <w:b/>
                              <w:bCs/>
                              <w:szCs w:val="24"/>
                            </w:rPr>
                            <w:t>159</w:t>
                          </w:r>
                        </w:sdtContent>
                      </w:sdt>
                      <w:r>
                        <w:rPr>
                          <w:b/>
                          <w:bCs/>
                          <w:szCs w:val="24"/>
                        </w:rPr>
                        <w:t>.</w:t>
                        <w:tab/>
                      </w:r>
                      <w:r>
                        <w:t>Atnaujinamos šalčiui atsparios dangos konstrukcijos storis nustatomas pagal šių taisyklių VI skyriaus trečiąjį skirsnį.</w:t>
                      </w:r>
                    </w:p>
                  </w:sdtContent>
                </w:sdt>
                <w:sdt>
                  <w:sdtPr>
                    <w:alias w:val="160 p."/>
                    <w:tag w:val="part_339d9521a25f4cfd80b4b0766b046567"/>
                    <w:lock w:val="sdtLocked"/>
                    <w:richText/>
                  </w:sdtPr>
                  <w:sdtContent>
                    <w:p>
                      <w:pPr>
                        <w:keepNext/>
                        <w:tabs>
                          <w:tab w:val="left" w:pos="1134"/>
                        </w:tabs>
                        <w:spacing w:line="276" w:lineRule="auto"/>
                        <w:ind w:firstLine="567"/>
                        <w:jc w:val="both"/>
                      </w:pPr>
                      <w:sdt>
                        <w:sdtPr>
                          <w:alias w:val="Numeris"/>
                          <w:tag w:val="nr_339d9521a25f4cfd80b4b0766b046567"/>
                          <w:lock w:val="sdtLocked"/>
                          <w:richText/>
                        </w:sdtPr>
                        <w:sdtContent>
                          <w:r>
                            <w:rPr>
                              <w:b/>
                              <w:bCs/>
                              <w:szCs w:val="24"/>
                            </w:rPr>
                            <w:t>160</w:t>
                          </w:r>
                        </w:sdtContent>
                      </w:sdt>
                      <w:r>
                        <w:rPr>
                          <w:b/>
                          <w:bCs/>
                          <w:szCs w:val="24"/>
                        </w:rPr>
                        <w:t>.</w:t>
                        <w:tab/>
                      </w:r>
                      <w:r>
                        <w:t>Jei nustačius, kad pagal šių taisyklių VI skyriaus trečiąjį skirsnį reikalingas didesnis šalčiui atsparios dangos konstrukcijos storis, nei tas, kuris būtų po dangos konstrukcijos atnaujinimo, tai, atsižvelgiant į esamos dangos konstrukcijos šalčiui atsparius sluoksnius, naujai klojamus sluoksnius reikia atitinkamai padidinti. Ši sąlyga netaikoma atliekant atnaujinimą ant esamos dangos konstrukcijos arba pakeičiant dalį esamos dangos konstrukcijos.</w:t>
                      </w:r>
                    </w:p>
                    <w:p>
                      <w:pPr>
                        <w:tabs>
                          <w:tab w:val="left" w:pos="1134"/>
                        </w:tabs>
                        <w:spacing w:line="276" w:lineRule="auto"/>
                        <w:jc w:val="center"/>
                      </w:pPr>
                    </w:p>
                  </w:sdtContent>
                </w:sdt>
              </w:sdtContent>
            </w:sdt>
            <w:sdt>
              <w:sdtPr>
                <w:alias w:val="skirsnis"/>
                <w:tag w:val="part_3e30c26f37424636bd362ea81ef67e24"/>
                <w:lock w:val="sdtLocked"/>
                <w:richText/>
              </w:sdtPr>
              <w:sdtContent>
                <w:p>
                  <w:pPr>
                    <w:keepNext/>
                    <w:spacing w:line="276" w:lineRule="auto"/>
                    <w:jc w:val="center"/>
                    <w:outlineLvl w:val="1"/>
                    <w:rPr>
                      <w:rFonts w:ascii="Times New Roman Bold" w:hAnsi="Times New Roman Bold"/>
                      <w:b/>
                      <w:caps/>
                      <w:szCs w:val="24"/>
                    </w:rPr>
                  </w:pPr>
                  <w:sdt>
                    <w:sdtPr>
                      <w:alias w:val="Numeris"/>
                      <w:tag w:val="nr_3e30c26f37424636bd362ea81ef67e24"/>
                      <w:lock w:val="sdtLocked"/>
                      <w:richText/>
                    </w:sdtPr>
                    <w:sdtContent>
                      <w:r>
                        <w:rPr>
                          <w:b/>
                          <w:caps/>
                          <w:szCs w:val="24"/>
                        </w:rPr>
                        <w:t>Ketvirtasis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3e30c26f37424636bd362ea81ef67e24"/>
                      <w:lock w:val="sdtLocked"/>
                      <w:richText/>
                    </w:sdtPr>
                    <w:sdtContent>
                      <w:r>
                        <w:rPr>
                          <w:rFonts w:ascii="Times New Roman Bold" w:hAnsi="Times New Roman Bold"/>
                          <w:b/>
                          <w:caps/>
                          <w:szCs w:val="24"/>
                        </w:rPr>
                        <w:t>DANGų KONSTRUKCIJų ATNAUJINIMO BŪDAI</w:t>
                      </w:r>
                    </w:sdtContent>
                  </w:sdt>
                </w:p>
                <w:p>
                  <w:pPr>
                    <w:keepNext/>
                    <w:spacing w:line="276" w:lineRule="auto"/>
                    <w:jc w:val="center"/>
                  </w:pPr>
                </w:p>
                <w:sdt>
                  <w:sdtPr>
                    <w:alias w:val="161 p."/>
                    <w:tag w:val="part_1ebc19a8797b4e419cc0bb6c6918747c"/>
                    <w:lock w:val="sdtLocked"/>
                    <w:richText/>
                  </w:sdtPr>
                  <w:sdtContent>
                    <w:p>
                      <w:pPr>
                        <w:tabs>
                          <w:tab w:val="left" w:pos="1134"/>
                        </w:tabs>
                        <w:spacing w:line="276" w:lineRule="auto"/>
                        <w:ind w:firstLine="567"/>
                        <w:jc w:val="both"/>
                      </w:pPr>
                      <w:sdt>
                        <w:sdtPr>
                          <w:alias w:val="Numeris"/>
                          <w:tag w:val="nr_1ebc19a8797b4e419cc0bb6c6918747c"/>
                          <w:lock w:val="sdtLocked"/>
                          <w:richText/>
                        </w:sdtPr>
                        <w:sdtContent>
                          <w:r>
                            <w:rPr>
                              <w:b/>
                              <w:bCs/>
                              <w:szCs w:val="24"/>
                            </w:rPr>
                            <w:t>161</w:t>
                          </w:r>
                        </w:sdtContent>
                      </w:sdt>
                      <w:r>
                        <w:rPr>
                          <w:b/>
                          <w:bCs/>
                          <w:szCs w:val="24"/>
                        </w:rPr>
                        <w:t>.</w:t>
                        <w:tab/>
                      </w:r>
                      <w:r>
                        <w:t>Numatomam naudojimo laikotarpiui parenkant techniškai pagrįstus ir ekonomiškus dangų konstrukcijų atnaujinimo būdus, reikia atsižvelgti į antrinių mineralinių medžiagų naudojimo tikslingumą bei vietines sąlygas (pavyzdžiui, eismo organizavimo atnaujinimo metu specifiką, atnaujinamo kelio ruožo ilgį ir darbų atlikimo terminą, darbų sudėtingumą ir kt.).</w:t>
                      </w:r>
                    </w:p>
                  </w:sdtContent>
                </w:sdt>
                <w:sdt>
                  <w:sdtPr>
                    <w:alias w:val="162 p."/>
                    <w:tag w:val="part_1e43c7e128dc44068903222a2c1fd284"/>
                    <w:lock w:val="sdtLocked"/>
                    <w:richText/>
                  </w:sdtPr>
                  <w:sdtContent>
                    <w:p>
                      <w:pPr>
                        <w:tabs>
                          <w:tab w:val="left" w:pos="1134"/>
                        </w:tabs>
                        <w:spacing w:line="276" w:lineRule="auto"/>
                        <w:ind w:firstLine="567"/>
                        <w:jc w:val="both"/>
                      </w:pPr>
                      <w:sdt>
                        <w:sdtPr>
                          <w:alias w:val="Numeris"/>
                          <w:tag w:val="nr_1e43c7e128dc44068903222a2c1fd284"/>
                          <w:lock w:val="sdtLocked"/>
                          <w:richText/>
                        </w:sdtPr>
                        <w:sdtContent>
                          <w:r>
                            <w:rPr>
                              <w:b/>
                              <w:bCs/>
                              <w:szCs w:val="24"/>
                            </w:rPr>
                            <w:t>162</w:t>
                          </w:r>
                        </w:sdtContent>
                      </w:sdt>
                      <w:r>
                        <w:rPr>
                          <w:b/>
                          <w:bCs/>
                          <w:szCs w:val="24"/>
                        </w:rPr>
                        <w:t>.</w:t>
                        <w:tab/>
                      </w:r>
                      <w:r>
                        <w:t>Pasirenkant atnaujinimo būdą turi būti išanalizuojamos esamos dangos konstrukcijos struktūrinių pažaidų susidarymo priežastys bei sluoksnių rūšys ir jų medžiagų sudėtis (žr. VII skyriaus antrąjį skirsnį).</w:t>
                      </w:r>
                    </w:p>
                  </w:sdtContent>
                </w:sdt>
                <w:sdt>
                  <w:sdtPr>
                    <w:alias w:val="163 p."/>
                    <w:tag w:val="part_7398f20fda2d4f4c9deea4d03ecb7727"/>
                    <w:lock w:val="sdtLocked"/>
                    <w:richText/>
                  </w:sdtPr>
                  <w:sdtContent>
                    <w:p>
                      <w:pPr>
                        <w:tabs>
                          <w:tab w:val="left" w:pos="1134"/>
                        </w:tabs>
                        <w:spacing w:line="276" w:lineRule="auto"/>
                        <w:ind w:firstLine="567"/>
                        <w:jc w:val="both"/>
                      </w:pPr>
                      <w:sdt>
                        <w:sdtPr>
                          <w:alias w:val="Numeris"/>
                          <w:tag w:val="nr_7398f20fda2d4f4c9deea4d03ecb7727"/>
                          <w:lock w:val="sdtLocked"/>
                          <w:richText/>
                        </w:sdtPr>
                        <w:sdtContent>
                          <w:r>
                            <w:rPr>
                              <w:b/>
                              <w:bCs/>
                              <w:szCs w:val="24"/>
                            </w:rPr>
                            <w:t>163</w:t>
                          </w:r>
                        </w:sdtContent>
                      </w:sdt>
                      <w:r>
                        <w:rPr>
                          <w:b/>
                          <w:bCs/>
                          <w:szCs w:val="24"/>
                        </w:rPr>
                        <w:t>.</w:t>
                        <w:tab/>
                      </w:r>
                      <w:r>
                        <w:t>Prieš atliekant dangos konstrukcijos atnaujinimą turi būti numatomas visų tolimesnei dangos konstrukcijos eksploatacijai nebetinkamų sluoksnių pašalinimas.</w:t>
                      </w:r>
                    </w:p>
                  </w:sdtContent>
                </w:sdt>
                <w:sdt>
                  <w:sdtPr>
                    <w:alias w:val="164 p."/>
                    <w:tag w:val="part_f4550080d3694e939d8e32d3567c5f9e"/>
                    <w:lock w:val="sdtLocked"/>
                    <w:richText/>
                  </w:sdtPr>
                  <w:sdtContent>
                    <w:p>
                      <w:pPr>
                        <w:tabs>
                          <w:tab w:val="left" w:pos="1134"/>
                        </w:tabs>
                        <w:spacing w:line="276" w:lineRule="auto"/>
                        <w:ind w:firstLine="567"/>
                        <w:jc w:val="both"/>
                      </w:pPr>
                      <w:sdt>
                        <w:sdtPr>
                          <w:alias w:val="Numeris"/>
                          <w:tag w:val="nr_f4550080d3694e939d8e32d3567c5f9e"/>
                          <w:lock w:val="sdtLocked"/>
                          <w:richText/>
                        </w:sdtPr>
                        <w:sdtContent>
                          <w:r>
                            <w:rPr>
                              <w:b/>
                              <w:bCs/>
                              <w:szCs w:val="24"/>
                            </w:rPr>
                            <w:t>164</w:t>
                          </w:r>
                        </w:sdtContent>
                      </w:sdt>
                      <w:r>
                        <w:rPr>
                          <w:b/>
                          <w:bCs/>
                          <w:szCs w:val="24"/>
                        </w:rPr>
                        <w:t>.</w:t>
                        <w:tab/>
                      </w:r>
                      <w:r>
                        <w:t>Kai yra didelė vietinių aplinkos sąlygų įvairovė statybiniu ir techniniu požiūriais tikslinga atnaujinti kiek galima ilgesnes kelio atkarpas taikant vienodą dangos konstrukcijos storį.</w:t>
                      </w:r>
                    </w:p>
                    <w:p>
                      <w:pPr>
                        <w:tabs>
                          <w:tab w:val="left" w:pos="1134"/>
                        </w:tabs>
                        <w:spacing w:line="276" w:lineRule="auto"/>
                        <w:jc w:val="center"/>
                      </w:pPr>
                    </w:p>
                  </w:sdtContent>
                </w:sdt>
              </w:sdtContent>
            </w:sdt>
            <w:sdt>
              <w:sdtPr>
                <w:alias w:val="skirsnis"/>
                <w:tag w:val="part_fadd7cdb2ddf4e0cbb015a213d790182"/>
                <w:lock w:val="sdtLocked"/>
                <w:richText/>
              </w:sdtPr>
              <w:sdtContent>
                <w:p>
                  <w:pPr>
                    <w:keepNext/>
                    <w:spacing w:line="276" w:lineRule="auto"/>
                    <w:jc w:val="center"/>
                    <w:outlineLvl w:val="1"/>
                    <w:rPr>
                      <w:rFonts w:ascii="Times New Roman Bold" w:hAnsi="Times New Roman Bold"/>
                      <w:b/>
                      <w:caps/>
                      <w:szCs w:val="24"/>
                    </w:rPr>
                  </w:pPr>
                  <w:sdt>
                    <w:sdtPr>
                      <w:alias w:val="Numeris"/>
                      <w:tag w:val="nr_fadd7cdb2ddf4e0cbb015a213d790182"/>
                      <w:lock w:val="sdtLocked"/>
                      <w:richText/>
                    </w:sdtPr>
                    <w:sdtContent>
                      <w:r>
                        <w:rPr>
                          <w:b/>
                          <w:caps/>
                          <w:szCs w:val="24"/>
                        </w:rPr>
                        <w:t>Penktasis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fadd7cdb2ddf4e0cbb015a213d790182"/>
                      <w:lock w:val="sdtLocked"/>
                      <w:richText/>
                    </w:sdtPr>
                    <w:sdtContent>
                      <w:r>
                        <w:rPr>
                          <w:rFonts w:ascii="Times New Roman Bold" w:hAnsi="Times New Roman Bold"/>
                          <w:b/>
                          <w:caps/>
                          <w:szCs w:val="24"/>
                        </w:rPr>
                        <w:t>ATNAUJINIMAS VISIŠKAI PAKEIČIANT ESAMĄ DANGOS KONSTRUKCIJĄ</w:t>
                      </w:r>
                    </w:sdtContent>
                  </w:sdt>
                </w:p>
                <w:p>
                  <w:pPr>
                    <w:keepNext/>
                    <w:spacing w:line="276" w:lineRule="auto"/>
                    <w:jc w:val="center"/>
                  </w:pPr>
                </w:p>
                <w:sdt>
                  <w:sdtPr>
                    <w:alias w:val="165 p."/>
                    <w:tag w:val="part_49f79e5887224f53b5fd6ed8be491282"/>
                    <w:lock w:val="sdtLocked"/>
                    <w:richText/>
                  </w:sdtPr>
                  <w:sdtContent>
                    <w:p>
                      <w:pPr>
                        <w:tabs>
                          <w:tab w:val="left" w:pos="1134"/>
                        </w:tabs>
                        <w:spacing w:line="276" w:lineRule="auto"/>
                        <w:ind w:firstLine="567"/>
                        <w:jc w:val="both"/>
                      </w:pPr>
                      <w:sdt>
                        <w:sdtPr>
                          <w:alias w:val="Numeris"/>
                          <w:tag w:val="nr_49f79e5887224f53b5fd6ed8be491282"/>
                          <w:lock w:val="sdtLocked"/>
                          <w:richText/>
                        </w:sdtPr>
                        <w:sdtContent>
                          <w:r>
                            <w:rPr>
                              <w:b/>
                              <w:bCs/>
                              <w:szCs w:val="24"/>
                            </w:rPr>
                            <w:t>165</w:t>
                          </w:r>
                        </w:sdtContent>
                      </w:sdt>
                      <w:r>
                        <w:rPr>
                          <w:b/>
                          <w:bCs/>
                          <w:szCs w:val="24"/>
                        </w:rPr>
                        <w:t>.</w:t>
                        <w:tab/>
                      </w:r>
                      <w:r>
                        <w:t>Atnaujinimas visiškai pakeičiant esamą dangos konstrukciją vykdomas pagal VI skyriaus nuostatas.</w:t>
                      </w:r>
                    </w:p>
                    <w:p>
                      <w:pPr>
                        <w:tabs>
                          <w:tab w:val="left" w:pos="1134"/>
                        </w:tabs>
                        <w:spacing w:line="276" w:lineRule="auto"/>
                        <w:jc w:val="center"/>
                      </w:pPr>
                    </w:p>
                  </w:sdtContent>
                </w:sdt>
              </w:sdtContent>
            </w:sdt>
            <w:sdt>
              <w:sdtPr>
                <w:alias w:val="skirsnis"/>
                <w:tag w:val="part_6f62dcebe5ca42aea8659e359671a752"/>
                <w:lock w:val="sdtLocked"/>
                <w:richText/>
              </w:sdtPr>
              <w:sdtContent>
                <w:p>
                  <w:pPr>
                    <w:keepNext/>
                    <w:spacing w:line="276" w:lineRule="auto"/>
                    <w:jc w:val="center"/>
                    <w:outlineLvl w:val="1"/>
                    <w:rPr>
                      <w:rFonts w:ascii="Times New Roman Bold" w:hAnsi="Times New Roman Bold"/>
                      <w:b/>
                      <w:caps/>
                      <w:szCs w:val="24"/>
                    </w:rPr>
                  </w:pPr>
                  <w:sdt>
                    <w:sdtPr>
                      <w:alias w:val="Numeris"/>
                      <w:tag w:val="nr_6f62dcebe5ca42aea8659e359671a752"/>
                      <w:lock w:val="sdtLocked"/>
                      <w:richText/>
                    </w:sdtPr>
                    <w:sdtContent>
                      <w:r>
                        <w:rPr>
                          <w:b/>
                          <w:caps/>
                          <w:szCs w:val="24"/>
                        </w:rPr>
                        <w:t>Šeštasis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6f62dcebe5ca42aea8659e359671a752"/>
                      <w:lock w:val="sdtLocked"/>
                      <w:richText/>
                    </w:sdtPr>
                    <w:sdtContent>
                      <w:r>
                        <w:rPr>
                          <w:rFonts w:ascii="Times New Roman Bold" w:hAnsi="Times New Roman Bold"/>
                          <w:b/>
                          <w:caps/>
                          <w:szCs w:val="24"/>
                        </w:rPr>
                        <w:t>ATNAUJINIMAS PAKEIČIANT DALĮ ESAMOS DANGOS KONSTRUKCIJOS</w:t>
                      </w:r>
                    </w:sdtContent>
                  </w:sdt>
                </w:p>
                <w:p>
                  <w:pPr>
                    <w:keepNext/>
                    <w:spacing w:line="276" w:lineRule="auto"/>
                    <w:jc w:val="center"/>
                    <w:rPr>
                      <w:highlight w:val="yellow"/>
                    </w:rPr>
                  </w:pPr>
                </w:p>
                <w:sdt>
                  <w:sdtPr>
                    <w:alias w:val="166 p."/>
                    <w:tag w:val="part_11efe4be13eb43eaa9a79aa7111ec8b4"/>
                    <w:lock w:val="sdtLocked"/>
                    <w:richText/>
                  </w:sdtPr>
                  <w:sdtContent>
                    <w:p>
                      <w:pPr>
                        <w:tabs>
                          <w:tab w:val="left" w:pos="1134"/>
                        </w:tabs>
                        <w:spacing w:line="276" w:lineRule="auto"/>
                        <w:ind w:firstLine="567"/>
                        <w:jc w:val="both"/>
                      </w:pPr>
                      <w:sdt>
                        <w:sdtPr>
                          <w:alias w:val="Numeris"/>
                          <w:tag w:val="nr_11efe4be13eb43eaa9a79aa7111ec8b4"/>
                          <w:lock w:val="sdtLocked"/>
                          <w:richText/>
                        </w:sdtPr>
                        <w:sdtContent>
                          <w:r>
                            <w:rPr>
                              <w:b/>
                              <w:bCs/>
                              <w:szCs w:val="24"/>
                            </w:rPr>
                            <w:t>166</w:t>
                          </w:r>
                        </w:sdtContent>
                      </w:sdt>
                      <w:r>
                        <w:rPr>
                          <w:b/>
                          <w:bCs/>
                          <w:szCs w:val="24"/>
                        </w:rPr>
                        <w:t>.</w:t>
                        <w:tab/>
                      </w:r>
                      <w:r>
                        <w:t>Kai reikia pašalinti giliau esančias pažaidas ir iš dalies pakeisti esamą dangos konstrukciją, tai rengiamų sluoksnių storius būtina parinkti pagal 9–12 lentelėje numatytus reikalavimus, įvertinant sluoksnio, ant kurio klojamas naujas sluoksnis, tipą ir būklę.</w:t>
                      </w:r>
                    </w:p>
                  </w:sdtContent>
                </w:sdt>
                <w:sdt>
                  <w:sdtPr>
                    <w:alias w:val="167 p."/>
                    <w:tag w:val="part_1b5bbf33039d48b89e1dc9d10a9bcf06"/>
                    <w:lock w:val="sdtLocked"/>
                    <w:richText/>
                  </w:sdtPr>
                  <w:sdtContent>
                    <w:p>
                      <w:pPr>
                        <w:tabs>
                          <w:tab w:val="left" w:pos="1134"/>
                        </w:tabs>
                        <w:spacing w:line="276" w:lineRule="auto"/>
                        <w:ind w:firstLine="567"/>
                        <w:jc w:val="both"/>
                      </w:pPr>
                      <w:sdt>
                        <w:sdtPr>
                          <w:alias w:val="Numeris"/>
                          <w:tag w:val="nr_1b5bbf33039d48b89e1dc9d10a9bcf06"/>
                          <w:lock w:val="sdtLocked"/>
                          <w:richText/>
                        </w:sdtPr>
                        <w:sdtContent>
                          <w:r>
                            <w:rPr>
                              <w:b/>
                              <w:bCs/>
                              <w:szCs w:val="24"/>
                            </w:rPr>
                            <w:t>167</w:t>
                          </w:r>
                        </w:sdtContent>
                      </w:sdt>
                      <w:r>
                        <w:rPr>
                          <w:b/>
                          <w:bCs/>
                          <w:szCs w:val="24"/>
                        </w:rPr>
                        <w:t>.</w:t>
                        <w:tab/>
                      </w:r>
                      <w:r>
                        <w:t>Atnaujinimas pakeičiant dalį esamos dangos konstrukcijos taikomas tik esant pakankamos laikomosios gebos dangos konstrukcijos sluoksniams.</w:t>
                      </w:r>
                    </w:p>
                  </w:sdtContent>
                </w:sdt>
                <w:sdt>
                  <w:sdtPr>
                    <w:alias w:val="168 p."/>
                    <w:tag w:val="part_f2751e83c0c049ecb43d1fd8decb1f2e"/>
                    <w:lock w:val="sdtLocked"/>
                    <w:richText/>
                  </w:sdtPr>
                  <w:sdtContent>
                    <w:p>
                      <w:pPr>
                        <w:tabs>
                          <w:tab w:val="left" w:pos="1134"/>
                        </w:tabs>
                        <w:spacing w:line="276" w:lineRule="auto"/>
                        <w:ind w:firstLine="567"/>
                        <w:jc w:val="both"/>
                      </w:pPr>
                      <w:sdt>
                        <w:sdtPr>
                          <w:alias w:val="Numeris"/>
                          <w:tag w:val="nr_f2751e83c0c049ecb43d1fd8decb1f2e"/>
                          <w:lock w:val="sdtLocked"/>
                          <w:richText/>
                        </w:sdtPr>
                        <w:sdtContent>
                          <w:r>
                            <w:rPr>
                              <w:b/>
                              <w:bCs/>
                              <w:szCs w:val="24"/>
                            </w:rPr>
                            <w:t>168</w:t>
                          </w:r>
                        </w:sdtContent>
                      </w:sdt>
                      <w:r>
                        <w:rPr>
                          <w:b/>
                          <w:bCs/>
                          <w:szCs w:val="24"/>
                        </w:rPr>
                        <w:t>.</w:t>
                        <w:tab/>
                      </w:r>
                      <w:r>
                        <w:t>Jeigu pakeičiant dalį esamos dangos konstrukcijos numatomas šaltai regeneruotas sluoksnis, tai projektuojamų sluoksnių storius būtina parinkti pagal metodinių nurodymų MN ŠRM </w:t>
                      </w:r>
                      <w:r>
                        <w:rPr>
                          <w:lang w:val="en-US"/>
                        </w:rPr>
                        <w:t>18</w:t>
                      </w:r>
                      <w:r>
                        <w:t xml:space="preserve"> [5.16] </w:t>
                      </w:r>
                      <w:r>
                        <w:rPr>
                          <w:lang w:val="en-US"/>
                        </w:rPr>
                        <w:t xml:space="preserve">2 </w:t>
                      </w:r>
                      <w:r>
                        <w:t>priedą arba metodinių nurodymų MN ŠRK 18 [5.17] 2 priedą.</w:t>
                      </w:r>
                    </w:p>
                  </w:sdtContent>
                </w:sdt>
                <w:sdt>
                  <w:sdtPr>
                    <w:alias w:val="169 p."/>
                    <w:tag w:val="part_9e48c23b3bc0415f959bf92e835d5d71"/>
                    <w:lock w:val="sdtLocked"/>
                    <w:richText/>
                  </w:sdtPr>
                  <w:sdtContent>
                    <w:p>
                      <w:pPr>
                        <w:tabs>
                          <w:tab w:val="left" w:pos="1134"/>
                        </w:tabs>
                        <w:spacing w:line="276" w:lineRule="auto"/>
                        <w:ind w:firstLine="567"/>
                        <w:jc w:val="both"/>
                      </w:pPr>
                      <w:sdt>
                        <w:sdtPr>
                          <w:alias w:val="Numeris"/>
                          <w:tag w:val="nr_9e48c23b3bc0415f959bf92e835d5d71"/>
                          <w:lock w:val="sdtLocked"/>
                          <w:richText/>
                        </w:sdtPr>
                        <w:sdtContent>
                          <w:r>
                            <w:rPr>
                              <w:b/>
                              <w:bCs/>
                              <w:szCs w:val="24"/>
                            </w:rPr>
                            <w:t>169</w:t>
                          </w:r>
                        </w:sdtContent>
                      </w:sdt>
                      <w:r>
                        <w:rPr>
                          <w:b/>
                          <w:bCs/>
                          <w:szCs w:val="24"/>
                        </w:rPr>
                        <w:t>.</w:t>
                        <w:tab/>
                      </w:r>
                      <w:r>
                        <w:t>Jeigu pakeičiant dalį esamos dangos konstrukcijos projektuojama trinkelių arba plokščių danga, tai būtina užtikrinti, kad nekeičiamų pagrindo sluoksnių be rišiklių pralaidumo vandeniui reikalavimai atitiktų norminius, o surištieji sluoksniai būtų bent iš dalies pralaidūs vandeniui (dalinis pralaidumas užtikrinamas, kai asfalto sluoksnio oro tuštymių kiekis ≥ 5 %).</w:t>
                      </w:r>
                    </w:p>
                  </w:sdtContent>
                </w:sdt>
                <w:sdt>
                  <w:sdtPr>
                    <w:alias w:val="170 p."/>
                    <w:tag w:val="part_132944d6dd1d4605b3d88abe84983f9a"/>
                    <w:lock w:val="sdtLocked"/>
                    <w:richText/>
                  </w:sdtPr>
                  <w:sdtContent>
                    <w:p>
                      <w:pPr>
                        <w:tabs>
                          <w:tab w:val="left" w:pos="1134"/>
                        </w:tabs>
                        <w:spacing w:line="276" w:lineRule="auto"/>
                        <w:ind w:firstLine="567"/>
                        <w:jc w:val="both"/>
                      </w:pPr>
                      <w:sdt>
                        <w:sdtPr>
                          <w:alias w:val="Numeris"/>
                          <w:tag w:val="nr_132944d6dd1d4605b3d88abe84983f9a"/>
                          <w:lock w:val="sdtLocked"/>
                          <w:richText/>
                        </w:sdtPr>
                        <w:sdtContent>
                          <w:r>
                            <w:rPr>
                              <w:b/>
                              <w:bCs/>
                              <w:szCs w:val="24"/>
                            </w:rPr>
                            <w:t>170</w:t>
                          </w:r>
                        </w:sdtContent>
                      </w:sdt>
                      <w:r>
                        <w:rPr>
                          <w:b/>
                          <w:bCs/>
                          <w:szCs w:val="24"/>
                        </w:rPr>
                        <w:t>.</w:t>
                        <w:tab/>
                      </w:r>
                      <w:r>
                        <w:t xml:space="preserve">Jeigu atnaujinant dangos konstrukciją, pakeičiama dalis esamos dangos konstrukcijos pagrindo sluoksnių be rišiklių, tai būtina užtikrinti, kad </w:t>
                      </w:r>
                      <w:r>
                        <w:rPr>
                          <w:sz w:val="16"/>
                          <w:szCs w:val="16"/>
                        </w:rPr>
                        <w:t xml:space="preserve">nekeičiamų pagrindo sluoksnių be rišiklių </w:t>
                      </w:r>
                      <w:r>
                        <w:t>pralaidumo vandeniui reikalavimai atitiktų norminius sluoksnių vandens pralaidumo reikalavimus.</w:t>
                      </w:r>
                    </w:p>
                    <w:p>
                      <w:pPr>
                        <w:tabs>
                          <w:tab w:val="left" w:pos="1134"/>
                        </w:tabs>
                        <w:spacing w:line="276" w:lineRule="auto"/>
                        <w:jc w:val="center"/>
                      </w:pPr>
                    </w:p>
                  </w:sdtContent>
                </w:sdt>
              </w:sdtContent>
            </w:sdt>
            <w:sdt>
              <w:sdtPr>
                <w:alias w:val="skirsnis"/>
                <w:tag w:val="part_c4b6aa13c1b3405d84a9a9ec943f079f"/>
                <w:lock w:val="sdtLocked"/>
                <w:richText/>
              </w:sdtPr>
              <w:sdtContent>
                <w:p>
                  <w:pPr>
                    <w:keepNext/>
                    <w:spacing w:line="276" w:lineRule="auto"/>
                    <w:jc w:val="center"/>
                    <w:outlineLvl w:val="1"/>
                    <w:rPr>
                      <w:rFonts w:ascii="Times New Roman Bold" w:hAnsi="Times New Roman Bold"/>
                      <w:b/>
                      <w:caps/>
                      <w:szCs w:val="24"/>
                    </w:rPr>
                  </w:pPr>
                  <w:sdt>
                    <w:sdtPr>
                      <w:alias w:val="Numeris"/>
                      <w:tag w:val="nr_c4b6aa13c1b3405d84a9a9ec943f079f"/>
                      <w:lock w:val="sdtLocked"/>
                      <w:richText/>
                    </w:sdtPr>
                    <w:sdtContent>
                      <w:r>
                        <w:rPr>
                          <w:b/>
                          <w:caps/>
                          <w:szCs w:val="24"/>
                        </w:rPr>
                        <w:t>Septintasis</w:t>
                      </w:r>
                    </w:sdtContent>
                  </w:sdt>
                  <w:r>
                    <w:rPr>
                      <w:b/>
                      <w:caps/>
                      <w:szCs w:val="24"/>
                    </w:rPr>
                    <w:t xml:space="preserve"> skirsnis </w:t>
                  </w:r>
                </w:p>
                <w:p>
                  <w:pPr>
                    <w:keepNext/>
                    <w:spacing w:line="276" w:lineRule="auto"/>
                    <w:jc w:val="center"/>
                    <w:outlineLvl w:val="1"/>
                    <w:rPr>
                      <w:rFonts w:ascii="Times New Roman Bold" w:hAnsi="Times New Roman Bold"/>
                      <w:b/>
                      <w:caps/>
                      <w:szCs w:val="24"/>
                    </w:rPr>
                  </w:pPr>
                  <w:sdt>
                    <w:sdtPr>
                      <w:alias w:val="Pavadinimas"/>
                      <w:tag w:val="title_c4b6aa13c1b3405d84a9a9ec943f079f"/>
                      <w:lock w:val="sdtLocked"/>
                      <w:richText/>
                    </w:sdtPr>
                    <w:sdtContent>
                      <w:r>
                        <w:rPr>
                          <w:rFonts w:ascii="Times New Roman Bold" w:hAnsi="Times New Roman Bold"/>
                          <w:b/>
                          <w:caps/>
                          <w:szCs w:val="24"/>
                        </w:rPr>
                        <w:t xml:space="preserve">ATNAUJINIMAS ANT ESAMOS DANGOS KONSTRUKCIJOS </w:t>
                      </w:r>
                    </w:sdtContent>
                  </w:sdt>
                </w:p>
                <w:p>
                  <w:pPr>
                    <w:keepNext/>
                    <w:spacing w:line="276" w:lineRule="auto"/>
                    <w:jc w:val="center"/>
                  </w:pPr>
                </w:p>
                <w:p>
                  <w:pPr>
                    <w:spacing w:line="276" w:lineRule="auto"/>
                    <w:rPr>
                      <w:sz w:val="6"/>
                      <w:szCs w:val="6"/>
                    </w:rPr>
                  </w:pPr>
                </w:p>
                <w:sdt>
                  <w:sdtPr>
                    <w:alias w:val="poskirsnis"/>
                    <w:tag w:val="part_2aeb23fd940f46c88a4ec2088e5cf6b7"/>
                    <w:lock w:val="sdtLocked"/>
                    <w:richText/>
                  </w:sdtPr>
                  <w:sdtContent>
                    <w:p>
                      <w:pPr>
                        <w:keepNext/>
                        <w:spacing w:line="276" w:lineRule="auto"/>
                        <w:jc w:val="center"/>
                        <w:rPr>
                          <w:b/>
                          <w:szCs w:val="24"/>
                        </w:rPr>
                      </w:pPr>
                      <w:sdt>
                        <w:sdtPr>
                          <w:alias w:val="Pavadinimas"/>
                          <w:tag w:val="title_2aeb23fd940f46c88a4ec2088e5cf6b7"/>
                          <w:lock w:val="sdtLocked"/>
                          <w:richText/>
                        </w:sdtPr>
                        <w:sdtContent>
                          <w:r>
                            <w:rPr>
                              <w:b/>
                              <w:szCs w:val="24"/>
                            </w:rPr>
                            <w:t>Bendrosios nuostatos</w:t>
                          </w:r>
                        </w:sdtContent>
                      </w:sdt>
                    </w:p>
                    <w:p>
                      <w:pPr>
                        <w:spacing w:line="276" w:lineRule="auto"/>
                        <w:rPr>
                          <w:sz w:val="6"/>
                          <w:szCs w:val="6"/>
                        </w:rPr>
                      </w:pPr>
                    </w:p>
                    <w:sdt>
                      <w:sdtPr>
                        <w:alias w:val="171 p."/>
                        <w:tag w:val="part_c872ad42ad524abdaf605b0a993a8740"/>
                        <w:lock w:val="sdtLocked"/>
                        <w:richText/>
                      </w:sdtPr>
                      <w:sdtContent>
                        <w:p>
                          <w:pPr>
                            <w:tabs>
                              <w:tab w:val="left" w:pos="1134"/>
                            </w:tabs>
                            <w:spacing w:line="276" w:lineRule="auto"/>
                            <w:ind w:firstLine="567"/>
                            <w:jc w:val="both"/>
                          </w:pPr>
                          <w:sdt>
                            <w:sdtPr>
                              <w:alias w:val="Numeris"/>
                              <w:tag w:val="nr_c872ad42ad524abdaf605b0a993a8740"/>
                              <w:lock w:val="sdtLocked"/>
                              <w:richText/>
                            </w:sdtPr>
                            <w:sdtContent>
                              <w:r>
                                <w:rPr>
                                  <w:b/>
                                  <w:bCs/>
                                  <w:szCs w:val="24"/>
                                </w:rPr>
                                <w:t>171</w:t>
                              </w:r>
                            </w:sdtContent>
                          </w:sdt>
                          <w:r>
                            <w:rPr>
                              <w:b/>
                              <w:bCs/>
                              <w:szCs w:val="24"/>
                            </w:rPr>
                            <w:t>.</w:t>
                            <w:tab/>
                          </w:r>
                          <w:r>
                            <w:t>Atnaujinimas ant esamos dangos konstrukcijos vykdomas pagal VI skyriaus ir šio skirsnio papildomas nuostatas.</w:t>
                          </w:r>
                        </w:p>
                        <w:p>
                          <w:pPr>
                            <w:spacing w:line="276" w:lineRule="auto"/>
                            <w:rPr>
                              <w:sz w:val="6"/>
                              <w:szCs w:val="6"/>
                            </w:rPr>
                          </w:pPr>
                        </w:p>
                      </w:sdtContent>
                    </w:sdt>
                  </w:sdtContent>
                </w:sdt>
                <w:sdt>
                  <w:sdtPr>
                    <w:alias w:val="poskirsnis"/>
                    <w:tag w:val="part_995b58966ee748bf9d2cc54b303d53e6"/>
                    <w:lock w:val="sdtLocked"/>
                    <w:richText/>
                  </w:sdtPr>
                  <w:sdtContent>
                    <w:p>
                      <w:pPr>
                        <w:keepNext/>
                        <w:spacing w:line="276" w:lineRule="auto"/>
                        <w:jc w:val="center"/>
                        <w:rPr>
                          <w:b/>
                          <w:szCs w:val="24"/>
                        </w:rPr>
                      </w:pPr>
                      <w:sdt>
                        <w:sdtPr>
                          <w:alias w:val="Pavadinimas"/>
                          <w:tag w:val="title_995b58966ee748bf9d2cc54b303d53e6"/>
                          <w:lock w:val="sdtLocked"/>
                          <w:richText/>
                        </w:sdtPr>
                        <w:sdtContent>
                          <w:r>
                            <w:rPr>
                              <w:b/>
                              <w:szCs w:val="24"/>
                            </w:rPr>
                            <w:t>Atnaujinimas taikant asfalto dangą</w:t>
                          </w:r>
                        </w:sdtContent>
                      </w:sdt>
                    </w:p>
                    <w:p>
                      <w:pPr>
                        <w:spacing w:line="276" w:lineRule="auto"/>
                        <w:rPr>
                          <w:sz w:val="6"/>
                          <w:szCs w:val="6"/>
                        </w:rPr>
                      </w:pPr>
                    </w:p>
                    <w:sdt>
                      <w:sdtPr>
                        <w:alias w:val="172 p."/>
                        <w:tag w:val="part_4d1aa8ce91784c869ba096fd61632a71"/>
                        <w:lock w:val="sdtLocked"/>
                        <w:richText/>
                      </w:sdtPr>
                      <w:sdtContent>
                        <w:p>
                          <w:pPr>
                            <w:tabs>
                              <w:tab w:val="left" w:pos="1134"/>
                            </w:tabs>
                            <w:spacing w:line="276" w:lineRule="auto"/>
                            <w:ind w:firstLine="567"/>
                            <w:jc w:val="both"/>
                          </w:pPr>
                          <w:sdt>
                            <w:sdtPr>
                              <w:alias w:val="Numeris"/>
                              <w:tag w:val="nr_4d1aa8ce91784c869ba096fd61632a71"/>
                              <w:lock w:val="sdtLocked"/>
                              <w:richText/>
                            </w:sdtPr>
                            <w:sdtContent>
                              <w:r>
                                <w:rPr>
                                  <w:b/>
                                  <w:bCs/>
                                  <w:szCs w:val="24"/>
                                </w:rPr>
                                <w:t>172</w:t>
                              </w:r>
                            </w:sdtContent>
                          </w:sdt>
                          <w:r>
                            <w:rPr>
                              <w:b/>
                              <w:bCs/>
                              <w:szCs w:val="24"/>
                            </w:rPr>
                            <w:t>.</w:t>
                            <w:tab/>
                          </w:r>
                          <w:r>
                            <w:t>Struktūrinėmis pažaidomis pažeistų asfalto ir betono dangų konstrukcijų atnaujinimui dangų konstrukcijos turi būti projektuojamos individualiai taikant visuotinai pripažintus mechanistinius-empirinius dangų konstravimo metodus.</w:t>
                          </w:r>
                        </w:p>
                        <w:p>
                          <w:pPr>
                            <w:spacing w:line="276" w:lineRule="auto"/>
                            <w:rPr>
                              <w:sz w:val="6"/>
                              <w:szCs w:val="6"/>
                            </w:rPr>
                          </w:pPr>
                        </w:p>
                      </w:sdtContent>
                    </w:sdt>
                  </w:sdtContent>
                </w:sdt>
                <w:sdt>
                  <w:sdtPr>
                    <w:alias w:val="poskirsnis"/>
                    <w:tag w:val="part_682f2c3553b64c188c8005f237fb17a2"/>
                    <w:lock w:val="sdtLocked"/>
                    <w:richText/>
                  </w:sdtPr>
                  <w:sdtContent>
                    <w:p>
                      <w:pPr>
                        <w:keepNext/>
                        <w:spacing w:line="276" w:lineRule="auto"/>
                        <w:jc w:val="center"/>
                        <w:rPr>
                          <w:b/>
                          <w:szCs w:val="24"/>
                        </w:rPr>
                      </w:pPr>
                      <w:sdt>
                        <w:sdtPr>
                          <w:alias w:val="Pavadinimas"/>
                          <w:tag w:val="title_682f2c3553b64c188c8005f237fb17a2"/>
                          <w:lock w:val="sdtLocked"/>
                          <w:richText/>
                        </w:sdtPr>
                        <w:sdtContent>
                          <w:r>
                            <w:rPr>
                              <w:b/>
                              <w:szCs w:val="24"/>
                            </w:rPr>
                            <w:t>Atnaujinimas taikant betono dangą</w:t>
                          </w:r>
                        </w:sdtContent>
                      </w:sdt>
                    </w:p>
                    <w:p>
                      <w:pPr>
                        <w:spacing w:line="276" w:lineRule="auto"/>
                        <w:rPr>
                          <w:sz w:val="6"/>
                          <w:szCs w:val="6"/>
                        </w:rPr>
                      </w:pPr>
                    </w:p>
                    <w:sdt>
                      <w:sdtPr>
                        <w:alias w:val="173 p."/>
                        <w:tag w:val="part_9fc112af65a94d578c7c0deb039ad3fc"/>
                        <w:lock w:val="sdtLocked"/>
                        <w:richText/>
                      </w:sdtPr>
                      <w:sdtContent>
                        <w:p>
                          <w:pPr>
                            <w:tabs>
                              <w:tab w:val="left" w:pos="1134"/>
                            </w:tabs>
                            <w:spacing w:line="276" w:lineRule="auto"/>
                            <w:ind w:firstLine="567"/>
                            <w:jc w:val="both"/>
                          </w:pPr>
                          <w:sdt>
                            <w:sdtPr>
                              <w:alias w:val="Numeris"/>
                              <w:tag w:val="nr_9fc112af65a94d578c7c0deb039ad3fc"/>
                              <w:lock w:val="sdtLocked"/>
                              <w:richText/>
                            </w:sdtPr>
                            <w:sdtContent>
                              <w:r>
                                <w:rPr>
                                  <w:b/>
                                  <w:bCs/>
                                  <w:szCs w:val="24"/>
                                </w:rPr>
                                <w:t>173</w:t>
                              </w:r>
                            </w:sdtContent>
                          </w:sdt>
                          <w:r>
                            <w:rPr>
                              <w:b/>
                              <w:bCs/>
                              <w:szCs w:val="24"/>
                            </w:rPr>
                            <w:t>.</w:t>
                            <w:tab/>
                          </w:r>
                          <w:r>
                            <w:t>Atnaujinimui taikant betono dangą turi būti išpildomi laikomosios gebos, atsparumo šalčiui ir vandens nuleidimo sistemų reikalavimai pagal V skyriaus antrąjį ir trečiąjį skirsnius.</w:t>
                          </w:r>
                        </w:p>
                      </w:sdtContent>
                    </w:sdt>
                    <w:sdt>
                      <w:sdtPr>
                        <w:alias w:val="174 p."/>
                        <w:tag w:val="part_347a6c9d6d774a599bb0f0ffe0cbce12"/>
                        <w:lock w:val="sdtLocked"/>
                        <w:richText/>
                      </w:sdtPr>
                      <w:sdtContent>
                        <w:p>
                          <w:pPr>
                            <w:tabs>
                              <w:tab w:val="left" w:pos="1134"/>
                            </w:tabs>
                            <w:spacing w:line="276" w:lineRule="auto"/>
                            <w:ind w:firstLine="567"/>
                            <w:jc w:val="both"/>
                          </w:pPr>
                          <w:sdt>
                            <w:sdtPr>
                              <w:alias w:val="Numeris"/>
                              <w:tag w:val="nr_347a6c9d6d774a599bb0f0ffe0cbce12"/>
                              <w:lock w:val="sdtLocked"/>
                              <w:richText/>
                            </w:sdtPr>
                            <w:sdtContent>
                              <w:r>
                                <w:rPr>
                                  <w:b/>
                                  <w:bCs/>
                                  <w:szCs w:val="24"/>
                                </w:rPr>
                                <w:t>174</w:t>
                              </w:r>
                            </w:sdtContent>
                          </w:sdt>
                          <w:r>
                            <w:rPr>
                              <w:b/>
                              <w:bCs/>
                              <w:szCs w:val="24"/>
                            </w:rPr>
                            <w:t>.</w:t>
                            <w:tab/>
                          </w:r>
                          <w:r>
                            <w:t>Atnaujinimui taikomos betono dangos storis turi būti ne mažesnis nei nurodytas 10 lentelėje.</w:t>
                          </w:r>
                        </w:p>
                        <w:p>
                          <w:pPr>
                            <w:tabs>
                              <w:tab w:val="left" w:pos="1134"/>
                            </w:tabs>
                            <w:spacing w:line="276" w:lineRule="auto"/>
                            <w:jc w:val="center"/>
                          </w:pPr>
                        </w:p>
                      </w:sdtContent>
                    </w:sdt>
                  </w:sdtContent>
                </w:sdt>
              </w:sdtContent>
            </w:sdt>
            <w:sdt>
              <w:sdtPr>
                <w:alias w:val="skirsnis"/>
                <w:tag w:val="part_f6ec1d28842348848ae9a3e2a2a54d49"/>
                <w:lock w:val="sdtLocked"/>
                <w:richText/>
              </w:sdtPr>
              <w:sdtContent>
                <w:p>
                  <w:pPr>
                    <w:keepNext/>
                    <w:tabs>
                      <w:tab w:val="left" w:pos="1134"/>
                    </w:tabs>
                    <w:spacing w:line="276" w:lineRule="auto"/>
                    <w:jc w:val="center"/>
                    <w:rPr>
                      <w:b/>
                    </w:rPr>
                  </w:pPr>
                  <w:sdt>
                    <w:sdtPr>
                      <w:alias w:val="Numeris"/>
                      <w:tag w:val="nr_f6ec1d28842348848ae9a3e2a2a54d49"/>
                      <w:lock w:val="sdtLocked"/>
                      <w:richText/>
                    </w:sdtPr>
                    <w:sdtContent>
                      <w:r>
                        <w:rPr>
                          <w:b/>
                        </w:rPr>
                        <w:t>AŠTUNTASIS</w:t>
                      </w:r>
                    </w:sdtContent>
                  </w:sdt>
                  <w:r>
                    <w:rPr>
                      <w:b/>
                    </w:rPr>
                    <w:t xml:space="preserve"> SKIRSNIS</w:t>
                  </w:r>
                </w:p>
                <w:p>
                  <w:pPr>
                    <w:keepNext/>
                    <w:tabs>
                      <w:tab w:val="left" w:pos="1134"/>
                    </w:tabs>
                    <w:spacing w:line="276" w:lineRule="auto"/>
                    <w:jc w:val="center"/>
                    <w:rPr>
                      <w:b/>
                    </w:rPr>
                  </w:pPr>
                  <w:sdt>
                    <w:sdtPr>
                      <w:alias w:val="Pavadinimas"/>
                      <w:tag w:val="title_f6ec1d28842348848ae9a3e2a2a54d49"/>
                      <w:lock w:val="sdtLocked"/>
                      <w:richText/>
                    </w:sdtPr>
                    <w:sdtContent>
                      <w:r>
                        <w:rPr>
                          <w:b/>
                        </w:rPr>
                        <w:t>KELIŲ SU ŽVYRO DANGA ATNAUJINIMAS</w:t>
                      </w:r>
                    </w:sdtContent>
                  </w:sdt>
                </w:p>
                <w:p>
                  <w:pPr>
                    <w:keepNext/>
                    <w:tabs>
                      <w:tab w:val="left" w:pos="1134"/>
                    </w:tabs>
                    <w:spacing w:line="276" w:lineRule="auto"/>
                    <w:jc w:val="center"/>
                  </w:pPr>
                </w:p>
                <w:sdt>
                  <w:sdtPr>
                    <w:alias w:val="175 p."/>
                    <w:tag w:val="part_0e027adac74e448bb80a1d909d805377"/>
                    <w:lock w:val="sdtLocked"/>
                    <w:richText/>
                  </w:sdtPr>
                  <w:sdtContent>
                    <w:p>
                      <w:pPr>
                        <w:tabs>
                          <w:tab w:val="left" w:pos="1134"/>
                        </w:tabs>
                        <w:spacing w:line="276" w:lineRule="auto"/>
                        <w:ind w:firstLine="567"/>
                        <w:jc w:val="both"/>
                      </w:pPr>
                      <w:sdt>
                        <w:sdtPr>
                          <w:alias w:val="Numeris"/>
                          <w:tag w:val="nr_0e027adac74e448bb80a1d909d805377"/>
                          <w:lock w:val="sdtLocked"/>
                          <w:richText/>
                        </w:sdtPr>
                        <w:sdtContent>
                          <w:r>
                            <w:rPr>
                              <w:b/>
                              <w:bCs/>
                              <w:szCs w:val="24"/>
                            </w:rPr>
                            <w:t>175</w:t>
                          </w:r>
                        </w:sdtContent>
                      </w:sdt>
                      <w:r>
                        <w:rPr>
                          <w:b/>
                          <w:bCs/>
                          <w:szCs w:val="24"/>
                        </w:rPr>
                        <w:t>.</w:t>
                        <w:tab/>
                      </w:r>
                      <w:r>
                        <w:t>Kelių su žvyro danga atnaujinimo atveju esami nesurištieji dangos konstrukcijos sluoksnis (-iai) gali būti priskiriami F1 klasės gruntams, ant kurių gali būti projektuojamos dangos konstrukcijos nenumatant žemės sankasos ir šalčiui nejautrių medžiagų sluoksnio arba jo dalies (taikoma tik 9 lentelės DK 0,1 klasės dangų konstrukcijoms ir 12 lentelės dangų konstrukcijoms) įrengimo, jei tenkinamos visos šios sąlygos:</w:t>
                      </w:r>
                    </w:p>
                    <w:sdt>
                      <w:sdtPr>
                        <w:alias w:val="175.1 pp."/>
                        <w:tag w:val="part_b4980a5f24734866abb7946b226b705b"/>
                        <w:lock w:val="sdtLocked"/>
                        <w:richText/>
                      </w:sdtPr>
                      <w:sdtContent>
                        <w:p>
                          <w:pPr>
                            <w:tabs>
                              <w:tab w:val="left" w:pos="1134"/>
                            </w:tabs>
                            <w:spacing w:line="276" w:lineRule="auto"/>
                            <w:ind w:firstLine="567"/>
                            <w:jc w:val="both"/>
                            <w:rPr>
                              <w:szCs w:val="24"/>
                            </w:rPr>
                          </w:pPr>
                          <w:sdt>
                            <w:sdtPr>
                              <w:alias w:val="Numeris"/>
                              <w:tag w:val="nr_b4980a5f24734866abb7946b226b705b"/>
                              <w:lock w:val="sdtLocked"/>
                              <w:richText/>
                            </w:sdtPr>
                            <w:sdtContent>
                              <w:r>
                                <w:rPr>
                                  <w:b/>
                                  <w:szCs w:val="24"/>
                                </w:rPr>
                                <w:t>175.1</w:t>
                              </w:r>
                            </w:sdtContent>
                          </w:sdt>
                          <w:r>
                            <w:rPr>
                              <w:b/>
                              <w:szCs w:val="24"/>
                            </w:rPr>
                            <w:t>.</w:t>
                            <w:tab/>
                          </w:r>
                          <w:r>
                            <w:rPr>
                              <w:szCs w:val="24"/>
                            </w:rPr>
                            <w:t>sluoksnių medžiagų mineralinių dulkių &lt;0,063 mm kiekis neviršija 10 % mišinio masės ir tenkinami pralaidumo vandeniui reikalavimai pagal techninių reikalavimų aprašą TRA SBR 07 [5.5].</w:t>
                          </w:r>
                        </w:p>
                      </w:sdtContent>
                    </w:sdt>
                    <w:sdt>
                      <w:sdtPr>
                        <w:alias w:val="175.2 pp."/>
                        <w:tag w:val="part_a01074e4b01349969fffdb44f2a36bb4"/>
                        <w:lock w:val="sdtLocked"/>
                        <w:richText/>
                      </w:sdtPr>
                      <w:sdtContent>
                        <w:p>
                          <w:pPr>
                            <w:tabs>
                              <w:tab w:val="left" w:pos="1134"/>
                            </w:tabs>
                            <w:spacing w:line="276" w:lineRule="auto"/>
                            <w:ind w:firstLine="567"/>
                            <w:jc w:val="both"/>
                            <w:rPr>
                              <w:szCs w:val="24"/>
                            </w:rPr>
                          </w:pPr>
                          <w:sdt>
                            <w:sdtPr>
                              <w:alias w:val="Numeris"/>
                              <w:tag w:val="nr_a01074e4b01349969fffdb44f2a36bb4"/>
                              <w:lock w:val="sdtLocked"/>
                              <w:richText/>
                            </w:sdtPr>
                            <w:sdtContent>
                              <w:r>
                                <w:rPr>
                                  <w:b/>
                                  <w:szCs w:val="24"/>
                                </w:rPr>
                                <w:t>175.2</w:t>
                              </w:r>
                            </w:sdtContent>
                          </w:sdt>
                          <w:r>
                            <w:rPr>
                              <w:b/>
                              <w:szCs w:val="24"/>
                            </w:rPr>
                            <w:t>.</w:t>
                            <w:tab/>
                          </w:r>
                          <w:r>
                            <w:rPr>
                              <w:szCs w:val="24"/>
                            </w:rPr>
                            <w:t>bendras sluoksnio (-ių) storis kartu su projektiniu dangos konstrukcijos sluoksnių virš ŠNS arba AŠAS apatinės dalies storiu yra ne mažesnis nei pagal šio skyriaus trečiąjį skirsnį nustatytas šalčiui atsparios dangos konstrukcijos storis.</w:t>
                          </w:r>
                        </w:p>
                      </w:sdtContent>
                    </w:sdt>
                  </w:sdtContent>
                </w:sdt>
                <w:sdt>
                  <w:sdtPr>
                    <w:alias w:val="176 p."/>
                    <w:tag w:val="part_d328ab02f7fc4537bd74b9d1edcdda42"/>
                    <w:lock w:val="sdtLocked"/>
                    <w:richText/>
                  </w:sdtPr>
                  <w:sdtContent>
                    <w:p>
                      <w:pPr>
                        <w:tabs>
                          <w:tab w:val="left" w:pos="1134"/>
                        </w:tabs>
                        <w:spacing w:line="276" w:lineRule="auto"/>
                        <w:ind w:firstLine="567"/>
                        <w:jc w:val="both"/>
                      </w:pPr>
                      <w:sdt>
                        <w:sdtPr>
                          <w:alias w:val="Numeris"/>
                          <w:tag w:val="nr_d328ab02f7fc4537bd74b9d1edcdda42"/>
                          <w:lock w:val="sdtLocked"/>
                          <w:richText/>
                        </w:sdtPr>
                        <w:sdtContent>
                          <w:r>
                            <w:rPr>
                              <w:b/>
                              <w:bCs/>
                              <w:szCs w:val="24"/>
                            </w:rPr>
                            <w:t>176</w:t>
                          </w:r>
                        </w:sdtContent>
                      </w:sdt>
                      <w:r>
                        <w:rPr>
                          <w:b/>
                          <w:bCs/>
                          <w:szCs w:val="24"/>
                        </w:rPr>
                        <w:t>.</w:t>
                        <w:tab/>
                      </w:r>
                      <w:r>
                        <w:rPr>
                          <w:color w:val="000000"/>
                        </w:rPr>
                        <w:t xml:space="preserve">Kai F1 klasės gruntų sluoksnio storis nepakankamas ir kartu su dangos konstrukcija nepasiekiamas reikalingas atsparumas šalčiui (t. y. neišpildomas 175.2 papunkčio reikalavimas), turi būti </w:t>
                      </w:r>
                      <w:r>
                        <w:t>numatomas AŠAS arba ŠNS įrengimas trūkstamu storiu. Šis punktas gali būti taikomas tik tais atvejais, kai esamo F1 klasės gruntų sluoksnio storis yra ne mažesnis kaip 20 cm.</w:t>
                      </w:r>
                    </w:p>
                  </w:sdtContent>
                </w:sdt>
              </w:sdtContent>
            </w:sdt>
            <w:sdt>
              <w:sdtPr>
                <w:alias w:val="pabaiga"/>
                <w:tag w:val="part_a93491cf38d041a4a385d0fc66f12e96"/>
                <w:lock w:val="sdtLocked"/>
                <w:richText/>
              </w:sdtPr>
              <w:sdtContent>
                <w:p>
                  <w:pPr>
                    <w:spacing w:line="276" w:lineRule="auto"/>
                    <w:jc w:val="center"/>
                    <w:rPr>
                      <w:szCs w:val="24"/>
                    </w:rPr>
                  </w:pPr>
                  <w:r>
                    <w:rPr>
                      <w:szCs w:val="24"/>
                    </w:rPr>
                    <w:t>_________________________</w:t>
                  </w:r>
                </w:p>
              </w:sdtContent>
            </w:sdt>
          </w:sdtContent>
        </w:sdt>
      </w:sdtContent>
    </w:sdt>
    <w:sdt>
      <w:sdtPr>
        <w:alias w:val="1 pr."/>
        <w:tag w:val="part_e48bbd96476b45ef9ed65ff33a5876f6"/>
        <w:lock w:val="sdtLocked"/>
        <w:richText/>
      </w:sdtPr>
      <w:sdtContent>
        <w:p>
          <w:pPr>
            <w:spacing w:line="276" w:lineRule="auto"/>
            <w:sectPr>
              <w:pgSz w:w="11906" w:h="16838"/>
              <w:pgMar w:top="1134" w:right="567" w:bottom="1134" w:left="1701" w:header="567" w:footer="567" w:gutter="0"/>
              <w:cols w:space="1296"/>
            </w:sectPr>
          </w:pPr>
        </w:p>
        <w:p>
          <w:pPr>
            <w:tabs>
              <w:tab w:val="left" w:pos="540"/>
              <w:tab w:val="left" w:pos="1080"/>
            </w:tabs>
            <w:spacing w:line="276" w:lineRule="auto"/>
            <w:ind w:left="5954"/>
            <w:rPr>
              <w:szCs w:val="22"/>
            </w:rPr>
          </w:pPr>
          <w:r>
            <w:rPr>
              <w:szCs w:val="22"/>
            </w:rPr>
            <w:t>Automobilių kelių standartizuotų dangų konstrukcijų projektavimo taisyklių KPT SDK 19</w:t>
          </w:r>
        </w:p>
        <w:p>
          <w:pPr>
            <w:tabs>
              <w:tab w:val="left" w:pos="540"/>
              <w:tab w:val="left" w:pos="1080"/>
            </w:tabs>
            <w:spacing w:line="276" w:lineRule="auto"/>
            <w:ind w:left="5954"/>
            <w:rPr>
              <w:szCs w:val="24"/>
            </w:rPr>
          </w:pPr>
          <w:sdt>
            <w:sdtPr>
              <w:alias w:val="Numeris"/>
              <w:tag w:val="nr_e48bbd96476b45ef9ed65ff33a5876f6"/>
              <w:lock w:val="sdtLocked"/>
              <w:richText/>
            </w:sdtPr>
            <w:sdtContent>
              <w:r>
                <w:rPr>
                  <w:szCs w:val="22"/>
                </w:rPr>
                <w:t>1</w:t>
              </w:r>
            </w:sdtContent>
          </w:sdt>
          <w:r>
            <w:rPr>
              <w:szCs w:val="22"/>
            </w:rPr>
            <w:t xml:space="preserve"> priedas</w:t>
          </w:r>
        </w:p>
        <w:p>
          <w:pPr>
            <w:spacing w:line="276" w:lineRule="auto"/>
            <w:jc w:val="center"/>
          </w:pPr>
        </w:p>
        <w:sdt>
          <w:sdtPr>
            <w:alias w:val="Pavadinimas"/>
            <w:tag w:val="title_e48bbd96476b45ef9ed65ff33a5876f6"/>
            <w:lock w:val="sdtLocked"/>
            <w:richText/>
          </w:sdtPr>
          <w:sdtContent>
            <w:p>
              <w:pPr>
                <w:keepNext/>
                <w:spacing w:line="276" w:lineRule="auto"/>
                <w:jc w:val="center"/>
                <w:outlineLvl w:val="2"/>
                <w:rPr>
                  <w:b/>
                  <w:bCs/>
                </w:rPr>
              </w:pPr>
              <w:r>
                <w:rPr>
                  <w:b/>
                  <w:bCs/>
                </w:rPr>
                <w:t xml:space="preserve">KPT SDK </w:t>
              </w:r>
              <w:r>
                <w:rPr>
                  <w:b/>
                  <w:bCs/>
                  <w:lang w:val="en-US"/>
                </w:rPr>
                <w:t>19 IR KPT SDK 07</w:t>
              </w:r>
              <w:r>
                <w:rPr>
                  <w:b/>
                  <w:bCs/>
                </w:rPr>
                <w:t xml:space="preserve"> DANGŲ KONSTRUKCIJŲ KLASIŲ ŽYMĖJIMŲ PALYGINIMAS</w:t>
              </w:r>
            </w:p>
          </w:sdtContent>
        </w:sdt>
        <w:p>
          <w:pPr>
            <w:keepNext/>
            <w:spacing w:line="276" w:lineRule="auto"/>
            <w:jc w:val="center"/>
            <w:outlineLvl w:val="2"/>
            <w:rPr>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4680"/>
          </w:tblGrid>
          <w:tr>
            <w:trPr>
              <w:jc w:val="center"/>
            </w:trPr>
            <w:tc>
              <w:tcPr>
                <w:tcW w:w="4428"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 w:val="6"/>
                    <w:szCs w:val="6"/>
                  </w:rPr>
                </w:pPr>
              </w:p>
              <w:p>
                <w:pPr>
                  <w:spacing w:line="276" w:lineRule="auto"/>
                  <w:jc w:val="center"/>
                  <w:rPr>
                    <w:b/>
                    <w:szCs w:val="24"/>
                  </w:rPr>
                </w:pPr>
                <w:r>
                  <w:rPr>
                    <w:b/>
                  </w:rPr>
                  <w:t>Naujas žymėjimas pagal KPT SDK 19</w:t>
                </w:r>
              </w:p>
            </w:tc>
            <w:tc>
              <w:tcPr>
                <w:tcW w:w="4680"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 w:val="6"/>
                    <w:szCs w:val="6"/>
                  </w:rPr>
                </w:pPr>
              </w:p>
              <w:p>
                <w:pPr>
                  <w:spacing w:line="276" w:lineRule="auto"/>
                  <w:jc w:val="center"/>
                  <w:rPr>
                    <w:b/>
                    <w:szCs w:val="24"/>
                  </w:rPr>
                </w:pPr>
                <w:r>
                  <w:rPr>
                    <w:b/>
                  </w:rPr>
                  <w:t>Ankstesnis žymėjimas pagal KPT SDK 07</w:t>
                </w:r>
              </w:p>
            </w:tc>
          </w:tr>
          <w:tr>
            <w:trPr>
              <w:jc w:val="center"/>
            </w:trPr>
            <w:tc>
              <w:tcPr>
                <w:tcW w:w="44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DK 100</w:t>
                </w:r>
              </w:p>
            </w:tc>
            <w:tc>
              <w:tcPr>
                <w:tcW w:w="46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SV</w:t>
                </w:r>
              </w:p>
            </w:tc>
          </w:tr>
          <w:tr>
            <w:trPr>
              <w:jc w:val="center"/>
            </w:trPr>
            <w:tc>
              <w:tcPr>
                <w:tcW w:w="44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DK 32</w:t>
                </w:r>
              </w:p>
            </w:tc>
            <w:tc>
              <w:tcPr>
                <w:tcW w:w="46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I</w:t>
                </w:r>
              </w:p>
            </w:tc>
          </w:tr>
          <w:tr>
            <w:trPr>
              <w:jc w:val="center"/>
            </w:trPr>
            <w:tc>
              <w:tcPr>
                <w:tcW w:w="44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DK 10</w:t>
                </w:r>
              </w:p>
            </w:tc>
            <w:tc>
              <w:tcPr>
                <w:tcW w:w="46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II</w:t>
                </w:r>
              </w:p>
            </w:tc>
          </w:tr>
          <w:tr>
            <w:trPr>
              <w:jc w:val="center"/>
            </w:trPr>
            <w:tc>
              <w:tcPr>
                <w:tcW w:w="44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DK 3</w:t>
                </w:r>
              </w:p>
            </w:tc>
            <w:tc>
              <w:tcPr>
                <w:tcW w:w="46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III</w:t>
                </w:r>
              </w:p>
            </w:tc>
          </w:tr>
          <w:tr>
            <w:trPr>
              <w:jc w:val="center"/>
            </w:trPr>
            <w:tc>
              <w:tcPr>
                <w:tcW w:w="44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DK 2</w:t>
                </w:r>
              </w:p>
            </w:tc>
            <w:tc>
              <w:tcPr>
                <w:tcW w:w="46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III</w:t>
                </w:r>
              </w:p>
            </w:tc>
          </w:tr>
          <w:tr>
            <w:trPr>
              <w:jc w:val="center"/>
            </w:trPr>
            <w:tc>
              <w:tcPr>
                <w:tcW w:w="44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DK 1</w:t>
                </w:r>
              </w:p>
            </w:tc>
            <w:tc>
              <w:tcPr>
                <w:tcW w:w="46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IV</w:t>
                </w:r>
              </w:p>
            </w:tc>
          </w:tr>
          <w:tr>
            <w:trPr>
              <w:jc w:val="center"/>
            </w:trPr>
            <w:tc>
              <w:tcPr>
                <w:tcW w:w="44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DK 0,3</w:t>
                </w:r>
              </w:p>
            </w:tc>
            <w:tc>
              <w:tcPr>
                <w:tcW w:w="46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V</w:t>
                </w:r>
              </w:p>
            </w:tc>
          </w:tr>
          <w:tr>
            <w:trPr>
              <w:jc w:val="center"/>
            </w:trPr>
            <w:tc>
              <w:tcPr>
                <w:tcW w:w="44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DK 0,1</w:t>
                </w:r>
              </w:p>
            </w:tc>
            <w:tc>
              <w:tcPr>
                <w:tcW w:w="46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rPr>
                </w:pPr>
                <w:r>
                  <w:t>VI</w:t>
                </w:r>
              </w:p>
            </w:tc>
          </w:tr>
        </w:tbl>
        <w:sdt>
          <w:sdtPr>
            <w:alias w:val="pabaiga"/>
            <w:tag w:val="part_a37a8b90b5c441b9b58bb6d7efc09ab1"/>
            <w:lock w:val="sdtLocked"/>
            <w:richText/>
          </w:sdtPr>
          <w:sdtContent>
            <w:p>
              <w:pPr>
                <w:tabs>
                  <w:tab w:val="left" w:pos="1134"/>
                </w:tabs>
                <w:spacing w:line="276" w:lineRule="auto"/>
                <w:jc w:val="center"/>
                <w:rPr>
                  <w:szCs w:val="22"/>
                </w:rPr>
              </w:pPr>
              <w:r>
                <w:rPr>
                  <w:szCs w:val="22"/>
                </w:rPr>
                <w:t>_________________________</w:t>
              </w:r>
            </w:p>
          </w:sdtContent>
        </w:sdt>
      </w:sdtContent>
    </w:sdt>
    <w:sdt>
      <w:sdtPr>
        <w:alias w:val="2 pr."/>
        <w:tag w:val="part_7d3aeae8830145da802194221af31e15"/>
        <w:lock w:val="sdtLocked"/>
        <w:richText/>
      </w:sdtPr>
      <w:sdtContent>
        <w:p>
          <w:pPr>
            <w:spacing w:line="276" w:lineRule="auto"/>
            <w:rPr>
              <w:szCs w:val="22"/>
            </w:rPr>
            <w:sectPr>
              <w:pgSz w:w="11906" w:h="16838"/>
              <w:pgMar w:top="1134" w:right="567" w:bottom="1134" w:left="1701" w:header="567" w:footer="567" w:gutter="0"/>
              <w:pgNumType w:start="1"/>
              <w:cols w:space="1296"/>
              <w:titlePg/>
              <w:docGrid w:linePitch="326"/>
            </w:sectPr>
          </w:pPr>
        </w:p>
        <w:p>
          <w:pPr>
            <w:tabs>
              <w:tab w:val="left" w:pos="540"/>
              <w:tab w:val="left" w:pos="1080"/>
            </w:tabs>
            <w:spacing w:line="276" w:lineRule="auto"/>
            <w:ind w:left="10348"/>
            <w:rPr>
              <w:szCs w:val="22"/>
            </w:rPr>
          </w:pPr>
          <w:r>
            <w:rPr>
              <w:szCs w:val="22"/>
            </w:rPr>
            <w:t>Automobilių kelių standartizuotų dangų konstrukcijų projektavimo taisyklių KPT SDK 19</w:t>
          </w:r>
        </w:p>
        <w:p>
          <w:pPr>
            <w:tabs>
              <w:tab w:val="left" w:pos="540"/>
              <w:tab w:val="left" w:pos="1080"/>
            </w:tabs>
            <w:spacing w:line="276" w:lineRule="auto"/>
            <w:ind w:left="10348"/>
            <w:rPr>
              <w:szCs w:val="24"/>
            </w:rPr>
          </w:pPr>
          <w:sdt>
            <w:sdtPr>
              <w:alias w:val="Numeris"/>
              <w:tag w:val="nr_7d3aeae8830145da802194221af31e15"/>
              <w:lock w:val="sdtLocked"/>
              <w:richText/>
            </w:sdtPr>
            <w:sdtContent>
              <w:r>
                <w:rPr>
                  <w:szCs w:val="22"/>
                </w:rPr>
                <w:t>2</w:t>
              </w:r>
            </w:sdtContent>
          </w:sdt>
          <w:r>
            <w:rPr>
              <w:szCs w:val="22"/>
            </w:rPr>
            <w:t xml:space="preserve"> priedas</w:t>
          </w:r>
        </w:p>
        <w:p>
          <w:pPr>
            <w:spacing w:line="276" w:lineRule="auto"/>
            <w:rPr>
              <w:sz w:val="32"/>
              <w:szCs w:val="32"/>
            </w:rPr>
          </w:pPr>
        </w:p>
        <w:sdt>
          <w:sdtPr>
            <w:alias w:val="Pavadinimas"/>
            <w:tag w:val="title_7d3aeae8830145da802194221af31e15"/>
            <w:lock w:val="sdtLocked"/>
            <w:richText/>
          </w:sdtPr>
          <w:sdtContent>
            <w:p>
              <w:pPr>
                <w:keepNext/>
                <w:spacing w:line="276" w:lineRule="auto"/>
                <w:jc w:val="center"/>
                <w:outlineLvl w:val="2"/>
                <w:rPr>
                  <w:b/>
                  <w:bCs/>
                </w:rPr>
              </w:pPr>
              <w:r>
                <w:rPr>
                  <w:b/>
                  <w:bCs/>
                </w:rPr>
                <w:t>ŽEMĖLAPIS ŠALČIUI ATSPARIOS DANGOS KONSTRUKCIJOS STORIO NUSTATYMUI</w:t>
              </w:r>
            </w:p>
          </w:sdtContent>
        </w:sdt>
        <w:p>
          <w:pPr>
            <w:tabs>
              <w:tab w:val="left" w:pos="540"/>
              <w:tab w:val="left" w:pos="1080"/>
            </w:tabs>
            <w:spacing w:line="276" w:lineRule="auto"/>
            <w:jc w:val="center"/>
          </w:pPr>
          <w:r>
            <w:rPr>
              <w:lang w:eastAsia="lt-LT"/>
            </w:rPr>
            <w:drawing>
              <wp:inline distT="0" distB="0" distL="0" distR="0">
                <wp:extent cx="5826549" cy="4019550"/>
                <wp:effectExtent l="0" t="0" r="3175" b="0"/>
                <wp:docPr id="17" name="Paveikslėlis 17" descr="2018-10-19 08.5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2018-10-19 08.52.13"/>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5835887" cy="4025992"/>
                        </a:xfrm>
                        <a:prstGeom prst="rect">
                          <a:avLst/>
                        </a:prstGeom>
                        <a:noFill/>
                        <a:ln>
                          <a:noFill/>
                        </a:ln>
                      </pic:spPr>
                    </pic:pic>
                  </a:graphicData>
                </a:graphic>
              </wp:inline>
            </w:drawing>
          </w:r>
        </w:p>
        <w:p>
          <w:pPr>
            <w:spacing w:line="276" w:lineRule="auto"/>
            <w:ind w:left="397" w:hanging="397"/>
            <w:jc w:val="center"/>
            <w:rPr>
              <w:b/>
            </w:rPr>
          </w:pPr>
          <w:r>
            <w:rPr>
              <w:b/>
              <w:bCs/>
              <w:szCs w:val="24"/>
            </w:rPr>
            <w:t xml:space="preserve">1 pav. </w:t>
          </w:r>
          <w:r>
            <w:rPr>
              <w:b/>
            </w:rPr>
            <w:t>Lietuvos teritorijos kartogravimas (zonavimas) pagal didžiausią įšalo gylį</w:t>
          </w:r>
        </w:p>
        <w:sdt>
          <w:sdtPr>
            <w:alias w:val="pabaiga"/>
            <w:tag w:val="part_e1a71257c282482380ce6f8ce2933fe9"/>
            <w:lock w:val="sdtLocked"/>
            <w:richText/>
          </w:sdtPr>
          <w:sdtContent>
            <w:p>
              <w:pPr>
                <w:spacing w:line="276" w:lineRule="auto"/>
                <w:ind w:left="397"/>
                <w:jc w:val="center"/>
                <w:rPr>
                  <w:szCs w:val="24"/>
                </w:rPr>
              </w:pPr>
              <w:r>
                <w:rPr>
                  <w:szCs w:val="24"/>
                </w:rPr>
                <w:t>_________________________</w:t>
              </w:r>
            </w:p>
          </w:sdtContent>
        </w:sdt>
      </w:sdtContent>
    </w:sdt>
    <w:sdt>
      <w:sdtPr>
        <w:alias w:val="3 pr."/>
        <w:tag w:val="part_1151b58168e146e58aca610e3fe3430e"/>
        <w:lock w:val="sdtLocked"/>
        <w:richText/>
      </w:sdtPr>
      <w:sdtContent>
        <w:p>
          <w:pPr>
            <w:spacing w:line="276" w:lineRule="auto"/>
            <w:rPr>
              <w:b/>
            </w:rPr>
            <w:sectPr>
              <w:pgSz w:w="16838" w:h="11906" w:orient="landscape"/>
              <w:pgMar w:top="1701" w:right="1701" w:bottom="567" w:left="1134" w:header="567" w:footer="567" w:gutter="0"/>
              <w:pgNumType w:start="1"/>
              <w:cols w:space="1296"/>
              <w:titlePg/>
              <w:docGrid w:linePitch="326"/>
            </w:sectPr>
          </w:pPr>
        </w:p>
        <w:p>
          <w:pPr>
            <w:tabs>
              <w:tab w:val="left" w:pos="540"/>
              <w:tab w:val="left" w:pos="1080"/>
            </w:tabs>
            <w:spacing w:line="276" w:lineRule="auto"/>
            <w:ind w:left="5954"/>
            <w:rPr>
              <w:szCs w:val="22"/>
            </w:rPr>
          </w:pPr>
          <w:r>
            <w:rPr>
              <w:szCs w:val="22"/>
            </w:rPr>
            <w:t>Automobilių kelių standartizuotų dangų konstrukcijų projektavimo taisyklių KPT SDK 19</w:t>
          </w:r>
        </w:p>
        <w:p>
          <w:pPr>
            <w:tabs>
              <w:tab w:val="left" w:pos="540"/>
              <w:tab w:val="left" w:pos="1080"/>
            </w:tabs>
            <w:spacing w:line="276" w:lineRule="auto"/>
            <w:ind w:left="5954"/>
            <w:rPr>
              <w:szCs w:val="24"/>
            </w:rPr>
          </w:pPr>
          <w:sdt>
            <w:sdtPr>
              <w:alias w:val="Numeris"/>
              <w:tag w:val="nr_1151b58168e146e58aca610e3fe3430e"/>
              <w:lock w:val="sdtLocked"/>
              <w:richText/>
            </w:sdtPr>
            <w:sdtContent>
              <w:r>
                <w:rPr>
                  <w:szCs w:val="22"/>
                </w:rPr>
                <w:t>3</w:t>
              </w:r>
            </w:sdtContent>
          </w:sdt>
          <w:r>
            <w:rPr>
              <w:szCs w:val="22"/>
            </w:rPr>
            <w:t xml:space="preserve"> priedas</w:t>
          </w:r>
        </w:p>
        <w:p>
          <w:pPr>
            <w:keepNext/>
            <w:spacing w:line="276" w:lineRule="auto"/>
            <w:jc w:val="center"/>
            <w:outlineLvl w:val="2"/>
            <w:rPr>
              <w:b/>
              <w:bCs/>
            </w:rPr>
          </w:pPr>
        </w:p>
        <w:sdt>
          <w:sdtPr>
            <w:alias w:val="Pavadinimas"/>
            <w:tag w:val="title_1151b58168e146e58aca610e3fe3430e"/>
            <w:lock w:val="sdtLocked"/>
            <w:richText/>
          </w:sdtPr>
          <w:sdtContent>
            <w:p>
              <w:pPr>
                <w:keepNext/>
                <w:spacing w:line="276" w:lineRule="auto"/>
                <w:jc w:val="center"/>
                <w:outlineLvl w:val="2"/>
                <w:rPr>
                  <w:b/>
                  <w:bCs/>
                </w:rPr>
              </w:pPr>
              <w:r>
                <w:rPr>
                  <w:b/>
                  <w:bCs/>
                </w:rPr>
                <w:t>PROJEKTINĖS APKROVOS A NUSTATYMAS</w:t>
              </w:r>
            </w:p>
          </w:sdtContent>
        </w:sdt>
        <w:p>
          <w:pPr>
            <w:keepNext/>
            <w:spacing w:line="276" w:lineRule="auto"/>
            <w:jc w:val="center"/>
            <w:outlineLvl w:val="2"/>
            <w:rPr>
              <w:bCs/>
            </w:rPr>
          </w:pPr>
        </w:p>
        <w:sdt>
          <w:sdtPr>
            <w:alias w:val="3 pr. 1 p."/>
            <w:tag w:val="part_84b8a6878d0b4c1aa8204df51b7eef49"/>
            <w:lock w:val="sdtLocked"/>
            <w:richText/>
          </w:sdtPr>
          <w:sdtContent>
            <w:p>
              <w:pPr>
                <w:tabs>
                  <w:tab w:val="left" w:pos="1134"/>
                </w:tabs>
                <w:spacing w:line="276" w:lineRule="auto"/>
                <w:ind w:firstLine="567"/>
                <w:jc w:val="both"/>
                <w:rPr>
                  <w:szCs w:val="22"/>
                </w:rPr>
              </w:pPr>
              <w:sdt>
                <w:sdtPr>
                  <w:alias w:val="Numeris"/>
                  <w:tag w:val="nr_84b8a6878d0b4c1aa8204df51b7eef49"/>
                  <w:lock w:val="sdtLocked"/>
                  <w:richText/>
                </w:sdtPr>
                <w:sdtContent>
                  <w:r>
                    <w:rPr>
                      <w:b/>
                      <w:bCs/>
                      <w:szCs w:val="24"/>
                    </w:rPr>
                    <w:t>1</w:t>
                  </w:r>
                </w:sdtContent>
              </w:sdt>
              <w:r>
                <w:rPr>
                  <w:b/>
                  <w:bCs/>
                  <w:szCs w:val="24"/>
                </w:rPr>
                <w:t>.</w:t>
                <w:tab/>
              </w:r>
              <w:r>
                <w:rPr>
                  <w:szCs w:val="22"/>
                </w:rPr>
                <w:t>Projektinė apkrova A nustatoma dviem metodais kaip pateikta 1 pav.:</w:t>
              </w:r>
            </w:p>
            <w:sdt>
              <w:sdtPr>
                <w:alias w:val="3 pr. 1.1 pp."/>
                <w:tag w:val="part_5512ea17394c4db1b06a517a3f3ca82d"/>
                <w:lock w:val="sdtLocked"/>
                <w:richText/>
              </w:sdtPr>
              <w:sdtContent>
                <w:p>
                  <w:pPr>
                    <w:tabs>
                      <w:tab w:val="left" w:pos="1134"/>
                    </w:tabs>
                    <w:spacing w:line="276" w:lineRule="auto"/>
                    <w:ind w:firstLine="567"/>
                    <w:jc w:val="both"/>
                    <w:rPr>
                      <w:szCs w:val="22"/>
                    </w:rPr>
                  </w:pPr>
                  <w:sdt>
                    <w:sdtPr>
                      <w:alias w:val="Numeris"/>
                      <w:tag w:val="nr_5512ea17394c4db1b06a517a3f3ca82d"/>
                      <w:lock w:val="sdtLocked"/>
                      <w:richText/>
                    </w:sdtPr>
                    <w:sdtContent>
                      <w:r>
                        <w:rPr>
                          <w:b/>
                          <w:szCs w:val="22"/>
                        </w:rPr>
                        <w:t>1.1</w:t>
                      </w:r>
                    </w:sdtContent>
                  </w:sdt>
                  <w:r>
                    <w:rPr>
                      <w:b/>
                      <w:szCs w:val="22"/>
                    </w:rPr>
                    <w:t>.</w:t>
                    <w:tab/>
                  </w:r>
                  <w:r>
                    <w:rPr>
                      <w:szCs w:val="22"/>
                    </w:rPr>
                    <w:t xml:space="preserve">1 metodas taikomas, kai žinomi </w:t>
                  </w:r>
                  <w:r>
                    <w:rPr>
                      <w:i/>
                      <w:szCs w:val="22"/>
                    </w:rPr>
                    <w:t>VPI</w:t>
                  </w:r>
                  <w:r>
                    <w:rPr>
                      <w:szCs w:val="22"/>
                      <w:vertAlign w:val="superscript"/>
                    </w:rPr>
                    <w:t>(ST)</w:t>
                  </w:r>
                  <w:r>
                    <w:rPr>
                      <w:szCs w:val="22"/>
                    </w:rPr>
                    <w:t xml:space="preserve"> duomenys;</w:t>
                  </w:r>
                </w:p>
              </w:sdtContent>
            </w:sdt>
            <w:sdt>
              <w:sdtPr>
                <w:alias w:val="3 pr. 1.2 pp."/>
                <w:tag w:val="part_b617d740492c423db820b1f183c2bf56"/>
                <w:lock w:val="sdtLocked"/>
                <w:richText/>
              </w:sdtPr>
              <w:sdtContent>
                <w:p>
                  <w:pPr>
                    <w:tabs>
                      <w:tab w:val="left" w:pos="1134"/>
                    </w:tabs>
                    <w:spacing w:line="276" w:lineRule="auto"/>
                    <w:ind w:firstLine="567"/>
                    <w:jc w:val="both"/>
                    <w:rPr>
                      <w:szCs w:val="22"/>
                    </w:rPr>
                  </w:pPr>
                  <w:sdt>
                    <w:sdtPr>
                      <w:alias w:val="Numeris"/>
                      <w:tag w:val="nr_b617d740492c423db820b1f183c2bf56"/>
                      <w:lock w:val="sdtLocked"/>
                      <w:richText/>
                    </w:sdtPr>
                    <w:sdtContent>
                      <w:r>
                        <w:rPr>
                          <w:b/>
                          <w:szCs w:val="22"/>
                        </w:rPr>
                        <w:t>1.2</w:t>
                      </w:r>
                    </w:sdtContent>
                  </w:sdt>
                  <w:r>
                    <w:rPr>
                      <w:b/>
                      <w:szCs w:val="22"/>
                    </w:rPr>
                    <w:t>.</w:t>
                    <w:tab/>
                  </w:r>
                  <w:r>
                    <w:rPr>
                      <w:szCs w:val="22"/>
                    </w:rPr>
                    <w:t>2 metodas taikomas, kai žinomi transporto priemonių ašių apkrovų duomenys. Transporto priemonių ašių apkrovų duomenys įprastai nustatomi pagal svėrimo eisme (dinaminis svėrimas) duomenis arba svėrimo postuose (statinis svėrimas) duomenis. Kai tokių duomenų nėra ašių apkrovų duomenys gali būti nustatomi pagal transporto priemonių klases ir teorinį svorio pasiskirstymą ašims pagal šio priedo 1 lentelę.</w:t>
                  </w:r>
                </w:p>
                <w:p>
                  <w:pPr>
                    <w:tabs>
                      <w:tab w:val="left" w:pos="1077"/>
                    </w:tabs>
                    <w:spacing w:line="276" w:lineRule="auto"/>
                    <w:jc w:val="center"/>
                    <w:rPr>
                      <w:szCs w:val="22"/>
                    </w:rPr>
                  </w:pPr>
                  <w:r>
                    <w:rPr>
                      <w:szCs w:val="22"/>
                      <w:lang w:eastAsia="lt-LT"/>
                    </w:rPr>
                    <w:drawing>
                      <wp:inline distT="0" distB="0" distL="0" distR="0">
                        <wp:extent cx="5534025" cy="3200400"/>
                        <wp:effectExtent l="0" t="0" r="9525" b="0"/>
                        <wp:docPr id="259" name="Diagrama 259"/>
                        <wp:cNvGraphicFramePr/>
                        <a:graphic xmlns:a="http://schemas.openxmlformats.org/drawingml/2006/main">
                          <a:graphicData uri="http://schemas.openxmlformats.org/drawingml/2006/diagram">
                            <dgm:relIds xmlns:dgm="http://schemas.openxmlformats.org/drawingml/2006/diagram" r:dm="rId184" r:lo="rId185" r:qs="rId186" r:cs="rId187"/>
                          </a:graphicData>
                        </a:graphic>
                      </wp:inline>
                    </w:drawing>
                  </w:r>
                </w:p>
                <w:p>
                  <w:pPr>
                    <w:spacing w:line="276" w:lineRule="auto"/>
                    <w:jc w:val="center"/>
                    <w:rPr>
                      <w:b/>
                    </w:rPr>
                  </w:pPr>
                  <w:r>
                    <w:rPr>
                      <w:b/>
                      <w:bCs/>
                      <w:szCs w:val="24"/>
                    </w:rPr>
                    <w:t xml:space="preserve">1 pav. </w:t>
                  </w:r>
                  <w:r>
                    <w:rPr>
                      <w:b/>
                    </w:rPr>
                    <w:t>Projektinės apkrovos A nustatymo schema</w:t>
                  </w:r>
                </w:p>
                <w:p>
                  <w:pPr>
                    <w:tabs>
                      <w:tab w:val="left" w:pos="1077"/>
                    </w:tabs>
                    <w:spacing w:line="276" w:lineRule="auto"/>
                    <w:jc w:val="both"/>
                    <w:rPr>
                      <w:szCs w:val="22"/>
                    </w:rPr>
                  </w:pPr>
                </w:p>
              </w:sdtContent>
            </w:sdt>
          </w:sdtContent>
        </w:sdt>
        <w:sdt>
          <w:sdtPr>
            <w:alias w:val="3 pr. 2 p."/>
            <w:tag w:val="part_93e0e71082764371a19127bc0a5cae8a"/>
            <w:lock w:val="sdtLocked"/>
            <w:richText/>
          </w:sdtPr>
          <w:sdtContent>
            <w:p>
              <w:pPr>
                <w:tabs>
                  <w:tab w:val="left" w:pos="1134"/>
                </w:tabs>
                <w:spacing w:line="276" w:lineRule="auto"/>
                <w:ind w:firstLine="567"/>
                <w:jc w:val="both"/>
                <w:rPr>
                  <w:szCs w:val="22"/>
                </w:rPr>
              </w:pPr>
              <w:sdt>
                <w:sdtPr>
                  <w:alias w:val="Numeris"/>
                  <w:tag w:val="nr_93e0e71082764371a19127bc0a5cae8a"/>
                  <w:lock w:val="sdtLocked"/>
                  <w:richText/>
                </w:sdtPr>
                <w:sdtContent>
                  <w:r>
                    <w:rPr>
                      <w:b/>
                      <w:bCs/>
                      <w:szCs w:val="24"/>
                    </w:rPr>
                    <w:t>2</w:t>
                  </w:r>
                </w:sdtContent>
              </w:sdt>
              <w:r>
                <w:rPr>
                  <w:b/>
                  <w:bCs/>
                  <w:szCs w:val="24"/>
                </w:rPr>
                <w:t>.</w:t>
                <w:tab/>
              </w:r>
              <w:r>
                <w:rPr>
                  <w:szCs w:val="22"/>
                </w:rPr>
                <w:t>Nustatant magistralinių ir krašto kelių projektinę apkrovą A prioritetu laikomas 2 metodas, kai yra statistiškai patikimi (ne mažiau kaip 3 metų imties) transporto priemonių ašių svėrimo eisme arba svėrimo postuose duomenys.</w:t>
              </w:r>
            </w:p>
          </w:sdtContent>
        </w:sdt>
        <w:sdt>
          <w:sdtPr>
            <w:alias w:val="3 pr. 3 p."/>
            <w:tag w:val="part_fa74864f7df444e29405b8036ddff495"/>
            <w:lock w:val="sdtLocked"/>
            <w:richText/>
          </w:sdtPr>
          <w:sdtContent>
            <w:p>
              <w:pPr>
                <w:tabs>
                  <w:tab w:val="left" w:pos="1134"/>
                </w:tabs>
                <w:spacing w:line="276" w:lineRule="auto"/>
                <w:ind w:firstLine="567"/>
                <w:jc w:val="both"/>
                <w:rPr>
                  <w:szCs w:val="22"/>
                </w:rPr>
              </w:pPr>
              <w:sdt>
                <w:sdtPr>
                  <w:alias w:val="Numeris"/>
                  <w:tag w:val="nr_fa74864f7df444e29405b8036ddff495"/>
                  <w:lock w:val="sdtLocked"/>
                  <w:richText/>
                </w:sdtPr>
                <w:sdtContent>
                  <w:r>
                    <w:rPr>
                      <w:b/>
                      <w:bCs/>
                      <w:szCs w:val="24"/>
                    </w:rPr>
                    <w:t>3</w:t>
                  </w:r>
                </w:sdtContent>
              </w:sdt>
              <w:r>
                <w:rPr>
                  <w:b/>
                  <w:bCs/>
                  <w:szCs w:val="24"/>
                </w:rPr>
                <w:t>.</w:t>
                <w:tab/>
              </w:r>
              <w:r>
                <w:rPr>
                  <w:szCs w:val="22"/>
                </w:rPr>
                <w:t>Projektinės apkrovos A skaičiavimams naudojami koeficientai pateikti šio priedo 2–8 lentelėse.</w:t>
              </w:r>
            </w:p>
            <w:sdt>
              <w:sdtPr>
                <w:alias w:val="lentele"/>
                <w:tag w:val="part_15dc5f451abf4ea7990297963c525c53"/>
                <w:lock w:val="sdtLocked"/>
                <w:richText/>
              </w:sdtPr>
              <w:sdtContent>
                <w:p>
                  <w:pPr>
                    <w:keepNext/>
                    <w:spacing w:line="276" w:lineRule="auto"/>
                    <w:rPr>
                      <w:b/>
                      <w:spacing w:val="-4"/>
                      <w:szCs w:val="24"/>
                    </w:rPr>
                  </w:pPr>
                  <w:sdt>
                    <w:sdtPr>
                      <w:alias w:val="Pavadinimas"/>
                      <w:tag w:val="title_15dc5f451abf4ea7990297963c525c53"/>
                      <w:lock w:val="sdtLocked"/>
                      <w:richText/>
                    </w:sdtPr>
                    <w:sdtContent>
                      <w:r>
                        <w:rPr>
                          <w:b/>
                          <w:color w:val="000000"/>
                          <w:szCs w:val="24"/>
                          <w14:scene3d>
                            <w14:camera w14:prst="orthographicFront"/>
                            <w14:lightRig w14:rig="threePt" w14:dir="t">
                              <w14:rot w14:lat="0" w14:lon="0" w14:rev="0"/>
                            </w14:lightRig>
                          </w14:scene3d>
                        </w:rPr>
                        <w:t xml:space="preserve">1 lentelė. </w:t>
                      </w:r>
                      <w:r>
                        <w:rPr>
                          <w:b/>
                          <w:spacing w:val="-4"/>
                          <w:szCs w:val="22"/>
                        </w:rPr>
                        <w:t>Teorinis transporto priemonių svorio pasiskirstymas ašims priklausomai nuo klasės</w:t>
                      </w:r>
                    </w:sdtContent>
                  </w:sdt>
                </w:p>
                <w:tbl>
                  <w:tblPr>
                    <w:tblW w:w="96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6"/>
                    <w:gridCol w:w="34"/>
                    <w:gridCol w:w="722"/>
                    <w:gridCol w:w="1620"/>
                    <w:gridCol w:w="1621"/>
                    <w:gridCol w:w="1261"/>
                    <w:gridCol w:w="450"/>
                    <w:gridCol w:w="811"/>
                    <w:gridCol w:w="787"/>
                    <w:gridCol w:w="401"/>
                    <w:gridCol w:w="1237"/>
                  </w:tblGrid>
                  <w:tr>
                    <w:trPr>
                      <w:jc w:val="center"/>
                    </w:trPr>
                    <w:tc>
                      <w:tcPr>
                        <w:tcW w:w="1441" w:type="dxa"/>
                        <w:gridSpan w:val="3"/>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val="en-US" w:eastAsia="de-DE"/>
                          </w:rPr>
                        </w:pPr>
                        <w:r>
                          <w:rPr>
                            <w:sz w:val="20"/>
                            <w:lang w:val="en-US" w:eastAsia="de-DE"/>
                          </w:rPr>
                          <w:t>Transporto priemonės klasė</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31</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32</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33</w:t>
                        </w:r>
                      </w:p>
                    </w:tc>
                    <w:tc>
                      <w:tcPr>
                        <w:tcW w:w="3233" w:type="dxa"/>
                        <w:gridSpan w:val="4"/>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41</w:t>
                        </w:r>
                      </w:p>
                    </w:tc>
                  </w:tr>
                  <w:tr>
                    <w:trPr>
                      <w:jc w:val="center"/>
                    </w:trPr>
                    <w:tc>
                      <w:tcPr>
                        <w:tcW w:w="11099" w:type="dxa"/>
                        <w:gridSpan w:val="3"/>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val="en-US" w:eastAsia="de-DE"/>
                          </w:rPr>
                        </w:pP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 krovininis automobilis</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 krovininis automobilis</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4 a. krovininis automobilis</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 krovininis automobilis su 1 a. priekaba</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 krovininis automobilis su 2 a. priekaba</w:t>
                        </w:r>
                      </w:p>
                    </w:tc>
                  </w:tr>
                  <w:tr>
                    <w:trPr>
                      <w:jc w:val="center"/>
                    </w:trPr>
                    <w:tc>
                      <w:tcPr>
                        <w:tcW w:w="11099" w:type="dxa"/>
                        <w:gridSpan w:val="3"/>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val="en-US" w:eastAsia="de-DE"/>
                          </w:rPr>
                        </w:pP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514350" cy="228600"/>
                              <wp:effectExtent l="0" t="0" r="0" b="0"/>
                              <wp:docPr id="16"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88" cstate="print">
                                        <a:grayscl/>
                                        <a:extLst>
                                          <a:ext uri="{28A0092B-C50C-407E-A947-70E740481C1C}">
                                            <a14:useLocalDpi xmlns:a14="http://schemas.microsoft.com/office/drawing/2010/main" val="0"/>
                                          </a:ext>
                                        </a:extLst>
                                      </a:blip>
                                      <a:srcRect/>
                                      <a:stretch>
                                        <a:fillRect/>
                                      </a:stretch>
                                    </pic:blipFill>
                                    <pic:spPr bwMode="auto">
                                      <a:xfrm>
                                        <a:off x="0" y="0"/>
                                        <a:ext cx="514350" cy="228600"/>
                                      </a:xfrm>
                                      <a:prstGeom prst="rect">
                                        <a:avLst/>
                                      </a:prstGeom>
                                      <a:noFill/>
                                      <a:ln>
                                        <a:noFill/>
                                      </a:ln>
                                    </pic:spPr>
                                  </pic:pic>
                                </a:graphicData>
                              </a:graphic>
                            </wp:inline>
                          </w:drawing>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600075" cy="228600"/>
                              <wp:effectExtent l="0" t="0" r="9525" b="0"/>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9" cstate="print">
                                        <a:grayscl/>
                                        <a:extLst>
                                          <a:ext uri="{28A0092B-C50C-407E-A947-70E740481C1C}">
                                            <a14:useLocalDpi xmlns:a14="http://schemas.microsoft.com/office/drawing/2010/main" val="0"/>
                                          </a:ext>
                                        </a:extLst>
                                      </a:blip>
                                      <a:srcRect/>
                                      <a:stretch>
                                        <a:fillRect/>
                                      </a:stretch>
                                    </pic:blipFill>
                                    <pic:spPr bwMode="auto">
                                      <a:xfrm>
                                        <a:off x="0" y="0"/>
                                        <a:ext cx="600075" cy="228600"/>
                                      </a:xfrm>
                                      <a:prstGeom prst="rect">
                                        <a:avLst/>
                                      </a:prstGeom>
                                      <a:noFill/>
                                      <a:ln>
                                        <a:noFill/>
                                      </a:ln>
                                    </pic:spPr>
                                  </pic:pic>
                                </a:graphicData>
                              </a:graphic>
                            </wp:inline>
                          </w:drawing>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628650" cy="228600"/>
                              <wp:effectExtent l="0" t="0" r="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0" cstate="print">
                                        <a:grayscl/>
                                        <a:extLst>
                                          <a:ext uri="{28A0092B-C50C-407E-A947-70E740481C1C}">
                                            <a14:useLocalDpi xmlns:a14="http://schemas.microsoft.com/office/drawing/2010/main" val="0"/>
                                          </a:ext>
                                        </a:extLst>
                                      </a:blip>
                                      <a:srcRect/>
                                      <a:stretch>
                                        <a:fillRect/>
                                      </a:stretch>
                                    </pic:blipFill>
                                    <pic:spPr bwMode="auto">
                                      <a:xfrm>
                                        <a:off x="0" y="0"/>
                                        <a:ext cx="628650" cy="228600"/>
                                      </a:xfrm>
                                      <a:prstGeom prst="rect">
                                        <a:avLst/>
                                      </a:prstGeom>
                                      <a:noFill/>
                                      <a:ln>
                                        <a:noFill/>
                                      </a:ln>
                                    </pic:spPr>
                                  </pic:pic>
                                </a:graphicData>
                              </a:graphic>
                            </wp:inline>
                          </w:drawing>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762000" cy="228600"/>
                              <wp:effectExtent l="0" t="0" r="0" b="0"/>
                              <wp:docPr id="13" name="Paveikslėlis 13" descr="41 1 kl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41 1 klase"/>
                                      <pic:cNvPicPr>
                                        <a:picLocks noChangeAspect="1" noChangeArrowheads="1"/>
                                      </pic:cNvPicPr>
                                    </pic:nvPicPr>
                                    <pic:blipFill>
                                      <a:blip r:embed="rId191">
                                        <a:grayscl/>
                                        <a:extLst>
                                          <a:ext uri="{28A0092B-C50C-407E-A947-70E740481C1C}">
                                            <a14:useLocalDpi xmlns:a14="http://schemas.microsoft.com/office/drawing/2010/main" val="0"/>
                                          </a:ext>
                                        </a:extLst>
                                      </a:blip>
                                      <a:srcRect/>
                                      <a:stretch>
                                        <a:fillRect/>
                                      </a:stretch>
                                    </pic:blipFill>
                                    <pic:spPr bwMode="auto">
                                      <a:xfrm>
                                        <a:off x="0" y="0"/>
                                        <a:ext cx="762000" cy="228600"/>
                                      </a:xfrm>
                                      <a:prstGeom prst="rect">
                                        <a:avLst/>
                                      </a:prstGeom>
                                      <a:noFill/>
                                      <a:ln>
                                        <a:noFill/>
                                      </a:ln>
                                    </pic:spPr>
                                  </pic:pic>
                                </a:graphicData>
                              </a:graphic>
                            </wp:inline>
                          </w:drawing>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228600" cy="904875"/>
                              <wp:effectExtent l="4762" t="0" r="4763" b="4762"/>
                              <wp:docPr id="12" name="Paveikslėlis 12" descr="41 kl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41 klase"/>
                                      <pic:cNvPicPr>
                                        <a:picLocks noChangeAspect="1" noChangeArrowheads="1"/>
                                      </pic:cNvPicPr>
                                    </pic:nvPicPr>
                                    <pic:blipFill>
                                      <a:blip r:embed="rId192">
                                        <a:grayscl/>
                                        <a:extLst>
                                          <a:ext uri="{28A0092B-C50C-407E-A947-70E740481C1C}">
                                            <a14:useLocalDpi xmlns:a14="http://schemas.microsoft.com/office/drawing/2010/main" val="0"/>
                                          </a:ext>
                                        </a:extLst>
                                      </a:blip>
                                      <a:srcRect l="6122" t="8139" r="-2"/>
                                      <a:stretch>
                                        <a:fillRect/>
                                      </a:stretch>
                                    </pic:blipFill>
                                    <pic:spPr bwMode="auto">
                                      <a:xfrm rot="5400000">
                                        <a:off x="0" y="0"/>
                                        <a:ext cx="228600" cy="904875"/>
                                      </a:xfrm>
                                      <a:prstGeom prst="rect">
                                        <a:avLst/>
                                      </a:prstGeom>
                                      <a:noFill/>
                                      <a:ln>
                                        <a:noFill/>
                                      </a:ln>
                                    </pic:spPr>
                                  </pic:pic>
                                </a:graphicData>
                              </a:graphic>
                            </wp:inline>
                          </w:drawing>
                        </w:r>
                      </w:p>
                    </w:tc>
                  </w:tr>
                  <w:tr>
                    <w:trPr>
                      <w:jc w:val="center"/>
                    </w:trPr>
                    <w:tc>
                      <w:tcPr>
                        <w:tcW w:w="1441" w:type="dxa"/>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rPr>
                        </w:pPr>
                        <w:r>
                          <w:rPr>
                            <w:sz w:val="20"/>
                          </w:rPr>
                          <w:t>Vidutinis pilnai pakrautos tr. pr. svoris, t</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13,9</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21,9</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27,3</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19,7</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27,3</w:t>
                        </w:r>
                      </w:p>
                    </w:tc>
                  </w:tr>
                  <w:tr>
                    <w:trPr>
                      <w:jc w:val="center"/>
                    </w:trPr>
                    <w:tc>
                      <w:tcPr>
                        <w:tcW w:w="720" w:type="dxa"/>
                        <w:gridSpan w:val="2"/>
                        <w:vMerge w:val="restart"/>
                        <w:tcBorders>
                          <w:top w:val="single" w:sz="4" w:space="0" w:color="auto"/>
                          <w:left w:val="single" w:sz="4" w:space="0" w:color="auto"/>
                          <w:bottom w:val="single" w:sz="4" w:space="0" w:color="auto"/>
                          <w:right w:val="single" w:sz="4" w:space="0" w:color="auto"/>
                        </w:tcBorders>
                        <w:textDirection w:val="btLr"/>
                        <w:vAlign w:val="center"/>
                        <w:hideMark/>
                      </w:tcPr>
                      <w:p>
                        <w:pPr>
                          <w:keepNext/>
                          <w:spacing w:line="276" w:lineRule="auto"/>
                          <w:jc w:val="center"/>
                          <w:rPr>
                            <w:sz w:val="20"/>
                          </w:rPr>
                        </w:pPr>
                        <w:r>
                          <w:rPr>
                            <w:sz w:val="20"/>
                          </w:rPr>
                          <w:t>Svorio pasi-skirstymas, %</w:t>
                        </w:r>
                      </w:p>
                    </w:tc>
                    <w:tc>
                      <w:tcPr>
                        <w:tcW w:w="72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39,4</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30,0</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20,7</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26,2</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23,1</w:t>
                        </w:r>
                      </w:p>
                    </w:tc>
                  </w:tr>
                  <w:tr>
                    <w:trPr>
                      <w:jc w:val="center"/>
                    </w:trPr>
                    <w:tc>
                      <w:tcPr>
                        <w:tcW w:w="10378" w:type="dxa"/>
                        <w:gridSpan w:val="2"/>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2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60,6</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41,2</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20,6</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40,8</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36,1</w:t>
                        </w:r>
                      </w:p>
                    </w:tc>
                  </w:tr>
                  <w:tr>
                    <w:trPr>
                      <w:jc w:val="center"/>
                    </w:trPr>
                    <w:tc>
                      <w:tcPr>
                        <w:tcW w:w="10378" w:type="dxa"/>
                        <w:gridSpan w:val="2"/>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2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28,8</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30,7</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33,0</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20,2</w:t>
                        </w:r>
                      </w:p>
                    </w:tc>
                  </w:tr>
                  <w:tr>
                    <w:trPr>
                      <w:trHeight w:val="592"/>
                      <w:jc w:val="center"/>
                    </w:trPr>
                    <w:tc>
                      <w:tcPr>
                        <w:tcW w:w="10378" w:type="dxa"/>
                        <w:gridSpan w:val="2"/>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2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4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28,0</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20,6</w:t>
                        </w:r>
                      </w:p>
                    </w:tc>
                  </w:tr>
                  <w:tr>
                    <w:trPr>
                      <w:jc w:val="center"/>
                    </w:trPr>
                    <w:tc>
                      <w:tcPr>
                        <w:tcW w:w="1441" w:type="dxa"/>
                        <w:gridSpan w:val="3"/>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rPr>
                        </w:pPr>
                        <w:r>
                          <w:rPr>
                            <w:sz w:val="20"/>
                          </w:rPr>
                          <w:t>Transporto priemonės klasė</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42</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43</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44</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51</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color w:val="000000"/>
                            <w:sz w:val="20"/>
                          </w:rPr>
                          <w:t>52</w:t>
                        </w:r>
                      </w:p>
                    </w:tc>
                  </w:tr>
                  <w:tr>
                    <w:trPr>
                      <w:jc w:val="center"/>
                    </w:trPr>
                    <w:tc>
                      <w:tcPr>
                        <w:tcW w:w="11099" w:type="dxa"/>
                        <w:gridSpan w:val="3"/>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 krovininis automobilis su 3 a. priekaba</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 krovinis automobilis su 2 a. priekaba</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 krovininis automobilis su 3 a. priekaba</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 vilkikas su 1 a. puspriekabe</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 vilkikas su 2 a. puspriekabe</w:t>
                        </w:r>
                      </w:p>
                    </w:tc>
                  </w:tr>
                  <w:tr>
                    <w:trPr>
                      <w:jc w:val="center"/>
                    </w:trPr>
                    <w:tc>
                      <w:tcPr>
                        <w:tcW w:w="11099" w:type="dxa"/>
                        <w:gridSpan w:val="3"/>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228600" cy="876300"/>
                              <wp:effectExtent l="0" t="0" r="0" b="0"/>
                              <wp:docPr id="11" name="Paveikslėlis 11" descr="42 kl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42 klase"/>
                                      <pic:cNvPicPr>
                                        <a:picLocks noChangeAspect="1" noChangeArrowheads="1"/>
                                      </pic:cNvPicPr>
                                    </pic:nvPicPr>
                                    <pic:blipFill>
                                      <a:blip r:embed="rId193">
                                        <a:grayscl/>
                                        <a:extLst>
                                          <a:ext uri="{28A0092B-C50C-407E-A947-70E740481C1C}">
                                            <a14:useLocalDpi xmlns:a14="http://schemas.microsoft.com/office/drawing/2010/main" val="0"/>
                                          </a:ext>
                                        </a:extLst>
                                      </a:blip>
                                      <a:srcRect l="3014" t="8139"/>
                                      <a:stretch>
                                        <a:fillRect/>
                                      </a:stretch>
                                    </pic:blipFill>
                                    <pic:spPr bwMode="auto">
                                      <a:xfrm rot="5400000">
                                        <a:off x="0" y="0"/>
                                        <a:ext cx="228600" cy="876300"/>
                                      </a:xfrm>
                                      <a:prstGeom prst="rect">
                                        <a:avLst/>
                                      </a:prstGeom>
                                      <a:noFill/>
                                      <a:ln>
                                        <a:noFill/>
                                      </a:ln>
                                    </pic:spPr>
                                  </pic:pic>
                                </a:graphicData>
                              </a:graphic>
                            </wp:inline>
                          </w:drawing>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228600" cy="914400"/>
                              <wp:effectExtent l="0" t="0" r="0" b="0"/>
                              <wp:docPr id="10" name="Paveikslėlis 10" descr="43 kl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43 klase"/>
                                      <pic:cNvPicPr>
                                        <a:picLocks noChangeAspect="1" noChangeArrowheads="1"/>
                                      </pic:cNvPicPr>
                                    </pic:nvPicPr>
                                    <pic:blipFill>
                                      <a:blip r:embed="rId194">
                                        <a:grayscl/>
                                        <a:extLst>
                                          <a:ext uri="{28A0092B-C50C-407E-A947-70E740481C1C}">
                                            <a14:useLocalDpi xmlns:a14="http://schemas.microsoft.com/office/drawing/2010/main" val="0"/>
                                          </a:ext>
                                        </a:extLst>
                                      </a:blip>
                                      <a:srcRect/>
                                      <a:stretch>
                                        <a:fillRect/>
                                      </a:stretch>
                                    </pic:blipFill>
                                    <pic:spPr bwMode="auto">
                                      <a:xfrm rot="5400000">
                                        <a:off x="0" y="0"/>
                                        <a:ext cx="228600" cy="914400"/>
                                      </a:xfrm>
                                      <a:prstGeom prst="rect">
                                        <a:avLst/>
                                      </a:prstGeom>
                                      <a:noFill/>
                                      <a:ln>
                                        <a:noFill/>
                                      </a:ln>
                                    </pic:spPr>
                                  </pic:pic>
                                </a:graphicData>
                              </a:graphic>
                            </wp:inline>
                          </w:drawing>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228600" cy="933450"/>
                              <wp:effectExtent l="9525" t="0" r="9525" b="9525"/>
                              <wp:docPr id="9" name="Paveikslėlis 9" descr="44 kl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44 klase"/>
                                      <pic:cNvPicPr>
                                        <a:picLocks noChangeAspect="1" noChangeArrowheads="1"/>
                                      </pic:cNvPicPr>
                                    </pic:nvPicPr>
                                    <pic:blipFill>
                                      <a:blip r:embed="rId195">
                                        <a:grayscl/>
                                        <a:extLst>
                                          <a:ext uri="{28A0092B-C50C-407E-A947-70E740481C1C}">
                                            <a14:useLocalDpi xmlns:a14="http://schemas.microsoft.com/office/drawing/2010/main" val="0"/>
                                          </a:ext>
                                        </a:extLst>
                                      </a:blip>
                                      <a:srcRect/>
                                      <a:stretch>
                                        <a:fillRect/>
                                      </a:stretch>
                                    </pic:blipFill>
                                    <pic:spPr bwMode="auto">
                                      <a:xfrm rot="5400000">
                                        <a:off x="0" y="0"/>
                                        <a:ext cx="228600" cy="933450"/>
                                      </a:xfrm>
                                      <a:prstGeom prst="rect">
                                        <a:avLst/>
                                      </a:prstGeom>
                                      <a:noFill/>
                                      <a:ln>
                                        <a:noFill/>
                                      </a:ln>
                                    </pic:spPr>
                                  </pic:pic>
                                </a:graphicData>
                              </a:graphic>
                            </wp:inline>
                          </w:drawing>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676275" cy="228600"/>
                              <wp:effectExtent l="0" t="0" r="9525"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6" cstate="print">
                                        <a:grayscl/>
                                        <a:extLst>
                                          <a:ext uri="{28A0092B-C50C-407E-A947-70E740481C1C}">
                                            <a14:useLocalDpi xmlns:a14="http://schemas.microsoft.com/office/drawing/2010/main" val="0"/>
                                          </a:ext>
                                        </a:extLst>
                                      </a:blip>
                                      <a:srcRect/>
                                      <a:stretch>
                                        <a:fillRect/>
                                      </a:stretch>
                                    </pic:blipFill>
                                    <pic:spPr bwMode="auto">
                                      <a:xfrm>
                                        <a:off x="0" y="0"/>
                                        <a:ext cx="676275" cy="228600"/>
                                      </a:xfrm>
                                      <a:prstGeom prst="rect">
                                        <a:avLst/>
                                      </a:prstGeom>
                                      <a:noFill/>
                                      <a:ln>
                                        <a:noFill/>
                                      </a:ln>
                                    </pic:spPr>
                                  </pic:pic>
                                </a:graphicData>
                              </a:graphic>
                            </wp:inline>
                          </w:drawing>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676275" cy="228600"/>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7" cstate="print">
                                        <a:grayscl/>
                                        <a:extLst>
                                          <a:ext uri="{28A0092B-C50C-407E-A947-70E740481C1C}">
                                            <a14:useLocalDpi xmlns:a14="http://schemas.microsoft.com/office/drawing/2010/main" val="0"/>
                                          </a:ext>
                                        </a:extLst>
                                      </a:blip>
                                      <a:srcRect/>
                                      <a:stretch>
                                        <a:fillRect/>
                                      </a:stretch>
                                    </pic:blipFill>
                                    <pic:spPr bwMode="auto">
                                      <a:xfrm>
                                        <a:off x="0" y="0"/>
                                        <a:ext cx="676275" cy="228600"/>
                                      </a:xfrm>
                                      <a:prstGeom prst="rect">
                                        <a:avLst/>
                                      </a:prstGeom>
                                      <a:noFill/>
                                      <a:ln>
                                        <a:noFill/>
                                      </a:ln>
                                    </pic:spPr>
                                  </pic:pic>
                                </a:graphicData>
                              </a:graphic>
                            </wp:inline>
                          </w:drawing>
                        </w:r>
                      </w:p>
                    </w:tc>
                  </w:tr>
                  <w:tr>
                    <w:trPr>
                      <w:jc w:val="center"/>
                    </w:trPr>
                    <w:tc>
                      <w:tcPr>
                        <w:tcW w:w="1441" w:type="dxa"/>
                        <w:gridSpan w:val="3"/>
                        <w:tcBorders>
                          <w:top w:val="single" w:sz="4" w:space="0" w:color="auto"/>
                          <w:left w:val="single" w:sz="4" w:space="0" w:color="auto"/>
                          <w:bottom w:val="single" w:sz="4" w:space="0" w:color="auto"/>
                          <w:right w:val="single" w:sz="4" w:space="0" w:color="auto"/>
                        </w:tcBorders>
                        <w:hideMark/>
                      </w:tcPr>
                      <w:p>
                        <w:pPr>
                          <w:keepNext/>
                          <w:spacing w:line="276" w:lineRule="auto"/>
                          <w:jc w:val="both"/>
                          <w:rPr>
                            <w:sz w:val="20"/>
                          </w:rPr>
                        </w:pPr>
                        <w:r>
                          <w:rPr>
                            <w:sz w:val="20"/>
                          </w:rPr>
                          <w:t>Vidutinis pilnai pakrautos tr. pr. svoris, t</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34,8</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34,6</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36,2</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19,5</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30,2</w:t>
                        </w:r>
                      </w:p>
                    </w:tc>
                  </w:tr>
                  <w:tr>
                    <w:trPr>
                      <w:jc w:val="center"/>
                    </w:trPr>
                    <w:tc>
                      <w:tcPr>
                        <w:tcW w:w="68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pPr>
                          <w:keepNext/>
                          <w:spacing w:line="276" w:lineRule="auto"/>
                          <w:jc w:val="center"/>
                          <w:rPr>
                            <w:sz w:val="20"/>
                          </w:rPr>
                        </w:pPr>
                        <w:r>
                          <w:rPr>
                            <w:sz w:val="20"/>
                          </w:rPr>
                          <w:t>Svorio pasiskirs-tymas, %</w:t>
                        </w: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19,2</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19,1</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17,7</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30,3</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22,6</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31,0</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25,9</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20,3</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33,5</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31,9</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17,2</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16,4</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18,3</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36,2</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22,7</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4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16,2</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19,4</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15,9</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22,8</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5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16,4</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19,2</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13,9</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6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13,9</w:t>
                        </w:r>
                      </w:p>
                    </w:tc>
                    <w:tc>
                      <w:tcPr>
                        <w:tcW w:w="1596"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63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r>
                  <w:tr>
                    <w:trPr>
                      <w:jc w:val="center"/>
                    </w:trPr>
                    <w:tc>
                      <w:tcPr>
                        <w:tcW w:w="1441" w:type="dxa"/>
                        <w:gridSpan w:val="3"/>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Transporto priemonės klasė</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53</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54</w:t>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55</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56</w:t>
                        </w:r>
                      </w:p>
                    </w:tc>
                    <w:tc>
                      <w:tcPr>
                        <w:tcW w:w="2423" w:type="dxa"/>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61</w:t>
                        </w:r>
                      </w:p>
                    </w:tc>
                  </w:tr>
                  <w:tr>
                    <w:trPr>
                      <w:jc w:val="center"/>
                    </w:trPr>
                    <w:tc>
                      <w:tcPr>
                        <w:tcW w:w="11099" w:type="dxa"/>
                        <w:gridSpan w:val="3"/>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 vilkikas su 1 a. puspriekabe</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 vilkikas su 2 a. puspriekabe</w:t>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 vilkikas su 3 a. puspriekabe</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 vilkikas su 3 a. puspriekabe</w:t>
                        </w:r>
                      </w:p>
                    </w:tc>
                    <w:tc>
                      <w:tcPr>
                        <w:tcW w:w="118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 auto-busai</w:t>
                        </w:r>
                      </w:p>
                    </w:tc>
                    <w:tc>
                      <w:tcPr>
                        <w:tcW w:w="12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 autob-usai</w:t>
                        </w:r>
                      </w:p>
                    </w:tc>
                  </w:tr>
                  <w:tr>
                    <w:trPr>
                      <w:jc w:val="center"/>
                    </w:trPr>
                    <w:tc>
                      <w:tcPr>
                        <w:tcW w:w="11099" w:type="dxa"/>
                        <w:gridSpan w:val="3"/>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638175" cy="228600"/>
                              <wp:effectExtent l="0" t="0" r="9525"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8" cstate="print">
                                        <a:grayscl/>
                                        <a:extLst>
                                          <a:ext uri="{28A0092B-C50C-407E-A947-70E740481C1C}">
                                            <a14:useLocalDpi xmlns:a14="http://schemas.microsoft.com/office/drawing/2010/main" val="0"/>
                                          </a:ext>
                                        </a:extLst>
                                      </a:blip>
                                      <a:srcRect b="12509"/>
                                      <a:stretch>
                                        <a:fillRect/>
                                      </a:stretch>
                                    </pic:blipFill>
                                    <pic:spPr bwMode="auto">
                                      <a:xfrm>
                                        <a:off x="0" y="0"/>
                                        <a:ext cx="638175" cy="228600"/>
                                      </a:xfrm>
                                      <a:prstGeom prst="rect">
                                        <a:avLst/>
                                      </a:prstGeom>
                                      <a:noFill/>
                                      <a:ln>
                                        <a:noFill/>
                                      </a:ln>
                                    </pic:spPr>
                                  </pic:pic>
                                </a:graphicData>
                              </a:graphic>
                            </wp:inline>
                          </w:drawing>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704850" cy="228600"/>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9" cstate="print">
                                        <a:grayscl/>
                                        <a:extLst>
                                          <a:ext uri="{28A0092B-C50C-407E-A947-70E740481C1C}">
                                            <a14:useLocalDpi xmlns:a14="http://schemas.microsoft.com/office/drawing/2010/main" val="0"/>
                                          </a:ext>
                                        </a:extLst>
                                      </a:blip>
                                      <a:srcRect/>
                                      <a:stretch>
                                        <a:fillRect/>
                                      </a:stretch>
                                    </pic:blipFill>
                                    <pic:spPr bwMode="auto">
                                      <a:xfrm>
                                        <a:off x="0" y="0"/>
                                        <a:ext cx="704850" cy="228600"/>
                                      </a:xfrm>
                                      <a:prstGeom prst="rect">
                                        <a:avLst/>
                                      </a:prstGeom>
                                      <a:noFill/>
                                      <a:ln>
                                        <a:noFill/>
                                      </a:ln>
                                    </pic:spPr>
                                  </pic:pic>
                                </a:graphicData>
                              </a:graphic>
                            </wp:inline>
                          </w:drawing>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647700" cy="228600"/>
                              <wp:effectExtent l="0" t="0" r="0" b="0"/>
                              <wp:docPr id="4" name="Paveikslėlis 4" descr="55 kl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55 klase"/>
                                      <pic:cNvPicPr>
                                        <a:picLocks noChangeAspect="1" noChangeArrowheads="1"/>
                                      </pic:cNvPicPr>
                                    </pic:nvPicPr>
                                    <pic:blipFill>
                                      <a:blip r:embed="rId200">
                                        <a:grayscl/>
                                        <a:extLst>
                                          <a:ext uri="{28A0092B-C50C-407E-A947-70E740481C1C}">
                                            <a14:useLocalDpi xmlns:a14="http://schemas.microsoft.com/office/drawing/2010/main" val="0"/>
                                          </a:ext>
                                        </a:extLst>
                                      </a:blip>
                                      <a:srcRect/>
                                      <a:stretch>
                                        <a:fillRect/>
                                      </a:stretch>
                                    </pic:blipFill>
                                    <pic:spPr bwMode="auto">
                                      <a:xfrm>
                                        <a:off x="0" y="0"/>
                                        <a:ext cx="647700" cy="228600"/>
                                      </a:xfrm>
                                      <a:prstGeom prst="rect">
                                        <a:avLst/>
                                      </a:prstGeom>
                                      <a:noFill/>
                                      <a:ln>
                                        <a:noFill/>
                                      </a:ln>
                                    </pic:spPr>
                                  </pic:pic>
                                </a:graphicData>
                              </a:graphic>
                            </wp:inline>
                          </w:drawing>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714375" cy="228600"/>
                              <wp:effectExtent l="0" t="0" r="9525"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1" cstate="print">
                                        <a:grayscl/>
                                        <a:extLst>
                                          <a:ext uri="{28A0092B-C50C-407E-A947-70E740481C1C}">
                                            <a14:useLocalDpi xmlns:a14="http://schemas.microsoft.com/office/drawing/2010/main" val="0"/>
                                          </a:ext>
                                        </a:extLst>
                                      </a:blip>
                                      <a:srcRect/>
                                      <a:stretch>
                                        <a:fillRect/>
                                      </a:stretch>
                                    </pic:blipFill>
                                    <pic:spPr bwMode="auto">
                                      <a:xfrm>
                                        <a:off x="0" y="0"/>
                                        <a:ext cx="714375" cy="228600"/>
                                      </a:xfrm>
                                      <a:prstGeom prst="rect">
                                        <a:avLst/>
                                      </a:prstGeom>
                                      <a:noFill/>
                                      <a:ln>
                                        <a:noFill/>
                                      </a:ln>
                                    </pic:spPr>
                                  </pic:pic>
                                </a:graphicData>
                              </a:graphic>
                            </wp:inline>
                          </w:drawing>
                        </w:r>
                      </w:p>
                    </w:tc>
                    <w:tc>
                      <w:tcPr>
                        <w:tcW w:w="118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lang w:eastAsia="lt-LT"/>
                          </w:rPr>
                          <w:drawing>
                            <wp:inline distT="0" distB="0" distL="0" distR="0">
                              <wp:extent cx="590550" cy="200025"/>
                              <wp:effectExtent l="0" t="0" r="0" b="9525"/>
                              <wp:docPr id="2" name="Paveikslėlis 2" descr="autobus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94" descr="autobusas"/>
                                      <pic:cNvPicPr>
                                        <a:picLocks noChangeAspect="1" noChangeArrowheads="1"/>
                                      </pic:cNvPicPr>
                                    </pic:nvPicPr>
                                    <pic:blipFill>
                                      <a:blip r:embed="rId202">
                                        <a:grayscl/>
                                        <a:extLst>
                                          <a:ext uri="{28A0092B-C50C-407E-A947-70E740481C1C}">
                                            <a14:useLocalDpi xmlns:a14="http://schemas.microsoft.com/office/drawing/2010/main" val="0"/>
                                          </a:ext>
                                        </a:extLst>
                                      </a:blip>
                                      <a:srcRect/>
                                      <a:stretch>
                                        <a:fillRect/>
                                      </a:stretch>
                                    </pic:blipFill>
                                    <pic:spPr bwMode="auto">
                                      <a:xfrm>
                                        <a:off x="0" y="0"/>
                                        <a:ext cx="590550" cy="200025"/>
                                      </a:xfrm>
                                      <a:prstGeom prst="rect">
                                        <a:avLst/>
                                      </a:prstGeom>
                                      <a:noFill/>
                                      <a:ln>
                                        <a:noFill/>
                                      </a:ln>
                                    </pic:spPr>
                                  </pic:pic>
                                </a:graphicData>
                              </a:graphic>
                            </wp:inline>
                          </w:drawing>
                        </w:r>
                      </w:p>
                    </w:tc>
                    <w:tc>
                      <w:tcPr>
                        <w:tcW w:w="12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ind w:left="-16"/>
                          <w:jc w:val="center"/>
                          <w:rPr>
                            <w:sz w:val="20"/>
                          </w:rPr>
                        </w:pPr>
                        <w:r>
                          <w:rPr>
                            <w:sz w:val="20"/>
                            <w:lang w:eastAsia="lt-LT"/>
                          </w:rPr>
                          <w:drawing>
                            <wp:inline distT="0" distB="0" distL="0" distR="0">
                              <wp:extent cx="619125" cy="22860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3" cstate="print">
                                        <a:grayscl/>
                                        <a:extLst>
                                          <a:ext uri="{28A0092B-C50C-407E-A947-70E740481C1C}">
                                            <a14:useLocalDpi xmlns:a14="http://schemas.microsoft.com/office/drawing/2010/main" val="0"/>
                                          </a:ext>
                                        </a:extLst>
                                      </a:blip>
                                      <a:srcRect/>
                                      <a:stretch>
                                        <a:fillRect/>
                                      </a:stretch>
                                    </pic:blipFill>
                                    <pic:spPr bwMode="auto">
                                      <a:xfrm>
                                        <a:off x="0" y="0"/>
                                        <a:ext cx="619125" cy="228600"/>
                                      </a:xfrm>
                                      <a:prstGeom prst="rect">
                                        <a:avLst/>
                                      </a:prstGeom>
                                      <a:noFill/>
                                      <a:ln>
                                        <a:noFill/>
                                      </a:ln>
                                    </pic:spPr>
                                  </pic:pic>
                                </a:graphicData>
                              </a:graphic>
                            </wp:inline>
                          </w:drawing>
                        </w:r>
                      </w:p>
                    </w:tc>
                  </w:tr>
                  <w:tr>
                    <w:trPr>
                      <w:jc w:val="center"/>
                    </w:trPr>
                    <w:tc>
                      <w:tcPr>
                        <w:tcW w:w="1441" w:type="dxa"/>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sz w:val="20"/>
                          </w:rPr>
                        </w:pPr>
                        <w:r>
                          <w:rPr>
                            <w:sz w:val="20"/>
                          </w:rPr>
                          <w:t>Vidutinis pilnai pakrautos tr. pr. svoris, t</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32,3</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35,1</w:t>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35,5</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38,5</w:t>
                        </w:r>
                      </w:p>
                    </w:tc>
                    <w:tc>
                      <w:tcPr>
                        <w:tcW w:w="118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16,6</w:t>
                        </w:r>
                      </w:p>
                    </w:tc>
                    <w:tc>
                      <w:tcPr>
                        <w:tcW w:w="12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22,0</w:t>
                        </w:r>
                      </w:p>
                    </w:tc>
                  </w:tr>
                  <w:tr>
                    <w:trPr>
                      <w:jc w:val="center"/>
                    </w:trPr>
                    <w:tc>
                      <w:tcPr>
                        <w:tcW w:w="68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pPr>
                          <w:keepNext/>
                          <w:spacing w:line="276" w:lineRule="auto"/>
                          <w:jc w:val="center"/>
                          <w:rPr>
                            <w:sz w:val="20"/>
                          </w:rPr>
                        </w:pPr>
                        <w:r>
                          <w:rPr>
                            <w:sz w:val="20"/>
                          </w:rPr>
                          <w:t>Svorio pasiskirs-tymas, %</w:t>
                        </w: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19,5</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17,3</w:t>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18,5</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15,2</w:t>
                        </w:r>
                      </w:p>
                    </w:tc>
                    <w:tc>
                      <w:tcPr>
                        <w:tcW w:w="118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34,7</w:t>
                        </w:r>
                      </w:p>
                    </w:tc>
                    <w:tc>
                      <w:tcPr>
                        <w:tcW w:w="12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29,4</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27,5</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22,0</w:t>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26,9</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14,8</w:t>
                        </w:r>
                      </w:p>
                    </w:tc>
                    <w:tc>
                      <w:tcPr>
                        <w:tcW w:w="118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65,3</w:t>
                        </w:r>
                      </w:p>
                    </w:tc>
                    <w:tc>
                      <w:tcPr>
                        <w:tcW w:w="12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46,2</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3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28,6</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19,4</w:t>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18,0</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18,8</w:t>
                        </w:r>
                      </w:p>
                    </w:tc>
                    <w:tc>
                      <w:tcPr>
                        <w:tcW w:w="118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2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24,4</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4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24,4</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20,4</w:t>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18,3</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16,9</w:t>
                        </w:r>
                      </w:p>
                    </w:tc>
                    <w:tc>
                      <w:tcPr>
                        <w:tcW w:w="118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2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5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20,9</w:t>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18,3</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17,1</w:t>
                        </w:r>
                      </w:p>
                    </w:tc>
                    <w:tc>
                      <w:tcPr>
                        <w:tcW w:w="118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2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r>
                  <w:tr>
                    <w:trPr>
                      <w:jc w:val="center"/>
                    </w:trPr>
                    <w:tc>
                      <w:tcPr>
                        <w:tcW w:w="962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rPr>
                        </w:pPr>
                      </w:p>
                    </w:tc>
                    <w:tc>
                      <w:tcPr>
                        <w:tcW w:w="755"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6 ašis</w:t>
                        </w:r>
                      </w:p>
                    </w:tc>
                    <w:tc>
                      <w:tcPr>
                        <w:tcW w:w="16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26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17,2</w:t>
                        </w:r>
                      </w:p>
                    </w:tc>
                    <w:tc>
                      <w:tcPr>
                        <w:tcW w:w="1187"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c>
                      <w:tcPr>
                        <w:tcW w:w="12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rPr>
                        </w:pPr>
                        <w:r>
                          <w:rPr>
                            <w:sz w:val="20"/>
                          </w:rPr>
                          <w:t>-</w:t>
                        </w:r>
                      </w:p>
                    </w:tc>
                  </w:tr>
                  <w:tr>
                    <w:trPr>
                      <w:jc w:val="center"/>
                    </w:trPr>
                    <w:tc>
                      <w:tcPr>
                        <w:tcW w:w="9623" w:type="dxa"/>
                        <w:gridSpan w:val="11"/>
                        <w:tcBorders>
                          <w:top w:val="single" w:sz="4" w:space="0" w:color="auto"/>
                          <w:left w:val="single" w:sz="4" w:space="0" w:color="auto"/>
                          <w:bottom w:val="single" w:sz="4" w:space="0" w:color="auto"/>
                          <w:right w:val="single" w:sz="4" w:space="0" w:color="auto"/>
                        </w:tcBorders>
                        <w:hideMark/>
                      </w:tcPr>
                      <w:p>
                        <w:pPr>
                          <w:keepNext/>
                          <w:spacing w:line="276" w:lineRule="auto"/>
                          <w:rPr>
                            <w:sz w:val="20"/>
                          </w:rPr>
                        </w:pPr>
                        <w:r>
                          <w:rPr>
                            <w:sz w:val="20"/>
                            <w:lang w:eastAsia="lt-LT"/>
                          </w:rPr>
                          <w:t>Pastaba.: pateiktas transporto priemonių ašių svorio pasiskirstymas nustatytas analizuojant (75-100 %) pakrautas skirtingų klasių transporto priemones. Ši lentelė netaikoma nepakrautų, pusiau pakrautų ar perkrautų transporto priemonių svorio pasiskirstymui ašyse įvertinti.</w:t>
                        </w:r>
                      </w:p>
                    </w:tc>
                  </w:tr>
                </w:tbl>
                <w:p>
                  <w:pPr>
                    <w:spacing w:line="276" w:lineRule="auto"/>
                    <w:jc w:val="both"/>
                    <w:rPr>
                      <w:szCs w:val="22"/>
                    </w:rPr>
                  </w:pPr>
                </w:p>
              </w:sdtContent>
            </w:sdt>
            <w:sdt>
              <w:sdtPr>
                <w:alias w:val="lentele"/>
                <w:tag w:val="part_576b9410316d4d6cb47025f625033c51"/>
                <w:lock w:val="sdtLocked"/>
                <w:richText/>
              </w:sdtPr>
              <w:sdtContent>
                <w:p>
                  <w:pPr>
                    <w:keepNext/>
                    <w:spacing w:line="276" w:lineRule="auto"/>
                    <w:rPr>
                      <w:b/>
                      <w:spacing w:val="-4"/>
                      <w:szCs w:val="24"/>
                    </w:rPr>
                  </w:pPr>
                  <w:sdt>
                    <w:sdtPr>
                      <w:alias w:val="Pavadinimas"/>
                      <w:tag w:val="title_576b9410316d4d6cb47025f625033c51"/>
                      <w:lock w:val="sdtLocked"/>
                      <w:richText/>
                    </w:sdtPr>
                    <w:sdtContent>
                      <w:r>
                        <w:rPr>
                          <w:b/>
                          <w:color w:val="000000"/>
                          <w:szCs w:val="24"/>
                          <w14:scene3d>
                            <w14:camera w14:prst="orthographicFront"/>
                            <w14:lightRig w14:rig="threePt" w14:dir="t">
                              <w14:rot w14:lat="0" w14:lon="0" w14:rev="0"/>
                            </w14:lightRig>
                          </w14:scene3d>
                        </w:rPr>
                        <w:t xml:space="preserve">2 lentelė. </w:t>
                      </w:r>
                      <w:r>
                        <w:rPr>
                          <w:b/>
                          <w:spacing w:val="-4"/>
                          <w:szCs w:val="24"/>
                        </w:rPr>
                        <w:t xml:space="preserve">Ašių skaičiaus koeficientas </w:t>
                      </w:r>
                    </w:sdtContent>
                  </w:sdt>
                  <m:oMath>
                    <m:sSub>
                      <m:sSubPr>
                        <m:ctrlPr>
                          <w:rPr>
                            <w:rFonts w:ascii="Cambria Math" w:hAnsi="Cambria Math"/>
                            <w:i/>
                            <w:szCs w:val="22"/>
                          </w:rPr>
                        </m:ctrlPr>
                      </m:sSubPr>
                      <m:e>
                        <m:r>
                          <m:rPr>
                            <m:sty m:val="bi"/>
                          </m:rPr>
                          <w:rPr>
                            <w:rFonts w:ascii="Cambria Math" w:hAnsi="Cambria Math"/>
                            <w:szCs w:val="22"/>
                          </w:rPr>
                          <m:t>f</m:t>
                        </m:r>
                      </m:e>
                      <m:sub>
                        <m:r>
                          <m:rPr>
                            <m:sty m:val="bi"/>
                          </m:rPr>
                          <w:rPr>
                            <w:rFonts w:ascii="Cambria Math" w:hAnsi="Cambria Math"/>
                            <w:szCs w:val="22"/>
                          </w:rPr>
                          <m:t>A</m:t>
                        </m:r>
                      </m:sub>
                    </m:sSub>
                  </m:oMath>
                </w:p>
                <w:tbl>
                  <w:tblPr>
                    <w:tblW w:w="8505" w:type="dxa"/>
                    <w:jc w:val="center"/>
                    <w:tblCellMar>
                      <w:left w:w="28" w:type="dxa"/>
                      <w:right w:w="28" w:type="dxa"/>
                    </w:tblCellMar>
                    <w:tblLook w:val="01E0" w:firstRow="1" w:lastRow="1" w:firstColumn="1" w:lastColumn="1" w:noHBand="0" w:noVBand="0"/>
                  </w:tblPr>
                  <w:tblGrid>
                    <w:gridCol w:w="1360"/>
                    <w:gridCol w:w="5294"/>
                    <w:gridCol w:w="1851"/>
                  </w:tblGrid>
                  <w:tr>
                    <w:trPr>
                      <w:jc w:val="center"/>
                    </w:trPr>
                    <w:tc>
                      <w:tcPr>
                        <w:tcW w:w="8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 </w:t>
                        </w:r>
                      </w:p>
                    </w:tc>
                    <w:tc>
                      <w:tcPr>
                        <w:tcW w:w="311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 xml:space="preserve">Kelio reikšmė </w:t>
                        </w:r>
                      </w:p>
                    </w:tc>
                    <w:tc>
                      <w:tcPr>
                        <w:tcW w:w="1088"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 xml:space="preserve">Koeficientas </w:t>
                        </w:r>
                        <m:oMath>
                          <m:sSub>
                            <m:sSubPr>
                              <m:ctrlPr>
                                <w:rPr>
                                  <w:rFonts w:ascii="Cambria Math" w:hAnsi="Cambria Math"/>
                                  <w:b/>
                                </w:rPr>
                              </m:ctrlPr>
                            </m:sSubPr>
                            <m:e>
                              <m:r>
                                <m:rPr>
                                  <m:sty m:val="bi"/>
                                </m:rPr>
                                <w:rPr>
                                  <w:rFonts w:ascii="Cambria Math" w:hAnsi="Cambria Math"/>
                                </w:rPr>
                                <m:t>f</m:t>
                              </m:r>
                            </m:e>
                            <m:sub>
                              <m:r>
                                <m:rPr>
                                  <m:sty m:val="bi"/>
                                </m:rPr>
                                <w:rPr>
                                  <w:rFonts w:ascii="Cambria Math" w:hAnsi="Cambria Math"/>
                                </w:rPr>
                                <m:t>A</m:t>
                              </m:r>
                            </m:sub>
                          </m:sSub>
                        </m:oMath>
                      </w:p>
                    </w:tc>
                  </w:tr>
                  <w:tr>
                    <w:trPr>
                      <w:jc w:val="center"/>
                    </w:trPr>
                    <w:tc>
                      <w:tcPr>
                        <w:tcW w:w="8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311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Magistraliniai</w:t>
                        </w:r>
                      </w:p>
                    </w:tc>
                    <w:tc>
                      <w:tcPr>
                        <w:tcW w:w="1088"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4,3</w:t>
                        </w:r>
                      </w:p>
                    </w:tc>
                  </w:tr>
                  <w:tr>
                    <w:trPr>
                      <w:jc w:val="center"/>
                    </w:trPr>
                    <w:tc>
                      <w:tcPr>
                        <w:tcW w:w="8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311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Krašto</w:t>
                        </w:r>
                      </w:p>
                    </w:tc>
                    <w:tc>
                      <w:tcPr>
                        <w:tcW w:w="1088"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3,9</w:t>
                        </w:r>
                      </w:p>
                    </w:tc>
                  </w:tr>
                  <w:tr>
                    <w:trPr>
                      <w:jc w:val="center"/>
                    </w:trPr>
                    <w:tc>
                      <w:tcPr>
                        <w:tcW w:w="8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w:t>
                        </w:r>
                      </w:p>
                    </w:tc>
                    <w:tc>
                      <w:tcPr>
                        <w:tcW w:w="311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 xml:space="preserve">Rajoniniai </w:t>
                        </w:r>
                      </w:p>
                    </w:tc>
                    <w:tc>
                      <w:tcPr>
                        <w:tcW w:w="1088"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3,3</w:t>
                        </w:r>
                      </w:p>
                    </w:tc>
                  </w:tr>
                </w:tbl>
                <w:p>
                  <w:pPr>
                    <w:spacing w:line="276" w:lineRule="auto"/>
                  </w:pPr>
                </w:p>
              </w:sdtContent>
            </w:sdt>
            <w:sdt>
              <w:sdtPr>
                <w:alias w:val="lentele"/>
                <w:tag w:val="part_3b8c3614429f46c081c862f6e10ab206"/>
                <w:lock w:val="sdtLocked"/>
                <w:richText/>
              </w:sdtPr>
              <w:sdtContent>
                <w:p>
                  <w:pPr>
                    <w:keepNext/>
                    <w:spacing w:line="276" w:lineRule="auto"/>
                    <w:rPr>
                      <w:b/>
                      <w:spacing w:val="-4"/>
                      <w:szCs w:val="24"/>
                    </w:rPr>
                  </w:pPr>
                  <w:sdt>
                    <w:sdtPr>
                      <w:alias w:val="Pavadinimas"/>
                      <w:tag w:val="title_3b8c3614429f46c081c862f6e10ab206"/>
                      <w:lock w:val="sdtLocked"/>
                      <w:richText/>
                    </w:sdtPr>
                    <w:sdtContent>
                      <w:r>
                        <w:rPr>
                          <w:b/>
                          <w:color w:val="000000"/>
                          <w:szCs w:val="24"/>
                          <w14:scene3d>
                            <w14:camera w14:prst="orthographicFront"/>
                            <w14:lightRig w14:rig="threePt" w14:dir="t">
                              <w14:rot w14:lat="0" w14:lon="0" w14:rev="0"/>
                            </w14:lightRig>
                          </w14:scene3d>
                        </w:rPr>
                        <w:t xml:space="preserve">3 lentelė. </w:t>
                      </w:r>
                      <w:r>
                        <w:rPr>
                          <w:b/>
                          <w:spacing w:val="-4"/>
                          <w:szCs w:val="24"/>
                        </w:rPr>
                        <w:t xml:space="preserve">Bendras apkrovos koeficientas </w:t>
                      </w:r>
                    </w:sdtContent>
                  </w:sdt>
                  <m:oMath>
                    <m:sSub>
                      <m:sSubPr>
                        <m:ctrlPr>
                          <w:rPr>
                            <w:rFonts w:ascii="Cambria Math" w:hAnsi="Cambria Math"/>
                            <w:i/>
                            <w:szCs w:val="22"/>
                          </w:rPr>
                        </m:ctrlPr>
                      </m:sSubPr>
                      <m:e>
                        <m:r>
                          <m:rPr>
                            <m:sty m:val="bi"/>
                          </m:rPr>
                          <w:rPr>
                            <w:rFonts w:ascii="Cambria Math" w:hAnsi="Cambria Math"/>
                            <w:szCs w:val="22"/>
                          </w:rPr>
                          <m:t>q</m:t>
                        </m:r>
                      </m:e>
                      <m:sub>
                        <m:r>
                          <m:rPr>
                            <m:sty m:val="bi"/>
                          </m:rPr>
                          <w:rPr>
                            <w:rFonts w:ascii="Cambria Math" w:hAnsi="Cambria Math"/>
                            <w:szCs w:val="22"/>
                            <w:vertAlign w:val="subscript"/>
                          </w:rPr>
                          <m:t>Bm</m:t>
                        </m:r>
                      </m:sub>
                    </m:sSub>
                  </m:oMath>
                </w:p>
                <w:tbl>
                  <w:tblPr>
                    <w:tblW w:w="8505" w:type="dxa"/>
                    <w:jc w:val="center"/>
                    <w:tblCellMar>
                      <w:left w:w="28" w:type="dxa"/>
                      <w:right w:w="28" w:type="dxa"/>
                    </w:tblCellMar>
                    <w:tblLook w:val="01E0" w:firstRow="1" w:lastRow="1" w:firstColumn="1" w:lastColumn="1" w:noHBand="0" w:noVBand="0"/>
                  </w:tblPr>
                  <w:tblGrid>
                    <w:gridCol w:w="1402"/>
                    <w:gridCol w:w="5329"/>
                    <w:gridCol w:w="1774"/>
                  </w:tblGrid>
                  <w:tr>
                    <w:trPr>
                      <w:jc w:val="center"/>
                    </w:trPr>
                    <w:tc>
                      <w:tcPr>
                        <w:tcW w:w="82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 </w:t>
                        </w:r>
                      </w:p>
                    </w:tc>
                    <w:tc>
                      <w:tcPr>
                        <w:tcW w:w="313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Kelio reikšmė</w:t>
                        </w:r>
                      </w:p>
                    </w:tc>
                    <w:tc>
                      <w:tcPr>
                        <w:tcW w:w="10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Koeficientas</w:t>
                        </w:r>
                      </w:p>
                      <w:p>
                        <w:pPr>
                          <w:keepNext/>
                          <w:spacing w:line="276" w:lineRule="auto"/>
                          <w:jc w:val="center"/>
                          <w:rPr>
                            <w:b/>
                            <w:lang w:eastAsia="de-DE"/>
                          </w:rPr>
                        </w:pPr>
                        <m:oMathPara>
                          <m:oMath>
                            <m:sSub>
                              <m:sSubPr>
                                <m:ctrlPr>
                                  <w:rPr>
                                    <w:rFonts w:ascii="Cambria Math" w:hAnsi="Cambria Math"/>
                                    <w:b/>
                                  </w:rPr>
                                </m:ctrlPr>
                              </m:sSubPr>
                              <m:e>
                                <m:r>
                                  <m:rPr>
                                    <m:sty m:val="bi"/>
                                  </m:rPr>
                                  <w:rPr>
                                    <w:rFonts w:ascii="Cambria Math" w:hAnsi="Cambria Math"/>
                                  </w:rPr>
                                  <m:t>q</m:t>
                                </m:r>
                              </m:e>
                              <m:sub>
                                <m:r>
                                  <m:rPr>
                                    <m:sty m:val="bi"/>
                                  </m:rPr>
                                  <w:rPr>
                                    <w:rFonts w:ascii="Cambria Math" w:hAnsi="Cambria Math"/>
                                  </w:rPr>
                                  <m:t>Bm</m:t>
                                </m:r>
                              </m:sub>
                            </m:sSub>
                          </m:oMath>
                        </m:oMathPara>
                      </w:p>
                    </w:tc>
                  </w:tr>
                  <w:tr>
                    <w:trPr>
                      <w:jc w:val="center"/>
                    </w:trPr>
                    <w:tc>
                      <w:tcPr>
                        <w:tcW w:w="82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313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Magistraliniai (automagistralės ir greitkeliai)</w:t>
                        </w:r>
                      </w:p>
                    </w:tc>
                    <w:tc>
                      <w:tcPr>
                        <w:tcW w:w="10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0,35</w:t>
                        </w:r>
                      </w:p>
                    </w:tc>
                  </w:tr>
                  <w:tr>
                    <w:trPr>
                      <w:jc w:val="center"/>
                    </w:trPr>
                    <w:tc>
                      <w:tcPr>
                        <w:tcW w:w="82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313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Magistraliniai (kiti magistraliniai keliai)</w:t>
                        </w:r>
                      </w:p>
                    </w:tc>
                    <w:tc>
                      <w:tcPr>
                        <w:tcW w:w="10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0,32</w:t>
                        </w:r>
                      </w:p>
                    </w:tc>
                  </w:tr>
                  <w:tr>
                    <w:trPr>
                      <w:jc w:val="center"/>
                    </w:trPr>
                    <w:tc>
                      <w:tcPr>
                        <w:tcW w:w="82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w:t>
                        </w:r>
                      </w:p>
                    </w:tc>
                    <w:tc>
                      <w:tcPr>
                        <w:tcW w:w="313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Krašto</w:t>
                        </w:r>
                      </w:p>
                    </w:tc>
                    <w:tc>
                      <w:tcPr>
                        <w:tcW w:w="10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0,20</w:t>
                        </w:r>
                      </w:p>
                    </w:tc>
                  </w:tr>
                  <w:tr>
                    <w:trPr>
                      <w:jc w:val="center"/>
                    </w:trPr>
                    <w:tc>
                      <w:tcPr>
                        <w:tcW w:w="82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4.</w:t>
                        </w:r>
                      </w:p>
                    </w:tc>
                    <w:tc>
                      <w:tcPr>
                        <w:tcW w:w="313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Rajoniniai</w:t>
                        </w:r>
                      </w:p>
                    </w:tc>
                    <w:tc>
                      <w:tcPr>
                        <w:tcW w:w="10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0,18</w:t>
                        </w:r>
                      </w:p>
                    </w:tc>
                  </w:tr>
                </w:tbl>
                <w:p>
                  <w:pPr>
                    <w:spacing w:line="276" w:lineRule="auto"/>
                  </w:pPr>
                </w:p>
              </w:sdtContent>
            </w:sdt>
            <w:sdt>
              <w:sdtPr>
                <w:alias w:val="lentele"/>
                <w:tag w:val="part_9a898d4c5978401b929abc8e72ee2d31"/>
                <w:lock w:val="sdtLocked"/>
                <w:richText/>
              </w:sdtPr>
              <w:sdtContent>
                <w:p>
                  <w:pPr>
                    <w:spacing w:line="276" w:lineRule="auto"/>
                    <w:rPr>
                      <w:b/>
                      <w:spacing w:val="-4"/>
                      <w:szCs w:val="24"/>
                    </w:rPr>
                  </w:pPr>
                  <w:sdt>
                    <w:sdtPr>
                      <w:alias w:val="Pavadinimas"/>
                      <w:tag w:val="title_9a898d4c5978401b929abc8e72ee2d31"/>
                      <w:lock w:val="sdtLocked"/>
                      <w:richText/>
                    </w:sdtPr>
                    <w:sdtContent>
                      <w:r>
                        <w:rPr>
                          <w:b/>
                          <w:color w:val="000000"/>
                          <w:szCs w:val="24"/>
                          <w14:scene3d>
                            <w14:camera w14:prst="orthographicFront"/>
                            <w14:lightRig w14:rig="threePt" w14:dir="t">
                              <w14:rot w14:lat="0" w14:lon="0" w14:rev="0"/>
                            </w14:lightRig>
                          </w14:scene3d>
                        </w:rPr>
                        <w:t xml:space="preserve">4 lentelė. </w:t>
                      </w:r>
                      <w:r>
                        <w:rPr>
                          <w:b/>
                          <w:spacing w:val="-4"/>
                          <w:szCs w:val="24"/>
                        </w:rPr>
                        <w:t xml:space="preserve">Važiuojamosios kelio dalies eismo juostų skaičiaus koeficientas </w:t>
                      </w:r>
                    </w:sdtContent>
                  </w:sdt>
                  <m:oMath>
                    <m:sSub>
                      <m:sSubPr>
                        <m:ctrlPr>
                          <w:rPr>
                            <w:rFonts w:ascii="Cambria Math" w:hAnsi="Cambria Math"/>
                            <w:i/>
                            <w:szCs w:val="22"/>
                          </w:rPr>
                        </m:ctrlPr>
                      </m:sSubPr>
                      <m:e>
                        <m:r>
                          <m:rPr>
                            <m:sty m:val="bi"/>
                          </m:rPr>
                          <w:rPr>
                            <w:rFonts w:ascii="Cambria Math" w:hAnsi="Cambria Math"/>
                            <w:szCs w:val="22"/>
                          </w:rPr>
                          <m:t>f</m:t>
                        </m:r>
                      </m:e>
                      <m:sub>
                        <m:r>
                          <m:rPr>
                            <m:sty m:val="bi"/>
                          </m:rPr>
                          <w:rPr>
                            <w:rFonts w:ascii="Cambria Math" w:hAnsi="Cambria Math"/>
                            <w:szCs w:val="22"/>
                          </w:rPr>
                          <m:t>1</m:t>
                        </m:r>
                      </m:sub>
                    </m:sSub>
                  </m:oMath>
                </w:p>
                <w:tbl>
                  <w:tblPr>
                    <w:tblW w:w="8505" w:type="dxa"/>
                    <w:jc w:val="center"/>
                    <w:tblCellMar>
                      <w:left w:w="28" w:type="dxa"/>
                      <w:right w:w="28" w:type="dxa"/>
                    </w:tblCellMar>
                    <w:tblLook w:val="01E0" w:firstRow="1" w:lastRow="1" w:firstColumn="1" w:lastColumn="1" w:noHBand="0" w:noVBand="0"/>
                  </w:tblPr>
                  <w:tblGrid>
                    <w:gridCol w:w="1237"/>
                    <w:gridCol w:w="2308"/>
                    <w:gridCol w:w="2335"/>
                    <w:gridCol w:w="2625"/>
                  </w:tblGrid>
                  <w:tr>
                    <w:trPr>
                      <w:trHeight w:val="517"/>
                      <w:jc w:val="center"/>
                    </w:trPr>
                    <w:tc>
                      <w:tcPr>
                        <w:tcW w:w="727"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 </w:t>
                        </w:r>
                      </w:p>
                    </w:tc>
                    <w:tc>
                      <w:tcPr>
                        <w:tcW w:w="1357"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Važiuojamosios kelio dalies eismo juostų skaičius, kuriomis leidžiamas VPI</w:t>
                        </w:r>
                        <w:r>
                          <w:rPr>
                            <w:b/>
                            <w:sz w:val="20"/>
                            <w:vertAlign w:val="superscript"/>
                            <w:lang w:eastAsia="de-DE"/>
                          </w:rPr>
                          <w:t>(ST)</w:t>
                        </w:r>
                      </w:p>
                    </w:tc>
                    <w:tc>
                      <w:tcPr>
                        <w:tcW w:w="2916" w:type="pct"/>
                        <w:gridSpan w:val="2"/>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 xml:space="preserve">Koeficientas </w:t>
                        </w:r>
                        <m:oMath>
                          <m:sSub>
                            <m:sSubPr>
                              <m:ctrlPr>
                                <w:rPr>
                                  <w:rFonts w:ascii="Cambria Math" w:hAnsi="Cambria Math"/>
                                  <w:b/>
                                </w:rPr>
                              </m:ctrlPr>
                            </m:sSubPr>
                            <m:e>
                              <m:r>
                                <m:rPr>
                                  <m:sty m:val="bi"/>
                                </m:rPr>
                                <w:rPr>
                                  <w:rFonts w:ascii="Cambria Math" w:hAnsi="Cambria Math"/>
                                </w:rPr>
                                <m:t>f</m:t>
                              </m:r>
                            </m:e>
                            <m:sub>
                              <m:r>
                                <m:rPr>
                                  <m:sty m:val="b"/>
                                </m:rPr>
                                <w:rPr>
                                  <w:rFonts w:ascii="Cambria Math" w:hAnsi="Cambria Math"/>
                                </w:rPr>
                                <m:t>1</m:t>
                              </m:r>
                            </m:sub>
                          </m:sSub>
                        </m:oMath>
                      </w:p>
                    </w:tc>
                  </w:tr>
                  <w:tr>
                    <w:trPr>
                      <w:trHeight w:val="51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r>
                  <w:tr>
                    <w:trPr>
                      <w:trHeight w:val="51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c>
                      <w:tcPr>
                        <w:tcW w:w="1373"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dvipusis eismas</w:t>
                        </w:r>
                      </w:p>
                    </w:tc>
                    <w:tc>
                      <w:tcPr>
                        <w:tcW w:w="1543"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vienpusis eismas</w:t>
                        </w:r>
                      </w:p>
                    </w:tc>
                  </w:tr>
                  <w:tr>
                    <w:trPr>
                      <w:trHeight w:val="51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r>
                  <w:tr>
                    <w:trPr>
                      <w:trHeight w:val="20"/>
                      <w:jc w:val="center"/>
                    </w:trPr>
                    <w:tc>
                      <w:tcPr>
                        <w:tcW w:w="72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13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137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w:t>
                        </w:r>
                      </w:p>
                    </w:tc>
                    <w:tc>
                      <w:tcPr>
                        <w:tcW w:w="15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1,00</w:t>
                        </w:r>
                      </w:p>
                    </w:tc>
                  </w:tr>
                  <w:tr>
                    <w:trPr>
                      <w:trHeight w:val="20"/>
                      <w:jc w:val="center"/>
                    </w:trPr>
                    <w:tc>
                      <w:tcPr>
                        <w:tcW w:w="72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13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137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0,50</w:t>
                        </w:r>
                      </w:p>
                    </w:tc>
                    <w:tc>
                      <w:tcPr>
                        <w:tcW w:w="15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0,90</w:t>
                        </w:r>
                      </w:p>
                    </w:tc>
                  </w:tr>
                  <w:tr>
                    <w:trPr>
                      <w:trHeight w:val="20"/>
                      <w:jc w:val="center"/>
                    </w:trPr>
                    <w:tc>
                      <w:tcPr>
                        <w:tcW w:w="72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w:t>
                        </w:r>
                      </w:p>
                    </w:tc>
                    <w:tc>
                      <w:tcPr>
                        <w:tcW w:w="13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w:t>
                        </w:r>
                      </w:p>
                    </w:tc>
                    <w:tc>
                      <w:tcPr>
                        <w:tcW w:w="137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0,50</w:t>
                        </w:r>
                      </w:p>
                    </w:tc>
                    <w:tc>
                      <w:tcPr>
                        <w:tcW w:w="15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0,80</w:t>
                        </w:r>
                      </w:p>
                    </w:tc>
                  </w:tr>
                  <w:tr>
                    <w:trPr>
                      <w:trHeight w:val="20"/>
                      <w:jc w:val="center"/>
                    </w:trPr>
                    <w:tc>
                      <w:tcPr>
                        <w:tcW w:w="72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4.</w:t>
                        </w:r>
                      </w:p>
                    </w:tc>
                    <w:tc>
                      <w:tcPr>
                        <w:tcW w:w="13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4</w:t>
                        </w:r>
                      </w:p>
                    </w:tc>
                    <w:tc>
                      <w:tcPr>
                        <w:tcW w:w="137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0,45</w:t>
                        </w:r>
                      </w:p>
                    </w:tc>
                    <w:tc>
                      <w:tcPr>
                        <w:tcW w:w="15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0,80</w:t>
                        </w:r>
                      </w:p>
                    </w:tc>
                  </w:tr>
                  <w:tr>
                    <w:trPr>
                      <w:trHeight w:val="20"/>
                      <w:jc w:val="center"/>
                    </w:trPr>
                    <w:tc>
                      <w:tcPr>
                        <w:tcW w:w="72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5.</w:t>
                        </w:r>
                      </w:p>
                    </w:tc>
                    <w:tc>
                      <w:tcPr>
                        <w:tcW w:w="13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5</w:t>
                        </w:r>
                      </w:p>
                    </w:tc>
                    <w:tc>
                      <w:tcPr>
                        <w:tcW w:w="137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0,45</w:t>
                        </w:r>
                      </w:p>
                    </w:tc>
                    <w:tc>
                      <w:tcPr>
                        <w:tcW w:w="15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0,80</w:t>
                        </w:r>
                      </w:p>
                    </w:tc>
                  </w:tr>
                  <w:tr>
                    <w:trPr>
                      <w:trHeight w:val="20"/>
                      <w:jc w:val="center"/>
                    </w:trPr>
                    <w:tc>
                      <w:tcPr>
                        <w:tcW w:w="72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6.</w:t>
                        </w:r>
                      </w:p>
                    </w:tc>
                    <w:tc>
                      <w:tcPr>
                        <w:tcW w:w="13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6 ir didesnis</w:t>
                        </w:r>
                      </w:p>
                    </w:tc>
                    <w:tc>
                      <w:tcPr>
                        <w:tcW w:w="137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0,40</w:t>
                        </w:r>
                      </w:p>
                    </w:tc>
                    <w:tc>
                      <w:tcPr>
                        <w:tcW w:w="154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i/>
                            <w:lang w:eastAsia="de-DE"/>
                          </w:rPr>
                        </w:pPr>
                        <w:r>
                          <w:rPr>
                            <w:lang w:eastAsia="de-DE"/>
                          </w:rPr>
                          <w:t>–</w:t>
                        </w:r>
                      </w:p>
                    </w:tc>
                  </w:tr>
                </w:tbl>
                <w:p>
                  <w:pPr>
                    <w:spacing w:line="276" w:lineRule="auto"/>
                  </w:pPr>
                </w:p>
              </w:sdtContent>
            </w:sdt>
            <w:sdt>
              <w:sdtPr>
                <w:alias w:val="lentele"/>
                <w:tag w:val="part_ad3995f1cbb94c199b8709868ca38c86"/>
                <w:lock w:val="sdtLocked"/>
                <w:richText/>
              </w:sdtPr>
              <w:sdtContent>
                <w:p>
                  <w:pPr>
                    <w:spacing w:line="276" w:lineRule="auto"/>
                    <w:rPr>
                      <w:b/>
                      <w:spacing w:val="-4"/>
                      <w:szCs w:val="24"/>
                    </w:rPr>
                  </w:pPr>
                  <w:sdt>
                    <w:sdtPr>
                      <w:alias w:val="Pavadinimas"/>
                      <w:tag w:val="title_ad3995f1cbb94c199b8709868ca38c86"/>
                      <w:lock w:val="sdtLocked"/>
                      <w:richText/>
                    </w:sdtPr>
                    <w:sdtContent>
                      <w:r>
                        <w:rPr>
                          <w:b/>
                          <w:color w:val="000000"/>
                          <w:szCs w:val="24"/>
                          <w14:scene3d>
                            <w14:camera w14:prst="orthographicFront"/>
                            <w14:lightRig w14:rig="threePt" w14:dir="t">
                              <w14:rot w14:lat="0" w14:lon="0" w14:rev="0"/>
                            </w14:lightRig>
                          </w14:scene3d>
                        </w:rPr>
                        <w:t xml:space="preserve">5 lentelė. </w:t>
                      </w:r>
                      <w:r>
                        <w:rPr>
                          <w:b/>
                          <w:spacing w:val="-4"/>
                          <w:szCs w:val="24"/>
                        </w:rPr>
                        <w:t>Važiuojamosios kelio dalies eismo juostos pločio koeficientas</w:t>
                      </w:r>
                    </w:sdtContent>
                  </w:sdt>
                  <m:oMath>
                    <m:sSub>
                      <m:sSubPr>
                        <m:ctrlPr>
                          <w:rPr>
                            <w:rFonts w:ascii="Cambria Math" w:hAnsi="Cambria Math"/>
                            <w:i/>
                            <w:szCs w:val="22"/>
                          </w:rPr>
                        </m:ctrlPr>
                      </m:sSubPr>
                      <m:e>
                        <m:r>
                          <m:rPr>
                            <m:sty m:val="bi"/>
                          </m:rPr>
                          <w:rPr>
                            <w:rFonts w:ascii="Cambria Math" w:hAnsi="Cambria Math"/>
                            <w:szCs w:val="22"/>
                          </w:rPr>
                          <m:t xml:space="preserve"> </m:t>
                        </m:r>
                        <m:r>
                          <m:rPr>
                            <m:sty m:val="bi"/>
                          </m:rPr>
                          <w:rPr>
                            <w:rFonts w:ascii="Cambria Math" w:hAnsi="Cambria Math"/>
                            <w:szCs w:val="22"/>
                          </w:rPr>
                          <m:t>f</m:t>
                        </m:r>
                      </m:e>
                      <m:sub>
                        <m:r>
                          <m:rPr>
                            <m:sty m:val="bi"/>
                          </m:rPr>
                          <w:rPr>
                            <w:rFonts w:ascii="Cambria Math" w:hAnsi="Cambria Math"/>
                            <w:szCs w:val="22"/>
                          </w:rPr>
                          <m:t>2</m:t>
                        </m:r>
                      </m:sub>
                    </m:sSub>
                  </m:oMath>
                </w:p>
                <w:tbl>
                  <w:tblPr>
                    <w:tblW w:w="8505" w:type="dxa"/>
                    <w:jc w:val="center"/>
                    <w:tblCellMar>
                      <w:left w:w="28" w:type="dxa"/>
                      <w:right w:w="28" w:type="dxa"/>
                    </w:tblCellMar>
                    <w:tblLook w:val="01E0" w:firstRow="1" w:lastRow="1" w:firstColumn="1" w:lastColumn="1" w:noHBand="0" w:noVBand="0"/>
                  </w:tblPr>
                  <w:tblGrid>
                    <w:gridCol w:w="1628"/>
                    <w:gridCol w:w="5020"/>
                    <w:gridCol w:w="1857"/>
                  </w:tblGrid>
                  <w:tr>
                    <w:trPr>
                      <w:jc w:val="center"/>
                    </w:trPr>
                    <w:tc>
                      <w:tcPr>
                        <w:tcW w:w="9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 </w:t>
                        </w:r>
                      </w:p>
                    </w:tc>
                    <w:tc>
                      <w:tcPr>
                        <w:tcW w:w="295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Važiuojamosios kelio dalies eismo juostos plotis, m</w:t>
                        </w:r>
                      </w:p>
                    </w:tc>
                    <w:tc>
                      <w:tcPr>
                        <w:tcW w:w="109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Koeficientas</w:t>
                        </w:r>
                      </w:p>
                      <w:p>
                        <w:pPr>
                          <w:keepNext/>
                          <w:spacing w:line="276" w:lineRule="auto"/>
                          <w:ind w:firstLine="62"/>
                          <w:jc w:val="center"/>
                          <w:rPr>
                            <w:b/>
                            <w:lang w:eastAsia="de-DE"/>
                          </w:rPr>
                        </w:pPr>
                        <m:oMathPara>
                          <m:oMath>
                            <m:sSub>
                              <m:sSubPr>
                                <m:ctrlPr>
                                  <w:rPr>
                                    <w:rFonts w:ascii="Cambria Math" w:hAnsi="Cambria Math"/>
                                    <w:b/>
                                  </w:rPr>
                                </m:ctrlPr>
                              </m:sSubPr>
                              <m:e>
                                <m:r>
                                  <m:rPr>
                                    <m:sty m:val="bi"/>
                                  </m:rPr>
                                  <w:rPr>
                                    <w:rFonts w:ascii="Cambria Math" w:hAnsi="Cambria Math"/>
                                  </w:rPr>
                                  <m:t>f</m:t>
                                </m:r>
                              </m:e>
                              <m:sub>
                                <m:r>
                                  <m:rPr>
                                    <m:sty m:val="b"/>
                                  </m:rPr>
                                  <w:rPr>
                                    <w:rFonts w:ascii="Cambria Math" w:hAnsi="Cambria Math"/>
                                  </w:rPr>
                                  <m:t>2</m:t>
                                </m:r>
                              </m:sub>
                            </m:sSub>
                          </m:oMath>
                        </m:oMathPara>
                      </w:p>
                    </w:tc>
                  </w:tr>
                  <w:tr>
                    <w:trPr>
                      <w:jc w:val="center"/>
                    </w:trPr>
                    <w:tc>
                      <w:tcPr>
                        <w:tcW w:w="9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295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mažesnis kaip 2,50</w:t>
                        </w:r>
                      </w:p>
                    </w:tc>
                    <w:tc>
                      <w:tcPr>
                        <w:tcW w:w="109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2,00</w:t>
                        </w:r>
                      </w:p>
                    </w:tc>
                  </w:tr>
                  <w:tr>
                    <w:trPr>
                      <w:jc w:val="center"/>
                    </w:trPr>
                    <w:tc>
                      <w:tcPr>
                        <w:tcW w:w="9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295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2,50 iki 2,75</w:t>
                        </w:r>
                      </w:p>
                    </w:tc>
                    <w:tc>
                      <w:tcPr>
                        <w:tcW w:w="109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1,80</w:t>
                        </w:r>
                      </w:p>
                    </w:tc>
                  </w:tr>
                  <w:tr>
                    <w:trPr>
                      <w:jc w:val="center"/>
                    </w:trPr>
                    <w:tc>
                      <w:tcPr>
                        <w:tcW w:w="9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w:t>
                        </w:r>
                      </w:p>
                    </w:tc>
                    <w:tc>
                      <w:tcPr>
                        <w:tcW w:w="295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2,75 iki 3,25</w:t>
                        </w:r>
                      </w:p>
                    </w:tc>
                    <w:tc>
                      <w:tcPr>
                        <w:tcW w:w="109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1,40</w:t>
                        </w:r>
                      </w:p>
                    </w:tc>
                  </w:tr>
                  <w:tr>
                    <w:trPr>
                      <w:jc w:val="center"/>
                    </w:trPr>
                    <w:tc>
                      <w:tcPr>
                        <w:tcW w:w="9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4.</w:t>
                        </w:r>
                      </w:p>
                    </w:tc>
                    <w:tc>
                      <w:tcPr>
                        <w:tcW w:w="295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3,25 iki 3,75</w:t>
                        </w:r>
                      </w:p>
                    </w:tc>
                    <w:tc>
                      <w:tcPr>
                        <w:tcW w:w="109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1,10</w:t>
                        </w:r>
                      </w:p>
                    </w:tc>
                  </w:tr>
                  <w:tr>
                    <w:trPr>
                      <w:jc w:val="center"/>
                    </w:trPr>
                    <w:tc>
                      <w:tcPr>
                        <w:tcW w:w="957"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5.</w:t>
                        </w:r>
                      </w:p>
                    </w:tc>
                    <w:tc>
                      <w:tcPr>
                        <w:tcW w:w="295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3,75 ir didesnis</w:t>
                        </w:r>
                      </w:p>
                    </w:tc>
                    <w:tc>
                      <w:tcPr>
                        <w:tcW w:w="1092"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1,00</w:t>
                        </w:r>
                      </w:p>
                    </w:tc>
                  </w:tr>
                </w:tbl>
                <w:p>
                  <w:pPr>
                    <w:spacing w:line="276" w:lineRule="auto"/>
                  </w:pPr>
                </w:p>
              </w:sdtContent>
            </w:sdt>
            <w:sdt>
              <w:sdtPr>
                <w:alias w:val="lentele"/>
                <w:tag w:val="part_f148348935a04eb8b45756e655b09d11"/>
                <w:lock w:val="sdtLocked"/>
                <w:richText/>
              </w:sdtPr>
              <w:sdtContent>
                <w:p>
                  <w:pPr>
                    <w:spacing w:line="276" w:lineRule="auto"/>
                    <w:rPr>
                      <w:b/>
                      <w:spacing w:val="-4"/>
                      <w:szCs w:val="24"/>
                    </w:rPr>
                  </w:pPr>
                  <w:sdt>
                    <w:sdtPr>
                      <w:alias w:val="Pavadinimas"/>
                      <w:tag w:val="title_f148348935a04eb8b45756e655b09d11"/>
                      <w:lock w:val="sdtLocked"/>
                      <w:richText/>
                    </w:sdtPr>
                    <w:sdtContent>
                      <w:r>
                        <w:rPr>
                          <w:b/>
                          <w:color w:val="000000"/>
                          <w:szCs w:val="24"/>
                          <w14:scene3d>
                            <w14:camera w14:prst="orthographicFront"/>
                            <w14:lightRig w14:rig="threePt" w14:dir="t">
                              <w14:rot w14:lat="0" w14:lon="0" w14:rev="0"/>
                            </w14:lightRig>
                          </w14:scene3d>
                        </w:rPr>
                        <w:t xml:space="preserve">6 lentelė. </w:t>
                      </w:r>
                      <w:r>
                        <w:rPr>
                          <w:b/>
                          <w:spacing w:val="-4"/>
                          <w:szCs w:val="24"/>
                        </w:rPr>
                        <w:t xml:space="preserve">Išilginio nuolydžio koeficientas </w:t>
                      </w:r>
                    </w:sdtContent>
                  </w:sdt>
                  <m:oMath>
                    <m:sSub>
                      <m:sSubPr>
                        <m:ctrlPr>
                          <w:rPr>
                            <w:rFonts w:ascii="Cambria Math" w:hAnsi="Cambria Math"/>
                            <w:i/>
                            <w:szCs w:val="22"/>
                            <w:vertAlign w:val="subscript"/>
                          </w:rPr>
                        </m:ctrlPr>
                      </m:sSubPr>
                      <m:e>
                        <m:r>
                          <m:rPr>
                            <m:sty m:val="bi"/>
                          </m:rPr>
                          <w:rPr>
                            <w:rFonts w:ascii="Cambria Math" w:hAnsi="Cambria Math"/>
                            <w:szCs w:val="22"/>
                          </w:rPr>
                          <m:t>f</m:t>
                        </m:r>
                      </m:e>
                      <m:sub>
                        <m:r>
                          <m:rPr>
                            <m:sty m:val="bi"/>
                          </m:rPr>
                          <w:rPr>
                            <w:rFonts w:ascii="Cambria Math" w:hAnsi="Cambria Math"/>
                            <w:szCs w:val="22"/>
                            <w:vertAlign w:val="subscript"/>
                          </w:rPr>
                          <m:t>3</m:t>
                        </m:r>
                      </m:sub>
                    </m:sSub>
                  </m:oMath>
                </w:p>
                <w:tbl>
                  <w:tblPr>
                    <w:tblW w:w="8505" w:type="dxa"/>
                    <w:jc w:val="center"/>
                    <w:tblCellMar>
                      <w:left w:w="28" w:type="dxa"/>
                      <w:right w:w="28" w:type="dxa"/>
                    </w:tblCellMar>
                    <w:tblLook w:val="01E0" w:firstRow="1" w:lastRow="1" w:firstColumn="1" w:lastColumn="1" w:noHBand="0" w:noVBand="0"/>
                  </w:tblPr>
                  <w:tblGrid>
                    <w:gridCol w:w="1633"/>
                    <w:gridCol w:w="5043"/>
                    <w:gridCol w:w="1829"/>
                  </w:tblGrid>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 </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Didžiausias išilginis nuolydis, %</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 xml:space="preserve">Koeficientas </w:t>
                        </w:r>
                        <m:oMath>
                          <m:sSub>
                            <m:sSubPr>
                              <m:ctrlPr>
                                <w:rPr>
                                  <w:rFonts w:ascii="Cambria Math" w:hAnsi="Cambria Math"/>
                                  <w:b/>
                                </w:rPr>
                              </m:ctrlPr>
                            </m:sSubPr>
                            <m:e>
                              <m:r>
                                <m:rPr>
                                  <m:sty m:val="bi"/>
                                </m:rPr>
                                <w:rPr>
                                  <w:rFonts w:ascii="Cambria Math" w:hAnsi="Cambria Math"/>
                                </w:rPr>
                                <m:t>f</m:t>
                              </m:r>
                            </m:e>
                            <m:sub>
                              <m:r>
                                <m:rPr>
                                  <m:sty m:val="b"/>
                                </m:rPr>
                                <w:rPr>
                                  <w:rFonts w:ascii="Cambria Math" w:hAnsi="Cambria Math"/>
                                </w:rPr>
                                <m:t>3</m:t>
                              </m:r>
                            </m:sub>
                          </m:sSub>
                        </m:oMath>
                      </w:p>
                    </w:tc>
                  </w:tr>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mažesnis kaip 2</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1,00</w:t>
                        </w:r>
                      </w:p>
                    </w:tc>
                  </w:tr>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2 iki 4</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1,02</w:t>
                        </w:r>
                      </w:p>
                    </w:tc>
                  </w:tr>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4 iki 5</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1,05</w:t>
                        </w:r>
                      </w:p>
                    </w:tc>
                  </w:tr>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4.</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5 iki 6</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1,09</w:t>
                        </w:r>
                      </w:p>
                    </w:tc>
                  </w:tr>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5.</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6 iki 7</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1,14</w:t>
                        </w:r>
                      </w:p>
                    </w:tc>
                  </w:tr>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6.</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7 iki 8</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1,20</w:t>
                        </w:r>
                      </w:p>
                    </w:tc>
                  </w:tr>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7.</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8 iki 9</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1,27</w:t>
                        </w:r>
                      </w:p>
                    </w:tc>
                  </w:tr>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8.</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nuo 9 iki 10</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1,35</w:t>
                        </w:r>
                      </w:p>
                    </w:tc>
                  </w:tr>
                  <w:tr>
                    <w:trPr>
                      <w:trHeight w:val="20"/>
                      <w:jc w:val="center"/>
                    </w:trPr>
                    <w:tc>
                      <w:tcPr>
                        <w:tcW w:w="96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9.</w:t>
                        </w:r>
                      </w:p>
                    </w:tc>
                    <w:tc>
                      <w:tcPr>
                        <w:tcW w:w="296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 ir didesnis</w:t>
                        </w:r>
                      </w:p>
                    </w:tc>
                    <w:tc>
                      <w:tcPr>
                        <w:tcW w:w="107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1,45</w:t>
                        </w:r>
                      </w:p>
                    </w:tc>
                  </w:tr>
                </w:tbl>
                <w:p>
                  <w:pPr>
                    <w:spacing w:line="276" w:lineRule="auto"/>
                    <w:jc w:val="center"/>
                    <w:rPr>
                      <w:b/>
                      <w:sz w:val="2"/>
                      <w:szCs w:val="2"/>
                    </w:rPr>
                  </w:pPr>
                </w:p>
                <w:p>
                  <w:pPr>
                    <w:spacing w:line="276" w:lineRule="auto"/>
                    <w:rPr>
                      <w:szCs w:val="24"/>
                    </w:rPr>
                  </w:pPr>
                </w:p>
              </w:sdtContent>
            </w:sdt>
            <w:sdt>
              <w:sdtPr>
                <w:alias w:val="lentele"/>
                <w:tag w:val="part_86da16741d5d43e7b40212da071b2a72"/>
                <w:lock w:val="sdtLocked"/>
                <w:richText/>
              </w:sdtPr>
              <w:sdtContent>
                <w:p>
                  <w:pPr>
                    <w:keepNext/>
                    <w:spacing w:line="276" w:lineRule="auto"/>
                    <w:rPr>
                      <w:b/>
                      <w:spacing w:val="-4"/>
                      <w:szCs w:val="24"/>
                    </w:rPr>
                  </w:pPr>
                  <w:sdt>
                    <w:sdtPr>
                      <w:alias w:val="Pavadinimas"/>
                      <w:tag w:val="title_86da16741d5d43e7b40212da071b2a72"/>
                      <w:lock w:val="sdtLocked"/>
                      <w:richText/>
                    </w:sdtPr>
                    <w:sdtContent>
                      <w:r>
                        <w:rPr>
                          <w:b/>
                          <w:color w:val="000000"/>
                          <w:szCs w:val="24"/>
                          <w14:scene3d>
                            <w14:camera w14:prst="orthographicFront"/>
                            <w14:lightRig w14:rig="threePt" w14:dir="t">
                              <w14:rot w14:lat="0" w14:lon="0" w14:rev="0"/>
                            </w14:lightRig>
                          </w14:scene3d>
                        </w:rPr>
                        <w:t xml:space="preserve">7 lentelė. </w:t>
                      </w:r>
                      <w:r>
                        <w:rPr>
                          <w:b/>
                          <w:spacing w:val="-4"/>
                          <w:szCs w:val="24"/>
                        </w:rPr>
                        <w:t xml:space="preserve">Vidutinis metinis sunkiojo transporto eismo padidėjimas </w:t>
                      </w:r>
                      <w:r>
                        <w:rPr>
                          <w:b/>
                          <w:i/>
                          <w:spacing w:val="-4"/>
                          <w:szCs w:val="24"/>
                        </w:rPr>
                        <w:t>p</w:t>
                      </w:r>
                    </w:sdtContent>
                  </w:sdt>
                </w:p>
                <w:tbl>
                  <w:tblPr>
                    <w:tblW w:w="0" w:type="auto"/>
                    <w:jc w:val="center"/>
                    <w:tblCellMar>
                      <w:left w:w="28" w:type="dxa"/>
                      <w:right w:w="28" w:type="dxa"/>
                    </w:tblCellMar>
                    <w:tblLook w:val="01E0" w:firstRow="1" w:lastRow="1" w:firstColumn="1" w:lastColumn="1" w:noHBand="0" w:noVBand="0"/>
                  </w:tblPr>
                  <w:tblGrid>
                    <w:gridCol w:w="1658"/>
                    <w:gridCol w:w="5663"/>
                    <w:gridCol w:w="2373"/>
                  </w:tblGrid>
                  <w:tr>
                    <w:trPr>
                      <w:cantSplit/>
                      <w:trHeight w:val="20"/>
                      <w:jc w:val="center"/>
                    </w:trPr>
                    <w:tc>
                      <w:tcPr>
                        <w:tcW w:w="8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Eil. Nr. </w:t>
                        </w:r>
                      </w:p>
                    </w:tc>
                    <w:tc>
                      <w:tcPr>
                        <w:tcW w:w="292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 xml:space="preserve">Kelio reikšmė </w:t>
                        </w:r>
                      </w:p>
                    </w:tc>
                    <w:tc>
                      <w:tcPr>
                        <w:tcW w:w="122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i/>
                            <w:lang w:eastAsia="de-DE"/>
                          </w:rPr>
                        </w:pPr>
                        <w:r>
                          <w:rPr>
                            <w:b/>
                            <w:i/>
                            <w:lang w:eastAsia="de-DE"/>
                          </w:rPr>
                          <w:t>p</w:t>
                        </w:r>
                      </w:p>
                    </w:tc>
                  </w:tr>
                  <w:tr>
                    <w:trPr>
                      <w:cantSplit/>
                      <w:trHeight w:val="20"/>
                      <w:jc w:val="center"/>
                    </w:trPr>
                    <w:tc>
                      <w:tcPr>
                        <w:tcW w:w="8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w:t>
                        </w:r>
                      </w:p>
                    </w:tc>
                    <w:tc>
                      <w:tcPr>
                        <w:tcW w:w="292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Magistraliniai</w:t>
                        </w:r>
                      </w:p>
                    </w:tc>
                    <w:tc>
                      <w:tcPr>
                        <w:tcW w:w="122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iki 0,07</w:t>
                        </w:r>
                      </w:p>
                    </w:tc>
                  </w:tr>
                  <w:tr>
                    <w:trPr>
                      <w:cantSplit/>
                      <w:trHeight w:val="20"/>
                      <w:jc w:val="center"/>
                    </w:trPr>
                    <w:tc>
                      <w:tcPr>
                        <w:tcW w:w="8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w:t>
                        </w:r>
                      </w:p>
                    </w:tc>
                    <w:tc>
                      <w:tcPr>
                        <w:tcW w:w="292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Krašto</w:t>
                        </w:r>
                      </w:p>
                    </w:tc>
                    <w:tc>
                      <w:tcPr>
                        <w:tcW w:w="122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iki 0,06</w:t>
                        </w:r>
                      </w:p>
                    </w:tc>
                  </w:tr>
                  <w:tr>
                    <w:trPr>
                      <w:cantSplit/>
                      <w:trHeight w:val="20"/>
                      <w:jc w:val="center"/>
                    </w:trPr>
                    <w:tc>
                      <w:tcPr>
                        <w:tcW w:w="8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w:t>
                        </w:r>
                      </w:p>
                    </w:tc>
                    <w:tc>
                      <w:tcPr>
                        <w:tcW w:w="2921"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rPr>
                            <w:lang w:eastAsia="de-DE"/>
                          </w:rPr>
                        </w:pPr>
                        <w:r>
                          <w:rPr>
                            <w:lang w:eastAsia="de-DE"/>
                          </w:rPr>
                          <w:t>Rajoniniai</w:t>
                        </w:r>
                      </w:p>
                    </w:tc>
                    <w:tc>
                      <w:tcPr>
                        <w:tcW w:w="1224"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iki 0,05</w:t>
                        </w:r>
                      </w:p>
                    </w:tc>
                  </w:tr>
                  <w:tr>
                    <w:trPr>
                      <w:cantSplit/>
                      <w:trHeight w:val="20"/>
                      <w:jc w:val="center"/>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225"/>
                          </w:tabs>
                          <w:spacing w:line="276" w:lineRule="auto"/>
                          <w:jc w:val="both"/>
                          <w:rPr>
                            <w:sz w:val="22"/>
                            <w:szCs w:val="22"/>
                          </w:rPr>
                        </w:pPr>
                        <w:r>
                          <w:rPr>
                            <w:sz w:val="22"/>
                            <w:szCs w:val="22"/>
                            <w:lang w:eastAsia="lt-LT"/>
                          </w:rPr>
                          <w:t>Pastaba. Atnaujinamos dangos konstrukcijos projektavimo atveju vidutinis metinis sunkiojo transporto eismo padidėjimas projektuojamame kelio ruože nustatomas analizuojant istorinius 5-10 metų duomenis iš tų eismo intensyvumo klasifikatorių, kurių duomenys vertinti nustatant projektinę apkrovą A. Naujos dangos konstrukcijos projektavimo atveju vidutinis metinis sunkiojo transporto eismo padidėjimas projektuojamame kelio ruože nustatomas sudarant prognozes pagal kitų kelių istorinius eismo intensyvumo duomenis.</w:t>
                        </w:r>
                      </w:p>
                    </w:tc>
                  </w:tr>
                </w:tbl>
                <w:p>
                  <w:pPr>
                    <w:spacing w:line="276" w:lineRule="auto"/>
                  </w:pPr>
                </w:p>
              </w:sdtContent>
            </w:sdt>
            <w:sdt>
              <w:sdtPr>
                <w:alias w:val="lentele"/>
                <w:tag w:val="part_90dc253e244e4e1cb259ac96c2ec5a7c"/>
                <w:lock w:val="sdtLocked"/>
                <w:richText/>
              </w:sdtPr>
              <w:sdtContent>
                <w:p>
                  <w:pPr>
                    <w:spacing w:line="276" w:lineRule="auto"/>
                    <w:rPr>
                      <w:b/>
                      <w:spacing w:val="-4"/>
                      <w:szCs w:val="24"/>
                    </w:rPr>
                  </w:pPr>
                  <w:sdt>
                    <w:sdtPr>
                      <w:alias w:val="Pavadinimas"/>
                      <w:tag w:val="title_90dc253e244e4e1cb259ac96c2ec5a7c"/>
                      <w:lock w:val="sdtLocked"/>
                      <w:richText/>
                    </w:sdtPr>
                    <w:sdtContent>
                      <w:r>
                        <w:rPr>
                          <w:b/>
                          <w:color w:val="000000"/>
                          <w:szCs w:val="24"/>
                          <w14:scene3d>
                            <w14:camera w14:prst="orthographicFront"/>
                            <w14:lightRig w14:rig="threePt" w14:dir="t">
                              <w14:rot w14:lat="0" w14:lon="0" w14:rev="0"/>
                            </w14:lightRig>
                          </w14:scene3d>
                        </w:rPr>
                        <w:t xml:space="preserve">8 lentelė. </w:t>
                      </w:r>
                      <w:r>
                        <w:rPr>
                          <w:b/>
                          <w:spacing w:val="-4"/>
                          <w:szCs w:val="24"/>
                        </w:rPr>
                        <w:t xml:space="preserve">Vidutinis metinis sunkiojo transporto eismo padidėjimo koeficientas </w:t>
                      </w:r>
                    </w:sdtContent>
                  </w:sdt>
                  <m:oMath>
                    <m:sSub>
                      <m:sSubPr>
                        <m:ctrlPr>
                          <w:rPr>
                            <w:rFonts w:ascii="Cambria Math" w:hAnsi="Cambria Math"/>
                            <w:i/>
                            <w:szCs w:val="22"/>
                            <w:vertAlign w:val="subscript"/>
                          </w:rPr>
                        </m:ctrlPr>
                      </m:sSubPr>
                      <m:e>
                        <m:r>
                          <m:rPr>
                            <m:sty m:val="bi"/>
                          </m:rPr>
                          <w:rPr>
                            <w:rFonts w:ascii="Cambria Math" w:hAnsi="Cambria Math"/>
                            <w:szCs w:val="22"/>
                          </w:rPr>
                          <m:t>f</m:t>
                        </m:r>
                      </m:e>
                      <m:sub>
                        <m:r>
                          <m:rPr>
                            <m:sty m:val="bi"/>
                          </m:rPr>
                          <w:rPr>
                            <w:rFonts w:ascii="Cambria Math" w:hAnsi="Cambria Math"/>
                            <w:szCs w:val="22"/>
                            <w:vertAlign w:val="subscript"/>
                          </w:rPr>
                          <m:t>Z</m:t>
                        </m:r>
                      </m:sub>
                    </m:sSub>
                  </m:oMath>
                </w:p>
                <w:tbl>
                  <w:tblPr>
                    <w:tblW w:w="9639" w:type="dxa"/>
                    <w:jc w:val="center"/>
                    <w:tblCellMar>
                      <w:left w:w="28" w:type="dxa"/>
                      <w:right w:w="28" w:type="dxa"/>
                    </w:tblCellMar>
                    <w:tblLook w:val="01E0" w:firstRow="1" w:lastRow="1" w:firstColumn="1" w:lastColumn="1" w:noHBand="0" w:noVBand="0"/>
                  </w:tblPr>
                  <w:tblGrid>
                    <w:gridCol w:w="1263"/>
                    <w:gridCol w:w="1124"/>
                    <w:gridCol w:w="1207"/>
                    <w:gridCol w:w="1349"/>
                    <w:gridCol w:w="1349"/>
                    <w:gridCol w:w="1124"/>
                    <w:gridCol w:w="1124"/>
                    <w:gridCol w:w="1099"/>
                  </w:tblGrid>
                  <w:tr>
                    <w:trPr>
                      <w:trHeight w:val="20"/>
                      <w:tblHeader/>
                      <w:jc w:val="center"/>
                    </w:trPr>
                    <w:tc>
                      <w:tcPr>
                        <w:tcW w:w="655" w:type="pct"/>
                        <w:vMerge w:val="restart"/>
                        <w:tcBorders>
                          <w:top w:val="single" w:sz="4" w:space="0" w:color="auto"/>
                          <w:left w:val="single" w:sz="4" w:space="0" w:color="auto"/>
                          <w:bottom w:val="single" w:sz="4" w:space="0" w:color="auto"/>
                          <w:right w:val="single" w:sz="4" w:space="0" w:color="auto"/>
                        </w:tcBorders>
                      </w:tcPr>
                      <w:p>
                        <w:pPr>
                          <w:keepNext/>
                          <w:spacing w:line="276" w:lineRule="auto"/>
                          <w:jc w:val="center"/>
                          <w:rPr>
                            <w:b/>
                            <w:lang w:eastAsia="de-DE"/>
                          </w:rPr>
                        </w:pPr>
                      </w:p>
                      <w:p>
                        <w:pPr>
                          <w:keepNext/>
                          <w:spacing w:line="276" w:lineRule="auto"/>
                          <w:jc w:val="center"/>
                          <w:rPr>
                            <w:b/>
                            <w:lang w:eastAsia="de-DE"/>
                          </w:rPr>
                        </w:pPr>
                        <w:r>
                          <w:rPr>
                            <w:b/>
                            <w:lang w:eastAsia="de-DE"/>
                          </w:rPr>
                          <w:t>N</w:t>
                        </w:r>
                      </w:p>
                      <w:p>
                        <w:pPr>
                          <w:keepNext/>
                          <w:spacing w:line="276" w:lineRule="auto"/>
                          <w:jc w:val="center"/>
                          <w:rPr>
                            <w:b/>
                            <w:lang w:eastAsia="de-DE"/>
                          </w:rPr>
                        </w:pPr>
                      </w:p>
                    </w:tc>
                    <w:tc>
                      <w:tcPr>
                        <w:tcW w:w="4345" w:type="pct"/>
                        <w:gridSpan w:val="7"/>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 xml:space="preserve">Vidutinis metinis sunkiojo transporto eismo padidėjimas </w:t>
                        </w:r>
                        <w:r>
                          <w:rPr>
                            <w:b/>
                            <w:i/>
                            <w:lang w:eastAsia="de-DE"/>
                          </w:rPr>
                          <w:t>p</w:t>
                        </w:r>
                      </w:p>
                    </w:tc>
                  </w:tr>
                  <w:tr>
                    <w:trPr>
                      <w:trHeight w:val="20"/>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b/>
                            <w:lang w:eastAsia="de-DE"/>
                          </w:rPr>
                        </w:pP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0,01</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0,02</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0,03</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 xml:space="preserve">0,04 </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0,05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0,06</w:t>
                        </w:r>
                      </w:p>
                    </w:tc>
                    <w:tc>
                      <w:tcPr>
                        <w:tcW w:w="569"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0,07</w:t>
                        </w:r>
                      </w:p>
                    </w:tc>
                  </w:tr>
                  <w:tr>
                    <w:trPr>
                      <w:trHeight w:val="20"/>
                      <w:jc w:val="center"/>
                    </w:trPr>
                    <w:tc>
                      <w:tcPr>
                        <w:tcW w:w="5000" w:type="pct"/>
                        <w:gridSpan w:val="8"/>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 xml:space="preserve">kai pirmaisiais projektinio naudojimo laikotarpio metais </w:t>
                        </w:r>
                        <w:r>
                          <w:rPr>
                            <w:b/>
                            <w:i/>
                            <w:lang w:eastAsia="de-DE"/>
                          </w:rPr>
                          <w:t>p</w:t>
                        </w:r>
                        <w:r>
                          <w:rPr>
                            <w:b/>
                            <w:vertAlign w:val="subscript"/>
                            <w:lang w:eastAsia="de-DE"/>
                          </w:rPr>
                          <w:t>1</w:t>
                        </w:r>
                        <w:r>
                          <w:rPr>
                            <w:b/>
                            <w:lang w:eastAsia="de-DE"/>
                          </w:rPr>
                          <w:t xml:space="preserve"> = 0</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1,020</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1,041</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1,062</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1, 083</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1,105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1,127</w:t>
                        </w:r>
                      </w:p>
                    </w:tc>
                    <w:tc>
                      <w:tcPr>
                        <w:tcW w:w="569"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1,150</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1,046</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1,095</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1,146</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1,201</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1,258</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1,318</w:t>
                        </w:r>
                      </w:p>
                    </w:tc>
                    <w:tc>
                      <w:tcPr>
                        <w:tcW w:w="569"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1,382</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1,073</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1,153</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1,240</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1,335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1,438</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1,552</w:t>
                        </w:r>
                      </w:p>
                    </w:tc>
                    <w:tc>
                      <w:tcPr>
                        <w:tcW w:w="569"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1,675</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20</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1,101</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1,215</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1,344</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1,489</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1,653</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1,839</w:t>
                        </w:r>
                      </w:p>
                    </w:tc>
                    <w:tc>
                      <w:tcPr>
                        <w:tcW w:w="569"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2,050</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1,130</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1,281</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1,458</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1,666</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1,909</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2,194</w:t>
                        </w:r>
                      </w:p>
                    </w:tc>
                    <w:tc>
                      <w:tcPr>
                        <w:tcW w:w="569"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2,530</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30</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1,159</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1,352</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1,586</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1,869</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2,215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2,635</w:t>
                        </w:r>
                      </w:p>
                    </w:tc>
                    <w:tc>
                      <w:tcPr>
                        <w:tcW w:w="569"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3,149</w:t>
                        </w:r>
                      </w:p>
                    </w:tc>
                  </w:tr>
                  <w:tr>
                    <w:trPr>
                      <w:trHeight w:val="20"/>
                      <w:jc w:val="center"/>
                    </w:trPr>
                    <w:tc>
                      <w:tcPr>
                        <w:tcW w:w="5000" w:type="pct"/>
                        <w:gridSpan w:val="8"/>
                        <w:tcBorders>
                          <w:top w:val="single" w:sz="4" w:space="0" w:color="auto"/>
                          <w:left w:val="single" w:sz="4" w:space="0" w:color="auto"/>
                          <w:bottom w:val="single" w:sz="4" w:space="0" w:color="auto"/>
                          <w:right w:val="single" w:sz="4" w:space="0" w:color="auto"/>
                        </w:tcBorders>
                        <w:vAlign w:val="center"/>
                        <w:hideMark/>
                      </w:tcPr>
                      <w:p>
                        <w:pPr>
                          <w:tabs>
                            <w:tab w:val="center" w:pos="4819"/>
                            <w:tab w:val="right" w:pos="9638"/>
                          </w:tabs>
                          <w:spacing w:line="276" w:lineRule="auto"/>
                          <w:jc w:val="center"/>
                          <w:rPr>
                            <w:szCs w:val="24"/>
                          </w:rPr>
                        </w:pPr>
                        <w:r>
                          <w:rPr>
                            <w:b/>
                          </w:rPr>
                          <w:t xml:space="preserve">kai pirmaisiais projektinio naudojimo laikotarpio metais </w:t>
                        </w:r>
                        <w:r>
                          <w:rPr>
                            <w:b/>
                            <w:i/>
                          </w:rPr>
                          <w:t>p</w:t>
                        </w:r>
                        <w:r>
                          <w:rPr>
                            <w:b/>
                            <w:vertAlign w:val="subscript"/>
                          </w:rPr>
                          <w:t>1</w:t>
                        </w:r>
                        <w:r>
                          <w:rPr>
                            <w:b/>
                          </w:rPr>
                          <w:t xml:space="preserve"> &gt; 0</w:t>
                        </w:r>
                      </w:p>
                    </w:tc>
                  </w:tr>
                  <w:tr>
                    <w:trPr>
                      <w:trHeight w:val="20"/>
                      <w:jc w:val="center"/>
                    </w:trPr>
                    <w:tc>
                      <w:tcPr>
                        <w:tcW w:w="655" w:type="pct"/>
                        <w:vMerge w:val="restart"/>
                        <w:tcBorders>
                          <w:top w:val="single" w:sz="4" w:space="0" w:color="auto"/>
                          <w:left w:val="single" w:sz="4" w:space="0" w:color="auto"/>
                          <w:bottom w:val="nil"/>
                          <w:right w:val="single" w:sz="4" w:space="0" w:color="auto"/>
                        </w:tcBorders>
                      </w:tcPr>
                      <w:p>
                        <w:pPr>
                          <w:keepNext/>
                          <w:spacing w:line="276" w:lineRule="auto"/>
                          <w:jc w:val="center"/>
                          <w:rPr>
                            <w:b/>
                            <w:lang w:eastAsia="de-DE"/>
                          </w:rPr>
                        </w:pPr>
                      </w:p>
                      <w:p>
                        <w:pPr>
                          <w:keepNext/>
                          <w:spacing w:line="276" w:lineRule="auto"/>
                          <w:jc w:val="center"/>
                          <w:rPr>
                            <w:b/>
                            <w:lang w:eastAsia="de-DE"/>
                          </w:rPr>
                        </w:pPr>
                        <w:r>
                          <w:rPr>
                            <w:b/>
                            <w:lang w:eastAsia="de-DE"/>
                          </w:rPr>
                          <w:t>N</w:t>
                        </w:r>
                      </w:p>
                    </w:tc>
                    <w:tc>
                      <w:tcPr>
                        <w:tcW w:w="4345" w:type="pct"/>
                        <w:gridSpan w:val="7"/>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Vidutinis metinis sunkiojo transporto eismo padidėjimas p</w:t>
                        </w:r>
                      </w:p>
                    </w:tc>
                  </w:tr>
                  <w:tr>
                    <w:trPr>
                      <w:trHeight w:val="20"/>
                      <w:jc w:val="center"/>
                    </w:trPr>
                    <w:tc>
                      <w:tcPr>
                        <w:tcW w:w="0" w:type="auto"/>
                        <w:vMerge/>
                        <w:tcBorders>
                          <w:top w:val="single" w:sz="4" w:space="0" w:color="auto"/>
                          <w:left w:val="single" w:sz="4" w:space="0" w:color="auto"/>
                          <w:bottom w:val="nil"/>
                          <w:right w:val="single" w:sz="4" w:space="0" w:color="auto"/>
                        </w:tcBorders>
                        <w:vAlign w:val="center"/>
                        <w:hideMark/>
                      </w:tcPr>
                      <w:p>
                        <w:pPr>
                          <w:spacing w:line="276" w:lineRule="auto"/>
                          <w:rPr>
                            <w:b/>
                            <w:lang w:eastAsia="de-DE"/>
                          </w:rPr>
                        </w:pP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0,01</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0,02</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lang w:eastAsia="de-DE"/>
                          </w:rPr>
                        </w:pPr>
                        <w:r>
                          <w:rPr>
                            <w:b/>
                            <w:lang w:eastAsia="de-DE"/>
                          </w:rPr>
                          <w:t>0,03</w:t>
                        </w:r>
                      </w:p>
                    </w:tc>
                    <w:tc>
                      <w:tcPr>
                        <w:tcW w:w="700" w:type="pct"/>
                        <w:tcBorders>
                          <w:top w:val="single" w:sz="4" w:space="0" w:color="auto"/>
                          <w:left w:val="nil"/>
                          <w:bottom w:val="single" w:sz="4" w:space="0" w:color="auto"/>
                          <w:right w:val="single" w:sz="4" w:space="0" w:color="auto"/>
                        </w:tcBorders>
                        <w:vAlign w:val="center"/>
                        <w:hideMark/>
                      </w:tcPr>
                      <w:p>
                        <w:pPr>
                          <w:keepNext/>
                          <w:spacing w:line="276" w:lineRule="auto"/>
                          <w:jc w:val="center"/>
                          <w:rPr>
                            <w:b/>
                            <w:lang w:eastAsia="de-DE"/>
                          </w:rPr>
                        </w:pPr>
                        <w:r>
                          <w:rPr>
                            <w:b/>
                            <w:lang w:eastAsia="de-DE"/>
                          </w:rPr>
                          <w:t xml:space="preserve">0,04 </w:t>
                        </w:r>
                      </w:p>
                    </w:tc>
                    <w:tc>
                      <w:tcPr>
                        <w:tcW w:w="583" w:type="pct"/>
                        <w:tcBorders>
                          <w:top w:val="single" w:sz="4" w:space="0" w:color="auto"/>
                          <w:left w:val="nil"/>
                          <w:bottom w:val="single" w:sz="4" w:space="0" w:color="auto"/>
                          <w:right w:val="single" w:sz="4" w:space="0" w:color="auto"/>
                        </w:tcBorders>
                        <w:vAlign w:val="center"/>
                        <w:hideMark/>
                      </w:tcPr>
                      <w:p>
                        <w:pPr>
                          <w:keepNext/>
                          <w:spacing w:line="276" w:lineRule="auto"/>
                          <w:jc w:val="center"/>
                          <w:rPr>
                            <w:b/>
                            <w:lang w:eastAsia="de-DE"/>
                          </w:rPr>
                        </w:pPr>
                        <w:r>
                          <w:rPr>
                            <w:b/>
                            <w:lang w:eastAsia="de-DE"/>
                          </w:rPr>
                          <w:t>0,05</w:t>
                        </w:r>
                      </w:p>
                    </w:tc>
                    <w:tc>
                      <w:tcPr>
                        <w:tcW w:w="583" w:type="pct"/>
                        <w:tcBorders>
                          <w:top w:val="single" w:sz="4" w:space="0" w:color="auto"/>
                          <w:left w:val="nil"/>
                          <w:bottom w:val="single" w:sz="4" w:space="0" w:color="auto"/>
                          <w:right w:val="single" w:sz="4" w:space="0" w:color="auto"/>
                        </w:tcBorders>
                        <w:vAlign w:val="center"/>
                        <w:hideMark/>
                      </w:tcPr>
                      <w:p>
                        <w:pPr>
                          <w:keepNext/>
                          <w:spacing w:line="276" w:lineRule="auto"/>
                          <w:jc w:val="center"/>
                          <w:rPr>
                            <w:b/>
                            <w:lang w:eastAsia="de-DE"/>
                          </w:rPr>
                        </w:pPr>
                        <w:r>
                          <w:rPr>
                            <w:b/>
                            <w:lang w:eastAsia="de-DE"/>
                          </w:rPr>
                          <w:t>0,06</w:t>
                        </w:r>
                      </w:p>
                    </w:tc>
                    <w:tc>
                      <w:tcPr>
                        <w:tcW w:w="569" w:type="pct"/>
                        <w:tcBorders>
                          <w:top w:val="single" w:sz="4" w:space="0" w:color="auto"/>
                          <w:left w:val="nil"/>
                          <w:bottom w:val="single" w:sz="4" w:space="0" w:color="auto"/>
                          <w:right w:val="single" w:sz="4" w:space="0" w:color="auto"/>
                        </w:tcBorders>
                        <w:vAlign w:val="center"/>
                        <w:hideMark/>
                      </w:tcPr>
                      <w:p>
                        <w:pPr>
                          <w:keepNext/>
                          <w:spacing w:line="276" w:lineRule="auto"/>
                          <w:jc w:val="center"/>
                          <w:rPr>
                            <w:b/>
                            <w:lang w:eastAsia="de-DE"/>
                          </w:rPr>
                        </w:pPr>
                        <w:r>
                          <w:rPr>
                            <w:b/>
                            <w:lang w:eastAsia="de-DE"/>
                          </w:rPr>
                          <w:t>0,07</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1,030</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1,062</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1,094</w:t>
                        </w:r>
                      </w:p>
                    </w:tc>
                    <w:tc>
                      <w:tcPr>
                        <w:tcW w:w="700"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1,126</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1,160</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1,195</w:t>
                        </w:r>
                      </w:p>
                    </w:tc>
                    <w:tc>
                      <w:tcPr>
                        <w:tcW w:w="569"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1,230</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1,057</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1,117</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1,181</w:t>
                        </w:r>
                      </w:p>
                    </w:tc>
                    <w:tc>
                      <w:tcPr>
                        <w:tcW w:w="700"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1,249</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1,321</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1,397</w:t>
                        </w:r>
                      </w:p>
                    </w:tc>
                    <w:tc>
                      <w:tcPr>
                        <w:tcW w:w="569"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1,479</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1,084</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1,176</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1,277</w:t>
                        </w:r>
                      </w:p>
                    </w:tc>
                    <w:tc>
                      <w:tcPr>
                        <w:tcW w:w="700"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1,388</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1,510</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1,645</w:t>
                        </w:r>
                      </w:p>
                    </w:tc>
                    <w:tc>
                      <w:tcPr>
                        <w:tcW w:w="569"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1,792</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20</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1,112</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1,239</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1,384</w:t>
                        </w:r>
                      </w:p>
                    </w:tc>
                    <w:tc>
                      <w:tcPr>
                        <w:tcW w:w="700"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1,548</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1,736</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1,949</w:t>
                        </w:r>
                      </w:p>
                    </w:tc>
                    <w:tc>
                      <w:tcPr>
                        <w:tcW w:w="569"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2,194</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25</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1,141</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1,307</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1,502</w:t>
                        </w:r>
                      </w:p>
                    </w:tc>
                    <w:tc>
                      <w:tcPr>
                        <w:tcW w:w="700"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1,733</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2,004</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2,326</w:t>
                        </w:r>
                      </w:p>
                    </w:tc>
                    <w:tc>
                      <w:tcPr>
                        <w:tcW w:w="569"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2,707</w:t>
                        </w:r>
                      </w:p>
                    </w:tc>
                  </w:tr>
                  <w:tr>
                    <w:trPr>
                      <w:trHeight w:val="20"/>
                      <w:jc w:val="center"/>
                    </w:trPr>
                    <w:tc>
                      <w:tcPr>
                        <w:tcW w:w="655"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30</w:t>
                        </w:r>
                      </w:p>
                    </w:tc>
                    <w:tc>
                      <w:tcPr>
                        <w:tcW w:w="583"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1,171</w:t>
                        </w:r>
                      </w:p>
                    </w:tc>
                    <w:tc>
                      <w:tcPr>
                        <w:tcW w:w="626"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1,379</w:t>
                        </w:r>
                      </w:p>
                    </w:tc>
                    <w:tc>
                      <w:tcPr>
                        <w:tcW w:w="700" w:type="pc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lang w:eastAsia="de-DE"/>
                          </w:rPr>
                        </w:pPr>
                        <w:r>
                          <w:rPr>
                            <w:lang w:eastAsia="de-DE"/>
                          </w:rPr>
                          <w:t>1,633</w:t>
                        </w:r>
                      </w:p>
                    </w:tc>
                    <w:tc>
                      <w:tcPr>
                        <w:tcW w:w="700"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1,944</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2,326</w:t>
                        </w:r>
                      </w:p>
                    </w:tc>
                    <w:tc>
                      <w:tcPr>
                        <w:tcW w:w="583"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2,793</w:t>
                        </w:r>
                      </w:p>
                    </w:tc>
                    <w:tc>
                      <w:tcPr>
                        <w:tcW w:w="569" w:type="pct"/>
                        <w:tcBorders>
                          <w:top w:val="single" w:sz="4" w:space="0" w:color="auto"/>
                          <w:left w:val="nil"/>
                          <w:bottom w:val="single" w:sz="4" w:space="0" w:color="auto"/>
                          <w:right w:val="single" w:sz="4" w:space="0" w:color="auto"/>
                        </w:tcBorders>
                        <w:hideMark/>
                      </w:tcPr>
                      <w:p>
                        <w:pPr>
                          <w:keepNext/>
                          <w:spacing w:line="276" w:lineRule="auto"/>
                          <w:jc w:val="center"/>
                          <w:rPr>
                            <w:lang w:eastAsia="de-DE"/>
                          </w:rPr>
                        </w:pPr>
                        <w:r>
                          <w:rPr>
                            <w:lang w:eastAsia="de-DE"/>
                          </w:rPr>
                          <w:t>3,369</w:t>
                        </w:r>
                      </w:p>
                    </w:tc>
                  </w:tr>
                </w:tbl>
                <w:p>
                  <w:pPr>
                    <w:spacing w:line="276" w:lineRule="auto"/>
                    <w:jc w:val="both"/>
                    <w:rPr>
                      <w:szCs w:val="22"/>
                    </w:rPr>
                  </w:pPr>
                </w:p>
                <w:p>
                  <w:pPr>
                    <w:spacing w:line="276" w:lineRule="auto"/>
                    <w:rPr>
                      <w:sz w:val="6"/>
                      <w:szCs w:val="6"/>
                    </w:rPr>
                  </w:pPr>
                </w:p>
              </w:sdtContent>
            </w:sdt>
          </w:sdtContent>
        </w:sdt>
        <w:sdt>
          <w:sdtPr>
            <w:alias w:val="skirsnis"/>
            <w:tag w:val="part_a845787a0c844b05a5497855682049b2"/>
            <w:lock w:val="sdtLocked"/>
            <w:richText/>
          </w:sdtPr>
          <w:sdtContent>
            <w:p>
              <w:pPr>
                <w:spacing w:line="276" w:lineRule="auto"/>
                <w:jc w:val="center"/>
                <w:rPr>
                  <w:b/>
                  <w:szCs w:val="24"/>
                </w:rPr>
              </w:pPr>
              <w:sdt>
                <w:sdtPr>
                  <w:alias w:val="Pavadinimas"/>
                  <w:tag w:val="title_a845787a0c844b05a5497855682049b2"/>
                  <w:lock w:val="sdtLocked"/>
                  <w:richText/>
                </w:sdtPr>
                <w:sdtContent>
                  <w:r>
                    <w:rPr>
                      <w:b/>
                      <w:szCs w:val="24"/>
                    </w:rPr>
                    <w:t>1 metodas. Projektinės apkrovos A nustatymas pagal VPI</w:t>
                  </w:r>
                  <w:r>
                    <w:rPr>
                      <w:b/>
                      <w:szCs w:val="24"/>
                      <w:vertAlign w:val="superscript"/>
                    </w:rPr>
                    <w:t>(ST)</w:t>
                  </w:r>
                  <w:r>
                    <w:rPr>
                      <w:b/>
                      <w:szCs w:val="24"/>
                    </w:rPr>
                    <w:t xml:space="preserve"> duomenis</w:t>
                  </w:r>
                </w:sdtContent>
              </w:sdt>
            </w:p>
            <w:p>
              <w:pPr>
                <w:spacing w:line="276" w:lineRule="auto"/>
                <w:rPr>
                  <w:sz w:val="6"/>
                  <w:szCs w:val="6"/>
                </w:rPr>
              </w:pPr>
            </w:p>
            <w:p>
              <w:pPr>
                <w:spacing w:line="276" w:lineRule="auto"/>
                <w:jc w:val="center"/>
                <w:rPr>
                  <w:i/>
                  <w:szCs w:val="24"/>
                </w:rPr>
              </w:pPr>
              <w:r>
                <w:rPr>
                  <w:i/>
                  <w:szCs w:val="24"/>
                </w:rPr>
                <w:t xml:space="preserve">1.1 metodas. Projektinės apkrovos </w:t>
              </w:r>
              <w:r>
                <w:rPr>
                  <w:szCs w:val="24"/>
                </w:rPr>
                <w:t>A</w:t>
              </w:r>
              <w:r>
                <w:rPr>
                  <w:i/>
                  <w:szCs w:val="24"/>
                </w:rPr>
                <w:t xml:space="preserve"> nustatymas, kai koeficientai – kintami</w:t>
              </w:r>
            </w:p>
            <w:p>
              <w:pPr>
                <w:spacing w:line="276" w:lineRule="auto"/>
                <w:rPr>
                  <w:sz w:val="6"/>
                  <w:szCs w:val="6"/>
                </w:rPr>
              </w:pPr>
            </w:p>
            <w:sdt>
              <w:sdtPr>
                <w:alias w:val="3 pr. 4 p."/>
                <w:tag w:val="part_efeaafd911574960bb658092d7aeee8a"/>
                <w:lock w:val="sdtLocked"/>
                <w:richText/>
              </w:sdtPr>
              <w:sdtContent>
                <w:p>
                  <w:pPr>
                    <w:tabs>
                      <w:tab w:val="left" w:pos="1134"/>
                    </w:tabs>
                    <w:spacing w:line="276" w:lineRule="auto"/>
                    <w:ind w:firstLine="567"/>
                    <w:jc w:val="both"/>
                    <w:rPr>
                      <w:szCs w:val="22"/>
                    </w:rPr>
                  </w:pPr>
                  <w:sdt>
                    <w:sdtPr>
                      <w:alias w:val="Numeris"/>
                      <w:tag w:val="nr_efeaafd911574960bb658092d7aeee8a"/>
                      <w:lock w:val="sdtLocked"/>
                      <w:richText/>
                    </w:sdtPr>
                    <w:sdtContent>
                      <w:r>
                        <w:rPr>
                          <w:b/>
                          <w:bCs/>
                          <w:szCs w:val="24"/>
                        </w:rPr>
                        <w:t>4</w:t>
                      </w:r>
                    </w:sdtContent>
                  </w:sdt>
                  <w:r>
                    <w:rPr>
                      <w:b/>
                      <w:bCs/>
                      <w:szCs w:val="24"/>
                    </w:rPr>
                    <w:t>.</w:t>
                    <w:tab/>
                  </w:r>
                  <w:r>
                    <w:rPr>
                      <w:szCs w:val="22"/>
                    </w:rPr>
                    <w:t>Šis metodas taikomas, kai projektuojamo kelio ruožo projektinio naudojimo laikotarpiu yra žinomi kiekvienų naudojimo metų skaičiuojamieji geometriniai kelio ir eismo duomenys. Šiuo atveju projektinė apkrova A nustatoma pagal formulę:</w:t>
                  </w:r>
                </w:p>
                <w:p>
                  <w:pPr>
                    <w:tabs>
                      <w:tab w:val="center" w:pos="4820"/>
                      <w:tab w:val="right" w:pos="9639"/>
                    </w:tabs>
                    <w:spacing w:line="276" w:lineRule="auto"/>
                    <w:jc w:val="both"/>
                    <w:rPr>
                      <w:iCs/>
                      <w:szCs w:val="22"/>
                    </w:rPr>
                  </w:pPr>
                  <w:r>
                    <w:rPr>
                      <w:iCs/>
                      <w:szCs w:val="22"/>
                    </w:rPr>
                    <w:tab/>
                  </w:r>
                  <m:oMath>
                    <m:r>
                      <m:rPr>
                        <m:sty m:val="p"/>
                      </m:rPr>
                      <w:rPr>
                        <w:rFonts w:ascii="Cambria Math" w:hAnsi="Cambria Math"/>
                        <w:szCs w:val="22"/>
                      </w:rPr>
                      <m:t>A=365×</m:t>
                    </m:r>
                    <m:sSub>
                      <m:sSubPr>
                        <m:ctrlPr>
                          <w:rPr>
                            <w:rFonts w:ascii="Cambria Math" w:hAnsi="Cambria Math"/>
                            <w:szCs w:val="22"/>
                          </w:rPr>
                        </m:ctrlPr>
                      </m:sSubPr>
                      <m:e>
                        <m:r>
                          <m:rPr>
                            <m:sty m:val="p"/>
                          </m:rPr>
                          <w:rPr>
                            <w:rFonts w:ascii="Cambria Math" w:hAnsi="Cambria Math"/>
                            <w:szCs w:val="22"/>
                          </w:rPr>
                          <m:t>q</m:t>
                        </m:r>
                      </m:e>
                      <m:sub>
                        <m:r>
                          <m:rPr>
                            <m:sty m:val="p"/>
                          </m:rPr>
                          <w:rPr>
                            <w:rFonts w:ascii="Cambria Math" w:hAnsi="Cambria Math"/>
                            <w:szCs w:val="22"/>
                          </w:rPr>
                          <m:t>Bm</m:t>
                        </m:r>
                      </m:sub>
                    </m:sSub>
                    <m:r>
                      <m:rPr>
                        <m:sty m:val="p"/>
                      </m:rPr>
                      <w:rPr>
                        <w:rFonts w:ascii="Cambria Math" w:hAnsi="Cambria Math"/>
                        <w:szCs w:val="22"/>
                      </w:rPr>
                      <m:t>×</m:t>
                    </m:r>
                    <m:sSub>
                      <m:sSubPr>
                        <m:ctrlPr>
                          <w:rPr>
                            <w:rFonts w:ascii="Cambria Math" w:hAnsi="Cambria Math"/>
                            <w:szCs w:val="22"/>
                          </w:rPr>
                        </m:ctrlPr>
                      </m:sSubPr>
                      <m:e>
                        <m:r>
                          <m:rPr>
                            <m:sty m:val="p"/>
                          </m:rPr>
                          <w:rPr>
                            <w:rFonts w:ascii="Cambria Math" w:hAnsi="Cambria Math"/>
                            <w:szCs w:val="22"/>
                          </w:rPr>
                          <m:t>f</m:t>
                        </m:r>
                      </m:e>
                      <m:sub>
                        <m:r>
                          <m:rPr>
                            <m:sty m:val="p"/>
                          </m:rPr>
                          <w:rPr>
                            <w:rFonts w:ascii="Cambria Math" w:hAnsi="Cambria Math"/>
                            <w:szCs w:val="22"/>
                          </w:rPr>
                          <m:t>3</m:t>
                        </m:r>
                      </m:sub>
                    </m:sSub>
                    <m:r>
                      <m:rPr>
                        <m:sty m:val="p"/>
                      </m:rPr>
                      <w:rPr>
                        <w:rFonts w:ascii="Cambria Math" w:hAnsi="Cambria Math"/>
                        <w:szCs w:val="22"/>
                      </w:rPr>
                      <m:t>×</m:t>
                    </m:r>
                    <m:nary>
                      <m:naryPr>
                        <m:chr m:val="∑"/>
                        <m:limLoc m:val="undOvr"/>
                        <m:ctrlPr>
                          <w:rPr>
                            <w:rFonts w:ascii="Cambria Math" w:hAnsi="Cambria Math"/>
                            <w:szCs w:val="22"/>
                          </w:rPr>
                        </m:ctrlPr>
                      </m:naryPr>
                      <m:sub>
                        <m:r>
                          <m:rPr>
                            <m:sty m:val="p"/>
                          </m:rPr>
                          <w:rPr>
                            <w:rFonts w:ascii="Cambria Math" w:hAnsi="Cambria Math"/>
                            <w:szCs w:val="22"/>
                          </w:rPr>
                          <m:t>i=1</m:t>
                        </m:r>
                      </m:sub>
                      <m:sup>
                        <m:r>
                          <m:rPr>
                            <m:sty m:val="p"/>
                          </m:rPr>
                          <w:rPr>
                            <w:rFonts w:ascii="Cambria Math" w:hAnsi="Cambria Math"/>
                            <w:szCs w:val="22"/>
                          </w:rPr>
                          <m:t>N</m:t>
                        </m:r>
                      </m:sup>
                      <m:e>
                        <m:d>
                          <m:dPr>
                            <m:begChr m:val="["/>
                            <m:endChr m:val="]"/>
                            <m:ctrlPr>
                              <w:rPr>
                                <w:rFonts w:ascii="Cambria Math" w:hAnsi="Cambria Math"/>
                                <w:szCs w:val="22"/>
                              </w:rPr>
                            </m:ctrlPr>
                          </m:dPr>
                          <m:e>
                            <m:sSubSup>
                              <m:sSubSupPr>
                                <m:ctrlPr>
                                  <w:rPr>
                                    <w:rFonts w:ascii="Cambria Math" w:hAnsi="Cambria Math"/>
                                    <w:szCs w:val="22"/>
                                  </w:rPr>
                                </m:ctrlPr>
                              </m:sSubSupPr>
                              <m:e>
                                <m:r>
                                  <m:rPr>
                                    <m:sty m:val="p"/>
                                  </m:rPr>
                                  <w:rPr>
                                    <w:rFonts w:ascii="Cambria Math" w:hAnsi="Cambria Math"/>
                                    <w:szCs w:val="22"/>
                                  </w:rPr>
                                  <m:t>VPA</m:t>
                                </m:r>
                              </m:e>
                              <m:sub>
                                <m:r>
                                  <m:rPr>
                                    <m:sty m:val="p"/>
                                  </m:rPr>
                                  <w:rPr>
                                    <w:rFonts w:ascii="Cambria Math" w:hAnsi="Cambria Math"/>
                                    <w:szCs w:val="22"/>
                                  </w:rPr>
                                  <m:t>i-1</m:t>
                                </m:r>
                              </m:sub>
                              <m:sup>
                                <m:r>
                                  <m:rPr>
                                    <m:sty m:val="p"/>
                                  </m:rPr>
                                  <w:rPr>
                                    <w:rFonts w:ascii="Cambria Math" w:hAnsi="Cambria Math"/>
                                    <w:szCs w:val="22"/>
                                  </w:rPr>
                                  <m:t>(ST)</m:t>
                                </m:r>
                              </m:sup>
                            </m:sSubSup>
                            <m:r>
                              <m:rPr>
                                <m:sty m:val="p"/>
                              </m:rPr>
                              <w:rPr>
                                <w:rFonts w:ascii="Cambria Math" w:hAnsi="Cambria Math"/>
                                <w:szCs w:val="22"/>
                              </w:rPr>
                              <m:t>×</m:t>
                            </m:r>
                            <m:sSub>
                              <m:sSubPr>
                                <m:ctrlPr>
                                  <w:rPr>
                                    <w:rFonts w:ascii="Cambria Math" w:hAnsi="Cambria Math"/>
                                    <w:szCs w:val="22"/>
                                  </w:rPr>
                                </m:ctrlPr>
                              </m:sSubPr>
                              <m:e>
                                <m:r>
                                  <m:rPr>
                                    <m:sty m:val="p"/>
                                  </m:rPr>
                                  <w:rPr>
                                    <w:rFonts w:ascii="Cambria Math" w:hAnsi="Cambria Math"/>
                                    <w:szCs w:val="22"/>
                                  </w:rPr>
                                  <m:t>f</m:t>
                                </m:r>
                              </m:e>
                              <m:sub>
                                <m:r>
                                  <m:rPr>
                                    <m:sty m:val="p"/>
                                  </m:rPr>
                                  <w:rPr>
                                    <w:rFonts w:ascii="Cambria Math" w:hAnsi="Cambria Math"/>
                                    <w:szCs w:val="22"/>
                                  </w:rPr>
                                  <m:t>1i</m:t>
                                </m:r>
                              </m:sub>
                            </m:sSub>
                            <m:r>
                              <m:rPr>
                                <m:sty m:val="p"/>
                              </m:rPr>
                              <w:rPr>
                                <w:rFonts w:ascii="Cambria Math" w:hAnsi="Cambria Math"/>
                                <w:szCs w:val="22"/>
                              </w:rPr>
                              <m:t>×</m:t>
                            </m:r>
                            <m:sSub>
                              <m:sSubPr>
                                <m:ctrlPr>
                                  <w:rPr>
                                    <w:rFonts w:ascii="Cambria Math" w:hAnsi="Cambria Math"/>
                                    <w:szCs w:val="22"/>
                                  </w:rPr>
                                </m:ctrlPr>
                              </m:sSubPr>
                              <m:e>
                                <m:r>
                                  <m:rPr>
                                    <m:sty m:val="p"/>
                                  </m:rPr>
                                  <w:rPr>
                                    <w:rFonts w:ascii="Cambria Math" w:hAnsi="Cambria Math"/>
                                    <w:szCs w:val="22"/>
                                  </w:rPr>
                                  <m:t>f</m:t>
                                </m:r>
                              </m:e>
                              <m:sub>
                                <m:r>
                                  <m:rPr>
                                    <m:sty m:val="p"/>
                                  </m:rPr>
                                  <w:rPr>
                                    <w:rFonts w:ascii="Cambria Math" w:hAnsi="Cambria Math"/>
                                    <w:szCs w:val="22"/>
                                  </w:rPr>
                                  <m:t>2i</m:t>
                                </m:r>
                              </m:sub>
                            </m:sSub>
                            <m:r>
                              <m:rPr>
                                <m:sty m:val="p"/>
                              </m:rPr>
                              <w:rPr>
                                <w:rFonts w:ascii="Cambria Math" w:hAnsi="Cambria Math"/>
                                <w:szCs w:val="22"/>
                              </w:rPr>
                              <m:t>×</m:t>
                            </m:r>
                            <m:d>
                              <m:dPr>
                                <m:ctrlPr>
                                  <w:rPr>
                                    <w:rFonts w:ascii="Cambria Math" w:hAnsi="Cambria Math"/>
                                    <w:szCs w:val="22"/>
                                  </w:rPr>
                                </m:ctrlPr>
                              </m:dPr>
                              <m:e>
                                <m:r>
                                  <m:rPr>
                                    <m:sty m:val="p"/>
                                  </m:rPr>
                                  <w:rPr>
                                    <w:rFonts w:ascii="Cambria Math" w:hAnsi="Cambria Math"/>
                                    <w:szCs w:val="22"/>
                                  </w:rPr>
                                  <m:t>1+</m:t>
                                </m:r>
                                <m:sSub>
                                  <m:sSubPr>
                                    <m:ctrlPr>
                                      <w:rPr>
                                        <w:rFonts w:ascii="Cambria Math" w:hAnsi="Cambria Math"/>
                                        <w:szCs w:val="22"/>
                                      </w:rPr>
                                    </m:ctrlPr>
                                  </m:sSubPr>
                                  <m:e>
                                    <m:r>
                                      <m:rPr>
                                        <m:sty m:val="p"/>
                                      </m:rPr>
                                      <w:rPr>
                                        <w:rFonts w:ascii="Cambria Math" w:hAnsi="Cambria Math"/>
                                        <w:szCs w:val="22"/>
                                      </w:rPr>
                                      <m:t>p</m:t>
                                    </m:r>
                                  </m:e>
                                  <m:sub>
                                    <m:r>
                                      <m:rPr>
                                        <m:sty m:val="p"/>
                                      </m:rPr>
                                      <w:rPr>
                                        <w:rFonts w:ascii="Cambria Math" w:hAnsi="Cambria Math"/>
                                        <w:szCs w:val="22"/>
                                      </w:rPr>
                                      <m:t>i</m:t>
                                    </m:r>
                                  </m:sub>
                                </m:sSub>
                              </m:e>
                            </m:d>
                          </m:e>
                        </m:d>
                      </m:e>
                    </m:nary>
                  </m:oMath>
                  <w:r>
                    <w:rPr>
                      <w:iCs/>
                      <w:szCs w:val="22"/>
                    </w:rPr>
                    <w:t>,</w:t>
                    <w:tab/>
                    <w:t>(</w:t>
                  </w:r>
                  <w:r>
                    <w:rPr>
                      <w:iCs/>
                      <w:szCs w:val="18"/>
                    </w:rPr>
                    <w:t>1</w:t>
                  </w:r>
                  <w:r>
                    <w:rPr>
                      <w:iCs/>
                      <w:szCs w:val="22"/>
                    </w:rPr>
                    <w:t>)</w:t>
                  </w:r>
                </w:p>
                <w:p>
                  <w:pPr>
                    <w:spacing w:line="276" w:lineRule="auto"/>
                    <w:rPr>
                      <w:szCs w:val="22"/>
                    </w:rPr>
                  </w:pPr>
                  <w:r>
                    <w:rPr>
                      <w:szCs w:val="22"/>
                    </w:rPr>
                    <w:t>čia:</w:t>
                  </w:r>
                </w:p>
                <w:p>
                  <w:pPr>
                    <w:tabs>
                      <w:tab w:val="right" w:pos="9072"/>
                    </w:tabs>
                    <w:spacing w:line="276" w:lineRule="auto"/>
                    <w:ind w:left="397"/>
                    <w:jc w:val="both"/>
                    <w:rPr>
                      <w:szCs w:val="22"/>
                    </w:rPr>
                  </w:pPr>
                  <w:r>
                    <w:rPr>
                      <w:i/>
                      <w:szCs w:val="22"/>
                    </w:rPr>
                    <w:t>A</w:t>
                  </w:r>
                  <w:r>
                    <w:rPr>
                      <w:szCs w:val="22"/>
                    </w:rPr>
                    <w:t xml:space="preserve"> – ekvivalentinės 10 t svorio ašies apkrovų bendra suma per numatytą projektinį naudojimo laikotarpį (naujos dangos konstrukcijos projektavimo atveju) arba naujai numatytą projektinį naudojimo laikotarpį (atnaujinamos dangos konstrukcijos atveju) didžiausio sunkiojo transporto eismo intensyvumo važiuojamosios dalies eismo juostoje;</w:t>
                  </w:r>
                </w:p>
                <w:p>
                  <w:pPr>
                    <w:tabs>
                      <w:tab w:val="right" w:pos="9072"/>
                    </w:tabs>
                    <w:spacing w:line="276" w:lineRule="auto"/>
                    <w:ind w:left="397"/>
                    <w:jc w:val="both"/>
                    <w:rPr>
                      <w:szCs w:val="24"/>
                    </w:rPr>
                  </w:pPr>
                  <w:r>
                    <w:rPr>
                      <w:i/>
                      <w:szCs w:val="22"/>
                    </w:rPr>
                    <w:t>N</w:t>
                  </w:r>
                  <w:r>
                    <w:rPr>
                      <w:szCs w:val="22"/>
                    </w:rPr>
                    <w:t xml:space="preserve"> – numatyto (naujai numatyto) projektinio naudojimo laikotarpio</w:t>
                  </w:r>
                  <w:r>
                    <w:rPr>
                      <w:sz w:val="16"/>
                      <w:szCs w:val="16"/>
                    </w:rPr>
                    <w:t xml:space="preserve"> </w:t>
                  </w:r>
                  <w:r>
                    <w:rPr>
                      <w:szCs w:val="22"/>
                    </w:rPr>
                    <w:t>metų skaičius;</w:t>
                  </w:r>
                </w:p>
                <w:p>
                  <w:pPr>
                    <w:tabs>
                      <w:tab w:val="right" w:pos="9072"/>
                    </w:tabs>
                    <w:spacing w:line="276" w:lineRule="auto"/>
                    <w:ind w:left="397"/>
                    <w:jc w:val="both"/>
                  </w:pPr>
                  <m:oMath>
                    <m:sSub>
                      <m:sSubPr>
                        <m:ctrlPr>
                          <w:rPr>
                            <w:rFonts w:ascii="Cambria Math" w:hAnsi="Cambria Math"/>
                            <w:i/>
                            <w:szCs w:val="22"/>
                          </w:rPr>
                        </m:ctrlPr>
                      </m:sSubPr>
                      <m:e>
                        <m:r>
                          <w:rPr>
                            <w:rFonts w:ascii="Cambria Math" w:hAnsi="Cambria Math"/>
                            <w:szCs w:val="22"/>
                          </w:rPr>
                          <m:t>q</m:t>
                        </m:r>
                      </m:e>
                      <m:sub>
                        <m:r>
                          <w:rPr>
                            <w:rFonts w:ascii="Cambria Math" w:hAnsi="Cambria Math"/>
                            <w:szCs w:val="22"/>
                            <w:vertAlign w:val="subscript"/>
                          </w:rPr>
                          <m:t>Bm</m:t>
                        </m:r>
                      </m:sub>
                    </m:sSub>
                  </m:oMath>
                  <w:r>
                    <w:rPr>
                      <w:szCs w:val="22"/>
                    </w:rPr>
                    <w:t>– bendras apkrovos koeficientas, priskirtas konkrečiai kelio reikšmei, konvertuojantis sunkiojo transporto ašių skaičių į ekvivalentinės 10 t svorio ašies (pavienės su pavieniais dviem ratais) skaičių (žr. šio priedo 3 lentelę);</w:t>
                  </w:r>
                </w:p>
                <w:p>
                  <w:pPr>
                    <w:tabs>
                      <w:tab w:val="right" w:pos="9072"/>
                    </w:tabs>
                    <w:spacing w:line="276" w:lineRule="auto"/>
                    <w:ind w:left="397"/>
                    <w:jc w:val="both"/>
                  </w:pPr>
                  <m:oMath>
                    <m:sSub>
                      <m:sSubPr>
                        <m:ctrlPr>
                          <w:rPr>
                            <w:rFonts w:ascii="Cambria Math" w:hAnsi="Cambria Math"/>
                            <w:i/>
                            <w:szCs w:val="22"/>
                            <w:vertAlign w:val="subscript"/>
                          </w:rPr>
                        </m:ctrlPr>
                      </m:sSubPr>
                      <m:e>
                        <m:r>
                          <w:rPr>
                            <w:rFonts w:ascii="Cambria Math" w:hAnsi="Cambria Math"/>
                            <w:szCs w:val="22"/>
                          </w:rPr>
                          <m:t>f</m:t>
                        </m:r>
                      </m:e>
                      <m:sub>
                        <m:r>
                          <w:rPr>
                            <w:rFonts w:ascii="Cambria Math" w:hAnsi="Cambria Math"/>
                            <w:szCs w:val="22"/>
                            <w:vertAlign w:val="subscript"/>
                          </w:rPr>
                          <m:t>3</m:t>
                        </m:r>
                      </m:sub>
                    </m:sSub>
                  </m:oMath>
                  <w:r>
                    <w:rPr>
                      <w:szCs w:val="22"/>
                    </w:rPr>
                    <w:t xml:space="preserve">– kelio išilginio nuolydžio koeficientas (žr. šio priedo </w:t>
                  </w:r>
                  <w:r>
                    <w:rPr>
                      <w:szCs w:val="22"/>
                      <w:lang w:val="en-US"/>
                    </w:rPr>
                    <w:t xml:space="preserve">6 </w:t>
                  </w:r>
                  <w:r>
                    <w:rPr>
                      <w:szCs w:val="22"/>
                    </w:rPr>
                    <w:t>lentelę);</w:t>
                  </w:r>
                </w:p>
                <w:p>
                  <w:pPr>
                    <w:tabs>
                      <w:tab w:val="right" w:pos="9072"/>
                    </w:tabs>
                    <w:spacing w:line="276" w:lineRule="auto"/>
                    <w:ind w:left="397"/>
                    <w:jc w:val="both"/>
                    <w:rPr>
                      <w:szCs w:val="22"/>
                    </w:rPr>
                  </w:pPr>
                  <w:r>
                    <w:rPr>
                      <w:i/>
                      <w:szCs w:val="22"/>
                    </w:rPr>
                    <w:t>i</w:t>
                  </w:r>
                  <w:r>
                    <w:rPr>
                      <w:szCs w:val="22"/>
                    </w:rPr>
                    <w:t xml:space="preserve"> – analizuojami numatyto projektinio naudojimo laikotarpio metai, </w:t>
                  </w:r>
                  <w:r>
                    <w:rPr>
                      <w:i/>
                      <w:szCs w:val="22"/>
                    </w:rPr>
                    <w:t>i</w:t>
                  </w:r>
                  <w:r>
                    <w:rPr>
                      <w:szCs w:val="22"/>
                    </w:rPr>
                    <w:t xml:space="preserve"> kinta nuo 1 iki N;</w:t>
                  </w:r>
                </w:p>
                <w:p>
                  <w:pPr>
                    <w:tabs>
                      <w:tab w:val="right" w:pos="9072"/>
                    </w:tabs>
                    <w:spacing w:line="276" w:lineRule="auto"/>
                    <w:ind w:left="397"/>
                    <w:jc w:val="both"/>
                    <w:rPr>
                      <w:szCs w:val="22"/>
                    </w:rPr>
                  </w:pPr>
                  <m:oMath>
                    <m:sSubSup>
                      <m:sSubSupPr>
                        <m:ctrlPr>
                          <w:rPr>
                            <w:rFonts w:ascii="Cambria Math" w:hAnsi="Cambria Math"/>
                            <w:i/>
                            <w:szCs w:val="22"/>
                          </w:rPr>
                        </m:ctrlPr>
                      </m:sSubSupPr>
                      <m:e>
                        <m:r>
                          <w:rPr>
                            <w:rFonts w:ascii="Cambria Math" w:hAnsi="Cambria Math"/>
                            <w:szCs w:val="22"/>
                          </w:rPr>
                          <m:t>VPA</m:t>
                        </m:r>
                      </m:e>
                      <m:sub>
                        <m:r>
                          <w:rPr>
                            <w:rFonts w:ascii="Cambria Math" w:hAnsi="Cambria Math"/>
                            <w:szCs w:val="22"/>
                          </w:rPr>
                          <m:t>i</m:t>
                        </m:r>
                        <m:r>
                          <w:rPr>
                            <w:rFonts w:ascii="Cambria Math" w:hAnsi="Cambria Math"/>
                            <w:szCs w:val="22"/>
                          </w:rPr>
                          <m:t>-1</m:t>
                        </m:r>
                      </m:sub>
                      <m:sup>
                        <m:r>
                          <w:rPr>
                            <w:rFonts w:ascii="Cambria Math" w:hAnsi="Cambria Math"/>
                            <w:szCs w:val="22"/>
                          </w:rPr>
                          <m:t>(</m:t>
                        </m:r>
                        <m:r>
                          <w:rPr>
                            <w:rFonts w:ascii="Cambria Math" w:hAnsi="Cambria Math"/>
                            <w:szCs w:val="22"/>
                          </w:rPr>
                          <m:t>ST</m:t>
                        </m:r>
                        <m:r>
                          <w:rPr>
                            <w:rFonts w:ascii="Cambria Math" w:hAnsi="Cambria Math"/>
                            <w:szCs w:val="22"/>
                          </w:rPr>
                          <m:t>)</m:t>
                        </m:r>
                      </m:sup>
                    </m:sSubSup>
                  </m:oMath>
                  <w:r>
                    <w:rPr>
                      <w:szCs w:val="22"/>
                    </w:rPr>
                    <w:t xml:space="preserve">– vidutinis metinis sunkiojo transporto ašių skaičius per parą </w:t>
                  </w:r>
                  <m:oMath>
                    <m:r>
                      <w:rPr>
                        <w:rFonts w:ascii="Cambria Math" w:hAnsi="Cambria Math"/>
                        <w:szCs w:val="22"/>
                      </w:rPr>
                      <m:t>(</m:t>
                    </m:r>
                    <m:r>
                      <w:rPr>
                        <w:rFonts w:ascii="Cambria Math" w:hAnsi="Cambria Math"/>
                        <w:szCs w:val="22"/>
                      </w:rPr>
                      <m:t>i</m:t>
                    </m:r>
                    <m:r>
                      <w:rPr>
                        <w:rFonts w:ascii="Cambria Math" w:hAnsi="Cambria Math"/>
                        <w:szCs w:val="22"/>
                      </w:rPr>
                      <m:t>-1)</m:t>
                    </m:r>
                  </m:oMath>
                  <w:r>
                    <w:rPr>
                      <w:szCs w:val="22"/>
                    </w:rPr>
                    <w:t>–aisiais numatyto projektinio naudojimo laikotarpio metais (ašys/parą), kuris nustatomas pagal formulę:</w:t>
                  </w:r>
                </w:p>
                <w:p>
                  <w:pPr>
                    <w:tabs>
                      <w:tab w:val="center" w:pos="4820"/>
                      <w:tab w:val="right" w:pos="9639"/>
                    </w:tabs>
                    <w:spacing w:line="276" w:lineRule="auto"/>
                    <w:jc w:val="both"/>
                    <w:rPr>
                      <w:iCs/>
                      <w:szCs w:val="18"/>
                    </w:rPr>
                  </w:pPr>
                  <w:r>
                    <w:rPr>
                      <w:iCs/>
                      <w:szCs w:val="18"/>
                    </w:rPr>
                    <w:tab/>
                  </w:r>
                  <m:oMath>
                    <m:sSubSup>
                      <m:sSubSupPr>
                        <m:ctrlPr>
                          <w:rPr>
                            <w:rFonts w:ascii="Cambria Math" w:hAnsi="Cambria Math"/>
                          </w:rPr>
                        </m:ctrlPr>
                      </m:sSubSupPr>
                      <m:e>
                        <m:r>
                          <m:rPr>
                            <m:sty m:val="p"/>
                          </m:rPr>
                          <w:rPr>
                            <w:rFonts w:ascii="Cambria Math" w:hAnsi="Cambria Math"/>
                          </w:rPr>
                          <m:t>VPA</m:t>
                        </m:r>
                      </m:e>
                      <m:sub>
                        <m:r>
                          <m:rPr>
                            <m:sty m:val="p"/>
                          </m:rPr>
                          <w:rPr>
                            <w:rFonts w:ascii="Cambria Math" w:hAnsi="Cambria Math"/>
                          </w:rPr>
                          <m:t>i-1</m:t>
                        </m:r>
                      </m:sub>
                      <m:sup>
                        <m:r>
                          <m:rPr>
                            <m:sty m:val="p"/>
                          </m:rPr>
                          <w:rPr>
                            <w:rFonts w:ascii="Cambria Math" w:hAnsi="Cambria Math"/>
                          </w:rPr>
                          <m:t>(ST)</m:t>
                        </m:r>
                      </m:sup>
                    </m:sSub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VPI</m:t>
                        </m:r>
                      </m:e>
                      <m:sub>
                        <m:r>
                          <m:rPr>
                            <m:sty m:val="p"/>
                          </m:rPr>
                          <w:rPr>
                            <w:rFonts w:ascii="Cambria Math" w:hAnsi="Cambria Math"/>
                          </w:rPr>
                          <m:t>i-1</m:t>
                        </m:r>
                      </m:sub>
                      <m:sup>
                        <m:r>
                          <m:rPr>
                            <m:sty m:val="p"/>
                          </m:rPr>
                          <w:rPr>
                            <w:rFonts w:ascii="Cambria Math" w:hAnsi="Cambria Math"/>
                          </w:rPr>
                          <m:t>(ST)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Ai-1</m:t>
                        </m:r>
                      </m:sub>
                    </m:sSub>
                  </m:oMath>
                  <w:r>
                    <w:rPr>
                      <w:iCs/>
                      <w:szCs w:val="18"/>
                    </w:rPr>
                    <w:t>,</w:t>
                    <w:tab/>
                    <w:t>(2)</w:t>
                  </w:r>
                </w:p>
                <w:p>
                  <w:pPr>
                    <w:tabs>
                      <w:tab w:val="right" w:pos="9072"/>
                    </w:tabs>
                    <w:spacing w:line="276" w:lineRule="auto"/>
                    <w:ind w:left="397"/>
                    <w:jc w:val="both"/>
                  </w:pPr>
                  <m:oMath>
                    <m:sSubSup>
                      <m:sSubSupPr>
                        <m:ctrlPr>
                          <w:rPr>
                            <w:rFonts w:ascii="Cambria Math" w:hAnsi="Cambria Math"/>
                            <w:i/>
                            <w:szCs w:val="22"/>
                          </w:rPr>
                        </m:ctrlPr>
                      </m:sSubSupPr>
                      <m:e>
                        <m:r>
                          <w:rPr>
                            <w:rFonts w:ascii="Cambria Math" w:hAnsi="Cambria Math"/>
                            <w:szCs w:val="22"/>
                          </w:rPr>
                          <m:t>VPI</m:t>
                        </m:r>
                      </m:e>
                      <m:sub>
                        <m:r>
                          <w:rPr>
                            <w:rFonts w:ascii="Cambria Math" w:hAnsi="Cambria Math"/>
                            <w:szCs w:val="22"/>
                          </w:rPr>
                          <m:t>i</m:t>
                        </m:r>
                        <m:r>
                          <w:rPr>
                            <w:rFonts w:ascii="Cambria Math" w:hAnsi="Cambria Math"/>
                            <w:szCs w:val="22"/>
                          </w:rPr>
                          <m:t>-1</m:t>
                        </m:r>
                      </m:sub>
                      <m:sup>
                        <m:r>
                          <w:rPr>
                            <w:rFonts w:ascii="Cambria Math" w:hAnsi="Cambria Math"/>
                            <w:szCs w:val="22"/>
                          </w:rPr>
                          <m:t>(</m:t>
                        </m:r>
                        <m:r>
                          <w:rPr>
                            <w:rFonts w:ascii="Cambria Math" w:hAnsi="Cambria Math"/>
                            <w:szCs w:val="22"/>
                          </w:rPr>
                          <m:t>ST</m:t>
                        </m:r>
                        <m:r>
                          <w:rPr>
                            <w:rFonts w:ascii="Cambria Math" w:hAnsi="Cambria Math"/>
                            <w:szCs w:val="22"/>
                          </w:rPr>
                          <m:t>)</m:t>
                        </m:r>
                      </m:sup>
                    </m:sSubSup>
                  </m:oMath>
                  <w:r>
                    <w:rPr>
                      <w:szCs w:val="22"/>
                    </w:rPr>
                    <w:t xml:space="preserve">– vidutinis metinis sunkiojo transporto eismo intensyvumas per parą </w:t>
                  </w:r>
                  <m:oMath>
                    <m:r>
                      <w:rPr>
                        <w:rFonts w:ascii="Cambria Math" w:hAnsi="Cambria Math"/>
                        <w:szCs w:val="22"/>
                      </w:rPr>
                      <m:t>(</m:t>
                    </m:r>
                    <m:r>
                      <w:rPr>
                        <w:rFonts w:ascii="Cambria Math" w:hAnsi="Cambria Math"/>
                        <w:szCs w:val="22"/>
                      </w:rPr>
                      <m:t>i</m:t>
                    </m:r>
                    <m:r>
                      <w:rPr>
                        <w:rFonts w:ascii="Cambria Math" w:hAnsi="Cambria Math"/>
                        <w:szCs w:val="22"/>
                      </w:rPr>
                      <m:t>-1)</m:t>
                    </m:r>
                  </m:oMath>
                  <w:r>
                    <w:rPr>
                      <w:szCs w:val="22"/>
                    </w:rPr>
                    <w:t>–aisiais numatyto projektinio naudojimo laikotarpio metais (aut./parą);</w:t>
                  </w:r>
                </w:p>
                <w:p>
                  <w:pPr>
                    <w:tabs>
                      <w:tab w:val="right" w:pos="9072"/>
                    </w:tabs>
                    <w:spacing w:line="276" w:lineRule="auto"/>
                    <w:ind w:left="397" w:firstLine="62"/>
                    <w:jc w:val="both"/>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Ai</m:t>
                        </m:r>
                        <m:r>
                          <w:rPr>
                            <w:rFonts w:ascii="Cambria Math" w:hAnsi="Cambria Math"/>
                            <w:szCs w:val="22"/>
                          </w:rPr>
                          <m:t>-1</m:t>
                        </m:r>
                      </m:sub>
                    </m:sSub>
                  </m:oMath>
                  <w:r>
                    <w:rPr>
                      <w:szCs w:val="22"/>
                    </w:rPr>
                    <w:t xml:space="preserve">– vidutinis sunkiojo transporto ašių skaičius (ašių skaičiaus koeficientas) </w:t>
                  </w:r>
                  <m:oMath>
                    <m:r>
                      <w:rPr>
                        <w:rFonts w:ascii="Cambria Math" w:hAnsi="Cambria Math"/>
                        <w:szCs w:val="22"/>
                      </w:rPr>
                      <m:t>(</m:t>
                    </m:r>
                    <m:r>
                      <w:rPr>
                        <w:rFonts w:ascii="Cambria Math" w:hAnsi="Cambria Math"/>
                        <w:szCs w:val="22"/>
                      </w:rPr>
                      <m:t>i</m:t>
                    </m:r>
                    <m:r>
                      <w:rPr>
                        <w:rFonts w:ascii="Cambria Math" w:hAnsi="Cambria Math"/>
                        <w:szCs w:val="22"/>
                      </w:rPr>
                      <m:t>-1)</m:t>
                    </m:r>
                  </m:oMath>
                  <w:r>
                    <w:rPr>
                      <w:szCs w:val="22"/>
                    </w:rPr>
                    <w:t xml:space="preserve">–aisiais numatyto projektinio naudojimo laikotarpio metais (a/aut.) (žr. šio priedo </w:t>
                  </w:r>
                  <w:r>
                    <w:rPr>
                      <w:szCs w:val="22"/>
                      <w:lang w:val="en-US"/>
                    </w:rPr>
                    <w:t xml:space="preserve">2 </w:t>
                  </w:r>
                  <w:r>
                    <w:rPr>
                      <w:szCs w:val="22"/>
                    </w:rPr>
                    <w:t>lentelę);</w:t>
                  </w:r>
                </w:p>
                <w:p>
                  <w:pPr>
                    <w:tabs>
                      <w:tab w:val="right" w:pos="9072"/>
                    </w:tabs>
                    <w:spacing w:line="276" w:lineRule="auto"/>
                    <w:ind w:left="397" w:firstLine="62"/>
                    <w:jc w:val="both"/>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r>
                          <w:rPr>
                            <w:rFonts w:ascii="Cambria Math" w:hAnsi="Cambria Math"/>
                            <w:szCs w:val="22"/>
                          </w:rPr>
                          <m:t>i</m:t>
                        </m:r>
                      </m:sub>
                    </m:sSub>
                  </m:oMath>
                  <w:r>
                    <w:rPr>
                      <w:szCs w:val="22"/>
                    </w:rPr>
                    <w:t xml:space="preserve">– eismo juostų skaičiaus koeficientas </w:t>
                  </w:r>
                  <w:r>
                    <w:rPr>
                      <w:i/>
                      <w:szCs w:val="22"/>
                    </w:rPr>
                    <w:t>i</w:t>
                  </w:r>
                  <w:r>
                    <w:rPr>
                      <w:szCs w:val="22"/>
                    </w:rPr>
                    <w:t>–aisiais numatyto projektinio naudojimo laikotarpio metais (žr. šio priedo</w:t>
                  </w:r>
                  <w:r>
                    <w:rPr>
                      <w:szCs w:val="22"/>
                      <w:lang w:val="en-US"/>
                    </w:rPr>
                    <w:t xml:space="preserve"> 4 </w:t>
                  </w:r>
                  <w:r>
                    <w:rPr>
                      <w:szCs w:val="22"/>
                    </w:rPr>
                    <w:t>lentelę);</w:t>
                  </w:r>
                </w:p>
                <w:p>
                  <w:pPr>
                    <w:tabs>
                      <w:tab w:val="right" w:pos="9072"/>
                    </w:tabs>
                    <w:spacing w:line="276" w:lineRule="auto"/>
                    <w:ind w:left="397"/>
                    <w:jc w:val="both"/>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r>
                          <w:rPr>
                            <w:rFonts w:ascii="Cambria Math" w:hAnsi="Cambria Math"/>
                            <w:szCs w:val="22"/>
                          </w:rPr>
                          <m:t>i</m:t>
                        </m:r>
                      </m:sub>
                    </m:sSub>
                    <m:r>
                      <w:rPr>
                        <w:rFonts w:ascii="Cambria Math" w:hAnsi="Cambria Math"/>
                        <w:szCs w:val="22"/>
                      </w:rPr>
                      <m:t xml:space="preserve"> </m:t>
                    </m:r>
                  </m:oMath>
                  <w:r>
                    <w:rPr>
                      <w:szCs w:val="22"/>
                    </w:rPr>
                    <w:t xml:space="preserve">– važiuojamosios kelio dalies eismo juostų pločio koeficientas </w:t>
                  </w:r>
                  <w:r>
                    <w:rPr>
                      <w:i/>
                      <w:szCs w:val="22"/>
                    </w:rPr>
                    <w:t>i</w:t>
                  </w:r>
                  <w:r>
                    <w:rPr>
                      <w:szCs w:val="22"/>
                    </w:rPr>
                    <w:t xml:space="preserve">–aisiais numatyto projektinio naudojimo laikotarpio metais (žr. šio priedo </w:t>
                  </w:r>
                  <w:r>
                    <w:rPr>
                      <w:szCs w:val="22"/>
                      <w:lang w:val="en-US"/>
                    </w:rPr>
                    <w:t xml:space="preserve">5 </w:t>
                  </w:r>
                  <w:r>
                    <w:rPr>
                      <w:szCs w:val="22"/>
                    </w:rPr>
                    <w:t>lentelę);</w:t>
                  </w:r>
                </w:p>
                <w:p>
                  <w:pPr>
                    <w:tabs>
                      <w:tab w:val="right" w:pos="9072"/>
                    </w:tabs>
                    <w:spacing w:line="276" w:lineRule="auto"/>
                    <w:ind w:left="397"/>
                    <w:jc w:val="both"/>
                  </w:pPr>
                  <m:oMath>
                    <m:sSub>
                      <m:sSubPr>
                        <m:ctrlPr>
                          <w:rPr>
                            <w:rFonts w:ascii="Cambria Math" w:hAnsi="Cambria Math"/>
                            <w:i/>
                            <w:szCs w:val="22"/>
                          </w:rPr>
                        </m:ctrlPr>
                      </m:sSubPr>
                      <m:e>
                        <m:r>
                          <w:rPr>
                            <w:rFonts w:ascii="Cambria Math" w:hAnsi="Cambria Math"/>
                            <w:szCs w:val="22"/>
                          </w:rPr>
                          <m:t>p</m:t>
                        </m:r>
                      </m:e>
                      <m:sub>
                        <m:r>
                          <w:rPr>
                            <w:rFonts w:ascii="Cambria Math" w:hAnsi="Cambria Math"/>
                            <w:szCs w:val="22"/>
                          </w:rPr>
                          <m:t>i</m:t>
                        </m:r>
                      </m:sub>
                    </m:sSub>
                  </m:oMath>
                  <w:r>
                    <w:rPr>
                      <w:szCs w:val="22"/>
                    </w:rPr>
                    <w:t xml:space="preserve">– vidutinis metinis sunkiojo transporto eismo padidėjimas </w:t>
                  </w:r>
                  <w:r>
                    <w:rPr>
                      <w:i/>
                      <w:szCs w:val="22"/>
                    </w:rPr>
                    <w:t>i</w:t>
                  </w:r>
                  <w:r>
                    <w:rPr>
                      <w:szCs w:val="22"/>
                    </w:rPr>
                    <w:t xml:space="preserve">–aisiais numatyto projektinio naudojimo laikotarpio metais (žr. šio priedo </w:t>
                  </w:r>
                  <w:r>
                    <w:rPr>
                      <w:szCs w:val="22"/>
                      <w:lang w:val="en-US"/>
                    </w:rPr>
                    <w:t xml:space="preserve">7 </w:t>
                  </w:r>
                  <w:r>
                    <w:rPr>
                      <w:szCs w:val="22"/>
                    </w:rPr>
                    <w:t>lentelę).</w:t>
                  </w:r>
                </w:p>
              </w:sdtContent>
            </w:sdt>
            <w:sdt>
              <w:sdtPr>
                <w:alias w:val="3 pr. 5 p."/>
                <w:tag w:val="part_c08ce98f0503466ab0417e0ab567cd5e"/>
                <w:lock w:val="sdtLocked"/>
                <w:richText/>
              </w:sdtPr>
              <w:sdtContent>
                <w:p>
                  <w:pPr>
                    <w:tabs>
                      <w:tab w:val="left" w:pos="1077"/>
                    </w:tabs>
                    <w:spacing w:line="276" w:lineRule="auto"/>
                    <w:ind w:firstLine="539"/>
                    <w:jc w:val="both"/>
                    <w:rPr>
                      <w:szCs w:val="22"/>
                    </w:rPr>
                  </w:pPr>
                  <w:sdt>
                    <w:sdtPr>
                      <w:alias w:val="Numeris"/>
                      <w:tag w:val="nr_c08ce98f0503466ab0417e0ab567cd5e"/>
                      <w:lock w:val="sdtLocked"/>
                      <w:richText/>
                    </w:sdtPr>
                    <w:sdtContent>
                      <w:r>
                        <w:rPr>
                          <w:b/>
                          <w:bCs/>
                          <w:szCs w:val="24"/>
                        </w:rPr>
                        <w:t>5</w:t>
                      </w:r>
                    </w:sdtContent>
                  </w:sdt>
                  <w:r>
                    <w:rPr>
                      <w:b/>
                      <w:bCs/>
                      <w:szCs w:val="24"/>
                    </w:rPr>
                    <w:t>.</w:t>
                    <w:tab/>
                  </w:r>
                  <w:r>
                    <w:rPr>
                      <w:szCs w:val="22"/>
                    </w:rPr>
                    <w:t xml:space="preserve">Ašių skaičiaus koeficientas </w:t>
                  </w:r>
                  <w:r>
                    <w:rPr>
                      <w:i/>
                      <w:szCs w:val="22"/>
                    </w:rPr>
                    <w:t>f</w:t>
                  </w:r>
                  <w:r>
                    <w:rPr>
                      <w:i/>
                      <w:szCs w:val="22"/>
                      <w:vertAlign w:val="subscript"/>
                    </w:rPr>
                    <w:t>A</w:t>
                  </w:r>
                  <w:r>
                    <w:rPr>
                      <w:szCs w:val="22"/>
                    </w:rPr>
                    <w:t xml:space="preserve"> ir bendras apkrovos koeficientas </w:t>
                  </w:r>
                  <w:r>
                    <w:rPr>
                      <w:i/>
                      <w:szCs w:val="22"/>
                    </w:rPr>
                    <w:t>q</w:t>
                  </w:r>
                  <w:r>
                    <w:rPr>
                      <w:i/>
                      <w:szCs w:val="22"/>
                      <w:vertAlign w:val="subscript"/>
                    </w:rPr>
                    <w:t>Bm</w:t>
                  </w:r>
                  <w:r>
                    <w:rPr>
                      <w:szCs w:val="22"/>
                    </w:rPr>
                    <w:t xml:space="preserve"> nustatomi pagal šio priedo 2 ir 3 lenteles gali būti patikslinami analizuojant statistiškai patikimus (ne mažiau kaip 3 metų imties) transporto priemonių ašių svėrimo eisme arba svėrimo postuose duomenis.</w:t>
                  </w:r>
                </w:p>
                <w:p>
                  <w:pPr>
                    <w:spacing w:line="276" w:lineRule="auto"/>
                    <w:rPr>
                      <w:sz w:val="6"/>
                      <w:szCs w:val="6"/>
                    </w:rPr>
                  </w:pPr>
                </w:p>
                <w:p>
                  <w:pPr>
                    <w:spacing w:line="276" w:lineRule="auto"/>
                    <w:jc w:val="center"/>
                    <w:rPr>
                      <w:i/>
                      <w:szCs w:val="24"/>
                    </w:rPr>
                  </w:pPr>
                  <w:r>
                    <w:rPr>
                      <w:i/>
                      <w:szCs w:val="24"/>
                    </w:rPr>
                    <w:t>1.2 metodas. Projektinės apkrovos A nustatymas, kai koeficientai – pastovūs</w:t>
                  </w:r>
                </w:p>
                <w:p>
                  <w:pPr>
                    <w:spacing w:line="276" w:lineRule="auto"/>
                    <w:rPr>
                      <w:sz w:val="6"/>
                      <w:szCs w:val="6"/>
                    </w:rPr>
                  </w:pPr>
                </w:p>
              </w:sdtContent>
            </w:sdt>
            <w:sdt>
              <w:sdtPr>
                <w:alias w:val="3 pr. 6 p."/>
                <w:tag w:val="part_a64a8db5a7dc4507b2eee8eed2af91b6"/>
                <w:lock w:val="sdtLocked"/>
                <w:richText/>
              </w:sdtPr>
              <w:sdtContent>
                <w:p>
                  <w:pPr>
                    <w:tabs>
                      <w:tab w:val="left" w:pos="1077"/>
                    </w:tabs>
                    <w:spacing w:line="276" w:lineRule="auto"/>
                    <w:ind w:firstLine="539"/>
                    <w:jc w:val="both"/>
                    <w:rPr>
                      <w:szCs w:val="22"/>
                    </w:rPr>
                  </w:pPr>
                  <w:sdt>
                    <w:sdtPr>
                      <w:alias w:val="Numeris"/>
                      <w:tag w:val="nr_a64a8db5a7dc4507b2eee8eed2af91b6"/>
                      <w:lock w:val="sdtLocked"/>
                      <w:richText/>
                    </w:sdtPr>
                    <w:sdtContent>
                      <w:r>
                        <w:rPr>
                          <w:b/>
                          <w:bCs/>
                          <w:szCs w:val="24"/>
                        </w:rPr>
                        <w:t>6</w:t>
                      </w:r>
                    </w:sdtContent>
                  </w:sdt>
                  <w:r>
                    <w:rPr>
                      <w:b/>
                      <w:bCs/>
                      <w:szCs w:val="24"/>
                    </w:rPr>
                    <w:t>.</w:t>
                    <w:tab/>
                  </w:r>
                  <w:r>
                    <w:rPr>
                      <w:szCs w:val="22"/>
                    </w:rPr>
                    <w:t xml:space="preserve">Šis metodas taikomas, kai projektuojamo kelio ruožo numatytam projektiniam naudojimo laikotarpiui arba jo atskiriems nagrinėjamiems laikotarpiams priimami pastovūs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oMath>
                  <w:r>
                    <w:rPr>
                      <w:szCs w:val="22"/>
                    </w:rPr>
                    <w:t xml:space="preserve">,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oMath>
                  <w:r>
                    <w:rPr>
                      <w:szCs w:val="22"/>
                    </w:rPr>
                    <w:t xml:space="preserve">,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oMath>
                  <w:r>
                    <w:rPr>
                      <w:szCs w:val="22"/>
                    </w:rPr>
                    <w:t xml:space="preserve">,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A</m:t>
                        </m:r>
                      </m:sub>
                    </m:sSub>
                  </m:oMath>
                  <w:r>
                    <w:rPr>
                      <w:szCs w:val="22"/>
                    </w:rPr>
                    <w:t xml:space="preserve">, </w:t>
                  </w:r>
                  <m:oMath>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oMath>
                  <w:r>
                    <w:rPr>
                      <w:szCs w:val="22"/>
                    </w:rPr>
                    <w:t xml:space="preserve"> ir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oMath>
                  <w:r>
                    <w:rPr>
                      <w:szCs w:val="22"/>
                    </w:rPr>
                    <w:t xml:space="preserve"> koeficientai. Šiuo atveju projektinė apkrova </w:t>
                  </w:r>
                  <w:r>
                    <w:rPr>
                      <w:i/>
                      <w:szCs w:val="22"/>
                    </w:rPr>
                    <w:t>A</w:t>
                  </w:r>
                  <w:r>
                    <w:rPr>
                      <w:szCs w:val="22"/>
                    </w:rPr>
                    <w:t xml:space="preserve"> nustatoma pagal formulę:</w:t>
                  </w:r>
                </w:p>
                <w:p>
                  <w:pPr>
                    <w:tabs>
                      <w:tab w:val="center" w:pos="4820"/>
                      <w:tab w:val="right" w:pos="9639"/>
                    </w:tabs>
                    <w:spacing w:line="276" w:lineRule="auto"/>
                    <w:jc w:val="both"/>
                    <w:rPr>
                      <w:iCs/>
                      <w:szCs w:val="18"/>
                    </w:rPr>
                  </w:pPr>
                  <w:r>
                    <w:rPr>
                      <w:iCs/>
                      <w:szCs w:val="18"/>
                    </w:rPr>
                    <w:tab/>
                  </w:r>
                  <m:oMath>
                    <m:r>
                      <m:rPr>
                        <m:sty m:val="p"/>
                      </m:rPr>
                      <w:rPr>
                        <w:rFonts w:ascii="Cambria Math" w:hAnsi="Cambria Math"/>
                      </w:rPr>
                      <m:t>A=N×</m:t>
                    </m:r>
                    <m:sSup>
                      <m:sSupPr>
                        <m:ctrlPr>
                          <w:rPr>
                            <w:rFonts w:ascii="Cambria Math" w:hAnsi="Cambria Math"/>
                          </w:rPr>
                        </m:ctrlPr>
                      </m:sSupPr>
                      <m:e>
                        <m:r>
                          <m:rPr>
                            <m:sty m:val="p"/>
                          </m:rPr>
                          <w:rPr>
                            <w:rFonts w:ascii="Cambria Math" w:hAnsi="Cambria Math"/>
                          </w:rPr>
                          <m:t>VPA</m:t>
                        </m:r>
                      </m:e>
                      <m:sup>
                        <m:r>
                          <m:rPr>
                            <m:sty m:val="p"/>
                          </m:rPr>
                          <w:rPr>
                            <w:rFonts w:ascii="Cambria Math" w:hAnsi="Cambria Math"/>
                          </w:rPr>
                          <m:t>(ST)</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Bm</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z</m:t>
                        </m:r>
                      </m:sub>
                    </m:sSub>
                    <m:r>
                      <m:rPr>
                        <m:sty m:val="p"/>
                      </m:rPr>
                      <w:rPr>
                        <w:rFonts w:ascii="Cambria Math" w:hAnsi="Cambria Math"/>
                      </w:rPr>
                      <m:t>×365</m:t>
                    </m:r>
                  </m:oMath>
                  <w:r>
                    <w:rPr>
                      <w:iCs/>
                      <w:szCs w:val="18"/>
                    </w:rPr>
                    <w:t>,</w:t>
                    <w:tab/>
                    <w:t>(3)</w:t>
                  </w:r>
                </w:p>
                <w:p>
                  <w:pPr>
                    <w:spacing w:line="276" w:lineRule="auto"/>
                    <w:rPr>
                      <w:szCs w:val="22"/>
                    </w:rPr>
                  </w:pPr>
                  <w:r>
                    <w:rPr>
                      <w:szCs w:val="22"/>
                    </w:rPr>
                    <w:t>čia:</w:t>
                  </w:r>
                </w:p>
                <w:p>
                  <w:pPr>
                    <w:tabs>
                      <w:tab w:val="center" w:pos="4820"/>
                      <w:tab w:val="right" w:pos="9639"/>
                    </w:tabs>
                    <w:spacing w:line="276" w:lineRule="auto"/>
                    <w:jc w:val="both"/>
                    <w:rPr>
                      <w:iCs/>
                      <w:szCs w:val="18"/>
                    </w:rPr>
                  </w:pPr>
                  <w:r>
                    <w:rPr>
                      <w:iCs/>
                      <w:szCs w:val="18"/>
                    </w:rPr>
                    <w:tab/>
                  </w:r>
                  <m:oMath>
                    <m:sSubSup>
                      <m:sSubSupPr>
                        <m:ctrlPr>
                          <w:rPr>
                            <w:rFonts w:ascii="Cambria Math" w:hAnsi="Cambria Math"/>
                          </w:rPr>
                        </m:ctrlPr>
                      </m:sSubSupPr>
                      <m:e>
                        <m:r>
                          <m:rPr>
                            <m:sty m:val="p"/>
                          </m:rPr>
                          <w:rPr>
                            <w:rFonts w:ascii="Cambria Math" w:hAnsi="Cambria Math"/>
                          </w:rPr>
                          <m:t>VPA</m:t>
                        </m:r>
                      </m:e>
                      <m:sub>
                        <m:r>
                          <m:rPr>
                            <m:sty m:val="p"/>
                          </m:rPr>
                          <w:rPr>
                            <w:rFonts w:ascii="Cambria Math" w:hAnsi="Cambria Math"/>
                          </w:rPr>
                          <m:t>i-1</m:t>
                        </m:r>
                      </m:sub>
                      <m:sup>
                        <m:r>
                          <m:rPr>
                            <m:sty m:val="p"/>
                          </m:rPr>
                          <w:rPr>
                            <w:rFonts w:ascii="Cambria Math" w:hAnsi="Cambria Math"/>
                          </w:rPr>
                          <m:t>(ST)</m:t>
                        </m:r>
                      </m:sup>
                    </m:sSub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VPI</m:t>
                        </m:r>
                      </m:e>
                      <m:sub>
                        <m:r>
                          <m:rPr>
                            <m:sty m:val="p"/>
                          </m:rPr>
                          <w:rPr>
                            <w:rFonts w:ascii="Cambria Math" w:hAnsi="Cambria Math"/>
                          </w:rPr>
                          <m:t>i-1</m:t>
                        </m:r>
                      </m:sub>
                      <m:sup>
                        <m:r>
                          <m:rPr>
                            <m:sty m:val="p"/>
                          </m:rPr>
                          <w:rPr>
                            <w:rFonts w:ascii="Cambria Math" w:hAnsi="Cambria Math"/>
                          </w:rPr>
                          <m:t>(ST)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Ai-1</m:t>
                        </m:r>
                      </m:sub>
                    </m:sSub>
                  </m:oMath>
                  <w:r>
                    <w:rPr>
                      <w:iCs/>
                      <w:szCs w:val="18"/>
                    </w:rPr>
                    <w:t>,</w:t>
                    <w:tab/>
                    <w:t>(4)</w:t>
                  </w:r>
                </w:p>
                <w:p>
                  <w:pPr>
                    <w:tabs>
                      <w:tab w:val="right" w:pos="9072"/>
                    </w:tabs>
                    <w:spacing w:line="276" w:lineRule="auto"/>
                    <w:ind w:firstLine="567"/>
                    <w:jc w:val="both"/>
                    <w:rPr>
                      <w:szCs w:val="22"/>
                    </w:rPr>
                  </w:pPr>
                  <w:r>
                    <w:rPr>
                      <w:szCs w:val="22"/>
                    </w:rPr>
                    <w:t>Projektinė apkrova A skaičiuojama atskiriems nagrinėjamiems laikotarpiams pagal vidutinį metinį sunkiojo transporto ašių apkrovų skaičių VPA</w:t>
                  </w:r>
                  <w:r>
                    <w:rPr>
                      <w:szCs w:val="22"/>
                      <w:vertAlign w:val="superscript"/>
                    </w:rPr>
                    <w:t>(ST)</w:t>
                  </w:r>
                  <w:r>
                    <w:rPr>
                      <w:szCs w:val="22"/>
                    </w:rPr>
                    <w:t xml:space="preserve"> per parą (i-1)–aisiais konkretaus nagrinėjamo projektinio naudojimo laikotarpio naudojimo metais.</w:t>
                  </w:r>
                </w:p>
              </w:sdtContent>
            </w:sdt>
            <w:sdt>
              <w:sdtPr>
                <w:alias w:val="3 pr. 7 p."/>
                <w:tag w:val="part_782f62e0532540cc800446adcb72d57e"/>
                <w:lock w:val="sdtLocked"/>
                <w:richText/>
              </w:sdtPr>
              <w:sdtContent>
                <w:p>
                  <w:pPr>
                    <w:tabs>
                      <w:tab w:val="left" w:pos="1134"/>
                    </w:tabs>
                    <w:spacing w:line="276" w:lineRule="auto"/>
                    <w:ind w:firstLine="567"/>
                    <w:jc w:val="both"/>
                    <w:rPr>
                      <w:szCs w:val="22"/>
                    </w:rPr>
                  </w:pPr>
                  <w:sdt>
                    <w:sdtPr>
                      <w:alias w:val="Numeris"/>
                      <w:tag w:val="nr_782f62e0532540cc800446adcb72d57e"/>
                      <w:lock w:val="sdtLocked"/>
                      <w:richText/>
                    </w:sdtPr>
                    <w:sdtContent>
                      <w:r>
                        <w:rPr>
                          <w:b/>
                          <w:bCs/>
                          <w:szCs w:val="24"/>
                        </w:rPr>
                        <w:t>7</w:t>
                      </w:r>
                    </w:sdtContent>
                  </w:sdt>
                  <w:r>
                    <w:rPr>
                      <w:b/>
                      <w:bCs/>
                      <w:szCs w:val="24"/>
                    </w:rPr>
                    <w:t>.</w:t>
                    <w:tab/>
                  </w:r>
                  <w:r>
                    <w:rPr>
                      <w:szCs w:val="22"/>
                    </w:rPr>
                    <w:t xml:space="preserve">Vidutinis metinis sunkiojo transporto eismo padidėjimo koeficientas </w:t>
                  </w:r>
                  <m:oMath>
                    <m:sSub>
                      <m:sSubPr>
                        <m:ctrlPr>
                          <w:rPr>
                            <w:rFonts w:ascii="Cambria Math" w:hAnsi="Cambria Math"/>
                            <w:szCs w:val="24"/>
                          </w:rPr>
                        </m:ctrlPr>
                      </m:sSubPr>
                      <m:e>
                        <m:r>
                          <w:rPr>
                            <w:rFonts w:ascii="Cambria Math" w:hAnsi="Cambria Math"/>
                          </w:rPr>
                          <m:t>f</m:t>
                        </m:r>
                      </m:e>
                      <m:sub>
                        <m:r>
                          <m:rPr>
                            <m:sty m:val="p"/>
                          </m:rPr>
                          <w:rPr>
                            <w:rFonts w:ascii="Cambria Math" w:hAnsi="Cambria Math"/>
                          </w:rPr>
                          <m:t>Z</m:t>
                        </m:r>
                      </m:sub>
                    </m:sSub>
                    <m:r>
                      <w:rPr>
                        <w:rFonts w:ascii="Cambria Math" w:hAnsi="Cambria Math"/>
                      </w:rPr>
                      <m:t xml:space="preserve"> </m:t>
                    </m:r>
                  </m:oMath>
                  <w:r>
                    <w:t>gali būti parenkamas pagal šio priedo</w:t>
                  </w:r>
                  <w:r>
                    <w:rPr>
                      <w:szCs w:val="22"/>
                    </w:rPr>
                    <w:t xml:space="preserve"> 8 lentelę) arba apskaičiuojamas. Koeficientas </w:t>
                  </w:r>
                  <m:oMath>
                    <m:sSub>
                      <m:sSubPr>
                        <m:ctrlPr>
                          <w:rPr>
                            <w:rFonts w:ascii="Cambria Math" w:hAnsi="Cambria Math"/>
                            <w:szCs w:val="24"/>
                          </w:rPr>
                        </m:ctrlPr>
                      </m:sSubPr>
                      <m:e>
                        <m:r>
                          <w:rPr>
                            <w:rFonts w:ascii="Cambria Math" w:hAnsi="Cambria Math"/>
                          </w:rPr>
                          <m:t>f</m:t>
                        </m:r>
                      </m:e>
                      <m:sub>
                        <m:r>
                          <m:rPr>
                            <m:sty m:val="p"/>
                          </m:rPr>
                          <w:rPr>
                            <w:rFonts w:ascii="Cambria Math" w:hAnsi="Cambria Math"/>
                          </w:rPr>
                          <m:t>Z</m:t>
                        </m:r>
                      </m:sub>
                    </m:sSub>
                  </m:oMath>
                  <w:r>
                    <w:t xml:space="preserve"> ap</w:t>
                  </w:r>
                  <w:r>
                    <w:rPr>
                      <w:szCs w:val="22"/>
                    </w:rPr>
                    <w:t>skaičiuojamas pagal šias formules priklausomai nuo sunkiojo transporto eismo intensyvumo pokyčio pirmaisiais metais:</w:t>
                  </w:r>
                </w:p>
                <w:sdt>
                  <w:sdtPr>
                    <w:alias w:val="3 pr. 7.1 pp."/>
                    <w:tag w:val="part_451ff3b7826a4f91b0c9890364f5e973"/>
                    <w:lock w:val="sdtLocked"/>
                    <w:richText/>
                  </w:sdtPr>
                  <w:sdtContent>
                    <w:p>
                      <w:pPr>
                        <w:tabs>
                          <w:tab w:val="left" w:pos="1134"/>
                        </w:tabs>
                        <w:spacing w:line="276" w:lineRule="auto"/>
                        <w:ind w:firstLine="567"/>
                        <w:jc w:val="both"/>
                        <w:rPr>
                          <w:szCs w:val="22"/>
                        </w:rPr>
                      </w:pPr>
                      <w:sdt>
                        <w:sdtPr>
                          <w:alias w:val="Numeris"/>
                          <w:tag w:val="nr_451ff3b7826a4f91b0c9890364f5e973"/>
                          <w:lock w:val="sdtLocked"/>
                          <w:richText/>
                        </w:sdtPr>
                        <w:sdtContent>
                          <w:r>
                            <w:rPr>
                              <w:b/>
                              <w:szCs w:val="22"/>
                            </w:rPr>
                            <w:t>7.1</w:t>
                          </w:r>
                        </w:sdtContent>
                      </w:sdt>
                      <w:r>
                        <w:rPr>
                          <w:b/>
                          <w:szCs w:val="22"/>
                        </w:rPr>
                        <w:t>.</w:t>
                        <w:tab/>
                      </w:r>
                      <w:r>
                        <w:rPr>
                          <w:szCs w:val="22"/>
                        </w:rPr>
                        <w:t xml:space="preserve">kai numatyto projektinio naudojimo laikotarpio pirmaisiais metais sunkiojo transporto eismo intensyvumas nedidėja (t. y. </w:t>
                      </w:r>
                      <w:r>
                        <w:rPr>
                          <w:i/>
                          <w:szCs w:val="22"/>
                        </w:rPr>
                        <w:t>p</w:t>
                      </w:r>
                      <w:r>
                        <w:rPr>
                          <w:szCs w:val="22"/>
                          <w:vertAlign w:val="subscript"/>
                        </w:rPr>
                        <w:t>1</w:t>
                      </w:r>
                      <w:r>
                        <w:rPr>
                          <w:szCs w:val="22"/>
                        </w:rPr>
                        <w:t xml:space="preserve"> = 0), o kiekvienais vėlesniais metais didėja (</w:t>
                      </w:r>
                      <w:r>
                        <w:rPr>
                          <w:i/>
                          <w:szCs w:val="22"/>
                        </w:rPr>
                        <w:t>p</w:t>
                      </w:r>
                      <w:r>
                        <w:rPr>
                          <w:i/>
                          <w:szCs w:val="22"/>
                          <w:vertAlign w:val="subscript"/>
                        </w:rPr>
                        <w:t>2-N</w:t>
                      </w:r>
                      <w:r>
                        <w:rPr>
                          <w:szCs w:val="22"/>
                          <w:vertAlign w:val="subscript"/>
                        </w:rPr>
                        <w:t xml:space="preserve"> </w:t>
                      </w:r>
                      <w:r>
                        <w:rPr>
                          <w:szCs w:val="22"/>
                        </w:rPr>
                        <w:t>&gt; 0), taikoma</w:t>
                      </w:r>
                      <w:r>
                        <w:t xml:space="preserve"> formulė:</w:t>
                      </w:r>
                    </w:p>
                    <w:p>
                      <w:pPr>
                        <w:tabs>
                          <w:tab w:val="center" w:pos="4820"/>
                          <w:tab w:val="right" w:pos="9639"/>
                        </w:tabs>
                        <w:spacing w:line="276" w:lineRule="auto"/>
                        <w:jc w:val="both"/>
                        <w:rPr>
                          <w:iCs/>
                          <w:szCs w:val="18"/>
                        </w:rPr>
                      </w:pPr>
                      <w:r>
                        <w:rPr>
                          <w:iCs/>
                          <w:szCs w:val="18"/>
                        </w:rPr>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Z</m:t>
                            </m:r>
                          </m:sub>
                        </m:sSub>
                        <m:r>
                          <m:rPr>
                            <m:sty m:val="p"/>
                          </m:rP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rPr>
                                      <m:t>1+p</m:t>
                                    </m:r>
                                  </m:e>
                                </m:d>
                              </m:e>
                              <m:sup>
                                <m:r>
                                  <m:rPr>
                                    <m:sty m:val="p"/>
                                  </m:rPr>
                                  <w:rPr>
                                    <w:rFonts w:ascii="Cambria Math" w:hAnsi="Cambria Math"/>
                                  </w:rPr>
                                  <m:t>N</m:t>
                                </m:r>
                              </m:sup>
                            </m:sSup>
                            <m:r>
                              <m:rPr>
                                <m:sty m:val="p"/>
                              </m:rPr>
                              <w:rPr>
                                <w:rFonts w:ascii="Cambria Math" w:hAnsi="Cambria Math"/>
                              </w:rPr>
                              <m:t>-1</m:t>
                            </m:r>
                          </m:num>
                          <m:den>
                            <m:r>
                              <m:rPr>
                                <m:sty m:val="p"/>
                              </m:rPr>
                              <w:rPr>
                                <w:rFonts w:ascii="Cambria Math" w:hAnsi="Cambria Math"/>
                              </w:rPr>
                              <m:t>p×N</m:t>
                            </m:r>
                          </m:den>
                        </m:f>
                      </m:oMath>
                      <w:r>
                        <w:rPr>
                          <w:iCs/>
                          <w:szCs w:val="18"/>
                        </w:rPr>
                        <w:t>;</w:t>
                        <w:tab/>
                        <w:t>(5)</w:t>
                      </w:r>
                    </w:p>
                  </w:sdtContent>
                </w:sdt>
                <w:sdt>
                  <w:sdtPr>
                    <w:alias w:val="3 pr. 7.2 pp."/>
                    <w:tag w:val="part_43ad47eb3b1b4fb9b66958ac0af790a1"/>
                    <w:lock w:val="sdtLocked"/>
                    <w:richText/>
                  </w:sdtPr>
                  <w:sdtContent>
                    <w:p>
                      <w:pPr>
                        <w:tabs>
                          <w:tab w:val="left" w:pos="1134"/>
                        </w:tabs>
                        <w:spacing w:line="276" w:lineRule="auto"/>
                        <w:ind w:firstLine="567"/>
                        <w:jc w:val="both"/>
                        <w:rPr>
                          <w:szCs w:val="22"/>
                        </w:rPr>
                      </w:pPr>
                      <w:sdt>
                        <w:sdtPr>
                          <w:alias w:val="Numeris"/>
                          <w:tag w:val="nr_43ad47eb3b1b4fb9b66958ac0af790a1"/>
                          <w:lock w:val="sdtLocked"/>
                          <w:richText/>
                        </w:sdtPr>
                        <w:sdtContent>
                          <w:r>
                            <w:rPr>
                              <w:b/>
                              <w:szCs w:val="22"/>
                            </w:rPr>
                            <w:t>7.2</w:t>
                          </w:r>
                        </w:sdtContent>
                      </w:sdt>
                      <w:r>
                        <w:rPr>
                          <w:b/>
                          <w:szCs w:val="22"/>
                        </w:rPr>
                        <w:t>.</w:t>
                        <w:tab/>
                      </w:r>
                      <w:r>
                        <w:rPr>
                          <w:szCs w:val="22"/>
                        </w:rPr>
                        <w:t>kai sunkiojo transporto eismo intensyvumas didėja pirmaisiais (</w:t>
                      </w:r>
                      <w:r>
                        <w:rPr>
                          <w:i/>
                          <w:szCs w:val="22"/>
                        </w:rPr>
                        <w:t>p</w:t>
                      </w:r>
                      <w:r>
                        <w:rPr>
                          <w:i/>
                          <w:szCs w:val="22"/>
                          <w:vertAlign w:val="subscript"/>
                        </w:rPr>
                        <w:t>1</w:t>
                      </w:r>
                      <w:r>
                        <w:rPr>
                          <w:szCs w:val="22"/>
                          <w:vertAlign w:val="subscript"/>
                        </w:rPr>
                        <w:t xml:space="preserve"> </w:t>
                      </w:r>
                      <w:r>
                        <w:rPr>
                          <w:szCs w:val="22"/>
                        </w:rPr>
                        <w:t>&gt; 0) ir kiekvienais vėlesniais numatyto projektinio naudojimo laikotarpio metais (</w:t>
                      </w:r>
                      <w:r>
                        <w:rPr>
                          <w:i/>
                          <w:szCs w:val="22"/>
                        </w:rPr>
                        <w:t>p</w:t>
                      </w:r>
                      <w:r>
                        <w:rPr>
                          <w:i/>
                          <w:szCs w:val="22"/>
                          <w:vertAlign w:val="subscript"/>
                        </w:rPr>
                        <w:t>2-N</w:t>
                      </w:r>
                      <w:r>
                        <w:rPr>
                          <w:szCs w:val="22"/>
                          <w:vertAlign w:val="subscript"/>
                        </w:rPr>
                        <w:t xml:space="preserve"> </w:t>
                      </w:r>
                      <w:r>
                        <w:rPr>
                          <w:szCs w:val="22"/>
                        </w:rPr>
                        <w:t>&gt; 0), taikoma</w:t>
                      </w:r>
                      <w:r>
                        <w:t xml:space="preserve"> formulė</w:t>
                      </w:r>
                      <w:r>
                        <w:rPr>
                          <w:szCs w:val="22"/>
                        </w:rPr>
                        <w:t>:</w:t>
                      </w:r>
                    </w:p>
                    <w:p>
                      <w:pPr>
                        <w:tabs>
                          <w:tab w:val="center" w:pos="4820"/>
                          <w:tab w:val="right" w:pos="9639"/>
                        </w:tabs>
                        <w:spacing w:line="276" w:lineRule="auto"/>
                        <w:jc w:val="both"/>
                        <w:rPr>
                          <w:iCs/>
                          <w:szCs w:val="18"/>
                        </w:rPr>
                      </w:pPr>
                      <w:r>
                        <w:rPr>
                          <w:iCs/>
                          <w:szCs w:val="18"/>
                        </w:rPr>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Z</m:t>
                            </m:r>
                          </m:sub>
                        </m:sSub>
                        <m:r>
                          <m:rPr>
                            <m:sty m:val="p"/>
                          </m:rP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rPr>
                                      <m:t>1+p</m:t>
                                    </m:r>
                                  </m:e>
                                </m:d>
                              </m:e>
                              <m:sup>
                                <m:r>
                                  <m:rPr>
                                    <m:sty m:val="p"/>
                                  </m:rPr>
                                  <w:rPr>
                                    <w:rFonts w:ascii="Cambria Math" w:hAnsi="Cambria Math"/>
                                  </w:rPr>
                                  <m:t>N</m:t>
                                </m:r>
                              </m:sup>
                            </m:sSup>
                            <m:r>
                              <m:rPr>
                                <m:sty m:val="p"/>
                              </m:rPr>
                              <w:rPr>
                                <w:rFonts w:ascii="Cambria Math" w:hAnsi="Cambria Math"/>
                              </w:rPr>
                              <m:t>-1</m:t>
                            </m:r>
                          </m:num>
                          <m:den>
                            <m:r>
                              <m:rPr>
                                <m:sty m:val="p"/>
                              </m:rPr>
                              <w:rPr>
                                <w:rFonts w:ascii="Cambria Math" w:hAnsi="Cambria Math"/>
                              </w:rPr>
                              <m:t>p×N</m:t>
                            </m:r>
                          </m:den>
                        </m:f>
                        <m:r>
                          <m:rPr>
                            <m:sty m:val="p"/>
                          </m:rPr>
                          <w:rPr>
                            <w:rFonts w:ascii="Cambria Math" w:hAnsi="Cambria Math"/>
                          </w:rPr>
                          <m:t>×(1+p)</m:t>
                        </m:r>
                      </m:oMath>
                      <w:r>
                        <w:rPr>
                          <w:iCs/>
                          <w:szCs w:val="18"/>
                        </w:rPr>
                        <w:t>,</w:t>
                        <w:tab/>
                        <w:t>(6)</w:t>
                      </w:r>
                    </w:p>
                    <w:p>
                      <w:pPr>
                        <w:spacing w:line="276" w:lineRule="auto"/>
                        <w:rPr>
                          <w:szCs w:val="22"/>
                        </w:rPr>
                      </w:pPr>
                      <w:r>
                        <w:rPr>
                          <w:szCs w:val="22"/>
                        </w:rPr>
                        <w:t>čia:</w:t>
                      </w:r>
                    </w:p>
                    <w:p>
                      <w:pPr>
                        <w:spacing w:line="276" w:lineRule="auto"/>
                        <w:ind w:left="539"/>
                        <w:jc w:val="both"/>
                        <w:rPr>
                          <w:szCs w:val="22"/>
                        </w:rPr>
                      </w:pPr>
                      <w:r>
                        <w:rPr>
                          <w:i/>
                          <w:szCs w:val="22"/>
                        </w:rPr>
                        <w:t>p</w:t>
                      </w:r>
                      <w:r>
                        <w:rPr>
                          <w:szCs w:val="22"/>
                        </w:rPr>
                        <w:t xml:space="preserve"> – vidutinis metinis sunkiojo transporto eismo padidėjimas (žr. šio priedo </w:t>
                      </w:r>
                      <w:r>
                        <w:rPr>
                          <w:szCs w:val="22"/>
                          <w:lang w:val="en-US"/>
                        </w:rPr>
                        <w:t xml:space="preserve">7 </w:t>
                      </w:r>
                      <w:r>
                        <w:rPr>
                          <w:szCs w:val="22"/>
                        </w:rPr>
                        <w:t>lentelę);</w:t>
                      </w:r>
                    </w:p>
                    <w:p>
                      <w:pPr>
                        <w:spacing w:line="276" w:lineRule="auto"/>
                        <w:ind w:left="539"/>
                        <w:jc w:val="both"/>
                        <w:rPr>
                          <w:szCs w:val="24"/>
                        </w:rPr>
                      </w:pPr>
                      <w:r>
                        <w:rPr>
                          <w:i/>
                          <w:szCs w:val="22"/>
                        </w:rPr>
                        <w:t>N</w:t>
                      </w:r>
                      <w:r>
                        <w:rPr>
                          <w:szCs w:val="22"/>
                        </w:rPr>
                        <w:t xml:space="preserve"> – numatyto (naujai numatyto) projektinio naudojimo laikotarpio</w:t>
                      </w:r>
                      <w:r>
                        <w:rPr>
                          <w:sz w:val="16"/>
                          <w:szCs w:val="16"/>
                        </w:rPr>
                        <w:t xml:space="preserve"> </w:t>
                      </w:r>
                      <w:r>
                        <w:rPr>
                          <w:szCs w:val="22"/>
                        </w:rPr>
                        <w:t>metų skaičius;</w:t>
                      </w:r>
                    </w:p>
                    <w:p>
                      <w:pPr>
                        <w:spacing w:line="276" w:lineRule="auto"/>
                        <w:ind w:left="539" w:firstLine="62"/>
                        <w:jc w:val="both"/>
                        <w:rPr>
                          <w:szCs w:val="22"/>
                        </w:rPr>
                      </w:pPr>
                      <m:oMath>
                        <m:sSub>
                          <m:sSubPr>
                            <m:ctrlPr>
                              <w:rPr>
                                <w:rFonts w:ascii="Cambria Math" w:hAnsi="Cambria Math"/>
                                <w:szCs w:val="24"/>
                              </w:rPr>
                            </m:ctrlPr>
                          </m:sSubPr>
                          <m:e>
                            <m:r>
                              <w:rPr>
                                <w:rFonts w:ascii="Cambria Math" w:hAnsi="Cambria Math"/>
                              </w:rPr>
                              <m:t>f</m:t>
                            </m:r>
                          </m:e>
                          <m:sub>
                            <m:r>
                              <m:rPr>
                                <m:sty m:val="p"/>
                              </m:rPr>
                              <w:rPr>
                                <w:rFonts w:ascii="Cambria Math" w:hAnsi="Cambria Math"/>
                              </w:rPr>
                              <m:t>Z</m:t>
                            </m:r>
                          </m:sub>
                        </m:sSub>
                      </m:oMath>
                      <w:r>
                        <w:rPr>
                          <w:szCs w:val="22"/>
                        </w:rPr>
                        <w:t xml:space="preserve">– vidutinis metinis sunkiojo transporto eismo padidėjimo koeficientas (žr. šio priedo </w:t>
                      </w:r>
                      <w:r>
                        <w:rPr>
                          <w:szCs w:val="22"/>
                          <w:lang w:val="en-US"/>
                        </w:rPr>
                        <w:t>8 </w:t>
                      </w:r>
                      <w:r>
                        <w:rPr>
                          <w:szCs w:val="22"/>
                        </w:rPr>
                        <w:t>lentelę).</w:t>
                      </w:r>
                    </w:p>
                    <w:p>
                      <w:pPr>
                        <w:spacing w:line="276" w:lineRule="auto"/>
                        <w:rPr>
                          <w:sz w:val="6"/>
                          <w:szCs w:val="6"/>
                        </w:rPr>
                      </w:pPr>
                    </w:p>
                  </w:sdtContent>
                </w:sdt>
              </w:sdtContent>
            </w:sdt>
          </w:sdtContent>
        </w:sdt>
        <w:sdt>
          <w:sdtPr>
            <w:alias w:val="skirsnis"/>
            <w:tag w:val="part_e5c92a3f9c3245d29011945029590c05"/>
            <w:lock w:val="sdtLocked"/>
            <w:richText/>
          </w:sdtPr>
          <w:sdtContent>
            <w:p>
              <w:pPr>
                <w:spacing w:line="276" w:lineRule="auto"/>
                <w:jc w:val="center"/>
                <w:rPr>
                  <w:b/>
                  <w:szCs w:val="24"/>
                </w:rPr>
              </w:pPr>
              <w:sdt>
                <w:sdtPr>
                  <w:alias w:val="Pavadinimas"/>
                  <w:tag w:val="title_e5c92a3f9c3245d29011945029590c05"/>
                  <w:lock w:val="sdtLocked"/>
                  <w:richText/>
                </w:sdtPr>
                <w:sdtContent>
                  <w:r>
                    <w:rPr>
                      <w:b/>
                      <w:szCs w:val="24"/>
                    </w:rPr>
                    <w:t xml:space="preserve">2 metodas. Projektinės apkrovos </w:t>
                  </w:r>
                  <w:r>
                    <w:rPr>
                      <w:b/>
                      <w:i/>
                      <w:szCs w:val="24"/>
                    </w:rPr>
                    <w:t>A</w:t>
                  </w:r>
                  <w:r>
                    <w:rPr>
                      <w:b/>
                      <w:szCs w:val="24"/>
                    </w:rPr>
                    <w:t xml:space="preserve"> nustatymas pagal transporto priemonių ašių apkrovų duomenis</w:t>
                  </w:r>
                </w:sdtContent>
              </w:sdt>
            </w:p>
            <w:p>
              <w:pPr>
                <w:spacing w:line="276" w:lineRule="auto"/>
                <w:rPr>
                  <w:sz w:val="6"/>
                  <w:szCs w:val="6"/>
                </w:rPr>
              </w:pPr>
            </w:p>
            <w:p>
              <w:pPr>
                <w:spacing w:line="276" w:lineRule="auto"/>
                <w:jc w:val="center"/>
                <w:rPr>
                  <w:i/>
                  <w:szCs w:val="24"/>
                </w:rPr>
              </w:pPr>
              <w:r>
                <w:rPr>
                  <w:i/>
                  <w:szCs w:val="24"/>
                </w:rPr>
                <w:t>2.1 metodas. Projektinės apkrovos A nustatymas, kai koeficientai – kintami</w:t>
              </w:r>
            </w:p>
            <w:p>
              <w:pPr>
                <w:spacing w:line="276" w:lineRule="auto"/>
                <w:rPr>
                  <w:sz w:val="6"/>
                  <w:szCs w:val="6"/>
                </w:rPr>
              </w:pPr>
            </w:p>
            <w:sdt>
              <w:sdtPr>
                <w:alias w:val="3 pr. 8 p."/>
                <w:tag w:val="part_f9ccd4193a894c2c9630df0f4703ed56"/>
                <w:lock w:val="sdtLocked"/>
                <w:richText/>
              </w:sdtPr>
              <w:sdtContent>
                <w:p>
                  <w:pPr>
                    <w:tabs>
                      <w:tab w:val="left" w:pos="1134"/>
                    </w:tabs>
                    <w:spacing w:line="276" w:lineRule="auto"/>
                    <w:ind w:firstLine="567"/>
                    <w:jc w:val="both"/>
                    <w:rPr>
                      <w:szCs w:val="22"/>
                    </w:rPr>
                  </w:pPr>
                  <w:sdt>
                    <w:sdtPr>
                      <w:alias w:val="Numeris"/>
                      <w:tag w:val="nr_f9ccd4193a894c2c9630df0f4703ed56"/>
                      <w:lock w:val="sdtLocked"/>
                      <w:richText/>
                    </w:sdtPr>
                    <w:sdtContent>
                      <w:r>
                        <w:rPr>
                          <w:b/>
                          <w:bCs/>
                          <w:szCs w:val="24"/>
                        </w:rPr>
                        <w:t>8</w:t>
                      </w:r>
                    </w:sdtContent>
                  </w:sdt>
                  <w:r>
                    <w:rPr>
                      <w:b/>
                      <w:bCs/>
                      <w:szCs w:val="24"/>
                    </w:rPr>
                    <w:t>.</w:t>
                    <w:tab/>
                  </w:r>
                  <w:r>
                    <w:rPr>
                      <w:szCs w:val="22"/>
                    </w:rPr>
                    <w:t>Šis metodas taikomas, kai projektuojamo kelio ruožo projektinio naudojimo laikotarpiu yra žinomi kiekvienų naudojimo metų skaičiuojamieji geometriniai kelio ir eismo duomenys, ir kai žinomi statistiškai patikimi transporto priemonių ašių svorio duomenys arba kai šie duomenys nustatomi pagal teorinį transporto priemonių svorio pasiskirstymą ašims priklausomai nuo jų klasės (žr. šio priedo</w:t>
                  </w:r>
                  <w:r>
                    <w:rPr>
                      <w:szCs w:val="22"/>
                      <w:lang w:val="en-US"/>
                    </w:rPr>
                    <w:t xml:space="preserve"> 1 </w:t>
                  </w:r>
                  <w:r>
                    <w:rPr>
                      <w:szCs w:val="22"/>
                    </w:rPr>
                    <w:t>lentelę). Šiuo atveju projektinė apkrova A nustatoma pagal formulę:</w:t>
                  </w:r>
                </w:p>
                <w:p>
                  <w:pPr>
                    <w:tabs>
                      <w:tab w:val="center" w:pos="4820"/>
                      <w:tab w:val="right" w:pos="9639"/>
                    </w:tabs>
                    <w:spacing w:line="276" w:lineRule="auto"/>
                    <w:jc w:val="both"/>
                    <w:rPr>
                      <w:iCs/>
                      <w:szCs w:val="18"/>
                    </w:rPr>
                  </w:pPr>
                  <w:r>
                    <w:rPr>
                      <w:iCs/>
                      <w:szCs w:val="18"/>
                    </w:rPr>
                    <w:tab/>
                  </w:r>
                  <m:oMath>
                    <m:r>
                      <m:rPr>
                        <m:sty m:val="p"/>
                      </m:rPr>
                      <w:rPr>
                        <w:rFonts w:ascii="Cambria Math" w:hAnsi="Cambria Math"/>
                      </w:rPr>
                      <m:t>A=365×</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3</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d>
                          <m:dPr>
                            <m:begChr m:val="["/>
                            <m:endChr m:val="]"/>
                            <m:ctrlPr>
                              <w:rPr>
                                <w:rFonts w:ascii="Cambria Math" w:hAnsi="Cambria Math"/>
                              </w:rPr>
                            </m:ctrlPr>
                          </m:dPr>
                          <m:e>
                            <m:sSubSup>
                              <m:sSubSupPr>
                                <m:ctrlPr>
                                  <w:rPr>
                                    <w:rFonts w:ascii="Cambria Math" w:hAnsi="Cambria Math"/>
                                  </w:rPr>
                                </m:ctrlPr>
                              </m:sSubSupPr>
                              <m:e>
                                <m:r>
                                  <m:rPr>
                                    <m:sty m:val="p"/>
                                  </m:rPr>
                                  <w:rPr>
                                    <w:rFonts w:ascii="Cambria Math" w:hAnsi="Cambria Math"/>
                                  </w:rPr>
                                  <m:t>EVPA</m:t>
                                </m:r>
                              </m:e>
                              <m:sub>
                                <m:r>
                                  <m:rPr>
                                    <m:sty m:val="p"/>
                                  </m:rPr>
                                  <w:rPr>
                                    <w:rFonts w:ascii="Cambria Math" w:hAnsi="Cambria Math"/>
                                  </w:rPr>
                                  <m:t>i-1</m:t>
                                </m:r>
                              </m:sub>
                              <m:sup>
                                <m:r>
                                  <m:rPr>
                                    <m:sty m:val="p"/>
                                  </m:rPr>
                                  <w:rPr>
                                    <w:rFonts w:ascii="Cambria Math" w:hAnsi="Cambria Math"/>
                                  </w:rPr>
                                  <m:t>(ST)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2i</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e>
                            </m:d>
                          </m:e>
                        </m:d>
                      </m:e>
                    </m:nary>
                  </m:oMath>
                  <w:r>
                    <w:rPr>
                      <w:iCs/>
                      <w:szCs w:val="18"/>
                    </w:rPr>
                    <w:t>,</w:t>
                    <w:tab/>
                    <w:t>(7)</w:t>
                  </w:r>
                </w:p>
                <w:p>
                  <w:pPr>
                    <w:spacing w:line="276" w:lineRule="auto"/>
                    <w:rPr>
                      <w:szCs w:val="22"/>
                    </w:rPr>
                  </w:pPr>
                  <w:r>
                    <w:rPr>
                      <w:szCs w:val="22"/>
                    </w:rPr>
                    <w:t>čia:</w:t>
                  </w:r>
                </w:p>
                <w:p>
                  <w:pPr>
                    <w:tabs>
                      <w:tab w:val="right" w:pos="9072"/>
                    </w:tabs>
                    <w:spacing w:line="276" w:lineRule="auto"/>
                    <w:ind w:left="397"/>
                    <w:jc w:val="both"/>
                    <w:rPr>
                      <w:szCs w:val="24"/>
                    </w:rPr>
                  </w:pPr>
                  <w:r>
                    <w:rPr>
                      <w:i/>
                      <w:szCs w:val="22"/>
                    </w:rPr>
                    <w:t>A</w:t>
                  </w:r>
                  <w:r>
                    <w:rPr>
                      <w:szCs w:val="22"/>
                    </w:rPr>
                    <w:t xml:space="preserve"> – ekvivalentinės 10 t svorio ašies apkrovų skaičiaus bendra suma per numatytą projektinį naudojimo laikotarpį didžiausio eismo intensyvumo važiuojamosios dalies juostoje;</w:t>
                  </w:r>
                </w:p>
                <w:p>
                  <w:pPr>
                    <w:tabs>
                      <w:tab w:val="right" w:pos="9072"/>
                    </w:tabs>
                    <w:spacing w:line="276" w:lineRule="auto"/>
                    <w:ind w:left="397"/>
                    <w:jc w:val="both"/>
                  </w:pPr>
                  <w:r>
                    <w:rPr>
                      <w:i/>
                      <w:szCs w:val="22"/>
                    </w:rPr>
                    <w:t>N</w:t>
                  </w:r>
                  <w:r>
                    <w:rPr>
                      <w:szCs w:val="22"/>
                    </w:rPr>
                    <w:t xml:space="preserve"> – numatyto (naujai numatyto) projektinio naudojimo laikotarpio</w:t>
                  </w:r>
                  <w:r>
                    <w:rPr>
                      <w:sz w:val="16"/>
                      <w:szCs w:val="16"/>
                    </w:rPr>
                    <w:t xml:space="preserve"> </w:t>
                  </w:r>
                  <w:r>
                    <w:rPr>
                      <w:szCs w:val="22"/>
                    </w:rPr>
                    <w:t>metų skaičius;</w:t>
                  </w:r>
                </w:p>
                <w:p>
                  <w:pPr>
                    <w:tabs>
                      <w:tab w:val="right" w:pos="9072"/>
                    </w:tabs>
                    <w:spacing w:line="276" w:lineRule="auto"/>
                    <w:ind w:left="397"/>
                    <w:jc w:val="both"/>
                  </w:pPr>
                  <m:oMath>
                    <m:sSub>
                      <m:sSubPr>
                        <m:ctrlPr>
                          <w:rPr>
                            <w:rFonts w:ascii="Cambria Math" w:hAnsi="Cambria Math"/>
                            <w:i/>
                            <w:szCs w:val="22"/>
                            <w:vertAlign w:val="subscript"/>
                          </w:rPr>
                        </m:ctrlPr>
                      </m:sSubPr>
                      <m:e>
                        <m:r>
                          <w:rPr>
                            <w:rFonts w:ascii="Cambria Math" w:hAnsi="Cambria Math"/>
                            <w:szCs w:val="22"/>
                          </w:rPr>
                          <m:t>f</m:t>
                        </m:r>
                      </m:e>
                      <m:sub>
                        <m:r>
                          <w:rPr>
                            <w:rFonts w:ascii="Cambria Math" w:hAnsi="Cambria Math"/>
                            <w:szCs w:val="22"/>
                            <w:vertAlign w:val="subscript"/>
                          </w:rPr>
                          <m:t>3</m:t>
                        </m:r>
                      </m:sub>
                    </m:sSub>
                  </m:oMath>
                  <w:r>
                    <w:rPr>
                      <w:szCs w:val="22"/>
                    </w:rPr>
                    <w:t xml:space="preserve">– kelio išilginio nuolydžio koeficientas (žr. šio priedo </w:t>
                  </w:r>
                  <w:r>
                    <w:rPr>
                      <w:szCs w:val="22"/>
                      <w:lang w:val="en-US"/>
                    </w:rPr>
                    <w:t>6</w:t>
                  </w:r>
                  <w:r>
                    <w:rPr>
                      <w:szCs w:val="22"/>
                    </w:rPr>
                    <w:t xml:space="preserve"> lentelę);</w:t>
                  </w:r>
                </w:p>
                <w:p>
                  <w:pPr>
                    <w:tabs>
                      <w:tab w:val="right" w:pos="9072"/>
                    </w:tabs>
                    <w:spacing w:line="276" w:lineRule="auto"/>
                    <w:ind w:left="397"/>
                    <w:jc w:val="both"/>
                    <w:rPr>
                      <w:szCs w:val="22"/>
                    </w:rPr>
                  </w:pPr>
                  <m:oMath>
                    <m:sSubSup>
                      <m:sSubSupPr>
                        <m:ctrlPr>
                          <w:rPr>
                            <w:rFonts w:ascii="Cambria Math" w:hAnsi="Cambria Math"/>
                            <w:i/>
                            <w:szCs w:val="22"/>
                          </w:rPr>
                        </m:ctrlPr>
                      </m:sSubSupPr>
                      <m:e>
                        <m:r>
                          <w:rPr>
                            <w:rFonts w:ascii="Cambria Math" w:hAnsi="Cambria Math"/>
                            <w:szCs w:val="22"/>
                          </w:rPr>
                          <m:t>EVPA</m:t>
                        </m:r>
                      </m:e>
                      <m:sub>
                        <m:r>
                          <w:rPr>
                            <w:rFonts w:ascii="Cambria Math" w:hAnsi="Cambria Math"/>
                            <w:szCs w:val="22"/>
                          </w:rPr>
                          <m:t>i</m:t>
                        </m:r>
                        <m:r>
                          <w:rPr>
                            <w:rFonts w:ascii="Cambria Math" w:hAnsi="Cambria Math"/>
                            <w:szCs w:val="22"/>
                          </w:rPr>
                          <m:t>-1</m:t>
                        </m:r>
                      </m:sub>
                      <m:sup>
                        <m:r>
                          <w:rPr>
                            <w:rFonts w:ascii="Cambria Math" w:hAnsi="Cambria Math"/>
                            <w:szCs w:val="22"/>
                          </w:rPr>
                          <m:t>(</m:t>
                        </m:r>
                        <m:r>
                          <w:rPr>
                            <w:rFonts w:ascii="Cambria Math" w:hAnsi="Cambria Math"/>
                            <w:szCs w:val="22"/>
                          </w:rPr>
                          <m:t>ST</m:t>
                        </m:r>
                        <m:r>
                          <w:rPr>
                            <w:rFonts w:ascii="Cambria Math" w:hAnsi="Cambria Math"/>
                            <w:szCs w:val="22"/>
                          </w:rPr>
                          <m:t>)</m:t>
                        </m:r>
                      </m:sup>
                    </m:sSubSup>
                  </m:oMath>
                  <w:r>
                    <w:rPr>
                      <w:szCs w:val="22"/>
                    </w:rPr>
                    <w:t xml:space="preserve">– vidutinis metinis sunkiojo transporto ekvivalentinės ašies apkrovų skaičius per parą </w:t>
                  </w:r>
                  <m:oMath>
                    <m:r>
                      <w:rPr>
                        <w:rFonts w:ascii="Cambria Math" w:hAnsi="Cambria Math"/>
                        <w:szCs w:val="22"/>
                      </w:rPr>
                      <m:t>(</m:t>
                    </m:r>
                    <m:r>
                      <w:rPr>
                        <w:rFonts w:ascii="Cambria Math" w:hAnsi="Cambria Math"/>
                        <w:szCs w:val="22"/>
                      </w:rPr>
                      <m:t>i</m:t>
                    </m:r>
                    <m:r>
                      <w:rPr>
                        <w:rFonts w:ascii="Cambria Math" w:hAnsi="Cambria Math"/>
                        <w:szCs w:val="22"/>
                      </w:rPr>
                      <m:t>-1)</m:t>
                    </m:r>
                  </m:oMath>
                  <w:r>
                    <w:rPr>
                      <w:szCs w:val="22"/>
                    </w:rPr>
                    <w:t>–aisiais numatyto projektinio naudojimo laikotarpio metais, kuris nustatomas pagal formulę:</w:t>
                  </w:r>
                </w:p>
                <w:p>
                  <w:pPr>
                    <w:tabs>
                      <w:tab w:val="center" w:pos="4820"/>
                      <w:tab w:val="right" w:pos="9639"/>
                    </w:tabs>
                    <w:spacing w:line="276" w:lineRule="auto"/>
                    <w:jc w:val="both"/>
                    <w:rPr>
                      <w:iCs/>
                      <w:szCs w:val="18"/>
                    </w:rPr>
                  </w:pPr>
                  <w:r>
                    <w:rPr>
                      <w:iCs/>
                      <w:szCs w:val="18"/>
                    </w:rPr>
                    <w:tab/>
                  </w:r>
                  <m:oMath>
                    <m:sSubSup>
                      <m:sSubSupPr>
                        <m:ctrlPr>
                          <w:rPr>
                            <w:rFonts w:ascii="Cambria Math" w:hAnsi="Cambria Math"/>
                          </w:rPr>
                        </m:ctrlPr>
                      </m:sSubSupPr>
                      <m:e>
                        <m:r>
                          <m:rPr>
                            <m:sty m:val="p"/>
                          </m:rPr>
                          <w:rPr>
                            <w:rFonts w:ascii="Cambria Math" w:hAnsi="Cambria Math"/>
                          </w:rPr>
                          <m:t>EVPA</m:t>
                        </m:r>
                      </m:e>
                      <m:sub>
                        <m:r>
                          <m:rPr>
                            <m:sty m:val="p"/>
                          </m:rPr>
                          <w:rPr>
                            <w:rFonts w:ascii="Cambria Math" w:hAnsi="Cambria Math"/>
                          </w:rPr>
                          <m:t>i-1</m:t>
                        </m:r>
                      </m:sub>
                      <m:sup>
                        <m:r>
                          <m:rPr>
                            <m:sty m:val="p"/>
                          </m:rPr>
                          <w:rPr>
                            <w:rFonts w:ascii="Cambria Math" w:hAnsi="Cambria Math"/>
                          </w:rPr>
                          <m:t>(ST)</m:t>
                        </m:r>
                      </m:sup>
                    </m:sSubSup>
                    <m:r>
                      <m:rPr>
                        <m:sty m:val="p"/>
                      </m:rPr>
                      <w:rPr>
                        <w:rFonts w:ascii="Cambria Math" w:hAnsi="Cambria Math"/>
                      </w:rPr>
                      <m:t>=</m:t>
                    </m:r>
                    <m:nary>
                      <m:naryPr>
                        <m:chr m:val="∑"/>
                        <m:limLoc m:val="undOvr"/>
                        <m:supHide m:val="1"/>
                        <m:ctrlPr>
                          <w:rPr>
                            <w:rFonts w:ascii="Cambria Math" w:hAnsi="Cambria Math"/>
                          </w:rPr>
                        </m:ctrlPr>
                      </m:naryPr>
                      <m:sub>
                        <m:r>
                          <m:rPr>
                            <m:sty m:val="p"/>
                          </m:rPr>
                          <w:rPr>
                            <w:rFonts w:ascii="Cambria Math" w:hAnsi="Cambria Math"/>
                          </w:rPr>
                          <m:t>k</m:t>
                        </m:r>
                      </m:sub>
                      <m:sup/>
                      <m:e>
                        <m:d>
                          <m:dPr>
                            <m:begChr m:val="["/>
                            <m:endChr m:val="]"/>
                            <m:ctrlPr>
                              <w:rPr>
                                <w:rFonts w:ascii="Cambria Math" w:hAnsi="Cambria Math"/>
                              </w:rPr>
                            </m:ctrlPr>
                          </m:dPr>
                          <m:e>
                            <m:sSubSup>
                              <m:sSubSupPr>
                                <m:ctrlPr>
                                  <w:rPr>
                                    <w:rFonts w:ascii="Cambria Math" w:hAnsi="Cambria Math"/>
                                  </w:rPr>
                                </m:ctrlPr>
                              </m:sSubSupPr>
                              <m:e>
                                <m:r>
                                  <m:rPr>
                                    <m:sty m:val="p"/>
                                  </m:rPr>
                                  <w:rPr>
                                    <w:rFonts w:ascii="Cambria Math" w:hAnsi="Cambria Math"/>
                                  </w:rPr>
                                  <m:t>VPA</m:t>
                                </m:r>
                              </m:e>
                              <m:sub>
                                <m:d>
                                  <m:dPr>
                                    <m:ctrlPr>
                                      <w:rPr>
                                        <w:rFonts w:ascii="Cambria Math" w:hAnsi="Cambria Math"/>
                                      </w:rPr>
                                    </m:ctrlPr>
                                  </m:dPr>
                                  <m:e>
                                    <m:r>
                                      <m:rPr>
                                        <m:sty m:val="p"/>
                                      </m:rPr>
                                      <w:rPr>
                                        <w:rFonts w:ascii="Cambria Math" w:hAnsi="Cambria Math"/>
                                      </w:rPr>
                                      <m:t>i-1</m:t>
                                    </m:r>
                                  </m:e>
                                </m:d>
                                <m:r>
                                  <m:rPr>
                                    <m:sty m:val="p"/>
                                  </m:rPr>
                                  <w:rPr>
                                    <w:rFonts w:ascii="Cambria Math" w:hAnsi="Cambria Math"/>
                                  </w:rPr>
                                  <m:t>k</m:t>
                                </m:r>
                              </m:sub>
                              <m:sup>
                                <m:r>
                                  <m:rPr>
                                    <m:sty m:val="p"/>
                                  </m:rPr>
                                  <w:rPr>
                                    <w:rFonts w:ascii="Cambria Math" w:hAnsi="Cambria Math"/>
                                  </w:rPr>
                                  <m:t>(ST)</m:t>
                                </m:r>
                              </m:sup>
                            </m:sSubSup>
                            <m:r>
                              <m:rPr>
                                <m:sty m:val="p"/>
                              </m:rPr>
                              <w:rPr>
                                <w:rFonts w:ascii="Cambria Math" w:hAnsi="Cambria Math"/>
                              </w:rPr>
                              <m:t>×</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L</m:t>
                                            </m:r>
                                          </m:e>
                                          <m:sub>
                                            <m:r>
                                              <m:rPr>
                                                <m:sty m:val="p"/>
                                              </m:rPr>
                                              <w:rPr>
                                                <w:rFonts w:ascii="Cambria Math" w:hAnsi="Cambria Math"/>
                                              </w:rPr>
                                              <m:t>k</m:t>
                                            </m:r>
                                          </m:sub>
                                        </m:sSub>
                                      </m:num>
                                      <m:den>
                                        <m:sSub>
                                          <m:sSubPr>
                                            <m:ctrlPr>
                                              <w:rPr>
                                                <w:rFonts w:ascii="Cambria Math" w:hAnsi="Cambria Math"/>
                                              </w:rPr>
                                            </m:ctrlPr>
                                          </m:sSubPr>
                                          <m:e>
                                            <m:r>
                                              <m:rPr>
                                                <m:sty m:val="p"/>
                                              </m:rPr>
                                              <w:rPr>
                                                <w:rFonts w:ascii="Cambria Math" w:hAnsi="Cambria Math"/>
                                              </w:rPr>
                                              <m:t>L</m:t>
                                            </m:r>
                                          </m:e>
                                          <m:sub>
                                            <m:r>
                                              <m:rPr>
                                                <m:sty m:val="p"/>
                                              </m:rPr>
                                              <w:rPr>
                                                <w:rFonts w:ascii="Cambria Math" w:hAnsi="Cambria Math"/>
                                              </w:rPr>
                                              <m:t>0</m:t>
                                            </m:r>
                                          </m:sub>
                                        </m:sSub>
                                      </m:den>
                                    </m:f>
                                  </m:e>
                                </m:d>
                              </m:e>
                              <m:sup>
                                <m:r>
                                  <m:rPr>
                                    <m:sty m:val="p"/>
                                  </m:rPr>
                                  <w:rPr>
                                    <w:rFonts w:ascii="Cambria Math" w:hAnsi="Cambria Math"/>
                                  </w:rPr>
                                  <m:t>4</m:t>
                                </m:r>
                              </m:sup>
                            </m:sSup>
                          </m:e>
                        </m:d>
                      </m:e>
                    </m:nary>
                  </m:oMath>
                  <w:r>
                    <w:rPr>
                      <w:iCs/>
                      <w:szCs w:val="18"/>
                    </w:rPr>
                    <w:t>,</w:t>
                    <w:tab/>
                    <w:t>(8)</w:t>
                  </w:r>
                </w:p>
                <w:p>
                  <w:pPr>
                    <w:tabs>
                      <w:tab w:val="right" w:pos="9072"/>
                    </w:tabs>
                    <w:spacing w:line="276" w:lineRule="auto"/>
                    <w:ind w:left="397"/>
                    <w:jc w:val="both"/>
                    <w:rPr>
                      <w:szCs w:val="22"/>
                    </w:rPr>
                  </w:pPr>
                  <m:oMath>
                    <m:sSubSup>
                      <m:sSubSupPr>
                        <m:ctrlPr>
                          <w:rPr>
                            <w:rFonts w:ascii="Cambria Math" w:hAnsi="Cambria Math"/>
                            <w:i/>
                            <w:szCs w:val="22"/>
                          </w:rPr>
                        </m:ctrlPr>
                      </m:sSubSupPr>
                      <m:e>
                        <m:r>
                          <w:rPr>
                            <w:rFonts w:ascii="Cambria Math" w:hAnsi="Cambria Math"/>
                            <w:szCs w:val="22"/>
                          </w:rPr>
                          <m:t>VPA</m:t>
                        </m:r>
                      </m:e>
                      <m:sub>
                        <m:d>
                          <m:dPr>
                            <m:ctrlPr>
                              <w:rPr>
                                <w:rFonts w:ascii="Cambria Math" w:hAnsi="Cambria Math"/>
                                <w:i/>
                                <w:szCs w:val="22"/>
                              </w:rPr>
                            </m:ctrlPr>
                          </m:dPr>
                          <m:e>
                            <m:r>
                              <w:rPr>
                                <w:rFonts w:ascii="Cambria Math" w:hAnsi="Cambria Math"/>
                                <w:szCs w:val="22"/>
                              </w:rPr>
                              <m:t>i</m:t>
                            </m:r>
                            <m:r>
                              <w:rPr>
                                <w:rFonts w:ascii="Cambria Math" w:hAnsi="Cambria Math"/>
                                <w:szCs w:val="22"/>
                              </w:rPr>
                              <m:t>-1</m:t>
                            </m:r>
                          </m:e>
                        </m:d>
                        <m:r>
                          <w:rPr>
                            <w:rFonts w:ascii="Cambria Math" w:hAnsi="Cambria Math"/>
                            <w:szCs w:val="22"/>
                          </w:rPr>
                          <m:t>k</m:t>
                        </m:r>
                      </m:sub>
                      <m:sup>
                        <m:r>
                          <w:rPr>
                            <w:rFonts w:ascii="Cambria Math" w:hAnsi="Cambria Math"/>
                            <w:szCs w:val="22"/>
                          </w:rPr>
                          <m:t>(</m:t>
                        </m:r>
                        <m:r>
                          <w:rPr>
                            <w:rFonts w:ascii="Cambria Math" w:hAnsi="Cambria Math"/>
                            <w:szCs w:val="22"/>
                          </w:rPr>
                          <m:t>ST</m:t>
                        </m:r>
                        <m:r>
                          <w:rPr>
                            <w:rFonts w:ascii="Cambria Math" w:hAnsi="Cambria Math"/>
                            <w:szCs w:val="22"/>
                          </w:rPr>
                          <m:t>)</m:t>
                        </m:r>
                      </m:sup>
                    </m:sSubSup>
                  </m:oMath>
                  <w:r>
                    <w:rPr>
                      <w:szCs w:val="22"/>
                    </w:rPr>
                    <w:t xml:space="preserve">– vidutinis metinis sunkiojo transporto ašių skaičius </w:t>
                  </w:r>
                  <w:r>
                    <w:rPr>
                      <w:i/>
                      <w:szCs w:val="22"/>
                    </w:rPr>
                    <w:t>k</w:t>
                  </w:r>
                  <w:r>
                    <w:rPr>
                      <w:szCs w:val="22"/>
                    </w:rPr>
                    <w:t xml:space="preserve">-osios ašių apkrovos grupei skaičius per parą </w:t>
                  </w:r>
                  <m:oMath>
                    <m:r>
                      <w:rPr>
                        <w:rFonts w:ascii="Cambria Math" w:hAnsi="Cambria Math"/>
                        <w:szCs w:val="22"/>
                      </w:rPr>
                      <m:t>(</m:t>
                    </m:r>
                    <m:r>
                      <w:rPr>
                        <w:rFonts w:ascii="Cambria Math" w:hAnsi="Cambria Math"/>
                        <w:szCs w:val="22"/>
                      </w:rPr>
                      <m:t>i</m:t>
                    </m:r>
                    <m:r>
                      <w:rPr>
                        <w:rFonts w:ascii="Cambria Math" w:hAnsi="Cambria Math"/>
                        <w:szCs w:val="22"/>
                      </w:rPr>
                      <m:t>-1)</m:t>
                    </m:r>
                  </m:oMath>
                  <w:r>
                    <w:rPr>
                      <w:szCs w:val="22"/>
                    </w:rPr>
                    <w:t>–aisiais numatyto projektinio naudojimo laikotarpio metais (ašys/parą), kuris nustatomas pagal kiekvienos transporto priemonės klasės vidutinį metinį eismo intensyvumą arba pagal transporto priemonių ašių svėrimo duomenis;</w:t>
                  </w:r>
                </w:p>
                <w:p>
                  <w:pPr>
                    <w:tabs>
                      <w:tab w:val="right" w:pos="9072"/>
                    </w:tabs>
                    <w:spacing w:line="276" w:lineRule="auto"/>
                    <w:ind w:left="397"/>
                    <w:jc w:val="both"/>
                    <w:rPr>
                      <w:szCs w:val="22"/>
                    </w:rPr>
                  </w:pPr>
                  <w:r>
                    <w:rPr>
                      <w:i/>
                      <w:szCs w:val="22"/>
                    </w:rPr>
                    <w:t>k</w:t>
                  </w:r>
                  <w:r>
                    <w:rPr>
                      <w:szCs w:val="22"/>
                    </w:rPr>
                    <w:t xml:space="preserve"> – ašių apkrovos grupė;</w:t>
                  </w:r>
                </w:p>
                <w:p>
                  <w:pPr>
                    <w:tabs>
                      <w:tab w:val="right" w:pos="9072"/>
                    </w:tabs>
                    <w:spacing w:line="276" w:lineRule="auto"/>
                    <w:ind w:left="397"/>
                    <w:jc w:val="both"/>
                    <w:rPr>
                      <w:szCs w:val="22"/>
                    </w:rPr>
                  </w:pPr>
                  <w:r>
                    <w:rPr>
                      <w:i/>
                      <w:szCs w:val="22"/>
                    </w:rPr>
                    <w:t>L</w:t>
                  </w:r>
                  <w:r>
                    <w:rPr>
                      <w:szCs w:val="22"/>
                      <w:vertAlign w:val="subscript"/>
                    </w:rPr>
                    <w:t>k</w:t>
                  </w:r>
                  <w:r>
                    <w:rPr>
                      <w:szCs w:val="22"/>
                    </w:rPr>
                    <w:t xml:space="preserve"> – vidutinė ašies apkrova </w:t>
                  </w:r>
                  <w:r>
                    <w:rPr>
                      <w:i/>
                      <w:szCs w:val="22"/>
                    </w:rPr>
                    <w:t>k</w:t>
                  </w:r>
                  <w:r>
                    <w:rPr>
                      <w:szCs w:val="22"/>
                    </w:rPr>
                    <w:t xml:space="preserve">-osios apkrovos grupėje, pagal transporto priemonių ašių svėrimo duomenis arba pagal transporto priemonių klases ir teorinį svorio pasiskirstymą ašims (žr. šio priedo </w:t>
                  </w:r>
                  <w:r>
                    <w:rPr>
                      <w:szCs w:val="22"/>
                      <w:lang w:val="en-US"/>
                    </w:rPr>
                    <w:t xml:space="preserve">1 </w:t>
                  </w:r>
                  <w:r>
                    <w:rPr>
                      <w:szCs w:val="22"/>
                    </w:rPr>
                    <w:t>lentelę);</w:t>
                  </w:r>
                </w:p>
                <w:p>
                  <w:pPr>
                    <w:tabs>
                      <w:tab w:val="right" w:pos="9072"/>
                    </w:tabs>
                    <w:spacing w:line="276" w:lineRule="auto"/>
                    <w:ind w:left="397"/>
                    <w:jc w:val="both"/>
                    <w:rPr>
                      <w:szCs w:val="22"/>
                    </w:rPr>
                  </w:pPr>
                  <w:r>
                    <w:rPr>
                      <w:i/>
                      <w:szCs w:val="22"/>
                    </w:rPr>
                    <w:t>L</w:t>
                  </w:r>
                  <w:r>
                    <w:rPr>
                      <w:szCs w:val="22"/>
                      <w:vertAlign w:val="subscript"/>
                    </w:rPr>
                    <w:t>0</w:t>
                  </w:r>
                  <w:r>
                    <w:rPr>
                      <w:szCs w:val="22"/>
                    </w:rPr>
                    <w:t xml:space="preserve"> – ekvivalentinės ašies apkrova, priimta 10 t svorio pavienė ašis su dviem pavieniais ratais;</w:t>
                  </w:r>
                </w:p>
                <w:p>
                  <w:pPr>
                    <w:tabs>
                      <w:tab w:val="right" w:pos="9072"/>
                    </w:tabs>
                    <w:spacing w:line="276" w:lineRule="auto"/>
                    <w:ind w:left="397" w:firstLine="62"/>
                    <w:jc w:val="both"/>
                    <w:rPr>
                      <w:szCs w:val="24"/>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r>
                          <w:rPr>
                            <w:rFonts w:ascii="Cambria Math" w:hAnsi="Cambria Math"/>
                            <w:szCs w:val="22"/>
                          </w:rPr>
                          <m:t>i</m:t>
                        </m:r>
                      </m:sub>
                    </m:sSub>
                  </m:oMath>
                  <w:r>
                    <w:rPr>
                      <w:szCs w:val="22"/>
                    </w:rPr>
                    <w:t xml:space="preserve">–eismo juostų skaičiaus koeficientas </w:t>
                  </w:r>
                  <w:r>
                    <w:rPr>
                      <w:i/>
                      <w:szCs w:val="22"/>
                    </w:rPr>
                    <w:t>i</w:t>
                  </w:r>
                  <w:r>
                    <w:rPr>
                      <w:szCs w:val="22"/>
                    </w:rPr>
                    <w:t>–aisiais numatyto projektinio naudojimo laikotarpio metais (žr. šio priedo</w:t>
                  </w:r>
                  <w:r>
                    <w:rPr>
                      <w:szCs w:val="22"/>
                      <w:lang w:val="en-US"/>
                    </w:rPr>
                    <w:t xml:space="preserve"> 4</w:t>
                  </w:r>
                  <w:r>
                    <w:rPr>
                      <w:szCs w:val="22"/>
                    </w:rPr>
                    <w:t xml:space="preserve"> lentelę);</w:t>
                  </w:r>
                </w:p>
                <w:p>
                  <w:pPr>
                    <w:tabs>
                      <w:tab w:val="right" w:pos="9072"/>
                    </w:tabs>
                    <w:spacing w:line="276" w:lineRule="auto"/>
                    <w:ind w:left="397"/>
                    <w:jc w:val="both"/>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r>
                          <w:rPr>
                            <w:rFonts w:ascii="Cambria Math" w:hAnsi="Cambria Math"/>
                            <w:szCs w:val="22"/>
                          </w:rPr>
                          <m:t>i</m:t>
                        </m:r>
                      </m:sub>
                    </m:sSub>
                    <m:r>
                      <w:rPr>
                        <w:rFonts w:ascii="Cambria Math" w:hAnsi="Cambria Math"/>
                        <w:szCs w:val="22"/>
                      </w:rPr>
                      <m:t xml:space="preserve"> </m:t>
                    </m:r>
                  </m:oMath>
                  <w:r>
                    <w:rPr>
                      <w:szCs w:val="22"/>
                    </w:rPr>
                    <w:t xml:space="preserve">– važiuojamosios kelio dalies eismo juostų pločio koeficientas </w:t>
                  </w:r>
                  <w:r>
                    <w:rPr>
                      <w:i/>
                      <w:szCs w:val="22"/>
                    </w:rPr>
                    <w:t>i</w:t>
                  </w:r>
                  <w:r>
                    <w:rPr>
                      <w:szCs w:val="22"/>
                    </w:rPr>
                    <w:t>–aisiais numatyto projektinio naudojimo laikotarpio metais (žr. šio priedo</w:t>
                  </w:r>
                  <w:r>
                    <w:rPr>
                      <w:szCs w:val="22"/>
                      <w:lang w:val="en-US"/>
                    </w:rPr>
                    <w:t xml:space="preserve"> 5</w:t>
                  </w:r>
                  <w:r>
                    <w:rPr>
                      <w:szCs w:val="22"/>
                    </w:rPr>
                    <w:t xml:space="preserve"> lentelę);</w:t>
                  </w:r>
                </w:p>
                <w:p>
                  <w:pPr>
                    <w:tabs>
                      <w:tab w:val="right" w:pos="9072"/>
                    </w:tabs>
                    <w:spacing w:line="276" w:lineRule="auto"/>
                    <w:ind w:left="397"/>
                    <w:jc w:val="both"/>
                    <w:rPr>
                      <w:szCs w:val="22"/>
                    </w:rPr>
                  </w:pPr>
                  <m:oMath>
                    <m:sSub>
                      <m:sSubPr>
                        <m:ctrlPr>
                          <w:rPr>
                            <w:rFonts w:ascii="Cambria Math" w:hAnsi="Cambria Math"/>
                            <w:i/>
                            <w:szCs w:val="22"/>
                          </w:rPr>
                        </m:ctrlPr>
                      </m:sSubPr>
                      <m:e>
                        <m:r>
                          <w:rPr>
                            <w:rFonts w:ascii="Cambria Math" w:hAnsi="Cambria Math"/>
                            <w:szCs w:val="22"/>
                          </w:rPr>
                          <m:t>p</m:t>
                        </m:r>
                      </m:e>
                      <m:sub>
                        <m:r>
                          <w:rPr>
                            <w:rFonts w:ascii="Cambria Math" w:hAnsi="Cambria Math"/>
                            <w:szCs w:val="22"/>
                          </w:rPr>
                          <m:t>i</m:t>
                        </m:r>
                      </m:sub>
                    </m:sSub>
                  </m:oMath>
                  <w:r>
                    <w:rPr>
                      <w:szCs w:val="22"/>
                    </w:rPr>
                    <w:t xml:space="preserve">– vidutinis metinis sunkiojo transporto eismo padidėjimas </w:t>
                  </w:r>
                  <w:r>
                    <w:rPr>
                      <w:i/>
                      <w:szCs w:val="22"/>
                    </w:rPr>
                    <w:t>i</w:t>
                  </w:r>
                  <w:r>
                    <w:rPr>
                      <w:szCs w:val="22"/>
                    </w:rPr>
                    <w:t>–aisiais numatyto projektinio naudojimo laikotarpio metais (žr. šio priedo</w:t>
                  </w:r>
                  <w:r>
                    <w:rPr>
                      <w:szCs w:val="22"/>
                      <w:lang w:val="en-US"/>
                    </w:rPr>
                    <w:t xml:space="preserve"> 7 </w:t>
                  </w:r>
                  <w:r>
                    <w:rPr>
                      <w:szCs w:val="22"/>
                    </w:rPr>
                    <w:t>lentelę).</w:t>
                  </w:r>
                </w:p>
                <w:p>
                  <w:pPr>
                    <w:spacing w:line="276" w:lineRule="auto"/>
                    <w:rPr>
                      <w:sz w:val="6"/>
                      <w:szCs w:val="6"/>
                    </w:rPr>
                  </w:pPr>
                </w:p>
                <w:p>
                  <w:pPr>
                    <w:spacing w:line="276" w:lineRule="auto"/>
                    <w:jc w:val="center"/>
                    <w:rPr>
                      <w:i/>
                      <w:szCs w:val="24"/>
                    </w:rPr>
                  </w:pPr>
                  <w:r>
                    <w:rPr>
                      <w:i/>
                      <w:szCs w:val="24"/>
                    </w:rPr>
                    <w:t>2.2 metodas. Projektinės apkrovos A nustatymas, kai koeficientai – pastovūs</w:t>
                  </w:r>
                </w:p>
                <w:p>
                  <w:pPr>
                    <w:spacing w:line="276" w:lineRule="auto"/>
                    <w:rPr>
                      <w:sz w:val="6"/>
                      <w:szCs w:val="6"/>
                    </w:rPr>
                  </w:pPr>
                </w:p>
              </w:sdtContent>
            </w:sdt>
            <w:sdt>
              <w:sdtPr>
                <w:alias w:val="3 pr. 9 p."/>
                <w:tag w:val="part_af26eb13660543b1bcad438b1a88bd68"/>
                <w:lock w:val="sdtLocked"/>
                <w:richText/>
              </w:sdtPr>
              <w:sdtContent>
                <w:p>
                  <w:pPr>
                    <w:tabs>
                      <w:tab w:val="left" w:pos="1134"/>
                    </w:tabs>
                    <w:spacing w:line="276" w:lineRule="auto"/>
                    <w:ind w:firstLine="567"/>
                    <w:jc w:val="both"/>
                    <w:rPr>
                      <w:szCs w:val="22"/>
                    </w:rPr>
                  </w:pPr>
                  <w:sdt>
                    <w:sdtPr>
                      <w:alias w:val="Numeris"/>
                      <w:tag w:val="nr_af26eb13660543b1bcad438b1a88bd68"/>
                      <w:lock w:val="sdtLocked"/>
                      <w:richText/>
                    </w:sdtPr>
                    <w:sdtContent>
                      <w:r>
                        <w:rPr>
                          <w:b/>
                          <w:bCs/>
                          <w:szCs w:val="24"/>
                        </w:rPr>
                        <w:t>9</w:t>
                      </w:r>
                    </w:sdtContent>
                  </w:sdt>
                  <w:r>
                    <w:rPr>
                      <w:b/>
                      <w:bCs/>
                      <w:szCs w:val="24"/>
                    </w:rPr>
                    <w:t>.</w:t>
                    <w:tab/>
                  </w:r>
                  <w:r>
                    <w:rPr>
                      <w:szCs w:val="22"/>
                    </w:rPr>
                    <w:t xml:space="preserve">Šis metodas taikomas, kai projektuojamo kelio ruožo numatytam projektiniam naudojimo laikotarpiui arba jo atskiriems nagrinėjamiems laikotarpiams priimami pastovūs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oMath>
                  <w:r>
                    <w:rPr>
                      <w:szCs w:val="22"/>
                    </w:rPr>
                    <w:t xml:space="preserve">,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oMath>
                  <w:r>
                    <w:rPr>
                      <w:szCs w:val="22"/>
                    </w:rPr>
                    <w:t xml:space="preserve">,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oMath>
                  <w:r>
                    <w:rPr>
                      <w:szCs w:val="22"/>
                    </w:rPr>
                    <w:t xml:space="preserve">,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A</m:t>
                        </m:r>
                      </m:sub>
                    </m:sSub>
                  </m:oMath>
                  <w:r>
                    <w:rPr>
                      <w:szCs w:val="22"/>
                    </w:rPr>
                    <w:t xml:space="preserve">, </w:t>
                  </w:r>
                  <m:oMath>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oMath>
                  <w:r>
                    <w:rPr>
                      <w:szCs w:val="22"/>
                    </w:rPr>
                    <w:t xml:space="preserve"> ir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oMath>
                  <w:r>
                    <w:rPr>
                      <w:szCs w:val="22"/>
                    </w:rPr>
                    <w:t xml:space="preserve"> koeficientai, ir kai žinomi statistiškai patikimi transporto priemonių ašių svorio duomenys arba kai šie duomenys nustatomi pagal teorinį transporto priemonių svorio pasiskirstymą ašims priklausomai nuo jų klasės (žr. šio priedo </w:t>
                  </w:r>
                  <w:r>
                    <w:rPr>
                      <w:szCs w:val="22"/>
                      <w:lang w:val="en-US"/>
                    </w:rPr>
                    <w:t xml:space="preserve">1 </w:t>
                  </w:r>
                  <w:r>
                    <w:rPr>
                      <w:szCs w:val="22"/>
                    </w:rPr>
                    <w:t>lentelę). Šiuo atveju projektinė apkrova A nustatoma pagal formulę:</w:t>
                  </w:r>
                </w:p>
                <w:p>
                  <w:pPr>
                    <w:tabs>
                      <w:tab w:val="center" w:pos="4820"/>
                      <w:tab w:val="right" w:pos="9639"/>
                    </w:tabs>
                    <w:spacing w:line="276" w:lineRule="auto"/>
                    <w:jc w:val="both"/>
                    <w:rPr>
                      <w:iCs/>
                      <w:szCs w:val="18"/>
                    </w:rPr>
                  </w:pPr>
                  <w:r>
                    <w:rPr>
                      <w:iCs/>
                      <w:szCs w:val="18"/>
                    </w:rPr>
                    <w:tab/>
                  </w:r>
                  <m:oMath>
                    <m:r>
                      <m:rPr>
                        <m:sty m:val="p"/>
                      </m:rPr>
                      <w:rPr>
                        <w:rFonts w:ascii="Cambria Math" w:hAnsi="Cambria Math"/>
                      </w:rPr>
                      <m:t>A=N×</m:t>
                    </m:r>
                    <m:sSup>
                      <m:sSupPr>
                        <m:ctrlPr>
                          <w:rPr>
                            <w:rFonts w:ascii="Cambria Math" w:hAnsi="Cambria Math"/>
                          </w:rPr>
                        </m:ctrlPr>
                      </m:sSupPr>
                      <m:e>
                        <m:r>
                          <m:rPr>
                            <m:sty m:val="p"/>
                          </m:rPr>
                          <w:rPr>
                            <w:rFonts w:ascii="Cambria Math" w:hAnsi="Cambria Math"/>
                          </w:rPr>
                          <m:t>EVPA</m:t>
                        </m:r>
                      </m:e>
                      <m:sup>
                        <m:r>
                          <m:rPr>
                            <m:sty m:val="p"/>
                          </m:rPr>
                          <w:rPr>
                            <w:rFonts w:ascii="Cambria Math" w:hAnsi="Cambria Math"/>
                          </w:rPr>
                          <m:t>(ST)</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Z</m:t>
                        </m:r>
                      </m:sub>
                    </m:sSub>
                    <m:r>
                      <m:rPr>
                        <m:sty m:val="p"/>
                      </m:rPr>
                      <w:rPr>
                        <w:rFonts w:ascii="Cambria Math" w:hAnsi="Cambria Math"/>
                      </w:rPr>
                      <m:t>×365</m:t>
                    </m:r>
                  </m:oMath>
                  <w:r>
                    <w:rPr>
                      <w:iCs/>
                      <w:szCs w:val="18"/>
                    </w:rPr>
                    <w:t>,</w:t>
                    <w:tab/>
                    <w:t>(9)</w:t>
                  </w:r>
                </w:p>
                <w:p>
                  <w:pPr>
                    <w:tabs>
                      <w:tab w:val="left" w:pos="1134"/>
                    </w:tabs>
                    <w:spacing w:line="276" w:lineRule="auto"/>
                    <w:jc w:val="both"/>
                    <w:rPr>
                      <w:szCs w:val="22"/>
                    </w:rPr>
                  </w:pPr>
                  <w:r>
                    <w:rPr>
                      <w:szCs w:val="22"/>
                    </w:rPr>
                    <w:t>Projektinė apkrova A skaičiuojama atskiriems nagrinėjamiems laikotarpiams pagal vidutinį metinį sunkiojo transporto ekvivalentinės ašies apkrovų skaičių per parą EVPA</w:t>
                  </w:r>
                  <w:r>
                    <w:rPr>
                      <w:szCs w:val="22"/>
                      <w:vertAlign w:val="superscript"/>
                    </w:rPr>
                    <w:t xml:space="preserve">(ST) </w:t>
                  </w:r>
                  <w:r>
                    <w:rPr>
                      <w:szCs w:val="22"/>
                    </w:rPr>
                    <w:t>(i−1)–aisiais konkretaus nagrinėjamo projektinio naudojimo laikotarpio naudojimo metais.</w:t>
                  </w:r>
                </w:p>
              </w:sdtContent>
            </w:sdt>
            <w:sdt>
              <w:sdtPr>
                <w:alias w:val="3 pr. 10 p."/>
                <w:tag w:val="part_1fc39152eef24dcfad1b88d9efe848a0"/>
                <w:lock w:val="sdtLocked"/>
                <w:richText/>
              </w:sdtPr>
              <w:sdtContent>
                <w:p>
                  <w:pPr>
                    <w:tabs>
                      <w:tab w:val="left" w:pos="1134"/>
                    </w:tabs>
                    <w:spacing w:line="276" w:lineRule="auto"/>
                    <w:ind w:firstLine="567"/>
                    <w:jc w:val="both"/>
                    <w:rPr>
                      <w:szCs w:val="24"/>
                      <w:lang w:val="en-GB"/>
                    </w:rPr>
                  </w:pPr>
                  <w:sdt>
                    <w:sdtPr>
                      <w:alias w:val="Numeris"/>
                      <w:tag w:val="nr_1fc39152eef24dcfad1b88d9efe848a0"/>
                      <w:lock w:val="sdtLocked"/>
                      <w:richText/>
                    </w:sdtPr>
                    <w:sdtContent>
                      <w:r>
                        <w:rPr>
                          <w:b/>
                          <w:bCs/>
                          <w:szCs w:val="24"/>
                          <w:lang w:val="en-GB"/>
                        </w:rPr>
                        <w:t>10</w:t>
                      </w:r>
                    </w:sdtContent>
                  </w:sdt>
                  <w:r>
                    <w:rPr>
                      <w:b/>
                      <w:bCs/>
                      <w:szCs w:val="24"/>
                      <w:lang w:val="en-GB"/>
                    </w:rPr>
                    <w:t>.</w:t>
                    <w:tab/>
                  </w:r>
                  <w:r>
                    <w:rPr>
                      <w:szCs w:val="22"/>
                    </w:rPr>
                    <w:t xml:space="preserve">Vidutinis metinis sunkiojo transporto eismo padidėjimo koeficientas </w:t>
                  </w:r>
                  <m:oMath>
                    <m:sSub>
                      <m:sSubPr>
                        <m:ctrlPr>
                          <w:rPr>
                            <w:rFonts w:ascii="Cambria Math" w:hAnsi="Cambria Math"/>
                            <w:szCs w:val="24"/>
                          </w:rPr>
                        </m:ctrlPr>
                      </m:sSubPr>
                      <m:e>
                        <m:r>
                          <w:rPr>
                            <w:rFonts w:ascii="Cambria Math" w:hAnsi="Cambria Math"/>
                          </w:rPr>
                          <m:t>f</m:t>
                        </m:r>
                      </m:e>
                      <m:sub>
                        <m:r>
                          <m:rPr>
                            <m:sty m:val="p"/>
                          </m:rPr>
                          <w:rPr>
                            <w:rFonts w:ascii="Cambria Math" w:hAnsi="Cambria Math"/>
                          </w:rPr>
                          <m:t>Z</m:t>
                        </m:r>
                      </m:sub>
                    </m:sSub>
                    <m:r>
                      <w:rPr>
                        <w:rFonts w:ascii="Cambria Math" w:hAnsi="Cambria Math"/>
                      </w:rPr>
                      <m:t xml:space="preserve"> </m:t>
                    </m:r>
                  </m:oMath>
                  <w:r>
                    <w:t xml:space="preserve">gali būti parenkamas pagal šio priedo </w:t>
                  </w:r>
                  <w:r>
                    <w:rPr>
                      <w:szCs w:val="22"/>
                      <w:lang w:val="en-US"/>
                    </w:rPr>
                    <w:t>8</w:t>
                  </w:r>
                  <w:r>
                    <w:rPr>
                      <w:szCs w:val="22"/>
                    </w:rPr>
                    <w:t xml:space="preserve"> lentelę) arba apskaičiuojamas pagal šio priedo (5) arba (6) formules.</w:t>
                  </w:r>
                </w:p>
              </w:sdtContent>
            </w:sdt>
          </w:sdtContent>
        </w:sdt>
        <w:sdt>
          <w:sdtPr>
            <w:alias w:val="pabaiga"/>
            <w:tag w:val="part_4c949cd73f714b83b24d9c24e64fc4af"/>
            <w:lock w:val="sdtLocked"/>
            <w:richText/>
          </w:sdtPr>
          <w:sdtContent>
            <w:p>
              <w:pPr>
                <w:tabs>
                  <w:tab w:val="left" w:pos="1134"/>
                </w:tabs>
                <w:spacing w:line="276" w:lineRule="auto"/>
                <w:ind w:left="567"/>
                <w:jc w:val="center"/>
              </w:pPr>
              <w:r>
                <w:t>_________________________</w:t>
              </w:r>
            </w:p>
          </w:sdtContent>
        </w:sdt>
      </w:sdtContent>
    </w:sdt>
    <w:sdt>
      <w:sdtPr>
        <w:alias w:val="4 pr."/>
        <w:tag w:val="part_ec069d1f195c4f2eb39a2aa3dc30ea19"/>
        <w:lock w:val="sdtLocked"/>
        <w:richText/>
      </w:sdtPr>
      <w:sdtContent>
        <w:p>
          <w:pPr>
            <w:spacing w:line="276" w:lineRule="auto"/>
            <w:sectPr>
              <w:pgSz w:w="11906" w:h="16838"/>
              <w:pgMar w:top="1134" w:right="567" w:bottom="1134" w:left="1701" w:header="567" w:footer="567" w:gutter="0"/>
              <w:pgNumType w:start="1"/>
              <w:cols w:space="1296"/>
              <w:titlePg/>
              <w:docGrid w:linePitch="326"/>
            </w:sectPr>
          </w:pPr>
        </w:p>
        <w:p>
          <w:pPr>
            <w:tabs>
              <w:tab w:val="left" w:pos="540"/>
              <w:tab w:val="left" w:pos="1080"/>
            </w:tabs>
            <w:spacing w:line="276" w:lineRule="auto"/>
            <w:rPr>
              <w:szCs w:val="22"/>
            </w:rPr>
            <w:sectPr>
              <w:type w:val="continuous"/>
              <w:pgSz w:w="11906" w:h="16838" w:code="9"/>
              <w:pgMar w:top="1134" w:right="567" w:bottom="1134" w:left="1701" w:header="567" w:footer="567" w:gutter="0"/>
              <w:cols w:space="1296"/>
            </w:sectPr>
          </w:pPr>
        </w:p>
        <w:p>
          <w:pPr>
            <w:tabs>
              <w:tab w:val="left" w:pos="540"/>
              <w:tab w:val="left" w:pos="1080"/>
            </w:tabs>
            <w:spacing w:line="276" w:lineRule="auto"/>
            <w:ind w:left="5954"/>
            <w:rPr>
              <w:szCs w:val="22"/>
            </w:rPr>
          </w:pPr>
          <w:r>
            <w:rPr>
              <w:szCs w:val="22"/>
            </w:rPr>
            <w:t>Automobilių kelių standartizuotų dangų konstrukcijų projektavimo taisyklių KPT SDK 19</w:t>
          </w:r>
        </w:p>
        <w:p>
          <w:pPr>
            <w:tabs>
              <w:tab w:val="left" w:pos="540"/>
              <w:tab w:val="left" w:pos="1080"/>
            </w:tabs>
            <w:spacing w:line="276" w:lineRule="auto"/>
            <w:ind w:left="5954"/>
            <w:rPr>
              <w:szCs w:val="24"/>
            </w:rPr>
          </w:pPr>
          <w:sdt>
            <w:sdtPr>
              <w:alias w:val="Numeris"/>
              <w:tag w:val="nr_ec069d1f195c4f2eb39a2aa3dc30ea19"/>
              <w:lock w:val="sdtLocked"/>
              <w:richText/>
            </w:sdtPr>
            <w:sdtContent>
              <w:r>
                <w:rPr>
                  <w:szCs w:val="22"/>
                  <w:lang w:val="en-US"/>
                </w:rPr>
                <w:t>4</w:t>
              </w:r>
            </w:sdtContent>
          </w:sdt>
          <w:r>
            <w:rPr>
              <w:szCs w:val="22"/>
            </w:rPr>
            <w:t xml:space="preserve"> priedas</w:t>
          </w:r>
        </w:p>
        <w:p>
          <w:pPr>
            <w:spacing w:line="276" w:lineRule="auto"/>
            <w:jc w:val="center"/>
          </w:pPr>
        </w:p>
        <w:sdt>
          <w:sdtPr>
            <w:alias w:val="Pavadinimas"/>
            <w:tag w:val="title_ec069d1f195c4f2eb39a2aa3dc30ea19"/>
            <w:lock w:val="sdtLocked"/>
            <w:richText/>
          </w:sdtPr>
          <w:sdtContent>
            <w:p>
              <w:pPr>
                <w:keepNext/>
                <w:spacing w:line="276" w:lineRule="auto"/>
                <w:jc w:val="center"/>
                <w:outlineLvl w:val="2"/>
                <w:rPr>
                  <w:b/>
                  <w:bCs/>
                </w:rPr>
              </w:pPr>
              <w:r>
                <w:rPr>
                  <w:b/>
                  <w:bCs/>
                </w:rPr>
                <w:t>SKAIČIAVIMŲ PAVYZDŽIAI</w:t>
              </w:r>
            </w:p>
          </w:sdtContent>
        </w:sdt>
        <w:p>
          <w:pPr>
            <w:keepNext/>
            <w:spacing w:line="276" w:lineRule="auto"/>
            <w:jc w:val="center"/>
            <w:outlineLvl w:val="2"/>
            <w:rPr>
              <w:bCs/>
            </w:rPr>
          </w:pPr>
        </w:p>
        <w:sdt>
          <w:sdtPr>
            <w:alias w:val="4 pr. 1 p."/>
            <w:tag w:val="part_d63e016683fc46e29a1e18f7aa27dd3e"/>
            <w:lock w:val="sdtLocked"/>
            <w:richText/>
          </w:sdtPr>
          <w:sdtContent>
            <w:p>
              <w:pPr>
                <w:tabs>
                  <w:tab w:val="left" w:pos="1134"/>
                </w:tabs>
                <w:spacing w:line="276" w:lineRule="auto"/>
                <w:ind w:firstLine="567"/>
                <w:jc w:val="both"/>
                <w:rPr>
                  <w:szCs w:val="22"/>
                </w:rPr>
              </w:pPr>
              <w:sdt>
                <w:sdtPr>
                  <w:alias w:val="Numeris"/>
                  <w:tag w:val="nr_d63e016683fc46e29a1e18f7aa27dd3e"/>
                  <w:lock w:val="sdtLocked"/>
                  <w:richText/>
                </w:sdtPr>
                <w:sdtContent>
                  <w:r>
                    <w:rPr>
                      <w:b/>
                      <w:bCs/>
                      <w:szCs w:val="24"/>
                    </w:rPr>
                    <w:t>1</w:t>
                  </w:r>
                </w:sdtContent>
              </w:sdt>
              <w:r>
                <w:rPr>
                  <w:b/>
                  <w:bCs/>
                  <w:szCs w:val="24"/>
                </w:rPr>
                <w:t>.</w:t>
                <w:tab/>
              </w:r>
              <w:r>
                <w:rPr>
                  <w:szCs w:val="22"/>
                </w:rPr>
                <w:t>1–7 pavyzdžiuose pateikti projektinės apkrovos A skaičiavimai, o 8 pavyzdyje pateikti skaičiavimai mažiausiam šalčiui atsparios dangos konstrukcijos storiui ir apsauginiam šalčiui atsparaus sluoksnio storiui nustatyti.</w:t>
              </w:r>
            </w:p>
          </w:sdtContent>
        </w:sdt>
        <w:sdt>
          <w:sdtPr>
            <w:alias w:val="4 pr. 2 p."/>
            <w:tag w:val="part_60cbbe0440f641819245112b4a81ced1"/>
            <w:lock w:val="sdtLocked"/>
            <w:richText/>
          </w:sdtPr>
          <w:sdtContent>
            <w:p>
              <w:pPr>
                <w:tabs>
                  <w:tab w:val="left" w:pos="1134"/>
                </w:tabs>
                <w:spacing w:line="276" w:lineRule="auto"/>
                <w:ind w:firstLine="567"/>
                <w:jc w:val="both"/>
                <w:rPr>
                  <w:szCs w:val="22"/>
                </w:rPr>
              </w:pPr>
              <w:sdt>
                <w:sdtPr>
                  <w:alias w:val="Numeris"/>
                  <w:tag w:val="nr_60cbbe0440f641819245112b4a81ced1"/>
                  <w:lock w:val="sdtLocked"/>
                  <w:richText/>
                </w:sdtPr>
                <w:sdtContent>
                  <w:r>
                    <w:rPr>
                      <w:b/>
                      <w:bCs/>
                      <w:szCs w:val="24"/>
                    </w:rPr>
                    <w:t>2</w:t>
                  </w:r>
                </w:sdtContent>
              </w:sdt>
              <w:r>
                <w:rPr>
                  <w:b/>
                  <w:bCs/>
                  <w:szCs w:val="24"/>
                </w:rPr>
                <w:t>.</w:t>
                <w:tab/>
              </w:r>
              <w:r>
                <w:rPr>
                  <w:szCs w:val="22"/>
                </w:rPr>
                <w:t xml:space="preserve">Naujos dangos konstrukcijos projektavimo atveju projektinė apkrova A apskaičiuojama įvertinus projektinį naudojimo laikotarpį, o dangos konstrukcijos atnaujinimo atveju – naujai numatytą projektinį naudojimo laikotarpį. Siekiant išvengti skaičiavimo rezultatų skirtumų, pavyzdžiuose skaičiavimai atliekami apvalinant skaitines vertes dviejų ir trijų skaičių po kablelio tikslumu. Palyginimui pateikiami skaičiavimai pagal abu metodus (žr. </w:t>
              </w:r>
              <w:r>
                <w:rPr>
                  <w:szCs w:val="22"/>
                  <w:lang w:val="en-US"/>
                </w:rPr>
                <w:t>3 pried</w:t>
              </w:r>
              <w:r>
                <w:rPr>
                  <w:szCs w:val="22"/>
                </w:rPr>
                <w:t>ą).</w:t>
              </w:r>
            </w:p>
            <w:p>
              <w:pPr>
                <w:spacing w:line="276" w:lineRule="auto"/>
                <w:rPr>
                  <w:sz w:val="6"/>
                  <w:szCs w:val="6"/>
                </w:rPr>
              </w:pPr>
            </w:p>
            <w:p>
              <w:pPr>
                <w:keepNext/>
                <w:spacing w:line="276" w:lineRule="auto"/>
                <w:jc w:val="center"/>
                <w:rPr>
                  <w:b/>
                  <w:szCs w:val="24"/>
                </w:rPr>
              </w:pPr>
              <w:r>
                <w:rPr>
                  <w:b/>
                  <w:szCs w:val="24"/>
                </w:rPr>
                <w:t>1 pavyzdys</w:t>
              </w:r>
            </w:p>
            <w:p>
              <w:pPr>
                <w:spacing w:line="276" w:lineRule="auto"/>
                <w:rPr>
                  <w:sz w:val="6"/>
                  <w:szCs w:val="6"/>
                </w:rPr>
              </w:pPr>
            </w:p>
          </w:sdtContent>
        </w:sdt>
        <w:sdt>
          <w:sdtPr>
            <w:alias w:val="4 pr. 3 p."/>
            <w:tag w:val="part_ab8bcdcbb6134783ba06f877c63d48bc"/>
            <w:lock w:val="sdtLocked"/>
            <w:richText/>
          </w:sdtPr>
          <w:sdtContent>
            <w:p>
              <w:pPr>
                <w:tabs>
                  <w:tab w:val="left" w:pos="1134"/>
                </w:tabs>
                <w:spacing w:line="276" w:lineRule="auto"/>
                <w:ind w:firstLine="567"/>
                <w:jc w:val="both"/>
                <w:rPr>
                  <w:szCs w:val="22"/>
                </w:rPr>
              </w:pPr>
              <w:sdt>
                <w:sdtPr>
                  <w:alias w:val="Numeris"/>
                  <w:tag w:val="nr_ab8bcdcbb6134783ba06f877c63d48bc"/>
                  <w:lock w:val="sdtLocked"/>
                  <w:richText/>
                </w:sdtPr>
                <w:sdtContent>
                  <w:r>
                    <w:rPr>
                      <w:b/>
                      <w:bCs/>
                      <w:szCs w:val="24"/>
                    </w:rPr>
                    <w:t>3</w:t>
                  </w:r>
                </w:sdtContent>
              </w:sdt>
              <w:r>
                <w:rPr>
                  <w:b/>
                  <w:bCs/>
                  <w:szCs w:val="24"/>
                </w:rPr>
                <w:t>.</w:t>
                <w:tab/>
              </w:r>
              <w:r>
                <w:rPr>
                  <w:szCs w:val="22"/>
                </w:rPr>
                <w:t>Užduotis: nustatyti naujai tiesiamo I kategorijos magistralinio kelio projektinę apkrovą A ir dangos konstrukcijos klasę.</w:t>
              </w:r>
            </w:p>
          </w:sdtContent>
        </w:sdt>
        <w:sdt>
          <w:sdtPr>
            <w:alias w:val="4 pr. 4 p."/>
            <w:tag w:val="part_172a90ef2f3b42b186836d39e42d304c"/>
            <w:lock w:val="sdtLocked"/>
            <w:richText/>
          </w:sdtPr>
          <w:sdtContent>
            <w:p>
              <w:pPr>
                <w:tabs>
                  <w:tab w:val="left" w:pos="1134"/>
                </w:tabs>
                <w:spacing w:line="276" w:lineRule="auto"/>
                <w:ind w:firstLine="567"/>
                <w:jc w:val="both"/>
                <w:rPr>
                  <w:szCs w:val="24"/>
                </w:rPr>
              </w:pPr>
              <w:sdt>
                <w:sdtPr>
                  <w:alias w:val="Numeris"/>
                  <w:tag w:val="nr_172a90ef2f3b42b186836d39e42d304c"/>
                  <w:lock w:val="sdtLocked"/>
                  <w:richText/>
                </w:sdtPr>
                <w:sdtContent>
                  <w:r>
                    <w:rPr>
                      <w:b/>
                      <w:bCs/>
                      <w:szCs w:val="24"/>
                    </w:rPr>
                    <w:t>4</w:t>
                  </w:r>
                </w:sdtContent>
              </w:sdt>
              <w:r>
                <w:rPr>
                  <w:b/>
                  <w:bCs/>
                  <w:szCs w:val="24"/>
                </w:rPr>
                <w:t>.</w:t>
                <w:tab/>
              </w:r>
              <w:r>
                <w:rPr>
                  <w:szCs w:val="22"/>
                </w:rPr>
                <w:t>Pradiniai</w:t>
              </w:r>
              <w:r>
                <w:rPr>
                  <w:i/>
                  <w:szCs w:val="22"/>
                </w:rPr>
                <w:t xml:space="preserve"> </w:t>
              </w:r>
              <w:r>
                <w:rPr>
                  <w:szCs w:val="22"/>
                </w:rPr>
                <w:t>duomenys skaičiavimui:</w:t>
              </w:r>
            </w:p>
            <w:sdt>
              <w:sdtPr>
                <w:alias w:val="4 pr. 4.1 pp."/>
                <w:tag w:val="part_c35c404726684069924ddc81e7333497"/>
                <w:lock w:val="sdtLocked"/>
                <w:richText/>
              </w:sdtPr>
              <w:sdtContent>
                <w:p>
                  <w:pPr>
                    <w:tabs>
                      <w:tab w:val="left" w:pos="1134"/>
                    </w:tabs>
                    <w:spacing w:line="276" w:lineRule="auto"/>
                    <w:ind w:firstLine="567"/>
                    <w:jc w:val="both"/>
                    <w:rPr>
                      <w:szCs w:val="22"/>
                    </w:rPr>
                  </w:pPr>
                  <w:sdt>
                    <w:sdtPr>
                      <w:alias w:val="Numeris"/>
                      <w:tag w:val="nr_c35c404726684069924ddc81e7333497"/>
                      <w:lock w:val="sdtLocked"/>
                      <w:richText/>
                    </w:sdtPr>
                    <w:sdtContent>
                      <w:r>
                        <w:rPr>
                          <w:b/>
                          <w:szCs w:val="22"/>
                        </w:rPr>
                        <w:t>4.1</w:t>
                      </w:r>
                    </w:sdtContent>
                  </w:sdt>
                  <w:r>
                    <w:rPr>
                      <w:b/>
                      <w:szCs w:val="22"/>
                    </w:rPr>
                    <w:t>.</w:t>
                    <w:tab/>
                  </w:r>
                  <w:r>
                    <w:rPr>
                      <w:szCs w:val="22"/>
                    </w:rPr>
                    <w:t>Bendrieji projektavimo duomenys:</w:t>
                  </w:r>
                </w:p>
                <w:p>
                  <w:pPr>
                    <w:tabs>
                      <w:tab w:val="left" w:pos="1134"/>
                    </w:tabs>
                    <w:spacing w:line="276" w:lineRule="auto"/>
                    <w:ind w:left="1134" w:hanging="283"/>
                    <w:jc w:val="both"/>
                    <w:rPr>
                      <w:szCs w:val="22"/>
                    </w:rPr>
                  </w:pPr>
                  <w:r>
                    <w:rPr>
                      <w:szCs w:val="22"/>
                    </w:rPr>
                    <w:t>–</w:t>
                    <w:tab/>
                  </w:r>
                  <w:r>
                    <w:t>projektinis naudojimo</w:t>
                  </w:r>
                  <w:r>
                    <w:rPr>
                      <w:szCs w:val="22"/>
                    </w:rPr>
                    <w:t xml:space="preserve"> laikotarpis N = 30 metų;</w:t>
                  </w:r>
                </w:p>
                <w:p>
                  <w:pPr>
                    <w:tabs>
                      <w:tab w:val="left" w:pos="1134"/>
                    </w:tabs>
                    <w:spacing w:line="276" w:lineRule="auto"/>
                    <w:ind w:left="1134" w:hanging="283"/>
                    <w:jc w:val="both"/>
                    <w:rPr>
                      <w:szCs w:val="24"/>
                    </w:rPr>
                  </w:pPr>
                  <w:r>
                    <w:rPr>
                      <w:szCs w:val="24"/>
                    </w:rPr>
                    <w:t>–</w:t>
                    <w:tab/>
                  </w:r>
                  <w:r>
                    <w:t xml:space="preserve">važiuojamosios kelio dalies eismo juostų skaičius (pastovus): 4 → </w:t>
                  </w:r>
                  <m:oMath>
                    <m:sSub>
                      <m:sSubPr>
                        <m:ctrlPr>
                          <w:rPr>
                            <w:rFonts w:ascii="Cambria Math" w:hAnsi="Cambria Math"/>
                            <w:szCs w:val="24"/>
                          </w:rPr>
                        </m:ctrlPr>
                      </m:sSubPr>
                      <m:e>
                        <m:r>
                          <w:rPr>
                            <w:rFonts w:ascii="Cambria Math" w:hAnsi="Cambria Math"/>
                          </w:rPr>
                          <m:t>f</m:t>
                        </m:r>
                      </m:e>
                      <m:sub>
                        <m:r>
                          <w:rPr>
                            <w:rFonts w:ascii="Cambria Math" w:hAnsi="Cambria Math"/>
                          </w:rPr>
                          <m:t>1</m:t>
                        </m:r>
                      </m:sub>
                    </m:sSub>
                  </m:oMath>
                  <w:r>
                    <w:t>= 0,45 (</w:t>
                  </w:r>
                  <w:r>
                    <w:rPr>
                      <w:szCs w:val="22"/>
                    </w:rPr>
                    <w:t>žr. 3 priedo</w:t>
                  </w:r>
                  <w:r>
                    <w:rPr>
                      <w:szCs w:val="22"/>
                      <w:lang w:val="en-US"/>
                    </w:rPr>
                    <w:t xml:space="preserve"> 4</w:t>
                  </w:r>
                  <w:r>
                    <w:rPr>
                      <w:szCs w:val="22"/>
                    </w:rPr>
                    <w:t xml:space="preserve"> lentelę</w:t>
                  </w:r>
                  <w:r>
                    <w:t>);</w:t>
                  </w:r>
                </w:p>
                <w:p>
                  <w:pPr>
                    <w:tabs>
                      <w:tab w:val="left" w:pos="1134"/>
                    </w:tabs>
                    <w:spacing w:line="276" w:lineRule="auto"/>
                    <w:ind w:left="1134" w:hanging="283"/>
                    <w:jc w:val="both"/>
                  </w:pPr>
                  <w:r>
                    <w:t>–</w:t>
                    <w:tab/>
                    <w:t xml:space="preserve">labiausiai apkrautos važiuojamosios kelio dalies eismo juostos plotis (pastovus): 3,75 m → </w:t>
                  </w:r>
                  <m:oMath>
                    <m:sSub>
                      <m:sSubPr>
                        <m:ctrlPr>
                          <w:rPr>
                            <w:rFonts w:ascii="Cambria Math" w:hAnsi="Cambria Math"/>
                            <w:szCs w:val="24"/>
                          </w:rPr>
                        </m:ctrlPr>
                      </m:sSubPr>
                      <m:e>
                        <m:r>
                          <w:rPr>
                            <w:rFonts w:ascii="Cambria Math" w:hAnsi="Cambria Math"/>
                          </w:rPr>
                          <m:t>f</m:t>
                        </m:r>
                      </m:e>
                      <m:sub>
                        <m:r>
                          <w:rPr>
                            <w:rFonts w:ascii="Cambria Math" w:hAnsi="Cambria Math"/>
                          </w:rPr>
                          <m:t>2</m:t>
                        </m:r>
                      </m:sub>
                    </m:sSub>
                  </m:oMath>
                  <w:r>
                    <w:t xml:space="preserve"> = 1,00 (</w:t>
                  </w:r>
                  <w:r>
                    <w:rPr>
                      <w:szCs w:val="22"/>
                    </w:rPr>
                    <w:t xml:space="preserve">žr. 3 priedo </w:t>
                  </w:r>
                  <w:r>
                    <w:rPr>
                      <w:szCs w:val="22"/>
                      <w:lang w:val="en-US"/>
                    </w:rPr>
                    <w:t>5</w:t>
                  </w:r>
                  <w:r>
                    <w:rPr>
                      <w:szCs w:val="22"/>
                    </w:rPr>
                    <w:t xml:space="preserve"> lentelę</w:t>
                  </w:r>
                  <w:r>
                    <w:t>);</w:t>
                  </w:r>
                </w:p>
                <w:p>
                  <w:pPr>
                    <w:tabs>
                      <w:tab w:val="left" w:pos="1134"/>
                    </w:tabs>
                    <w:spacing w:line="276" w:lineRule="auto"/>
                    <w:ind w:left="1134" w:hanging="283"/>
                    <w:jc w:val="both"/>
                    <w:rPr>
                      <w:szCs w:val="22"/>
                    </w:rPr>
                  </w:pPr>
                  <w:r>
                    <w:rPr>
                      <w:szCs w:val="22"/>
                    </w:rPr>
                    <w:t>–</w:t>
                    <w:tab/>
                  </w:r>
                  <w:r>
                    <w:t>didžiausias</w:t>
                  </w:r>
                  <w:r>
                    <w:rPr>
                      <w:szCs w:val="22"/>
                    </w:rPr>
                    <w:t xml:space="preserve"> išilginis nuolydis: 4 % → </w:t>
                  </w:r>
                  <m:oMath>
                    <m:sSub>
                      <m:sSubPr>
                        <m:ctrlPr>
                          <w:rPr>
                            <w:rFonts w:ascii="Cambria Math" w:hAnsi="Cambria Math"/>
                            <w:szCs w:val="24"/>
                          </w:rPr>
                        </m:ctrlPr>
                      </m:sSubPr>
                      <m:e>
                        <m:r>
                          <w:rPr>
                            <w:rFonts w:ascii="Cambria Math" w:hAnsi="Cambria Math"/>
                          </w:rPr>
                          <m:t>f</m:t>
                        </m:r>
                      </m:e>
                      <m:sub>
                        <m:r>
                          <w:rPr>
                            <w:rFonts w:ascii="Cambria Math" w:hAnsi="Cambria Math"/>
                          </w:rPr>
                          <m:t>3</m:t>
                        </m:r>
                      </m:sub>
                    </m:sSub>
                  </m:oMath>
                  <w:r>
                    <w:rPr>
                      <w:szCs w:val="22"/>
                    </w:rPr>
                    <w:t xml:space="preserve"> = 1,05 (žr. 3 priedo</w:t>
                  </w:r>
                  <w:r>
                    <w:rPr>
                      <w:szCs w:val="22"/>
                      <w:lang w:val="en-US"/>
                    </w:rPr>
                    <w:t xml:space="preserve"> 6 </w:t>
                  </w:r>
                  <w:r>
                    <w:rPr>
                      <w:szCs w:val="22"/>
                    </w:rPr>
                    <w:t>lentelę).</w:t>
                  </w:r>
                </w:p>
              </w:sdtContent>
            </w:sdt>
            <w:sdt>
              <w:sdtPr>
                <w:alias w:val="4 pr. 4.2 pp."/>
                <w:tag w:val="part_5b72859c6be84a3898ff48563d5eb4bb"/>
                <w:lock w:val="sdtLocked"/>
                <w:richText/>
              </w:sdtPr>
              <w:sdtContent>
                <w:p>
                  <w:pPr>
                    <w:tabs>
                      <w:tab w:val="left" w:pos="1134"/>
                    </w:tabs>
                    <w:spacing w:line="276" w:lineRule="auto"/>
                    <w:ind w:firstLine="567"/>
                    <w:jc w:val="both"/>
                    <w:rPr>
                      <w:szCs w:val="22"/>
                    </w:rPr>
                  </w:pPr>
                  <w:sdt>
                    <w:sdtPr>
                      <w:alias w:val="Numeris"/>
                      <w:tag w:val="nr_5b72859c6be84a3898ff48563d5eb4bb"/>
                      <w:lock w:val="sdtLocked"/>
                      <w:richText/>
                    </w:sdtPr>
                    <w:sdtContent>
                      <w:r>
                        <w:rPr>
                          <w:b/>
                          <w:szCs w:val="22"/>
                        </w:rPr>
                        <w:t>4.2</w:t>
                      </w:r>
                    </w:sdtContent>
                  </w:sdt>
                  <w:r>
                    <w:rPr>
                      <w:b/>
                      <w:szCs w:val="22"/>
                    </w:rPr>
                    <w:t>.</w:t>
                    <w:tab/>
                  </w:r>
                  <w:r>
                    <w:rPr>
                      <w:szCs w:val="22"/>
                    </w:rPr>
                    <w:t>Eismo duomenys iš artimiausio eismo intensyvumo klasifikatoriaus esančio analizuojame kelio ruože pateikti šio priedo 1 lentelėje:</w:t>
                  </w:r>
                </w:p>
                <w:p>
                  <w:pPr>
                    <w:tabs>
                      <w:tab w:val="left" w:pos="1134"/>
                    </w:tabs>
                    <w:spacing w:line="276" w:lineRule="auto"/>
                    <w:ind w:left="1134" w:hanging="283"/>
                    <w:jc w:val="both"/>
                    <w:rPr>
                      <w:szCs w:val="24"/>
                    </w:rPr>
                  </w:pPr>
                  <w:r>
                    <w:rPr>
                      <w:szCs w:val="24"/>
                    </w:rPr>
                    <w:t>–</w:t>
                    <w:tab/>
                  </w:r>
                  <w:r>
                    <w:rPr>
                      <w:i/>
                      <w:szCs w:val="22"/>
                    </w:rPr>
                    <w:t>VPI</w:t>
                  </w:r>
                  <w:r>
                    <w:rPr>
                      <w:szCs w:val="22"/>
                      <w:vertAlign w:val="superscript"/>
                    </w:rPr>
                    <w:t>(</w:t>
                  </w:r>
                  <w:r>
                    <w:rPr>
                      <w:vertAlign w:val="superscript"/>
                    </w:rPr>
                    <w:t>ST)</w:t>
                  </w:r>
                  <w:r>
                    <w:t xml:space="preserve"> abiem kryptimis visose eismo juostose 1-aisiais naudojimo metais: 1900 aut./parą; </w:t>
                  </w:r>
                  <w:r>
                    <w:rPr>
                      <w:i/>
                    </w:rPr>
                    <w:t>p</w:t>
                  </w:r>
                  <w:r>
                    <w:rPr>
                      <w:i/>
                      <w:vertAlign w:val="subscript"/>
                    </w:rPr>
                    <w:t>1</w:t>
                  </w:r>
                  <w:r>
                    <w:t xml:space="preserve"> = 0;</w:t>
                  </w:r>
                </w:p>
                <w:p>
                  <w:pPr>
                    <w:tabs>
                      <w:tab w:val="left" w:pos="1134"/>
                    </w:tabs>
                    <w:spacing w:line="276" w:lineRule="auto"/>
                    <w:ind w:left="1134" w:hanging="283"/>
                    <w:jc w:val="both"/>
                    <w:rPr>
                      <w:szCs w:val="22"/>
                    </w:rPr>
                  </w:pPr>
                  <w:r>
                    <w:rPr>
                      <w:szCs w:val="22"/>
                    </w:rPr>
                    <w:t>–</w:t>
                    <w:tab/>
                  </w:r>
                  <w:r>
                    <w:t xml:space="preserve">vidutinis metinis sunkiojo transporto eismo padidėjimas 2–4-aisiais numatyto projektinio naudojimo laikotarpio metais: </w:t>
                  </w:r>
                  <w:r>
                    <w:rPr>
                      <w:i/>
                    </w:rPr>
                    <w:t>p</w:t>
                  </w:r>
                  <w:r>
                    <w:rPr>
                      <w:i/>
                      <w:vertAlign w:val="subscript"/>
                    </w:rPr>
                    <w:t xml:space="preserve">2-4 </w:t>
                  </w:r>
                  <w:r>
                    <w:t>= 0,02;</w:t>
                  </w:r>
                </w:p>
                <w:p>
                  <w:pPr>
                    <w:tabs>
                      <w:tab w:val="left" w:pos="1134"/>
                    </w:tabs>
                    <w:spacing w:line="276" w:lineRule="auto"/>
                    <w:ind w:left="1134" w:hanging="283"/>
                    <w:jc w:val="both"/>
                    <w:rPr>
                      <w:szCs w:val="22"/>
                    </w:rPr>
                  </w:pPr>
                  <w:r>
                    <w:rPr>
                      <w:szCs w:val="22"/>
                    </w:rPr>
                    <w:t>–</w:t>
                    <w:tab/>
                  </w:r>
                  <w:r>
                    <w:t xml:space="preserve">naujai nutiesta atkarpa tik 5-aisiais numatyto projektinio naudojimo laikotarpio metais po pridavimo statytojui (užsakovui) pasieks planuojamą eismo padidėjimą: </w:t>
                  </w:r>
                  <w:r>
                    <w:rPr>
                      <w:i/>
                    </w:rPr>
                    <w:t>p</w:t>
                  </w:r>
                  <w:r>
                    <w:rPr>
                      <w:vertAlign w:val="subscript"/>
                    </w:rPr>
                    <w:t xml:space="preserve">5-30 </w:t>
                  </w:r>
                  <w:r>
                    <w:t>= 0,03 (</w:t>
                  </w:r>
                  <w:r>
                    <w:rPr>
                      <w:szCs w:val="22"/>
                    </w:rPr>
                    <w:t xml:space="preserve">žr. šio priedo </w:t>
                  </w:r>
                  <w:r>
                    <w:rPr>
                      <w:szCs w:val="22"/>
                      <w:lang w:val="en-US"/>
                    </w:rPr>
                    <w:t xml:space="preserve">1 </w:t>
                  </w:r>
                  <w:r>
                    <w:rPr>
                      <w:szCs w:val="22"/>
                    </w:rPr>
                    <w:t>lentelę ir 3 priedo</w:t>
                  </w:r>
                  <w:r>
                    <w:rPr>
                      <w:szCs w:val="22"/>
                      <w:lang w:val="en-US"/>
                    </w:rPr>
                    <w:t xml:space="preserve"> 7 </w:t>
                  </w:r>
                  <w:r>
                    <w:rPr>
                      <w:szCs w:val="22"/>
                    </w:rPr>
                    <w:t>lentelę</w:t>
                  </w:r>
                  <w:r>
                    <w:t>);</w:t>
                  </w:r>
                </w:p>
                <w:p>
                  <w:pPr>
                    <w:tabs>
                      <w:tab w:val="left" w:pos="1134"/>
                    </w:tabs>
                    <w:spacing w:line="276" w:lineRule="auto"/>
                    <w:ind w:left="1134" w:hanging="283"/>
                    <w:jc w:val="both"/>
                    <w:rPr>
                      <w:szCs w:val="22"/>
                    </w:rPr>
                  </w:pPr>
                  <w:r>
                    <w:rPr>
                      <w:szCs w:val="22"/>
                    </w:rPr>
                    <w:t>–</w:t>
                    <w:tab/>
                  </w:r>
                  <w:r>
                    <w:t xml:space="preserve">vidutinis sunkiojo transporto ašių skaičius </w:t>
                  </w:r>
                  <m:oMath>
                    <m:sSub>
                      <m:sSubPr>
                        <m:ctrlPr>
                          <w:rPr>
                            <w:rFonts w:ascii="Cambria Math" w:hAnsi="Cambria Math"/>
                            <w:szCs w:val="24"/>
                          </w:rPr>
                        </m:ctrlPr>
                      </m:sSubPr>
                      <m:e>
                        <m:r>
                          <w:rPr>
                            <w:rFonts w:ascii="Cambria Math" w:hAnsi="Cambria Math"/>
                          </w:rPr>
                          <m:t>f</m:t>
                        </m:r>
                      </m:e>
                      <m:sub>
                        <m:r>
                          <w:rPr>
                            <w:rFonts w:ascii="Cambria Math" w:hAnsi="Cambria Math"/>
                          </w:rPr>
                          <m:t>A</m:t>
                        </m:r>
                      </m:sub>
                    </m:sSub>
                  </m:oMath>
                  <w:r>
                    <w:t xml:space="preserve"> ir vidutinis bendras apkrovos koeficientas </w:t>
                  </w:r>
                  <m:oMath>
                    <m:sSub>
                      <m:sSubPr>
                        <m:ctrlPr>
                          <w:rPr>
                            <w:rFonts w:ascii="Cambria Math" w:hAnsi="Cambria Math"/>
                            <w:szCs w:val="24"/>
                          </w:rPr>
                        </m:ctrlPr>
                      </m:sSubPr>
                      <m:e>
                        <m:r>
                          <w:rPr>
                            <w:rFonts w:ascii="Cambria Math" w:hAnsi="Cambria Math"/>
                          </w:rPr>
                          <m:t>q</m:t>
                        </m:r>
                      </m:e>
                      <m:sub>
                        <m:r>
                          <w:rPr>
                            <w:rFonts w:ascii="Cambria Math" w:hAnsi="Cambria Math"/>
                          </w:rPr>
                          <m:t>Bm</m:t>
                        </m:r>
                      </m:sub>
                    </m:sSub>
                  </m:oMath>
                  <w:r>
                    <w:t xml:space="preserve"> nustatyti </w:t>
                  </w:r>
                  <w:r>
                    <w:rPr>
                      <w:szCs w:val="22"/>
                    </w:rPr>
                    <w:t xml:space="preserve">pagal 3 priedo 2 ir 3 lenteles: </w:t>
                  </w:r>
                  <m:oMath>
                    <m:sSub>
                      <m:sSubPr>
                        <m:ctrlPr>
                          <w:rPr>
                            <w:rFonts w:ascii="Cambria Math" w:hAnsi="Cambria Math"/>
                            <w:szCs w:val="24"/>
                          </w:rPr>
                        </m:ctrlPr>
                      </m:sSubPr>
                      <m:e>
                        <m:r>
                          <w:rPr>
                            <w:rFonts w:ascii="Cambria Math" w:hAnsi="Cambria Math"/>
                          </w:rPr>
                          <m:t>f</m:t>
                        </m:r>
                      </m:e>
                      <m:sub>
                        <m:r>
                          <w:rPr>
                            <w:rFonts w:ascii="Cambria Math" w:hAnsi="Cambria Math"/>
                          </w:rPr>
                          <m:t>A</m:t>
                        </m:r>
                      </m:sub>
                    </m:sSub>
                  </m:oMath>
                  <w:r>
                    <w:rPr>
                      <w:szCs w:val="22"/>
                    </w:rPr>
                    <w:t xml:space="preserve"> = 4,3 a/aut. ir </w:t>
                  </w:r>
                  <m:oMath>
                    <m:sSub>
                      <m:sSubPr>
                        <m:ctrlPr>
                          <w:rPr>
                            <w:rFonts w:ascii="Cambria Math" w:hAnsi="Cambria Math"/>
                            <w:szCs w:val="24"/>
                          </w:rPr>
                        </m:ctrlPr>
                      </m:sSubPr>
                      <m:e>
                        <m:r>
                          <w:rPr>
                            <w:rFonts w:ascii="Cambria Math" w:hAnsi="Cambria Math"/>
                          </w:rPr>
                          <m:t>q</m:t>
                        </m:r>
                      </m:e>
                      <m:sub>
                        <m:r>
                          <w:rPr>
                            <w:rFonts w:ascii="Cambria Math" w:hAnsi="Cambria Math"/>
                          </w:rPr>
                          <m:t>Bm</m:t>
                        </m:r>
                      </m:sub>
                    </m:sSub>
                  </m:oMath>
                  <w:r>
                    <w:rPr>
                      <w:szCs w:val="22"/>
                    </w:rPr>
                    <w:t xml:space="preserve"> = 0,32.</w:t>
                  </w:r>
                </w:p>
                <w:sdt>
                  <w:sdtPr>
                    <w:alias w:val="lentele"/>
                    <w:tag w:val="part_b322a6cc20b841acbb0ac65174af8806"/>
                    <w:lock w:val="sdtLocked"/>
                    <w:richText/>
                  </w:sdtPr>
                  <w:sdtContent>
                    <w:p>
                      <w:pPr>
                        <w:spacing w:line="276" w:lineRule="auto"/>
                        <w:rPr>
                          <w:b/>
                          <w:spacing w:val="-4"/>
                          <w:szCs w:val="22"/>
                        </w:rPr>
                      </w:pPr>
                      <w:sdt>
                        <w:sdtPr>
                          <w:alias w:val="Pavadinimas"/>
                          <w:tag w:val="title_b322a6cc20b841acbb0ac65174af8806"/>
                          <w:lock w:val="sdtLocked"/>
                          <w:richText/>
                        </w:sdtPr>
                        <w:sdtContent>
                          <w:r>
                            <w:rPr>
                              <w:b/>
                              <w:color w:val="000000"/>
                              <w:szCs w:val="24"/>
                              <w14:scene3d>
                                <w14:camera w14:prst="orthographicFront"/>
                                <w14:lightRig w14:rig="threePt" w14:dir="t">
                                  <w14:rot w14:lat="0" w14:lon="0" w14:rev="0"/>
                                </w14:lightRig>
                              </w14:scene3d>
                            </w:rPr>
                            <w:t xml:space="preserve">1 lentelė. </w:t>
                          </w:r>
                          <w:r>
                            <w:rPr>
                              <w:b/>
                              <w:spacing w:val="-4"/>
                              <w:szCs w:val="22"/>
                            </w:rPr>
                            <w:t xml:space="preserve">Istorinių vidutinio metinio sunkiojo transporto eismo intensyvumo duomenų analizė </w:t>
                          </w:r>
                        </w:sdtContent>
                      </w:sdt>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7"/>
                        <w:gridCol w:w="822"/>
                        <w:gridCol w:w="721"/>
                        <w:gridCol w:w="811"/>
                        <w:gridCol w:w="811"/>
                        <w:gridCol w:w="991"/>
                        <w:gridCol w:w="991"/>
                        <w:gridCol w:w="3245"/>
                      </w:tblGrid>
                      <w:tr>
                        <w:trPr>
                          <w:jc w:val="center"/>
                        </w:trPr>
                        <w:tc>
                          <w:tcPr>
                            <w:tcW w:w="1244" w:type="dxa"/>
                            <w:vMerge w:val="restart"/>
                            <w:tcBorders>
                              <w:top w:val="single" w:sz="4" w:space="0" w:color="auto"/>
                              <w:left w:val="single" w:sz="4" w:space="0" w:color="auto"/>
                              <w:bottom w:val="single" w:sz="4" w:space="0" w:color="auto"/>
                              <w:right w:val="single" w:sz="4" w:space="0" w:color="auto"/>
                              <w:tl2br w:val="single" w:sz="4" w:space="0" w:color="auto"/>
                            </w:tcBorders>
                          </w:tcPr>
                          <w:p>
                            <w:pPr>
                              <w:tabs>
                                <w:tab w:val="left" w:pos="1134"/>
                              </w:tabs>
                              <w:spacing w:line="276" w:lineRule="auto"/>
                              <w:jc w:val="both"/>
                              <w:rPr>
                                <w:szCs w:val="24"/>
                              </w:rPr>
                            </w:pPr>
                          </w:p>
                        </w:tc>
                        <w:tc>
                          <w:tcPr>
                            <w:tcW w:w="5141" w:type="dxa"/>
                            <w:gridSpan w:val="6"/>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Metai iki numatyto projektinio naudojimo laikotarpio pradžios</w:t>
                            </w:r>
                          </w:p>
                        </w:tc>
                        <w:tc>
                          <w:tcPr>
                            <w:tcW w:w="3240"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 xml:space="preserve">Vidutinis metinis </w:t>
                            </w:r>
                            <w:r>
                              <w:rPr>
                                <w:i/>
                                <w:sz w:val="20"/>
                              </w:rPr>
                              <w:t>p</w:t>
                            </w:r>
                            <w:r>
                              <w:rPr>
                                <w:sz w:val="20"/>
                              </w:rPr>
                              <w:t xml:space="preserve"> analizuotoje istorinių duomenų imtyje</w:t>
                            </w:r>
                          </w:p>
                        </w:tc>
                      </w:tr>
                      <w:tr>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rPr>
                            </w:pPr>
                          </w:p>
                        </w:tc>
                        <w:tc>
                          <w:tcPr>
                            <w:tcW w:w="821"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i/>
                                <w:szCs w:val="24"/>
                              </w:rPr>
                            </w:pPr>
                            <w:r>
                              <w:rPr>
                                <w:i/>
                                <w:sz w:val="20"/>
                              </w:rPr>
                              <w:t>5 - i</w:t>
                            </w:r>
                          </w:p>
                        </w:tc>
                        <w:tc>
                          <w:tcPr>
                            <w:tcW w:w="72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i/>
                                <w:szCs w:val="24"/>
                              </w:rPr>
                            </w:pPr>
                            <w:r>
                              <w:rPr>
                                <w:i/>
                                <w:sz w:val="20"/>
                              </w:rPr>
                              <w:t>4 - i</w:t>
                            </w:r>
                          </w:p>
                        </w:tc>
                        <w:tc>
                          <w:tcPr>
                            <w:tcW w:w="81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i/>
                                <w:szCs w:val="24"/>
                              </w:rPr>
                            </w:pPr>
                            <w:r>
                              <w:rPr>
                                <w:i/>
                                <w:sz w:val="20"/>
                              </w:rPr>
                              <w:t>3 - i</w:t>
                            </w:r>
                          </w:p>
                        </w:tc>
                        <w:tc>
                          <w:tcPr>
                            <w:tcW w:w="81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i/>
                                <w:szCs w:val="24"/>
                              </w:rPr>
                            </w:pPr>
                            <w:r>
                              <w:rPr>
                                <w:i/>
                                <w:sz w:val="20"/>
                              </w:rPr>
                              <w:t>2 - i</w:t>
                            </w:r>
                          </w:p>
                        </w:tc>
                        <w:tc>
                          <w:tcPr>
                            <w:tcW w:w="99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i/>
                                <w:szCs w:val="24"/>
                              </w:rPr>
                            </w:pPr>
                            <w:r>
                              <w:rPr>
                                <w:i/>
                                <w:sz w:val="20"/>
                              </w:rPr>
                              <w:t>1 - i</w:t>
                            </w:r>
                          </w:p>
                        </w:tc>
                        <w:tc>
                          <w:tcPr>
                            <w:tcW w:w="99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i/>
                                <w:szCs w:val="24"/>
                              </w:rPr>
                            </w:pPr>
                            <w:r>
                              <w:rPr>
                                <w:i/>
                                <w:sz w:val="20"/>
                              </w:rPr>
                              <w:t>i = 1</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rPr>
                            </w:pPr>
                          </w:p>
                        </w:tc>
                      </w:tr>
                      <w:tr>
                        <w:trPr>
                          <w:jc w:val="center"/>
                        </w:trPr>
                        <w:tc>
                          <w:tcPr>
                            <w:tcW w:w="1244"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rPr>
                                <w:szCs w:val="24"/>
                              </w:rPr>
                            </w:pPr>
                            <w:r>
                              <w:rPr>
                                <w:sz w:val="20"/>
                              </w:rPr>
                              <w:t>VPI</w:t>
                            </w:r>
                            <w:r>
                              <w:rPr>
                                <w:sz w:val="20"/>
                                <w:vertAlign w:val="superscript"/>
                              </w:rPr>
                              <w:t>(ST)</w:t>
                            </w:r>
                          </w:p>
                        </w:tc>
                        <w:tc>
                          <w:tcPr>
                            <w:tcW w:w="821"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1657</w:t>
                            </w:r>
                          </w:p>
                        </w:tc>
                        <w:tc>
                          <w:tcPr>
                            <w:tcW w:w="72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1723</w:t>
                            </w:r>
                          </w:p>
                        </w:tc>
                        <w:tc>
                          <w:tcPr>
                            <w:tcW w:w="81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1826</w:t>
                            </w:r>
                          </w:p>
                        </w:tc>
                        <w:tc>
                          <w:tcPr>
                            <w:tcW w:w="81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1881</w:t>
                            </w:r>
                          </w:p>
                        </w:tc>
                        <w:tc>
                          <w:tcPr>
                            <w:tcW w:w="99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1863</w:t>
                            </w:r>
                          </w:p>
                        </w:tc>
                        <w:tc>
                          <w:tcPr>
                            <w:tcW w:w="99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1900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rPr>
                            </w:pPr>
                          </w:p>
                        </w:tc>
                      </w:tr>
                      <w:tr>
                        <w:trPr>
                          <w:jc w:val="center"/>
                        </w:trPr>
                        <w:tc>
                          <w:tcPr>
                            <w:tcW w:w="1244"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rPr>
                                <w:szCs w:val="24"/>
                              </w:rPr>
                            </w:pPr>
                            <w:r>
                              <w:rPr>
                                <w:sz w:val="20"/>
                              </w:rPr>
                              <w:t>p</w:t>
                            </w:r>
                          </w:p>
                        </w:tc>
                        <w:tc>
                          <w:tcPr>
                            <w:tcW w:w="821"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w:t>
                            </w:r>
                          </w:p>
                        </w:tc>
                        <w:tc>
                          <w:tcPr>
                            <w:tcW w:w="72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0,04</w:t>
                            </w:r>
                          </w:p>
                        </w:tc>
                        <w:tc>
                          <w:tcPr>
                            <w:tcW w:w="81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0,06</w:t>
                            </w:r>
                          </w:p>
                        </w:tc>
                        <w:tc>
                          <w:tcPr>
                            <w:tcW w:w="81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0,03</w:t>
                            </w:r>
                          </w:p>
                        </w:tc>
                        <w:tc>
                          <w:tcPr>
                            <w:tcW w:w="99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- 0,01</w:t>
                            </w:r>
                          </w:p>
                        </w:tc>
                        <w:tc>
                          <w:tcPr>
                            <w:tcW w:w="99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0,02</w:t>
                            </w:r>
                          </w:p>
                        </w:tc>
                        <w:tc>
                          <w:tcPr>
                            <w:tcW w:w="3240" w:type="dxa"/>
                            <w:tcBorders>
                              <w:top w:val="single" w:sz="4" w:space="0" w:color="auto"/>
                              <w:left w:val="single" w:sz="4" w:space="0" w:color="auto"/>
                              <w:bottom w:val="single" w:sz="4" w:space="0" w:color="auto"/>
                              <w:right w:val="single" w:sz="4" w:space="0" w:color="auto"/>
                            </w:tcBorders>
                            <w:vAlign w:val="center"/>
                            <w:hideMark/>
                          </w:tcPr>
                          <w:p>
                            <w:pPr>
                              <w:tabs>
                                <w:tab w:val="left" w:pos="1134"/>
                              </w:tabs>
                              <w:spacing w:line="276" w:lineRule="auto"/>
                              <w:jc w:val="center"/>
                              <w:rPr>
                                <w:szCs w:val="24"/>
                              </w:rPr>
                            </w:pPr>
                            <w:r>
                              <w:rPr>
                                <w:sz w:val="20"/>
                              </w:rPr>
                              <w:t>0,03</w:t>
                            </w:r>
                          </w:p>
                        </w:tc>
                      </w:tr>
                    </w:tbl>
                    <w:p>
                      <w:pPr>
                        <w:tabs>
                          <w:tab w:val="left" w:pos="1134"/>
                        </w:tabs>
                        <w:spacing w:line="276" w:lineRule="auto"/>
                        <w:jc w:val="both"/>
                        <w:rPr>
                          <w:szCs w:val="24"/>
                        </w:rPr>
                      </w:pPr>
                    </w:p>
                  </w:sdtContent>
                </w:sdt>
              </w:sdtContent>
            </w:sdt>
          </w:sdtContent>
        </w:sdt>
        <w:sdt>
          <w:sdtPr>
            <w:alias w:val="4 pr. 5 p."/>
            <w:tag w:val="part_69bb726c640e4c339468124ec2f26864"/>
            <w:lock w:val="sdtLocked"/>
            <w:richText/>
          </w:sdtPr>
          <w:sdtContent>
            <w:p>
              <w:pPr>
                <w:tabs>
                  <w:tab w:val="left" w:pos="1134"/>
                </w:tabs>
                <w:spacing w:line="276" w:lineRule="auto"/>
                <w:ind w:firstLine="567"/>
                <w:jc w:val="both"/>
                <w:rPr>
                  <w:szCs w:val="22"/>
                </w:rPr>
              </w:pPr>
              <w:sdt>
                <w:sdtPr>
                  <w:alias w:val="Numeris"/>
                  <w:tag w:val="nr_69bb726c640e4c339468124ec2f26864"/>
                  <w:lock w:val="sdtLocked"/>
                  <w:richText/>
                </w:sdtPr>
                <w:sdtContent>
                  <w:r>
                    <w:rPr>
                      <w:b/>
                      <w:bCs/>
                      <w:szCs w:val="24"/>
                    </w:rPr>
                    <w:t>5</w:t>
                  </w:r>
                </w:sdtContent>
              </w:sdt>
              <w:r>
                <w:rPr>
                  <w:b/>
                  <w:bCs/>
                  <w:szCs w:val="24"/>
                </w:rPr>
                <w:t>.</w:t>
                <w:tab/>
              </w:r>
              <w:r>
                <w:rPr>
                  <w:szCs w:val="22"/>
                </w:rPr>
                <w:t>Skaičiavimai:</w:t>
              </w:r>
            </w:p>
            <w:p>
              <w:pPr>
                <w:spacing w:line="276" w:lineRule="auto"/>
                <w:rPr>
                  <w:sz w:val="6"/>
                  <w:szCs w:val="6"/>
                </w:rPr>
              </w:pPr>
            </w:p>
            <w:p>
              <w:pPr>
                <w:keepNext/>
                <w:spacing w:line="276" w:lineRule="auto"/>
                <w:jc w:val="center"/>
                <w:rPr>
                  <w:i/>
                  <w:szCs w:val="24"/>
                </w:rPr>
              </w:pPr>
              <w:r>
                <w:rPr>
                  <w:i/>
                  <w:szCs w:val="24"/>
                </w:rPr>
                <w:t>1.1 metodas</w:t>
              </w:r>
            </w:p>
            <w:p>
              <w:pPr>
                <w:spacing w:line="276" w:lineRule="auto"/>
                <w:rPr>
                  <w:sz w:val="6"/>
                  <w:szCs w:val="6"/>
                </w:rPr>
              </w:pPr>
            </w:p>
            <w:sdt>
              <w:sdtPr>
                <w:alias w:val="4 pr. 5.1 pp."/>
                <w:tag w:val="part_6b6af9eff24d4956bd4fd7a7a8458678"/>
                <w:lock w:val="sdtLocked"/>
                <w:richText/>
              </w:sdtPr>
              <w:sdtContent>
                <w:p>
                  <w:pPr>
                    <w:tabs>
                      <w:tab w:val="left" w:pos="1134"/>
                    </w:tabs>
                    <w:spacing w:line="276" w:lineRule="auto"/>
                    <w:ind w:firstLine="567"/>
                    <w:jc w:val="both"/>
                    <w:rPr>
                      <w:szCs w:val="22"/>
                    </w:rPr>
                  </w:pPr>
                  <w:sdt>
                    <w:sdtPr>
                      <w:alias w:val="Numeris"/>
                      <w:tag w:val="nr_6b6af9eff24d4956bd4fd7a7a8458678"/>
                      <w:lock w:val="sdtLocked"/>
                      <w:richText/>
                    </w:sdtPr>
                    <w:sdtContent>
                      <w:r>
                        <w:rPr>
                          <w:b/>
                          <w:szCs w:val="22"/>
                        </w:rPr>
                        <w:t>5.1</w:t>
                      </w:r>
                    </w:sdtContent>
                  </w:sdt>
                  <w:r>
                    <w:rPr>
                      <w:b/>
                      <w:szCs w:val="22"/>
                    </w:rPr>
                    <w:t>.</w:t>
                    <w:tab/>
                  </w:r>
                  <w:r>
                    <w:rPr>
                      <w:szCs w:val="22"/>
                    </w:rPr>
                    <w:t>Pagal 1.1 metodą projektinei apkrovai A apskaičiuoti taikoma 3 priedo (1) formulė:</w:t>
                  </w:r>
                </w:p>
                <w:p>
                  <w:pPr>
                    <w:spacing w:line="276" w:lineRule="auto"/>
                    <w:jc w:val="center"/>
                    <w:rPr>
                      <w:szCs w:val="24"/>
                    </w:rPr>
                  </w:pPr>
                  <m:oMath>
                    <m:r>
                      <w:rPr>
                        <w:rFonts w:ascii="Cambria Math" w:hAnsi="Cambria Math"/>
                        <w:szCs w:val="22"/>
                      </w:rPr>
                      <m:t>A</m:t>
                    </m:r>
                    <m:r>
                      <w:rPr>
                        <w:rFonts w:ascii="Cambria Math" w:hAnsi="Cambria Math"/>
                        <w:szCs w:val="22"/>
                      </w:rPr>
                      <m:t>=365×</m:t>
                    </m:r>
                    <m:sSub>
                      <m:sSubPr>
                        <m:ctrlPr>
                          <w:rPr>
                            <w:rFonts w:ascii="Cambria Math" w:hAnsi="Cambria Math"/>
                            <w:szCs w:val="22"/>
                          </w:rPr>
                        </m:ctrlPr>
                      </m:sSubPr>
                      <m:e>
                        <m:r>
                          <w:rPr>
                            <w:rFonts w:ascii="Cambria Math" w:hAnsi="Cambria Math"/>
                            <w:szCs w:val="22"/>
                          </w:rPr>
                          <m:t>q</m:t>
                        </m:r>
                      </m:e>
                      <m:sub>
                        <m:r>
                          <w:rPr>
                            <w:rFonts w:ascii="Cambria Math" w:hAnsi="Cambria Math"/>
                            <w:szCs w:val="22"/>
                          </w:rPr>
                          <m:t>Bm</m:t>
                        </m:r>
                      </m:sub>
                    </m:sSub>
                    <m:r>
                      <w:rPr>
                        <w:rFonts w:ascii="Cambria Math" w:hAnsi="Cambria Math"/>
                        <w:szCs w:val="22"/>
                      </w:rPr>
                      <m:t>×</m:t>
                    </m:r>
                    <m:sSub>
                      <m:sSubPr>
                        <m:ctrlPr>
                          <w:rPr>
                            <w:rFonts w:ascii="Cambria Math" w:hAnsi="Cambria Math"/>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nary>
                      <m:naryPr>
                        <m:chr m:val="∑"/>
                        <m:limLoc m:val="undOvr"/>
                        <m:ctrlPr>
                          <w:rPr>
                            <w:rFonts w:ascii="Cambria Math" w:hAnsi="Cambria Math"/>
                            <w:szCs w:val="22"/>
                          </w:rPr>
                        </m:ctrlPr>
                      </m:naryPr>
                      <m:sub>
                        <m:r>
                          <w:rPr>
                            <w:rFonts w:ascii="Cambria Math" w:hAnsi="Cambria Math"/>
                            <w:szCs w:val="22"/>
                          </w:rPr>
                          <m:t>i</m:t>
                        </m:r>
                        <m:r>
                          <w:rPr>
                            <w:rFonts w:ascii="Cambria Math" w:hAnsi="Cambria Math"/>
                            <w:szCs w:val="22"/>
                          </w:rPr>
                          <m:t>=1</m:t>
                        </m:r>
                      </m:sub>
                      <m:sup>
                        <m:r>
                          <w:rPr>
                            <w:rFonts w:ascii="Cambria Math" w:hAnsi="Cambria Math"/>
                            <w:szCs w:val="22"/>
                          </w:rPr>
                          <m:t>N</m:t>
                        </m:r>
                      </m:sup>
                      <m:e>
                        <m:d>
                          <m:dPr>
                            <m:begChr m:val="["/>
                            <m:endChr m:val="]"/>
                            <m:ctrlPr>
                              <w:rPr>
                                <w:rFonts w:ascii="Cambria Math" w:hAnsi="Cambria Math"/>
                                <w:szCs w:val="22"/>
                              </w:rPr>
                            </m:ctrlPr>
                          </m:dPr>
                          <m:e>
                            <m:sSubSup>
                              <m:sSubSupPr>
                                <m:ctrlPr>
                                  <w:rPr>
                                    <w:rFonts w:ascii="Cambria Math" w:hAnsi="Cambria Math"/>
                                    <w:szCs w:val="22"/>
                                  </w:rPr>
                                </m:ctrlPr>
                              </m:sSubSupPr>
                              <m:e>
                                <m:r>
                                  <w:rPr>
                                    <w:rFonts w:ascii="Cambria Math" w:hAnsi="Cambria Math"/>
                                    <w:szCs w:val="22"/>
                                  </w:rPr>
                                  <m:t>VPA</m:t>
                                </m:r>
                              </m:e>
                              <m:sub>
                                <m:r>
                                  <w:rPr>
                                    <w:rFonts w:ascii="Cambria Math" w:hAnsi="Cambria Math"/>
                                    <w:szCs w:val="22"/>
                                  </w:rPr>
                                  <m:t>i</m:t>
                                </m:r>
                                <m:r>
                                  <w:rPr>
                                    <w:rFonts w:ascii="Cambria Math" w:hAnsi="Cambria Math"/>
                                    <w:szCs w:val="22"/>
                                  </w:rPr>
                                  <m:t>-1</m:t>
                                </m:r>
                              </m:sub>
                              <m:sup>
                                <m:r>
                                  <w:rPr>
                                    <w:rFonts w:ascii="Cambria Math" w:hAnsi="Cambria Math"/>
                                    <w:szCs w:val="22"/>
                                  </w:rPr>
                                  <m:t>(</m:t>
                                </m:r>
                                <m:r>
                                  <w:rPr>
                                    <w:rFonts w:ascii="Cambria Math" w:hAnsi="Cambria Math"/>
                                    <w:szCs w:val="22"/>
                                  </w:rPr>
                                  <m:t>ST</m:t>
                                </m:r>
                                <m:r>
                                  <w:rPr>
                                    <w:rFonts w:ascii="Cambria Math" w:hAnsi="Cambria Math"/>
                                    <w:szCs w:val="22"/>
                                  </w:rPr>
                                  <m:t>)</m:t>
                                </m:r>
                              </m:sup>
                            </m:sSubSup>
                            <m:r>
                              <w:rPr>
                                <w:rFonts w:ascii="Cambria Math" w:hAnsi="Cambria Math"/>
                                <w:szCs w:val="22"/>
                              </w:rPr>
                              <m:t>×</m:t>
                            </m:r>
                            <m:sSub>
                              <m:sSubPr>
                                <m:ctrlPr>
                                  <w:rPr>
                                    <w:rFonts w:ascii="Cambria Math" w:hAnsi="Cambria Math"/>
                                    <w:szCs w:val="22"/>
                                  </w:rPr>
                                </m:ctrlPr>
                              </m:sSubPr>
                              <m:e>
                                <m:r>
                                  <w:rPr>
                                    <w:rFonts w:ascii="Cambria Math" w:hAnsi="Cambria Math"/>
                                    <w:szCs w:val="22"/>
                                  </w:rPr>
                                  <m:t>f</m:t>
                                </m:r>
                              </m:e>
                              <m:sub>
                                <m:r>
                                  <w:rPr>
                                    <w:rFonts w:ascii="Cambria Math" w:hAnsi="Cambria Math"/>
                                    <w:szCs w:val="22"/>
                                  </w:rPr>
                                  <m:t>1</m:t>
                                </m:r>
                                <m:r>
                                  <w:rPr>
                                    <w:rFonts w:ascii="Cambria Math" w:hAnsi="Cambria Math"/>
                                    <w:szCs w:val="22"/>
                                  </w:rPr>
                                  <m:t>i</m:t>
                                </m:r>
                              </m:sub>
                            </m:sSub>
                            <m:r>
                              <w:rPr>
                                <w:rFonts w:ascii="Cambria Math" w:hAnsi="Cambria Math"/>
                                <w:szCs w:val="22"/>
                              </w:rPr>
                              <m:t>×</m:t>
                            </m:r>
                            <m:sSub>
                              <m:sSubPr>
                                <m:ctrlPr>
                                  <w:rPr>
                                    <w:rFonts w:ascii="Cambria Math" w:hAnsi="Cambria Math"/>
                                    <w:szCs w:val="22"/>
                                  </w:rPr>
                                </m:ctrlPr>
                              </m:sSubPr>
                              <m:e>
                                <m:r>
                                  <w:rPr>
                                    <w:rFonts w:ascii="Cambria Math" w:hAnsi="Cambria Math"/>
                                    <w:szCs w:val="22"/>
                                  </w:rPr>
                                  <m:t>f</m:t>
                                </m:r>
                              </m:e>
                              <m:sub>
                                <m:r>
                                  <w:rPr>
                                    <w:rFonts w:ascii="Cambria Math" w:hAnsi="Cambria Math"/>
                                    <w:szCs w:val="22"/>
                                  </w:rPr>
                                  <m:t>2</m:t>
                                </m:r>
                                <m:r>
                                  <w:rPr>
                                    <w:rFonts w:ascii="Cambria Math" w:hAnsi="Cambria Math"/>
                                    <w:szCs w:val="22"/>
                                  </w:rPr>
                                  <m:t>i</m:t>
                                </m:r>
                              </m:sub>
                            </m:sSub>
                            <m:r>
                              <w:rPr>
                                <w:rFonts w:ascii="Cambria Math" w:hAnsi="Cambria Math"/>
                                <w:szCs w:val="22"/>
                              </w:rPr>
                              <m:t>×</m:t>
                            </m:r>
                            <m:d>
                              <m:dPr>
                                <m:ctrlPr>
                                  <w:rPr>
                                    <w:rFonts w:ascii="Cambria Math" w:hAnsi="Cambria Math"/>
                                    <w:szCs w:val="22"/>
                                  </w:rPr>
                                </m:ctrlPr>
                              </m:dPr>
                              <m:e>
                                <m:r>
                                  <w:rPr>
                                    <w:rFonts w:ascii="Cambria Math" w:hAnsi="Cambria Math"/>
                                    <w:szCs w:val="22"/>
                                  </w:rPr>
                                  <m:t>1+</m:t>
                                </m:r>
                                <m:sSub>
                                  <m:sSubPr>
                                    <m:ctrlPr>
                                      <w:rPr>
                                        <w:rFonts w:ascii="Cambria Math" w:hAnsi="Cambria Math"/>
                                        <w:szCs w:val="22"/>
                                      </w:rPr>
                                    </m:ctrlPr>
                                  </m:sSubPr>
                                  <m:e>
                                    <m:r>
                                      <w:rPr>
                                        <w:rFonts w:ascii="Cambria Math" w:hAnsi="Cambria Math"/>
                                        <w:szCs w:val="22"/>
                                      </w:rPr>
                                      <m:t>p</m:t>
                                    </m:r>
                                  </m:e>
                                  <m:sub>
                                    <m:r>
                                      <w:rPr>
                                        <w:rFonts w:ascii="Cambria Math" w:hAnsi="Cambria Math"/>
                                        <w:szCs w:val="22"/>
                                      </w:rPr>
                                      <m:t>i</m:t>
                                    </m:r>
                                  </m:sub>
                                </m:sSub>
                              </m:e>
                            </m:d>
                          </m:e>
                        </m:d>
                      </m:e>
                    </m:nary>
                  </m:oMath>
                  <w:r>
                    <w:rPr>
                      <w:szCs w:val="22"/>
                    </w:rPr>
                    <w:t>.</w:t>
                  </w:r>
                </w:p>
              </w:sdtContent>
            </w:sdt>
            <w:sdt>
              <w:sdtPr>
                <w:alias w:val="4 pr. 5.2 pp."/>
                <w:tag w:val="part_dda20143610d4e13a6a1942a4b330cd5"/>
                <w:lock w:val="sdtLocked"/>
                <w:richText/>
              </w:sdtPr>
              <w:sdtContent>
                <w:p>
                  <w:pPr>
                    <w:tabs>
                      <w:tab w:val="left" w:pos="1134"/>
                    </w:tabs>
                    <w:spacing w:line="276" w:lineRule="auto"/>
                    <w:ind w:firstLine="567"/>
                    <w:jc w:val="both"/>
                    <w:rPr>
                      <w:szCs w:val="22"/>
                    </w:rPr>
                  </w:pPr>
                  <w:sdt>
                    <w:sdtPr>
                      <w:alias w:val="Numeris"/>
                      <w:tag w:val="nr_dda20143610d4e13a6a1942a4b330cd5"/>
                      <w:lock w:val="sdtLocked"/>
                      <w:richText/>
                    </w:sdtPr>
                    <w:sdtContent>
                      <w:r>
                        <w:rPr>
                          <w:b/>
                          <w:szCs w:val="22"/>
                        </w:rPr>
                        <w:t>5.2</w:t>
                      </w:r>
                    </w:sdtContent>
                  </w:sdt>
                  <w:r>
                    <w:rPr>
                      <w:b/>
                      <w:szCs w:val="22"/>
                    </w:rPr>
                    <w:t>.</w:t>
                    <w:tab/>
                  </w:r>
                  <w:r>
                    <w:rPr>
                      <w:szCs w:val="22"/>
                    </w:rPr>
                    <w:t xml:space="preserve">Projektinės apkrovos A skaičiavimai pateikti šio priedo 2 lentelėje. Apskaičiavus nustatyta, kad projektinė apkrova </w:t>
                  </w: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1-30</m:t>
                        </m:r>
                      </m:sub>
                    </m:sSub>
                    <m:r>
                      <w:rPr>
                        <w:rFonts w:ascii="Cambria Math" w:hAnsi="Cambria Math"/>
                        <w:szCs w:val="22"/>
                      </w:rPr>
                      <m:t>=</m:t>
                    </m:r>
                  </m:oMath>
                  <w:r>
                    <w:rPr>
                      <w:szCs w:val="22"/>
                    </w:rPr>
                    <w:t xml:space="preserve"> 20,8</w:t>
                  </w:r>
                  <w:r>
                    <w:rPr>
                      <w:szCs w:val="22"/>
                      <w:lang w:val="en-US"/>
                    </w:rPr>
                    <w:t>59</w:t>
                  </w:r>
                  <w:r>
                    <w:rPr>
                      <w:szCs w:val="22"/>
                    </w:rPr>
                    <w:t> mln.</w:t>
                  </w:r>
                </w:p>
                <w:sdt>
                  <w:sdtPr>
                    <w:alias w:val="lentele"/>
                    <w:tag w:val="part_807c5a783b304964a976847f0ceb7de9"/>
                    <w:lock w:val="sdtLocked"/>
                    <w:richText/>
                  </w:sdtPr>
                  <w:sdtContent>
                    <w:p>
                      <w:pPr>
                        <w:spacing w:line="276" w:lineRule="auto"/>
                        <w:rPr>
                          <w:b/>
                          <w:spacing w:val="-4"/>
                          <w:szCs w:val="24"/>
                        </w:rPr>
                      </w:pPr>
                      <w:sdt>
                        <w:sdtPr>
                          <w:alias w:val="Pavadinimas"/>
                          <w:tag w:val="title_807c5a783b304964a976847f0ceb7de9"/>
                          <w:lock w:val="sdtLocked"/>
                          <w:richText/>
                        </w:sdtPr>
                        <w:sdtContent>
                          <w:r>
                            <w:rPr>
                              <w:b/>
                              <w:color w:val="000000"/>
                              <w:szCs w:val="24"/>
                              <w14:scene3d>
                                <w14:camera w14:prst="orthographicFront"/>
                                <w14:lightRig w14:rig="threePt" w14:dir="t">
                                  <w14:rot w14:lat="0" w14:lon="0" w14:rev="0"/>
                                </w14:lightRig>
                              </w14:scene3d>
                            </w:rPr>
                            <w:t xml:space="preserve">2 lentelė. </w:t>
                          </w:r>
                          <w:r>
                            <w:rPr>
                              <w:b/>
                              <w:spacing w:val="-4"/>
                              <w:szCs w:val="24"/>
                            </w:rPr>
                            <w:t xml:space="preserve">Projektinės apkrovos </w:t>
                          </w:r>
                          <w:r>
                            <w:rPr>
                              <w:b/>
                              <w:i/>
                              <w:spacing w:val="-4"/>
                              <w:szCs w:val="24"/>
                            </w:rPr>
                            <w:t>A</w:t>
                          </w:r>
                          <w:r>
                            <w:rPr>
                              <w:b/>
                              <w:spacing w:val="-4"/>
                              <w:szCs w:val="24"/>
                            </w:rPr>
                            <w:t xml:space="preserve"> apskaičiavimas pagal 1 pavyzdžio duomenis taikant 1.1 metodą</w:t>
                          </w:r>
                        </w:sdtContent>
                      </w:sdt>
                    </w:p>
                    <w:tbl>
                      <w:tblPr>
                        <w:tblW w:w="97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555"/>
                        <w:gridCol w:w="698"/>
                        <w:gridCol w:w="1799"/>
                        <w:gridCol w:w="810"/>
                        <w:gridCol w:w="450"/>
                        <w:gridCol w:w="806"/>
                        <w:gridCol w:w="555"/>
                        <w:gridCol w:w="556"/>
                        <w:gridCol w:w="556"/>
                        <w:gridCol w:w="555"/>
                        <w:gridCol w:w="662"/>
                        <w:gridCol w:w="556"/>
                        <w:gridCol w:w="7"/>
                        <w:gridCol w:w="1163"/>
                        <w:gridCol w:w="7"/>
                      </w:tblGrid>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 xml:space="preserve">Metai </w:t>
                            </w:r>
                            <w:r>
                              <w:rPr>
                                <w:b/>
                                <w:i/>
                                <w:sz w:val="20"/>
                                <w:lang w:eastAsia="de-DE"/>
                              </w:rPr>
                              <w:t>i</w:t>
                            </w:r>
                          </w:p>
                        </w:tc>
                        <w:tc>
                          <w:tcPr>
                            <w:tcW w:w="69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i/>
                                <w:sz w:val="20"/>
                                <w:lang w:eastAsia="de-DE"/>
                              </w:rPr>
                              <w:t>p</w:t>
                            </w:r>
                            <w:r>
                              <w:rPr>
                                <w:b/>
                                <w:sz w:val="20"/>
                                <w:vertAlign w:val="subscript"/>
                                <w:lang w:eastAsia="de-DE"/>
                              </w:rPr>
                              <w:t>i</w:t>
                            </w:r>
                          </w:p>
                        </w:tc>
                        <w:tc>
                          <w:tcPr>
                            <w:tcW w:w="1800" w:type="dxa"/>
                            <w:tcBorders>
                              <w:top w:val="single" w:sz="4" w:space="0" w:color="auto"/>
                              <w:left w:val="single" w:sz="4" w:space="0" w:color="auto"/>
                              <w:bottom w:val="single" w:sz="4" w:space="0" w:color="auto"/>
                              <w:right w:val="single" w:sz="4" w:space="0" w:color="auto"/>
                            </w:tcBorders>
                            <w:hideMark/>
                          </w:tcPr>
                          <w:p>
                            <w:pPr>
                              <w:keepNext/>
                              <w:spacing w:line="276" w:lineRule="auto"/>
                              <w:ind w:left="-72" w:right="-72" w:firstLine="53"/>
                              <w:jc w:val="center"/>
                              <w:rPr>
                                <w:b/>
                                <w:sz w:val="20"/>
                                <w:lang w:eastAsia="de-DE"/>
                              </w:rPr>
                            </w:pPr>
                            <m:oMath>
                              <m:sSubSup>
                                <m:sSubSupPr>
                                  <m:ctrlPr>
                                    <w:rPr>
                                      <w:rFonts w:ascii="Cambria Math" w:hAnsi="Cambria Math"/>
                                      <w:b/>
                                      <w:i/>
                                    </w:rPr>
                                  </m:ctrlPr>
                                </m:sSubSupPr>
                                <m:e>
                                  <m:r>
                                    <m:rPr>
                                      <m:sty m:val="bi"/>
                                    </m:rPr>
                                    <w:rPr>
                                      <w:rFonts w:ascii="Cambria Math" w:hAnsi="Cambria Math"/>
                                      <w:sz w:val="20"/>
                                    </w:rPr>
                                    <m:t>VPI</m:t>
                                  </m:r>
                                </m:e>
                                <m:sub>
                                  <m:r>
                                    <m:rPr>
                                      <m:sty m:val="bi"/>
                                    </m:rPr>
                                    <w:rPr>
                                      <w:rFonts w:ascii="Cambria Math" w:hAnsi="Cambria Math"/>
                                      <w:sz w:val="20"/>
                                    </w:rPr>
                                    <m:t>i</m:t>
                                  </m:r>
                                </m:sub>
                                <m:sup>
                                  <m:d>
                                    <m:dPr>
                                      <m:ctrlPr>
                                        <w:rPr>
                                          <w:rFonts w:ascii="Cambria Math" w:hAnsi="Cambria Math"/>
                                          <w:b/>
                                          <w:i/>
                                        </w:rPr>
                                      </m:ctrlPr>
                                    </m:dPr>
                                    <m:e>
                                      <m:r>
                                        <m:rPr>
                                          <m:sty m:val="bi"/>
                                        </m:rPr>
                                        <w:rPr>
                                          <w:rFonts w:ascii="Cambria Math" w:hAnsi="Cambria Math"/>
                                          <w:sz w:val="20"/>
                                        </w:rPr>
                                        <m:t>ST</m:t>
                                      </m:r>
                                    </m:e>
                                  </m:d>
                                </m:sup>
                              </m:sSubSup>
                            </m:oMath>
                            <w:r>
                              <w:rPr>
                                <w:b/>
                                <w:sz w:val="20"/>
                                <w:lang w:eastAsia="de-DE"/>
                              </w:rPr>
                              <w:t xml:space="preserve">padidėjimas </w:t>
                            </w:r>
                          </w:p>
                          <w:p>
                            <w:pPr>
                              <w:keepNext/>
                              <w:spacing w:line="276" w:lineRule="auto"/>
                              <w:ind w:left="-72" w:right="-72"/>
                              <w:jc w:val="center"/>
                              <w:rPr>
                                <w:b/>
                                <w:sz w:val="20"/>
                                <w:lang w:eastAsia="de-DE"/>
                              </w:rPr>
                            </w:pPr>
                            <w:r>
                              <w:rPr>
                                <w:b/>
                                <w:sz w:val="20"/>
                                <w:lang w:eastAsia="de-DE"/>
                              </w:rPr>
                              <w:t>i-ųjų metų pabaigoje</w:t>
                            </w:r>
                          </w:p>
                        </w:tc>
                        <w:tc>
                          <w:tcPr>
                            <w:tcW w:w="81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Sup>
                                  <m:sSubSupPr>
                                    <m:ctrlPr>
                                      <w:rPr>
                                        <w:rFonts w:ascii="Cambria Math" w:hAnsi="Cambria Math"/>
                                        <w:b/>
                                        <w:i/>
                                      </w:rPr>
                                    </m:ctrlPr>
                                  </m:sSubSupPr>
                                  <m:e>
                                    <m:r>
                                      <m:rPr>
                                        <m:sty m:val="bi"/>
                                      </m:rPr>
                                      <w:rPr>
                                        <w:rFonts w:ascii="Cambria Math" w:hAnsi="Cambria Math"/>
                                        <w:sz w:val="20"/>
                                      </w:rPr>
                                      <m:t>VPI</m:t>
                                    </m:r>
                                  </m:e>
                                  <m:sub>
                                    <m:r>
                                      <m:rPr>
                                        <m:sty m:val="bi"/>
                                      </m:rPr>
                                      <w:rPr>
                                        <w:rFonts w:ascii="Cambria Math" w:hAnsi="Cambria Math"/>
                                        <w:sz w:val="20"/>
                                      </w:rPr>
                                      <m:t>i</m:t>
                                    </m:r>
                                    <m:r>
                                      <m:rPr>
                                        <m:sty m:val="bi"/>
                                      </m:rPr>
                                      <w:rPr>
                                        <w:rFonts w:ascii="Cambria Math" w:hAnsi="Cambria Math"/>
                                        <w:sz w:val="20"/>
                                      </w:rPr>
                                      <m:t>-</m:t>
                                    </m:r>
                                    <m:r>
                                      <m:rPr>
                                        <m:sty m:val="bi"/>
                                      </m:rPr>
                                      <w:rPr>
                                        <w:rFonts w:ascii="Cambria Math" w:hAnsi="Cambria Math"/>
                                        <w:sz w:val="20"/>
                                      </w:rPr>
                                      <m:t>1</m:t>
                                    </m:r>
                                  </m:sub>
                                  <m:sup>
                                    <m:r>
                                      <m:rPr>
                                        <m:sty m:val="bi"/>
                                      </m:rPr>
                                      <w:rPr>
                                        <w:rFonts w:ascii="Cambria Math" w:hAnsi="Cambria Math"/>
                                        <w:sz w:val="20"/>
                                      </w:rPr>
                                      <m:t>(</m:t>
                                    </m:r>
                                    <m:r>
                                      <m:rPr>
                                        <m:sty m:val="bi"/>
                                      </m:rPr>
                                      <w:rPr>
                                        <w:rFonts w:ascii="Cambria Math" w:hAnsi="Cambria Math"/>
                                        <w:sz w:val="20"/>
                                      </w:rPr>
                                      <m:t>ST</m:t>
                                    </m:r>
                                    <m:r>
                                      <m:rPr>
                                        <m:sty m:val="bi"/>
                                      </m:rPr>
                                      <w:rPr>
                                        <w:rFonts w:ascii="Cambria Math" w:hAnsi="Cambria Math"/>
                                        <w:sz w:val="20"/>
                                      </w:rPr>
                                      <m:t>)</m:t>
                                    </m:r>
                                  </m:sup>
                                </m:sSubSup>
                              </m:oMath>
                            </m:oMathPara>
                          </w:p>
                        </w:tc>
                        <w:tc>
                          <w:tcPr>
                            <w:tcW w:w="45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i/>
                                      </w:rPr>
                                    </m:ctrlPr>
                                  </m:sSubPr>
                                  <m:e>
                                    <m:r>
                                      <m:rPr>
                                        <m:sty m:val="bi"/>
                                      </m:rPr>
                                      <w:rPr>
                                        <w:rFonts w:ascii="Cambria Math" w:hAnsi="Cambria Math"/>
                                        <w:sz w:val="20"/>
                                      </w:rPr>
                                      <m:t>f</m:t>
                                    </m:r>
                                  </m:e>
                                  <m:sub>
                                    <m:r>
                                      <m:rPr>
                                        <m:sty m:val="bi"/>
                                      </m:rPr>
                                      <w:rPr>
                                        <w:rFonts w:ascii="Cambria Math" w:hAnsi="Cambria Math"/>
                                        <w:sz w:val="20"/>
                                      </w:rPr>
                                      <m:t>A</m:t>
                                    </m:r>
                                  </m:sub>
                                </m:sSub>
                              </m:oMath>
                            </m:oMathPara>
                          </w:p>
                        </w:tc>
                        <w:tc>
                          <w:tcPr>
                            <w:tcW w:w="80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Sup>
                                  <m:sSubSupPr>
                                    <m:ctrlPr>
                                      <w:rPr>
                                        <w:rFonts w:ascii="Cambria Math" w:hAnsi="Cambria Math"/>
                                        <w:b/>
                                        <w:i/>
                                      </w:rPr>
                                    </m:ctrlPr>
                                  </m:sSubSupPr>
                                  <m:e>
                                    <m:r>
                                      <m:rPr>
                                        <m:sty m:val="bi"/>
                                      </m:rPr>
                                      <w:rPr>
                                        <w:rFonts w:ascii="Cambria Math" w:hAnsi="Cambria Math"/>
                                        <w:sz w:val="20"/>
                                      </w:rPr>
                                      <m:t>VPA</m:t>
                                    </m:r>
                                  </m:e>
                                  <m:sub>
                                    <m:r>
                                      <m:rPr>
                                        <m:sty m:val="bi"/>
                                      </m:rPr>
                                      <w:rPr>
                                        <w:rFonts w:ascii="Cambria Math" w:hAnsi="Cambria Math"/>
                                        <w:sz w:val="20"/>
                                      </w:rPr>
                                      <m:t>i</m:t>
                                    </m:r>
                                    <m:r>
                                      <m:rPr>
                                        <m:sty m:val="bi"/>
                                      </m:rPr>
                                      <w:rPr>
                                        <w:rFonts w:ascii="Cambria Math" w:hAnsi="Cambria Math"/>
                                        <w:sz w:val="20"/>
                                      </w:rPr>
                                      <m:t>-</m:t>
                                    </m:r>
                                    <m:r>
                                      <m:rPr>
                                        <m:sty m:val="bi"/>
                                      </m:rPr>
                                      <w:rPr>
                                        <w:rFonts w:ascii="Cambria Math" w:hAnsi="Cambria Math"/>
                                        <w:sz w:val="20"/>
                                      </w:rPr>
                                      <m:t>1</m:t>
                                    </m:r>
                                  </m:sub>
                                  <m:sup>
                                    <m:r>
                                      <m:rPr>
                                        <m:sty m:val="bi"/>
                                      </m:rPr>
                                      <w:rPr>
                                        <w:rFonts w:ascii="Cambria Math" w:hAnsi="Cambria Math"/>
                                        <w:sz w:val="20"/>
                                      </w:rPr>
                                      <m:t>(</m:t>
                                    </m:r>
                                    <m:r>
                                      <m:rPr>
                                        <m:sty m:val="bi"/>
                                      </m:rPr>
                                      <w:rPr>
                                        <w:rFonts w:ascii="Cambria Math" w:hAnsi="Cambria Math"/>
                                        <w:sz w:val="20"/>
                                      </w:rPr>
                                      <m:t>ST</m:t>
                                    </m:r>
                                    <m:r>
                                      <m:rPr>
                                        <m:sty m:val="bi"/>
                                      </m:rPr>
                                      <w:rPr>
                                        <w:rFonts w:ascii="Cambria Math" w:hAnsi="Cambria Math"/>
                                        <w:sz w:val="20"/>
                                      </w:rPr>
                                      <m:t>)</m:t>
                                    </m:r>
                                  </m:sup>
                                </m:sSubSup>
                              </m:oMath>
                            </m:oMathPara>
                          </w:p>
                        </w:tc>
                        <w:tc>
                          <w:tcPr>
                            <w:tcW w:w="5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rPr>
                                    </m:ctrlPr>
                                  </m:sSubPr>
                                  <m:e>
                                    <m:r>
                                      <m:rPr>
                                        <m:sty m:val="bi"/>
                                      </m:rPr>
                                      <w:rPr>
                                        <w:rFonts w:ascii="Cambria Math" w:hAnsi="Cambria Math"/>
                                        <w:sz w:val="20"/>
                                      </w:rPr>
                                      <m:t>q</m:t>
                                    </m:r>
                                  </m:e>
                                  <m:sub>
                                    <m:r>
                                      <m:rPr>
                                        <m:sty m:val="bi"/>
                                      </m:rPr>
                                      <w:rPr>
                                        <w:rFonts w:ascii="Cambria Math" w:hAnsi="Cambria Math"/>
                                        <w:sz w:val="20"/>
                                      </w:rPr>
                                      <m:t>Bm</m:t>
                                    </m:r>
                                  </m:sub>
                                </m:sSub>
                              </m:oMath>
                            </m:oMathPara>
                          </w:p>
                        </w:tc>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i/>
                                      </w:rPr>
                                    </m:ctrlPr>
                                  </m:sSubPr>
                                  <m:e>
                                    <m:r>
                                      <m:rPr>
                                        <m:sty m:val="bi"/>
                                      </m:rPr>
                                      <w:rPr>
                                        <w:rFonts w:ascii="Cambria Math" w:hAnsi="Cambria Math"/>
                                        <w:sz w:val="20"/>
                                      </w:rPr>
                                      <m:t>f</m:t>
                                    </m:r>
                                  </m:e>
                                  <m:sub>
                                    <m:r>
                                      <m:rPr>
                                        <m:sty m:val="bi"/>
                                      </m:rPr>
                                      <w:rPr>
                                        <w:rFonts w:ascii="Cambria Math" w:hAnsi="Cambria Math"/>
                                        <w:sz w:val="20"/>
                                      </w:rPr>
                                      <m:t>1</m:t>
                                    </m:r>
                                  </m:sub>
                                </m:sSub>
                              </m:oMath>
                            </m:oMathPara>
                          </w:p>
                        </w:tc>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i/>
                                      </w:rPr>
                                    </m:ctrlPr>
                                  </m:sSubPr>
                                  <m:e>
                                    <m:r>
                                      <m:rPr>
                                        <m:sty m:val="bi"/>
                                      </m:rPr>
                                      <w:rPr>
                                        <w:rFonts w:ascii="Cambria Math" w:hAnsi="Cambria Math"/>
                                        <w:sz w:val="20"/>
                                      </w:rPr>
                                      <m:t>f</m:t>
                                    </m:r>
                                  </m:e>
                                  <m:sub>
                                    <m:r>
                                      <m:rPr>
                                        <m:sty m:val="bi"/>
                                      </m:rPr>
                                      <w:rPr>
                                        <w:rFonts w:ascii="Cambria Math" w:hAnsi="Cambria Math"/>
                                        <w:sz w:val="20"/>
                                      </w:rPr>
                                      <m:t>2</m:t>
                                    </m:r>
                                  </m:sub>
                                </m:sSub>
                              </m:oMath>
                            </m:oMathPara>
                          </w:p>
                        </w:tc>
                        <w:tc>
                          <w:tcPr>
                            <w:tcW w:w="5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i/>
                                      </w:rPr>
                                    </m:ctrlPr>
                                  </m:sSubPr>
                                  <m:e>
                                    <m:r>
                                      <m:rPr>
                                        <m:sty m:val="bi"/>
                                      </m:rPr>
                                      <w:rPr>
                                        <w:rFonts w:ascii="Cambria Math" w:hAnsi="Cambria Math"/>
                                        <w:sz w:val="20"/>
                                      </w:rPr>
                                      <m:t>f</m:t>
                                    </m:r>
                                  </m:e>
                                  <m:sub>
                                    <m:r>
                                      <m:rPr>
                                        <m:sty m:val="bi"/>
                                      </m:rPr>
                                      <w:rPr>
                                        <w:rFonts w:ascii="Cambria Math" w:hAnsi="Cambria Math"/>
                                        <w:sz w:val="20"/>
                                      </w:rPr>
                                      <m:t>3</m:t>
                                    </m:r>
                                  </m:sub>
                                </m:sSub>
                              </m:oMath>
                            </m:oMathPara>
                          </w:p>
                        </w:tc>
                        <w:tc>
                          <w:tcPr>
                            <w:tcW w:w="662"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Dienos</w:t>
                            </w:r>
                          </w:p>
                        </w:tc>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1+</w:t>
                            </w:r>
                            <w:r>
                              <w:rPr>
                                <w:b/>
                                <w:i/>
                                <w:sz w:val="20"/>
                                <w:lang w:eastAsia="de-DE"/>
                              </w:rPr>
                              <w:t>p</w:t>
                            </w:r>
                            <w:r>
                              <w:rPr>
                                <w:b/>
                                <w:sz w:val="20"/>
                                <w:vertAlign w:val="subscript"/>
                                <w:lang w:eastAsia="de-DE"/>
                              </w:rPr>
                              <w:t>i</w:t>
                            </w:r>
                          </w:p>
                        </w:tc>
                        <w:tc>
                          <w:tcPr>
                            <w:tcW w:w="1170"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i/>
                                <w:sz w:val="20"/>
                                <w:lang w:eastAsia="de-DE"/>
                              </w:rPr>
                              <w:t>A</w:t>
                            </w:r>
                            <w:r>
                              <w:rPr>
                                <w:b/>
                                <w:sz w:val="20"/>
                                <w:vertAlign w:val="subscript"/>
                                <w:lang w:eastAsia="de-DE"/>
                              </w:rPr>
                              <w:t>i</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0,00</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1900,00</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8170,00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493156,52</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0,02</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38,00</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1900,00</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8170,00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1,02</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503019,65</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0,02</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38,76</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1938,00</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8333,40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1,02</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513080,04</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4</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0,02</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39,54</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1976,76</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8500,07</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1,02</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523341,64</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5</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60,49</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2016,30</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8670,07</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539041,89</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62,30</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2076,78</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8930,17</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555213,15</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7</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64,17</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2139,09</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9198,08</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571869,54</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8</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66,10</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2203,26</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9474,02</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589025,63</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9</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68,08</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2269,36</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9758,24</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606696,40</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70,12</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2337,44</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10050,99</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624897,29</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11</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72,23</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2407,56</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10352,52</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643644,21</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12</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74,39</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2479,79</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10663,09</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662953,54</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13</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76,63</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2554,18</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10982,98</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682842,14</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14</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78,92</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2630,81</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11312,47</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703327,41</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15</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81,29</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2709,73</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11651,85</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724427,23</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16</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83,73</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2791,02</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12001,40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746160,04</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17</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86,24</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2874,75</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12361,45</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768544,85</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18</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88,83</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2961,00</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12732,29</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791601,19</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19</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91,49</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3049,83</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13114,26</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815349,23</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20</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94,24</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3141,32</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13507,69</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839809,70</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21</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97,07</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3235,56</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13912,92</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865004,00</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22</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99,98</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3332,63</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14330,30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890954,12</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23</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102,98</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3432,61</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14760,21</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917682,74</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24</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106,07</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3535,59</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15203,02</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945213,22</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25</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109,25</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3641,65</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15659,11</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973569,62</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26</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112,53</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3750,90</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16128,88</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1002776,71</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27</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115,90</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3863,43</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16612,75</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1032860,01</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28</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119,38</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3979,33</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17111,13</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1063845,81</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29</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122,96</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4098,71</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17624,47</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1095761,18</w:t>
                            </w:r>
                          </w:p>
                        </w:tc>
                      </w:tr>
                      <w:tr>
                        <w:trPr>
                          <w:gridAfter w:val="1"/>
                          <w:wAfter w:w="7" w:type="dxa"/>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30</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126,65</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4221,67</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18153,20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0,35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0,45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1,05</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1,03</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sz w:val="20"/>
                                <w:lang w:eastAsia="de-DE"/>
                              </w:rPr>
                              <w:t>1128634,02</w:t>
                            </w:r>
                          </w:p>
                        </w:tc>
                      </w:tr>
                      <w:tr>
                        <w:trPr>
                          <w:cantSplit/>
                          <w:trHeight w:val="20"/>
                          <w:jc w:val="center"/>
                        </w:trPr>
                        <w:tc>
                          <w:tcPr>
                            <w:tcW w:w="8568" w:type="dxa"/>
                            <w:gridSpan w:val="13"/>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1-30</w:t>
                            </w:r>
                            <w:r>
                              <w:rPr>
                                <w:b/>
                                <w:color w:val="000000"/>
                                <w:sz w:val="20"/>
                                <w:lang w:eastAsia="de-DE"/>
                              </w:rPr>
                              <w:t>, ESAs</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b/>
                                <w:sz w:val="20"/>
                                <w:lang w:eastAsia="de-DE"/>
                              </w:rPr>
                            </w:pPr>
                            <w:r>
                              <w:rPr>
                                <w:b/>
                                <w:sz w:val="20"/>
                                <w:lang w:eastAsia="de-DE"/>
                              </w:rPr>
                              <w:t>20858791,04</w:t>
                            </w:r>
                          </w:p>
                        </w:tc>
                      </w:tr>
                      <w:tr>
                        <w:trPr>
                          <w:cantSplit/>
                          <w:trHeight w:val="20"/>
                          <w:jc w:val="center"/>
                        </w:trPr>
                        <w:tc>
                          <w:tcPr>
                            <w:tcW w:w="8568" w:type="dxa"/>
                            <w:gridSpan w:val="13"/>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1-30</w:t>
                            </w:r>
                            <w:r>
                              <w:rPr>
                                <w:b/>
                                <w:color w:val="000000"/>
                                <w:sz w:val="20"/>
                                <w:lang w:eastAsia="de-DE"/>
                              </w:rPr>
                              <w:t>, mln. ESAs</w:t>
                            </w:r>
                          </w:p>
                        </w:tc>
                        <w:tc>
                          <w:tcPr>
                            <w:tcW w:w="1170"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right"/>
                              <w:rPr>
                                <w:b/>
                                <w:sz w:val="20"/>
                                <w:lang w:eastAsia="de-DE"/>
                              </w:rPr>
                            </w:pPr>
                            <w:r>
                              <w:rPr>
                                <w:b/>
                                <w:sz w:val="20"/>
                                <w:lang w:eastAsia="de-DE"/>
                              </w:rPr>
                              <w:t>20,859</w:t>
                            </w:r>
                          </w:p>
                        </w:tc>
                      </w:tr>
                    </w:tbl>
                    <w:p>
                      <w:pPr>
                        <w:spacing w:line="276" w:lineRule="auto"/>
                        <w:rPr>
                          <w:lang w:val="en-GB"/>
                        </w:rPr>
                      </w:pPr>
                    </w:p>
                    <w:p>
                      <w:pPr>
                        <w:spacing w:line="276" w:lineRule="auto"/>
                        <w:rPr>
                          <w:sz w:val="6"/>
                          <w:szCs w:val="6"/>
                        </w:rPr>
                      </w:pPr>
                    </w:p>
                    <w:p>
                      <w:pPr>
                        <w:keepNext/>
                        <w:spacing w:line="276" w:lineRule="auto"/>
                        <w:jc w:val="center"/>
                        <w:rPr>
                          <w:i/>
                          <w:szCs w:val="24"/>
                        </w:rPr>
                      </w:pPr>
                      <w:r>
                        <w:rPr>
                          <w:i/>
                          <w:szCs w:val="24"/>
                        </w:rPr>
                        <w:t>1.2 metodas</w:t>
                      </w:r>
                    </w:p>
                    <w:p>
                      <w:pPr>
                        <w:spacing w:line="276" w:lineRule="auto"/>
                        <w:rPr>
                          <w:sz w:val="6"/>
                          <w:szCs w:val="6"/>
                        </w:rPr>
                      </w:pPr>
                    </w:p>
                  </w:sdtContent>
                </w:sdt>
              </w:sdtContent>
            </w:sdt>
            <w:sdt>
              <w:sdtPr>
                <w:alias w:val="4 pr. 5.3 pp."/>
                <w:tag w:val="part_c995ea404d474299beb691637000d4de"/>
                <w:lock w:val="sdtLocked"/>
                <w:richText/>
              </w:sdtPr>
              <w:sdtContent>
                <w:p>
                  <w:pPr>
                    <w:tabs>
                      <w:tab w:val="left" w:pos="1134"/>
                    </w:tabs>
                    <w:spacing w:line="276" w:lineRule="auto"/>
                    <w:ind w:firstLine="567"/>
                    <w:jc w:val="both"/>
                    <w:rPr>
                      <w:szCs w:val="22"/>
                    </w:rPr>
                  </w:pPr>
                  <w:sdt>
                    <w:sdtPr>
                      <w:alias w:val="Numeris"/>
                      <w:tag w:val="nr_c995ea404d474299beb691637000d4de"/>
                      <w:lock w:val="sdtLocked"/>
                      <w:richText/>
                    </w:sdtPr>
                    <w:sdtContent>
                      <w:r>
                        <w:rPr>
                          <w:b/>
                          <w:szCs w:val="22"/>
                        </w:rPr>
                        <w:t>5.3</w:t>
                      </w:r>
                    </w:sdtContent>
                  </w:sdt>
                  <w:r>
                    <w:rPr>
                      <w:b/>
                      <w:szCs w:val="22"/>
                    </w:rPr>
                    <w:t>.</w:t>
                    <w:tab/>
                  </w:r>
                  <w:r>
                    <w:rPr>
                      <w:szCs w:val="22"/>
                    </w:rPr>
                    <w:t>Pagal 1.2 metodą projektinei apkrovai A apskaičiuoti taikoma 3 priedo (3) formulė:</w:t>
                  </w:r>
                </w:p>
                <w:p>
                  <w:pPr>
                    <w:spacing w:line="276" w:lineRule="auto"/>
                    <w:jc w:val="center"/>
                    <w:rPr>
                      <w:szCs w:val="22"/>
                    </w:rPr>
                  </w:pPr>
                  <m:oMath>
                    <m:r>
                      <w:rPr>
                        <w:rFonts w:ascii="Cambria Math" w:hAnsi="Cambria Math"/>
                        <w:szCs w:val="22"/>
                      </w:rPr>
                      <m:t>A</m:t>
                    </m:r>
                    <m:r>
                      <w:rPr>
                        <w:rFonts w:ascii="Cambria Math" w:hAnsi="Cambria Math"/>
                        <w:szCs w:val="22"/>
                      </w:rPr>
                      <m:t>=</m:t>
                    </m:r>
                    <m:r>
                      <w:rPr>
                        <w:rFonts w:ascii="Cambria Math" w:hAnsi="Cambria Math"/>
                        <w:szCs w:val="22"/>
                      </w:rPr>
                      <m:t>N</m:t>
                    </m:r>
                    <m:r>
                      <w:rPr>
                        <w:rFonts w:ascii="Cambria Math" w:hAnsi="Cambria Math"/>
                        <w:szCs w:val="22"/>
                      </w:rPr>
                      <m:t>×</m:t>
                    </m:r>
                    <m:sSup>
                      <m:sSupPr>
                        <m:ctrlPr>
                          <w:rPr>
                            <w:rFonts w:ascii="Cambria Math" w:hAnsi="Cambria Math"/>
                            <w:i/>
                            <w:szCs w:val="22"/>
                          </w:rPr>
                        </m:ctrlPr>
                      </m:sSupPr>
                      <m:e>
                        <m:r>
                          <w:rPr>
                            <w:rFonts w:ascii="Cambria Math" w:hAnsi="Cambria Math"/>
                            <w:szCs w:val="22"/>
                          </w:rPr>
                          <m:t>VPA</m:t>
                        </m:r>
                      </m:e>
                      <m:sup>
                        <m:r>
                          <w:rPr>
                            <w:rFonts w:ascii="Cambria Math" w:hAnsi="Cambria Math"/>
                            <w:szCs w:val="22"/>
                          </w:rPr>
                          <m:t>(</m:t>
                        </m:r>
                        <m:r>
                          <w:rPr>
                            <w:rFonts w:ascii="Cambria Math" w:hAnsi="Cambria Math"/>
                            <w:szCs w:val="22"/>
                          </w:rPr>
                          <m:t>ST</m:t>
                        </m:r>
                        <m:r>
                          <w:rPr>
                            <w:rFonts w:ascii="Cambria Math" w:hAnsi="Cambria Math"/>
                            <w:szCs w:val="22"/>
                          </w:rPr>
                          <m:t>)</m:t>
                        </m:r>
                      </m:sup>
                    </m:sSup>
                    <m:r>
                      <w:rPr>
                        <w:rFonts w:ascii="Cambria Math" w:hAnsi="Cambria Math"/>
                        <w:szCs w:val="22"/>
                      </w:rPr>
                      <m:t>×</m:t>
                    </m:r>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×365</m:t>
                    </m:r>
                  </m:oMath>
                  <w:r>
                    <w:rPr>
                      <w:szCs w:val="22"/>
                    </w:rPr>
                    <w:t>.</w:t>
                  </w:r>
                </w:p>
              </w:sdtContent>
            </w:sdt>
            <w:sdt>
              <w:sdtPr>
                <w:alias w:val="4 pr. 5.4 pp."/>
                <w:tag w:val="part_43b45fcff53244e1b9b94d77a46ce35f"/>
                <w:lock w:val="sdtLocked"/>
                <w:richText/>
              </w:sdtPr>
              <w:sdtContent>
                <w:p>
                  <w:pPr>
                    <w:tabs>
                      <w:tab w:val="left" w:pos="1134"/>
                    </w:tabs>
                    <w:spacing w:line="276" w:lineRule="auto"/>
                    <w:ind w:firstLine="567"/>
                    <w:jc w:val="both"/>
                    <w:rPr>
                      <w:szCs w:val="22"/>
                    </w:rPr>
                  </w:pPr>
                  <w:sdt>
                    <w:sdtPr>
                      <w:alias w:val="Numeris"/>
                      <w:tag w:val="nr_43b45fcff53244e1b9b94d77a46ce35f"/>
                      <w:lock w:val="sdtLocked"/>
                      <w:richText/>
                    </w:sdtPr>
                    <w:sdtContent>
                      <w:r>
                        <w:rPr>
                          <w:b/>
                          <w:szCs w:val="22"/>
                        </w:rPr>
                        <w:t>5.4</w:t>
                      </w:r>
                    </w:sdtContent>
                  </w:sdt>
                  <w:r>
                    <w:rPr>
                      <w:b/>
                      <w:szCs w:val="22"/>
                    </w:rPr>
                    <w:t>.</w:t>
                    <w:tab/>
                  </w:r>
                  <w:r>
                    <w:rPr>
                      <w:szCs w:val="22"/>
                    </w:rPr>
                    <w:t>Numatytasis 30 metų projektinis naudojimo laikotarpis padalijamas į du laikotarpius: nuo 1 iki 4 metų (N</w:t>
                  </w:r>
                  <w:r>
                    <w:rPr>
                      <w:szCs w:val="22"/>
                      <w:vertAlign w:val="subscript"/>
                    </w:rPr>
                    <w:t>1</w:t>
                  </w:r>
                  <w:r>
                    <w:rPr>
                      <w:szCs w:val="22"/>
                    </w:rPr>
                    <w:t xml:space="preserve"> = 4 metai) ir nuo 5 iki 30 metų (N</w:t>
                  </w:r>
                  <w:r>
                    <w:rPr>
                      <w:szCs w:val="22"/>
                      <w:vertAlign w:val="subscript"/>
                    </w:rPr>
                    <w:t>2</w:t>
                  </w:r>
                  <w:r>
                    <w:rPr>
                      <w:szCs w:val="22"/>
                    </w:rPr>
                    <w:t xml:space="preserve"> = 26 metai). Projektinė apkrova A skaičiuojama kiekvienam laikotarpiui atskirai taikant konkretaus laikotarpio pastovius koeficientus.</w:t>
                  </w:r>
                </w:p>
              </w:sdtContent>
            </w:sdt>
            <w:sdt>
              <w:sdtPr>
                <w:alias w:val="4 pr. 5.5 pp."/>
                <w:tag w:val="part_a7a35616958e4a5fb9c9f197163dc1a0"/>
                <w:lock w:val="sdtLocked"/>
                <w:richText/>
              </w:sdtPr>
              <w:sdtContent>
                <w:p>
                  <w:pPr>
                    <w:tabs>
                      <w:tab w:val="left" w:pos="1134"/>
                    </w:tabs>
                    <w:spacing w:line="276" w:lineRule="auto"/>
                    <w:ind w:firstLine="567"/>
                    <w:jc w:val="both"/>
                    <w:rPr>
                      <w:szCs w:val="22"/>
                    </w:rPr>
                  </w:pPr>
                  <w:sdt>
                    <w:sdtPr>
                      <w:alias w:val="Numeris"/>
                      <w:tag w:val="nr_a7a35616958e4a5fb9c9f197163dc1a0"/>
                      <w:lock w:val="sdtLocked"/>
                      <w:richText/>
                    </w:sdtPr>
                    <w:sdtContent>
                      <w:r>
                        <w:rPr>
                          <w:b/>
                          <w:szCs w:val="22"/>
                        </w:rPr>
                        <w:t>5.5</w:t>
                      </w:r>
                    </w:sdtContent>
                  </w:sdt>
                  <w:r>
                    <w:rPr>
                      <w:b/>
                      <w:szCs w:val="22"/>
                    </w:rPr>
                    <w:t>.</w:t>
                    <w:tab/>
                  </w:r>
                  <w:r>
                    <w:rPr>
                      <w:szCs w:val="22"/>
                    </w:rPr>
                    <w:t>Nuo 1 iki 4 metų (be padidėjimo 1-aisiais metais) taikoma 3 priedo (5) formulė:</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oMath>
                  <w:r>
                    <w:rPr>
                      <w:szCs w:val="22"/>
                    </w:rPr>
                    <w:t>,</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r>
                          <w:rPr>
                            <w:rFonts w:ascii="Cambria Math" w:hAnsi="Cambria Math"/>
                            <w:szCs w:val="22"/>
                          </w:rPr>
                          <m:t>1-4</m:t>
                        </m:r>
                      </m:sub>
                    </m:sSub>
                    <m:r>
                      <w:rPr>
                        <w:rFonts w:ascii="Cambria Math" w:hAnsi="Cambria Math"/>
                        <w:szCs w:val="22"/>
                      </w:rPr>
                      <m:t>=1,030</m:t>
                    </m:r>
                  </m:oMath>
                  <w:r>
                    <w:rPr>
                      <w:szCs w:val="22"/>
                    </w:rPr>
                    <w:t>.</w:t>
                  </w:r>
                </w:p>
                <w:p>
                  <w:pPr>
                    <w:spacing w:line="276" w:lineRule="auto"/>
                    <w:ind w:firstLine="567"/>
                    <w:jc w:val="both"/>
                    <w:rPr>
                      <w:szCs w:val="22"/>
                    </w:rPr>
                  </w:pPr>
                  <w:r>
                    <w:rPr>
                      <w:szCs w:val="22"/>
                    </w:rPr>
                    <w:t>Vidutinis sunkiojo transporto eismo intensyvumas 1-ųjų numatyto projektinio naudojimo metų pabaigoje:</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VPA</m:t>
                        </m:r>
                      </m:e>
                      <m:sub>
                        <m:r>
                          <w:rPr>
                            <w:rFonts w:ascii="Cambria Math" w:hAnsi="Cambria Math"/>
                            <w:szCs w:val="22"/>
                          </w:rPr>
                          <m:t>1</m:t>
                        </m:r>
                      </m:sub>
                      <m:sup>
                        <m:r>
                          <w:rPr>
                            <w:rFonts w:ascii="Cambria Math" w:hAnsi="Cambria Math"/>
                            <w:szCs w:val="22"/>
                          </w:rPr>
                          <m:t>ST</m:t>
                        </m:r>
                      </m:sup>
                    </m:sSubSup>
                    <m:r>
                      <w:rPr>
                        <w:rFonts w:ascii="Cambria Math" w:hAnsi="Cambria Math"/>
                        <w:szCs w:val="22"/>
                      </w:rPr>
                      <m:t>=1 900,00×4,3=8 170,00</m:t>
                    </m:r>
                  </m:oMath>
                  <w:r>
                    <w:rPr>
                      <w:szCs w:val="22"/>
                    </w:rPr>
                    <w:t>ašių/parą,</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1-4</m:t>
                        </m:r>
                      </m:sub>
                    </m:sSub>
                    <m:r>
                      <w:rPr>
                        <w:rFonts w:ascii="Cambria Math" w:hAnsi="Cambria Math"/>
                        <w:szCs w:val="22"/>
                      </w:rPr>
                      <m:t>=1 858 375,18=1,86</m:t>
                    </m:r>
                  </m:oMath>
                  <w:r>
                    <w:rPr>
                      <w:szCs w:val="22"/>
                    </w:rPr>
                    <w:t>mln.</w:t>
                  </w:r>
                </w:p>
              </w:sdtContent>
            </w:sdt>
            <w:sdt>
              <w:sdtPr>
                <w:alias w:val="4 pr. 5.6 pp."/>
                <w:tag w:val="part_cf04da85cfe343ecb8bae262bf74e24c"/>
                <w:lock w:val="sdtLocked"/>
                <w:richText/>
              </w:sdtPr>
              <w:sdtContent>
                <w:p>
                  <w:pPr>
                    <w:tabs>
                      <w:tab w:val="left" w:pos="1134"/>
                    </w:tabs>
                    <w:spacing w:line="276" w:lineRule="auto"/>
                    <w:ind w:firstLine="567"/>
                    <w:jc w:val="both"/>
                    <w:rPr>
                      <w:szCs w:val="22"/>
                    </w:rPr>
                  </w:pPr>
                  <w:sdt>
                    <w:sdtPr>
                      <w:alias w:val="Numeris"/>
                      <w:tag w:val="nr_cf04da85cfe343ecb8bae262bf74e24c"/>
                      <w:lock w:val="sdtLocked"/>
                      <w:richText/>
                    </w:sdtPr>
                    <w:sdtContent>
                      <w:r>
                        <w:rPr>
                          <w:b/>
                          <w:szCs w:val="22"/>
                        </w:rPr>
                        <w:t>5.6</w:t>
                      </w:r>
                    </w:sdtContent>
                  </w:sdt>
                  <w:r>
                    <w:rPr>
                      <w:b/>
                      <w:szCs w:val="22"/>
                    </w:rPr>
                    <w:t>.</w:t>
                    <w:tab/>
                  </w:r>
                  <w:r>
                    <w:rPr>
                      <w:szCs w:val="22"/>
                    </w:rPr>
                    <w:t>Nuo 5 iki 30 metų (su padidėjimu 5-aisiais metais) taikoma 3 priedo (6) formulė:</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r>
                      <w:rPr>
                        <w:rFonts w:ascii="Cambria Math" w:hAnsi="Cambria Math"/>
                        <w:szCs w:val="22"/>
                      </w:rPr>
                      <m:t>×(1+</m:t>
                    </m:r>
                    <m:r>
                      <w:rPr>
                        <w:rFonts w:ascii="Cambria Math" w:hAnsi="Cambria Math"/>
                        <w:szCs w:val="22"/>
                      </w:rPr>
                      <m:t>p</m:t>
                    </m:r>
                    <m:r>
                      <w:rPr>
                        <w:rFonts w:ascii="Cambria Math" w:hAnsi="Cambria Math"/>
                        <w:szCs w:val="22"/>
                      </w:rPr>
                      <m:t>)</m:t>
                    </m:r>
                  </m:oMath>
                  <w:r>
                    <w:rPr>
                      <w:szCs w:val="22"/>
                    </w:rPr>
                    <w:t>,</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r>
                          <w:rPr>
                            <w:rFonts w:ascii="Cambria Math" w:hAnsi="Cambria Math"/>
                            <w:szCs w:val="22"/>
                          </w:rPr>
                          <m:t>5-20</m:t>
                        </m:r>
                      </m:sub>
                    </m:sSub>
                    <m:r>
                      <w:rPr>
                        <w:rFonts w:ascii="Cambria Math" w:hAnsi="Cambria Math"/>
                        <w:szCs w:val="22"/>
                      </w:rPr>
                      <m:t>=</m:t>
                    </m:r>
                  </m:oMath>
                  <w:r>
                    <w:rPr>
                      <w:szCs w:val="22"/>
                    </w:rPr>
                    <w:t>1,527.</w:t>
                  </w:r>
                </w:p>
                <w:p>
                  <w:pPr>
                    <w:spacing w:line="276" w:lineRule="auto"/>
                    <w:ind w:firstLine="567"/>
                    <w:jc w:val="both"/>
                    <w:rPr>
                      <w:szCs w:val="22"/>
                    </w:rPr>
                  </w:pPr>
                  <w:r>
                    <w:rPr>
                      <w:szCs w:val="22"/>
                    </w:rPr>
                    <w:t>Vidutinis sunkiojo transporto eismo intensyvumas 4-ųjų numatyto projektinio naudojimo metų pabaigoje:</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VPI</m:t>
                        </m:r>
                      </m:e>
                      <m:sub>
                        <m:r>
                          <w:rPr>
                            <w:rFonts w:ascii="Cambria Math" w:hAnsi="Cambria Math"/>
                            <w:szCs w:val="22"/>
                          </w:rPr>
                          <m:t>(4)</m:t>
                        </m:r>
                      </m:sub>
                      <m:sup>
                        <m:r>
                          <w:rPr>
                            <w:rFonts w:ascii="Cambria Math" w:hAnsi="Cambria Math"/>
                            <w:szCs w:val="22"/>
                          </w:rPr>
                          <m:t>ST</m:t>
                        </m:r>
                      </m:sup>
                    </m:sSubSup>
                    <m:r>
                      <w:rPr>
                        <w:rFonts w:ascii="Cambria Math" w:hAnsi="Cambria Math"/>
                        <w:szCs w:val="22"/>
                      </w:rPr>
                      <m:t>=</m:t>
                    </m:r>
                    <m:sSubSup>
                      <m:sSubSupPr>
                        <m:ctrlPr>
                          <w:rPr>
                            <w:rFonts w:ascii="Cambria Math" w:hAnsi="Cambria Math"/>
                            <w:i/>
                            <w:szCs w:val="22"/>
                          </w:rPr>
                        </m:ctrlPr>
                      </m:sSubSupPr>
                      <m:e>
                        <m:r>
                          <w:rPr>
                            <w:rFonts w:ascii="Cambria Math" w:hAnsi="Cambria Math"/>
                            <w:szCs w:val="22"/>
                          </w:rPr>
                          <m:t>VPI</m:t>
                        </m:r>
                      </m:e>
                      <m:sub>
                        <m:r>
                          <w:rPr>
                            <w:rFonts w:ascii="Cambria Math" w:hAnsi="Cambria Math"/>
                            <w:szCs w:val="22"/>
                          </w:rPr>
                          <m:t>1</m:t>
                        </m:r>
                      </m:sub>
                      <m:sup>
                        <m:r>
                          <w:rPr>
                            <w:rFonts w:ascii="Cambria Math" w:hAnsi="Cambria Math"/>
                            <w:szCs w:val="22"/>
                          </w:rPr>
                          <m:t>ST</m:t>
                        </m:r>
                      </m:sup>
                    </m:sSubSup>
                    <m:r>
                      <w:rPr>
                        <w:rFonts w:ascii="Cambria Math" w:hAnsi="Cambria Math"/>
                        <w:szCs w:val="22"/>
                      </w:rPr>
                      <m:t>×</m:t>
                    </m:r>
                    <m:sSup>
                      <m:sSupPr>
                        <m:ctrlPr>
                          <w:rPr>
                            <w:rFonts w:ascii="Cambria Math" w:hAnsi="Cambria Math"/>
                            <w:i/>
                            <w:szCs w:val="22"/>
                          </w:rPr>
                        </m:ctrlPr>
                      </m:sSupPr>
                      <m:e>
                        <m:r>
                          <w:rPr>
                            <w:rFonts w:ascii="Cambria Math" w:hAnsi="Cambria Math"/>
                            <w:szCs w:val="22"/>
                          </w:rPr>
                          <m:t>(1+</m:t>
                        </m:r>
                        <m:sSub>
                          <m:sSubPr>
                            <m:ctrlPr>
                              <w:rPr>
                                <w:rFonts w:ascii="Cambria Math" w:hAnsi="Cambria Math"/>
                                <w:i/>
                                <w:szCs w:val="22"/>
                              </w:rPr>
                            </m:ctrlPr>
                          </m:sSubPr>
                          <m:e>
                            <m:r>
                              <w:rPr>
                                <w:rFonts w:ascii="Cambria Math" w:hAnsi="Cambria Math"/>
                                <w:szCs w:val="22"/>
                              </w:rPr>
                              <m:t>p</m:t>
                            </m:r>
                          </m:e>
                          <m:sub>
                            <m:r>
                              <w:rPr>
                                <w:rFonts w:ascii="Cambria Math" w:hAnsi="Cambria Math"/>
                                <w:szCs w:val="22"/>
                              </w:rPr>
                              <m:t>2-4</m:t>
                            </m:r>
                          </m:sub>
                        </m:sSub>
                        <m:r>
                          <w:rPr>
                            <w:rFonts w:ascii="Cambria Math" w:hAnsi="Cambria Math"/>
                            <w:szCs w:val="22"/>
                          </w:rPr>
                          <m:t>)</m:t>
                        </m:r>
                      </m:e>
                      <m:sup>
                        <m:r>
                          <w:rPr>
                            <w:rFonts w:ascii="Cambria Math" w:hAnsi="Cambria Math"/>
                            <w:szCs w:val="22"/>
                          </w:rPr>
                          <m:t>(</m:t>
                        </m:r>
                        <m:sSub>
                          <m:sSubPr>
                            <m:ctrlPr>
                              <w:rPr>
                                <w:rFonts w:ascii="Cambria Math" w:hAnsi="Cambria Math"/>
                                <w:i/>
                                <w:szCs w:val="22"/>
                              </w:rPr>
                            </m:ctrlPr>
                          </m:sSubPr>
                          <m:e>
                            <m:r>
                              <w:rPr>
                                <w:rFonts w:ascii="Cambria Math" w:hAnsi="Cambria Math"/>
                                <w:szCs w:val="22"/>
                              </w:rPr>
                              <m:t>N</m:t>
                            </m:r>
                          </m:e>
                          <m:sub>
                            <m:r>
                              <w:rPr>
                                <w:rFonts w:ascii="Cambria Math" w:hAnsi="Cambria Math"/>
                                <w:szCs w:val="22"/>
                              </w:rPr>
                              <m:t>1</m:t>
                            </m:r>
                          </m:sub>
                        </m:sSub>
                        <m:r>
                          <w:rPr>
                            <w:rFonts w:ascii="Cambria Math" w:hAnsi="Cambria Math"/>
                            <w:szCs w:val="22"/>
                          </w:rPr>
                          <m:t>-1)</m:t>
                        </m:r>
                      </m:sup>
                    </m:sSup>
                    <m:r>
                      <w:rPr>
                        <w:rFonts w:ascii="Cambria Math" w:hAnsi="Cambria Math"/>
                        <w:szCs w:val="22"/>
                      </w:rPr>
                      <m:t>=1 900×</m:t>
                    </m:r>
                    <m:sSup>
                      <m:sSupPr>
                        <m:ctrlPr>
                          <w:rPr>
                            <w:rFonts w:ascii="Cambria Math" w:hAnsi="Cambria Math"/>
                            <w:i/>
                            <w:szCs w:val="22"/>
                          </w:rPr>
                        </m:ctrlPr>
                      </m:sSupPr>
                      <m:e>
                        <m:r>
                          <w:rPr>
                            <w:rFonts w:ascii="Cambria Math" w:hAnsi="Cambria Math"/>
                            <w:szCs w:val="22"/>
                          </w:rPr>
                          <m:t>(1+0,02)</m:t>
                        </m:r>
                      </m:e>
                      <m:sup>
                        <m:r>
                          <w:rPr>
                            <w:rFonts w:ascii="Cambria Math" w:hAnsi="Cambria Math"/>
                            <w:szCs w:val="22"/>
                          </w:rPr>
                          <m:t>4-1</m:t>
                        </m:r>
                      </m:sup>
                    </m:sSup>
                    <m:r>
                      <w:rPr>
                        <w:rFonts w:ascii="Cambria Math" w:hAnsi="Cambria Math"/>
                        <w:szCs w:val="22"/>
                      </w:rPr>
                      <m:t>=2016,30</m:t>
                    </m:r>
                  </m:oMath>
                  <w:r>
                    <w:rPr>
                      <w:szCs w:val="22"/>
                    </w:rPr>
                    <w:t>aut./parą,</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VPA</m:t>
                        </m:r>
                      </m:e>
                      <m:sub>
                        <m:r>
                          <w:rPr>
                            <w:rFonts w:ascii="Cambria Math" w:hAnsi="Cambria Math"/>
                            <w:szCs w:val="22"/>
                          </w:rPr>
                          <m:t>4</m:t>
                        </m:r>
                      </m:sub>
                      <m:sup>
                        <m:r>
                          <w:rPr>
                            <w:rFonts w:ascii="Cambria Math" w:hAnsi="Cambria Math"/>
                            <w:szCs w:val="22"/>
                          </w:rPr>
                          <m:t>ST</m:t>
                        </m:r>
                      </m:sup>
                    </m:sSubSup>
                    <m:r>
                      <w:rPr>
                        <w:rFonts w:ascii="Cambria Math" w:hAnsi="Cambria Math"/>
                        <w:szCs w:val="22"/>
                      </w:rPr>
                      <m:t>=2 016,30×4,3=8 670,07</m:t>
                    </m:r>
                  </m:oMath>
                  <w:r>
                    <w:rPr>
                      <w:szCs w:val="22"/>
                    </w:rPr>
                    <w:t>ašių/parą,</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5-30</m:t>
                        </m:r>
                      </m:sub>
                    </m:sSub>
                    <m:r>
                      <w:rPr>
                        <w:rFonts w:ascii="Cambria Math" w:hAnsi="Cambria Math"/>
                        <w:szCs w:val="22"/>
                      </w:rPr>
                      <m:t>=19 000 415,86=19,00</m:t>
                    </m:r>
                  </m:oMath>
                  <w:r>
                    <w:rPr>
                      <w:szCs w:val="22"/>
                    </w:rPr>
                    <w:t>mln.</w:t>
                  </w:r>
                </w:p>
              </w:sdtContent>
            </w:sdt>
            <w:sdt>
              <w:sdtPr>
                <w:alias w:val="4 pr. 5.7 pp."/>
                <w:tag w:val="part_755097c3a6184faf919ac3947af05b27"/>
                <w:lock w:val="sdtLocked"/>
                <w:richText/>
              </w:sdtPr>
              <w:sdtContent>
                <w:p>
                  <w:pPr>
                    <w:tabs>
                      <w:tab w:val="left" w:pos="1134"/>
                    </w:tabs>
                    <w:spacing w:line="276" w:lineRule="auto"/>
                    <w:ind w:firstLine="567"/>
                    <w:jc w:val="both"/>
                    <w:rPr>
                      <w:szCs w:val="22"/>
                    </w:rPr>
                  </w:pPr>
                  <w:sdt>
                    <w:sdtPr>
                      <w:alias w:val="Numeris"/>
                      <w:tag w:val="nr_755097c3a6184faf919ac3947af05b27"/>
                      <w:lock w:val="sdtLocked"/>
                      <w:richText/>
                    </w:sdtPr>
                    <w:sdtContent>
                      <w:r>
                        <w:rPr>
                          <w:b/>
                          <w:szCs w:val="22"/>
                        </w:rPr>
                        <w:t>5.7</w:t>
                      </w:r>
                    </w:sdtContent>
                  </w:sdt>
                  <w:r>
                    <w:rPr>
                      <w:b/>
                      <w:szCs w:val="22"/>
                    </w:rPr>
                    <w:t>.</w:t>
                    <w:tab/>
                  </w:r>
                  <w:r>
                    <w:rPr>
                      <w:szCs w:val="22"/>
                    </w:rPr>
                    <w:t>Visą projektinę apkrovą A</w:t>
                  </w:r>
                  <w:r>
                    <w:rPr>
                      <w:szCs w:val="22"/>
                      <w:vertAlign w:val="subscript"/>
                    </w:rPr>
                    <w:t>1-30</w:t>
                  </w:r>
                  <w:r>
                    <w:rPr>
                      <w:szCs w:val="22"/>
                    </w:rPr>
                    <w:t xml:space="preserve"> sudaro projektinių apkrovų A</w:t>
                  </w:r>
                  <w:r>
                    <w:rPr>
                      <w:szCs w:val="22"/>
                      <w:vertAlign w:val="subscript"/>
                    </w:rPr>
                    <w:t>1-4</w:t>
                  </w:r>
                  <w:r>
                    <w:rPr>
                      <w:szCs w:val="22"/>
                    </w:rPr>
                    <w:t xml:space="preserve"> ir A</w:t>
                  </w:r>
                  <w:r>
                    <w:rPr>
                      <w:szCs w:val="22"/>
                      <w:vertAlign w:val="subscript"/>
                    </w:rPr>
                    <w:t>5-30</w:t>
                  </w:r>
                  <w:r>
                    <w:rPr>
                      <w:szCs w:val="22"/>
                    </w:rPr>
                    <w:t xml:space="preserve"> suma:</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 xml:space="preserve"> </m:t>
                        </m:r>
                        <m:r>
                          <w:rPr>
                            <w:rFonts w:ascii="Cambria Math" w:hAnsi="Cambria Math"/>
                            <w:szCs w:val="22"/>
                          </w:rPr>
                          <m:t>A</m:t>
                        </m:r>
                      </m:e>
                      <m:sub>
                        <m:r>
                          <w:rPr>
                            <w:rFonts w:ascii="Cambria Math" w:hAnsi="Cambria Math"/>
                            <w:szCs w:val="22"/>
                          </w:rPr>
                          <m:t>1-30</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1-4</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5-30</m:t>
                        </m:r>
                      </m:sub>
                    </m:sSub>
                    <m:r>
                      <w:rPr>
                        <w:rFonts w:ascii="Cambria Math" w:hAnsi="Cambria Math"/>
                        <w:szCs w:val="22"/>
                      </w:rPr>
                      <m:t>=1 858 375,18+19 000 415,86=20 858 791,04=20,859</m:t>
                    </m:r>
                  </m:oMath>
                  <w:r>
                    <w:rPr>
                      <w:szCs w:val="22"/>
                    </w:rPr>
                    <w:t>mln. </w:t>
                  </w:r>
                </w:p>
              </w:sdtContent>
            </w:sdt>
          </w:sdtContent>
        </w:sdt>
        <w:sdt>
          <w:sdtPr>
            <w:alias w:val="4 pr. 6 p."/>
            <w:tag w:val="part_11eef73461f442a9ae61d476fa0e9b29"/>
            <w:lock w:val="sdtLocked"/>
            <w:richText/>
          </w:sdtPr>
          <w:sdtContent>
            <w:p>
              <w:pPr>
                <w:tabs>
                  <w:tab w:val="left" w:pos="1134"/>
                </w:tabs>
                <w:spacing w:line="276" w:lineRule="auto"/>
                <w:ind w:firstLine="567"/>
                <w:jc w:val="both"/>
                <w:rPr>
                  <w:szCs w:val="22"/>
                </w:rPr>
              </w:pPr>
              <w:sdt>
                <w:sdtPr>
                  <w:alias w:val="Numeris"/>
                  <w:tag w:val="nr_11eef73461f442a9ae61d476fa0e9b29"/>
                  <w:lock w:val="sdtLocked"/>
                  <w:richText/>
                </w:sdtPr>
                <w:sdtContent>
                  <w:r>
                    <w:rPr>
                      <w:b/>
                      <w:bCs/>
                      <w:szCs w:val="24"/>
                    </w:rPr>
                    <w:t>6</w:t>
                  </w:r>
                </w:sdtContent>
              </w:sdt>
              <w:r>
                <w:rPr>
                  <w:b/>
                  <w:bCs/>
                  <w:szCs w:val="24"/>
                </w:rPr>
                <w:t>.</w:t>
                <w:tab/>
              </w:r>
              <w:r>
                <w:rPr>
                  <w:szCs w:val="22"/>
                </w:rPr>
                <w:t>Išvada: 1.1 ir 1.2 metodais apskaičiuota projektinė apkrova A lygi 20,</w:t>
              </w:r>
              <w:r>
                <w:rPr>
                  <w:szCs w:val="22"/>
                  <w:lang w:val="en-US"/>
                </w:rPr>
                <w:t>859</w:t>
              </w:r>
              <w:r>
                <w:rPr>
                  <w:szCs w:val="22"/>
                </w:rPr>
                <w:t xml:space="preserve"> mln. Atsižvelgiant į skaičiavimo rezultatus nustatyta DK 32 dangos konstrukcijos klasė.</w:t>
              </w:r>
            </w:p>
            <w:p>
              <w:pPr>
                <w:spacing w:line="276" w:lineRule="auto"/>
                <w:rPr>
                  <w:sz w:val="6"/>
                  <w:szCs w:val="6"/>
                </w:rPr>
              </w:pPr>
            </w:p>
            <w:p>
              <w:pPr>
                <w:keepNext/>
                <w:spacing w:line="276" w:lineRule="auto"/>
                <w:jc w:val="center"/>
                <w:rPr>
                  <w:b/>
                  <w:szCs w:val="24"/>
                </w:rPr>
              </w:pPr>
              <w:r>
                <w:rPr>
                  <w:b/>
                  <w:szCs w:val="24"/>
                </w:rPr>
                <w:t>2 pavyzdys</w:t>
              </w:r>
            </w:p>
            <w:p>
              <w:pPr>
                <w:spacing w:line="276" w:lineRule="auto"/>
                <w:rPr>
                  <w:sz w:val="6"/>
                  <w:szCs w:val="6"/>
                </w:rPr>
              </w:pPr>
            </w:p>
          </w:sdtContent>
        </w:sdt>
        <w:sdt>
          <w:sdtPr>
            <w:alias w:val="4 pr. 7 p."/>
            <w:tag w:val="part_26bbe684fb0b457194d06f9d738010f6"/>
            <w:lock w:val="sdtLocked"/>
            <w:richText/>
          </w:sdtPr>
          <w:sdtContent>
            <w:p>
              <w:pPr>
                <w:tabs>
                  <w:tab w:val="left" w:pos="1134"/>
                </w:tabs>
                <w:spacing w:line="276" w:lineRule="auto"/>
                <w:ind w:firstLine="567"/>
                <w:jc w:val="both"/>
                <w:rPr>
                  <w:szCs w:val="22"/>
                </w:rPr>
              </w:pPr>
              <w:sdt>
                <w:sdtPr>
                  <w:alias w:val="Numeris"/>
                  <w:tag w:val="nr_26bbe684fb0b457194d06f9d738010f6"/>
                  <w:lock w:val="sdtLocked"/>
                  <w:richText/>
                </w:sdtPr>
                <w:sdtContent>
                  <w:r>
                    <w:rPr>
                      <w:b/>
                      <w:bCs/>
                      <w:szCs w:val="24"/>
                    </w:rPr>
                    <w:t>7</w:t>
                  </w:r>
                </w:sdtContent>
              </w:sdt>
              <w:r>
                <w:rPr>
                  <w:b/>
                  <w:bCs/>
                  <w:szCs w:val="24"/>
                </w:rPr>
                <w:t>.</w:t>
                <w:tab/>
              </w:r>
              <w:r>
                <w:rPr>
                  <w:szCs w:val="22"/>
                </w:rPr>
                <w:t>Užduotis: patikrinti, ar prieš 20 metų pagal DK 3 (III, kai ESAs nuo 1,0 iki 3,0 mln.) dangos konstrukcijos klasę įrengta I kategorijos magistralinio kelio dangos konstrukcija yra pakankama ateinančių 10 metų transporto srauto apkrovoms atlaikyti iki planuojamo dangos atnaujinimo.</w:t>
              </w:r>
            </w:p>
          </w:sdtContent>
        </w:sdt>
        <w:sdt>
          <w:sdtPr>
            <w:alias w:val="4 pr. 8 p."/>
            <w:tag w:val="part_601823fb3ffd4177991110ec900c1850"/>
            <w:lock w:val="sdtLocked"/>
            <w:richText/>
          </w:sdtPr>
          <w:sdtContent>
            <w:p>
              <w:pPr>
                <w:tabs>
                  <w:tab w:val="left" w:pos="1134"/>
                </w:tabs>
                <w:spacing w:line="276" w:lineRule="auto"/>
                <w:ind w:firstLine="567"/>
                <w:jc w:val="both"/>
                <w:rPr>
                  <w:szCs w:val="22"/>
                </w:rPr>
              </w:pPr>
              <w:sdt>
                <w:sdtPr>
                  <w:alias w:val="Numeris"/>
                  <w:tag w:val="nr_601823fb3ffd4177991110ec900c1850"/>
                  <w:lock w:val="sdtLocked"/>
                  <w:richText/>
                </w:sdtPr>
                <w:sdtContent>
                  <w:r>
                    <w:rPr>
                      <w:b/>
                      <w:bCs/>
                      <w:szCs w:val="24"/>
                    </w:rPr>
                    <w:t>8</w:t>
                  </w:r>
                </w:sdtContent>
              </w:sdt>
              <w:r>
                <w:rPr>
                  <w:b/>
                  <w:bCs/>
                  <w:szCs w:val="24"/>
                </w:rPr>
                <w:t>.</w:t>
                <w:tab/>
              </w:r>
              <w:r>
                <w:rPr>
                  <w:szCs w:val="22"/>
                </w:rPr>
                <w:t>Pradiniai duomenys skaičiavimui:</w:t>
              </w:r>
            </w:p>
            <w:sdt>
              <w:sdtPr>
                <w:alias w:val="4 pr. 8.1 pp."/>
                <w:tag w:val="part_1e1b7d11093a497e83c3103c2e36e655"/>
                <w:lock w:val="sdtLocked"/>
                <w:richText/>
              </w:sdtPr>
              <w:sdtContent>
                <w:p>
                  <w:pPr>
                    <w:tabs>
                      <w:tab w:val="left" w:pos="1134"/>
                    </w:tabs>
                    <w:spacing w:line="276" w:lineRule="auto"/>
                    <w:ind w:firstLine="567"/>
                    <w:jc w:val="both"/>
                    <w:rPr>
                      <w:szCs w:val="22"/>
                    </w:rPr>
                  </w:pPr>
                  <w:sdt>
                    <w:sdtPr>
                      <w:alias w:val="Numeris"/>
                      <w:tag w:val="nr_1e1b7d11093a497e83c3103c2e36e655"/>
                      <w:lock w:val="sdtLocked"/>
                      <w:richText/>
                    </w:sdtPr>
                    <w:sdtContent>
                      <w:r>
                        <w:rPr>
                          <w:b/>
                          <w:szCs w:val="22"/>
                        </w:rPr>
                        <w:t>8.1</w:t>
                      </w:r>
                    </w:sdtContent>
                  </w:sdt>
                  <w:r>
                    <w:rPr>
                      <w:b/>
                      <w:szCs w:val="22"/>
                    </w:rPr>
                    <w:t>.</w:t>
                    <w:tab/>
                  </w:r>
                  <w:r>
                    <w:rPr>
                      <w:szCs w:val="22"/>
                    </w:rPr>
                    <w:t>Bendrieji projektavimo duomenys:</w:t>
                  </w:r>
                </w:p>
                <w:p>
                  <w:pPr>
                    <w:tabs>
                      <w:tab w:val="left" w:pos="1134"/>
                    </w:tabs>
                    <w:spacing w:line="276" w:lineRule="auto"/>
                    <w:ind w:left="1134" w:hanging="283"/>
                    <w:jc w:val="both"/>
                    <w:rPr>
                      <w:szCs w:val="24"/>
                    </w:rPr>
                  </w:pPr>
                  <w:r>
                    <w:rPr>
                      <w:szCs w:val="24"/>
                    </w:rPr>
                    <w:t>–</w:t>
                    <w:tab/>
                  </w:r>
                  <w:r>
                    <w:t xml:space="preserve">važiuojamosios kelio dalies eismo juostų skaičius (pastovus): 2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 xml:space="preserve"> </m:t>
                    </m:r>
                  </m:oMath>
                  <w:r>
                    <w:t xml:space="preserve">= 0,5 (žr. 3 priedo </w:t>
                  </w:r>
                  <w:r>
                    <w:rPr>
                      <w:lang w:val="en-US"/>
                    </w:rPr>
                    <w:t xml:space="preserve">4 </w:t>
                  </w:r>
                  <w:r>
                    <w:t>lentelę);</w:t>
                  </w:r>
                </w:p>
                <w:p>
                  <w:pPr>
                    <w:tabs>
                      <w:tab w:val="left" w:pos="1134"/>
                    </w:tabs>
                    <w:spacing w:line="276" w:lineRule="auto"/>
                    <w:ind w:left="1134" w:hanging="283"/>
                    <w:jc w:val="both"/>
                  </w:pPr>
                  <w:r>
                    <w:t>–</w:t>
                    <w:tab/>
                    <w:t xml:space="preserve">labiausiai transportu apkrautos važiuojamosios kelio dalies eismo juostos plotis (pastovus): 3,50 m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oMath>
                  <w:r>
                    <w:t xml:space="preserve"> = 1,10 (žr. 3 priedo </w:t>
                  </w:r>
                  <w:r>
                    <w:rPr>
                      <w:lang w:val="en-US"/>
                    </w:rPr>
                    <w:t>5</w:t>
                  </w:r>
                  <w:r>
                    <w:t xml:space="preserve"> lentelę);</w:t>
                  </w:r>
                </w:p>
                <w:p>
                  <w:pPr>
                    <w:tabs>
                      <w:tab w:val="left" w:pos="1134"/>
                    </w:tabs>
                    <w:spacing w:line="276" w:lineRule="auto"/>
                    <w:ind w:left="1134" w:hanging="283"/>
                    <w:jc w:val="both"/>
                  </w:pPr>
                  <w:r>
                    <w:t>–</w:t>
                    <w:tab/>
                    <w:t xml:space="preserve">didžiausias išilginis nuolydis: mažesnis kaip 3 %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oMath>
                  <w:r>
                    <w:t xml:space="preserve"> = 1,02 (žr. 3 priedo </w:t>
                  </w:r>
                  <w:r>
                    <w:rPr>
                      <w:lang w:val="en-US"/>
                    </w:rPr>
                    <w:t xml:space="preserve">6 </w:t>
                  </w:r>
                  <w:r>
                    <w:t>lentelę).</w:t>
                  </w:r>
                </w:p>
              </w:sdtContent>
            </w:sdt>
            <w:sdt>
              <w:sdtPr>
                <w:alias w:val="4 pr. 8.2 pp."/>
                <w:tag w:val="part_fd088ec61246445a9f8e98f0f9dd42ab"/>
                <w:lock w:val="sdtLocked"/>
                <w:richText/>
              </w:sdtPr>
              <w:sdtContent>
                <w:p>
                  <w:pPr>
                    <w:tabs>
                      <w:tab w:val="left" w:pos="1134"/>
                    </w:tabs>
                    <w:spacing w:line="276" w:lineRule="auto"/>
                    <w:ind w:firstLine="567"/>
                    <w:jc w:val="both"/>
                  </w:pPr>
                  <w:sdt>
                    <w:sdtPr>
                      <w:alias w:val="Numeris"/>
                      <w:tag w:val="nr_fd088ec61246445a9f8e98f0f9dd42ab"/>
                      <w:lock w:val="sdtLocked"/>
                      <w:richText/>
                    </w:sdtPr>
                    <w:sdtContent>
                      <w:r>
                        <w:rPr>
                          <w:b/>
                        </w:rPr>
                        <w:t>8.2</w:t>
                      </w:r>
                    </w:sdtContent>
                  </w:sdt>
                  <w:r>
                    <w:rPr>
                      <w:b/>
                    </w:rPr>
                    <w:t>.</w:t>
                    <w:tab/>
                  </w:r>
                  <w:r>
                    <w:t>Eismo duomenys:</w:t>
                  </w:r>
                </w:p>
                <w:p>
                  <w:pPr>
                    <w:tabs>
                      <w:tab w:val="left" w:pos="1134"/>
                    </w:tabs>
                    <w:spacing w:line="276" w:lineRule="auto"/>
                    <w:ind w:left="1134" w:hanging="283"/>
                    <w:jc w:val="both"/>
                  </w:pPr>
                  <w:r>
                    <w:t>–</w:t>
                    <w:tab/>
                    <w:t>analizuojamo kelio atkarpos faktiniai vidutinio metinio paros eismo intensyvumo VPI</w:t>
                  </w:r>
                  <w:r>
                    <w:rPr>
                      <w:vertAlign w:val="superscript"/>
                    </w:rPr>
                    <w:t>(ST)</w:t>
                  </w:r>
                  <w:r>
                    <w:t xml:space="preserve"> duomenys per paskutinius 20 metų ir kiti rodikliai apkrovų poveikiui įvertini pateikti šio priedo 3 lentelėje;</w:t>
                  </w:r>
                </w:p>
                <w:p>
                  <w:pPr>
                    <w:tabs>
                      <w:tab w:val="left" w:pos="1134"/>
                    </w:tabs>
                    <w:spacing w:line="276" w:lineRule="auto"/>
                    <w:ind w:left="1134" w:hanging="283"/>
                    <w:jc w:val="both"/>
                  </w:pPr>
                  <w:r>
                    <w:t>–</w:t>
                    <w:tab/>
                    <w:t xml:space="preserve">analizuojamo kelio atkarpoje nuo įrengimo iki nagrinėjamo laikotarpio pradžios sunkųjį transportą daugiausiai sudarė 2 ašių (31 klasės), 3 ašių (32 klasės) krovininiai automobiliai ir 2 ašių krovininiai automobiliai su 2 ašių priekaba (41 klasės autotraukiniai 2 + 2), todėl vidutinis sunkiojo transporto ašių skaičiaus koeficientas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A</m:t>
                        </m:r>
                      </m:sub>
                    </m:sSub>
                    <m:r>
                      <w:rPr>
                        <w:rFonts w:ascii="Cambria Math" w:hAnsi="Cambria Math"/>
                        <w:szCs w:val="22"/>
                      </w:rPr>
                      <m:t xml:space="preserve"> </m:t>
                    </m:r>
                  </m:oMath>
                  <w:r>
                    <w:t xml:space="preserve">= 3,7 a/aut., kuris praėjusiam 20 metų laikotarpiui priimamas kaip pastovus. Per ateinančius 10 metų prognozuojama, kad transporto ašių skaičius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A</m:t>
                        </m:r>
                      </m:sub>
                    </m:sSub>
                  </m:oMath>
                  <w:r>
                    <w:t xml:space="preserve"> vidutiniškai padidės iki 4,3 a/aut. (žr. 3 priedo </w:t>
                  </w:r>
                  <w:r>
                    <w:rPr>
                      <w:lang w:val="en-US"/>
                    </w:rPr>
                    <w:t>2</w:t>
                  </w:r>
                  <w:r>
                    <w:t xml:space="preserve"> lentelę);</w:t>
                  </w:r>
                </w:p>
                <w:p>
                  <w:pPr>
                    <w:tabs>
                      <w:tab w:val="left" w:pos="1134"/>
                    </w:tabs>
                    <w:spacing w:line="276" w:lineRule="auto"/>
                    <w:ind w:left="1134" w:hanging="283"/>
                    <w:jc w:val="both"/>
                  </w:pPr>
                  <w:r>
                    <w:t>–</w:t>
                    <w:tab/>
                    <w:t xml:space="preserve">vidutinis bendras apkrovos koeficientas praėjusiems 1-10 metams nustatomas </w:t>
                  </w:r>
                  <m:oMath>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oMath>
                  <w:r>
                    <w:t xml:space="preserve"> = 0,20 ir 11-20 metams nustatomas </w:t>
                  </w:r>
                  <m:oMath>
                    <m:sSub>
                      <m:sSubPr>
                        <m:ctrlPr>
                          <w:rPr>
                            <w:rFonts w:ascii="Cambria Math" w:hAnsi="Cambria Math"/>
                            <w:i/>
                            <w:szCs w:val="22"/>
                          </w:rPr>
                        </m:ctrlPr>
                      </m:sSubPr>
                      <m:e>
                        <m:r>
                          <w:rPr>
                            <w:rFonts w:ascii="Cambria Math" w:hAnsi="Cambria Math"/>
                            <w:szCs w:val="22"/>
                          </w:rPr>
                          <m:t>q</m:t>
                        </m:r>
                      </m:e>
                      <m:sub>
                        <m:r>
                          <w:rPr>
                            <w:rFonts w:ascii="Cambria Math" w:hAnsi="Cambria Math"/>
                            <w:szCs w:val="22"/>
                          </w:rPr>
                          <m:t>B</m:t>
                        </m:r>
                        <m:r>
                          <w:rPr>
                            <w:rFonts w:ascii="Cambria Math" w:hAnsi="Cambria Math"/>
                            <w:szCs w:val="22"/>
                          </w:rPr>
                          <m:t>m</m:t>
                        </m:r>
                      </m:sub>
                    </m:sSub>
                  </m:oMath>
                  <w:r>
                    <w:t xml:space="preserve"> = 0,26, o ateinantiems 21-30 metams – </w:t>
                  </w:r>
                  <m:oMath>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oMath>
                  <w:r>
                    <w:t xml:space="preserve"> = 0,32;</w:t>
                  </w:r>
                </w:p>
                <w:p>
                  <w:pPr>
                    <w:tabs>
                      <w:tab w:val="left" w:pos="1134"/>
                    </w:tabs>
                    <w:spacing w:line="276" w:lineRule="auto"/>
                    <w:ind w:left="1134" w:hanging="283"/>
                    <w:jc w:val="both"/>
                  </w:pPr>
                  <w:r>
                    <w:t>–</w:t>
                    <w:tab/>
                    <w:t xml:space="preserve">vidutinis metinis sunkiojo transporto eismo padidėjimas nėra vertinamas, nes imami faktiniai vidutinio metinio paros eismo intensyvumo </w:t>
                  </w:r>
                  <w:r>
                    <w:rPr>
                      <w:i/>
                    </w:rPr>
                    <w:t>VPI</w:t>
                  </w:r>
                  <w:r>
                    <w:rPr>
                      <w:vertAlign w:val="superscript"/>
                    </w:rPr>
                    <w:t>(ST)</w:t>
                  </w:r>
                  <w:r>
                    <w:t xml:space="preserve"> matavimo duomenys. Vidutinis metinis sunkiojo transporto eismo padidėjimas ateinantiems 10 metų nustatomas pagal faktinius </w:t>
                  </w:r>
                  <w:r>
                    <w:rPr>
                      <w:i/>
                    </w:rPr>
                    <w:t>VPI</w:t>
                  </w:r>
                  <w:r>
                    <w:rPr>
                      <w:vertAlign w:val="superscript"/>
                    </w:rPr>
                    <w:t>(ST)</w:t>
                  </w:r>
                  <w:r>
                    <w:t xml:space="preserve"> matavimo duomenis (žr. šio priedo </w:t>
                  </w:r>
                  <w:r>
                    <w:rPr>
                      <w:lang w:val="en-US"/>
                    </w:rPr>
                    <w:t xml:space="preserve">3 </w:t>
                  </w:r>
                  <w:r>
                    <w:t xml:space="preserve">lentelę), numatomas 21-30 metų vidutinis metinis </w:t>
                  </w:r>
                  <w:r>
                    <w:rPr>
                      <w:i/>
                    </w:rPr>
                    <w:t>VPI</w:t>
                  </w:r>
                  <w:r>
                    <w:rPr>
                      <w:vertAlign w:val="superscript"/>
                    </w:rPr>
                    <w:t>(ST)</w:t>
                  </w:r>
                  <w:r>
                    <w:t xml:space="preserve"> padidėjimas </w:t>
                  </w:r>
                  <w:r>
                    <w:rPr>
                      <w:i/>
                    </w:rPr>
                    <w:t>p</w:t>
                  </w:r>
                  <w:r>
                    <w:t xml:space="preserve"> = 0,03.</w:t>
                  </w:r>
                </w:p>
              </w:sdtContent>
            </w:sdt>
          </w:sdtContent>
        </w:sdt>
        <w:sdt>
          <w:sdtPr>
            <w:alias w:val="4 pr. 9 p."/>
            <w:tag w:val="part_66f13ac49feb49c4b9fa83f6d7bf582d"/>
            <w:lock w:val="sdtLocked"/>
            <w:richText/>
          </w:sdtPr>
          <w:sdtContent>
            <w:p>
              <w:pPr>
                <w:tabs>
                  <w:tab w:val="left" w:pos="1134"/>
                </w:tabs>
                <w:spacing w:line="276" w:lineRule="auto"/>
                <w:ind w:firstLine="567"/>
                <w:jc w:val="both"/>
                <w:rPr>
                  <w:szCs w:val="22"/>
                </w:rPr>
              </w:pPr>
              <w:sdt>
                <w:sdtPr>
                  <w:alias w:val="Numeris"/>
                  <w:tag w:val="nr_66f13ac49feb49c4b9fa83f6d7bf582d"/>
                  <w:lock w:val="sdtLocked"/>
                  <w:richText/>
                </w:sdtPr>
                <w:sdtContent>
                  <w:r>
                    <w:rPr>
                      <w:b/>
                      <w:bCs/>
                      <w:szCs w:val="24"/>
                    </w:rPr>
                    <w:t>9</w:t>
                  </w:r>
                </w:sdtContent>
              </w:sdt>
              <w:r>
                <w:rPr>
                  <w:b/>
                  <w:bCs/>
                  <w:szCs w:val="24"/>
                </w:rPr>
                <w:t>.</w:t>
                <w:tab/>
              </w:r>
              <w:r>
                <w:rPr>
                  <w:szCs w:val="22"/>
                </w:rPr>
                <w:t>Skaičiavimai:</w:t>
              </w:r>
            </w:p>
            <w:sdt>
              <w:sdtPr>
                <w:alias w:val="4 pr. 9.1 pp."/>
                <w:tag w:val="part_d6ebaec7b1d34b93957117cf7369b805"/>
                <w:lock w:val="sdtLocked"/>
                <w:richText/>
              </w:sdtPr>
              <w:sdtContent>
                <w:p>
                  <w:pPr>
                    <w:tabs>
                      <w:tab w:val="left" w:pos="1134"/>
                    </w:tabs>
                    <w:spacing w:line="276" w:lineRule="auto"/>
                    <w:ind w:firstLine="567"/>
                    <w:jc w:val="both"/>
                    <w:rPr>
                      <w:szCs w:val="22"/>
                    </w:rPr>
                  </w:pPr>
                  <w:sdt>
                    <w:sdtPr>
                      <w:alias w:val="Numeris"/>
                      <w:tag w:val="nr_d6ebaec7b1d34b93957117cf7369b805"/>
                      <w:lock w:val="sdtLocked"/>
                      <w:richText/>
                    </w:sdtPr>
                    <w:sdtContent>
                      <w:r>
                        <w:rPr>
                          <w:b/>
                          <w:szCs w:val="22"/>
                        </w:rPr>
                        <w:t>9.1</w:t>
                      </w:r>
                    </w:sdtContent>
                  </w:sdt>
                  <w:r>
                    <w:rPr>
                      <w:b/>
                      <w:szCs w:val="22"/>
                    </w:rPr>
                    <w:t>.</w:t>
                    <w:tab/>
                  </w:r>
                  <w:r>
                    <w:t>projektinė</w:t>
                  </w:r>
                  <w:r>
                    <w:rPr>
                      <w:szCs w:val="22"/>
                    </w:rPr>
                    <w:t xml:space="preserve"> apkrova </w:t>
                  </w:r>
                  <w:r>
                    <w:rPr>
                      <w:i/>
                      <w:szCs w:val="22"/>
                    </w:rPr>
                    <w:t>A</w:t>
                  </w:r>
                  <w:r>
                    <w:rPr>
                      <w:szCs w:val="22"/>
                    </w:rPr>
                    <w:t xml:space="preserve"> praėjusiems 20 metų apskaičiuojama pagal 1.1 metodą, nes apkrova, kaip ir sunkiojo transporto vidutinis paros eismo intensyvumas, kiekvienais metais yra kintami. Projektinė apkrova </w:t>
                  </w:r>
                  <w:r>
                    <w:rPr>
                      <w:i/>
                      <w:szCs w:val="22"/>
                    </w:rPr>
                    <w:t>A</w:t>
                  </w:r>
                  <w:r>
                    <w:rPr>
                      <w:szCs w:val="22"/>
                    </w:rPr>
                    <w:t xml:space="preserve"> ateinantiems 10 metų apskaičiuojama pagal 1.1 metodą ir pagal 1.2 metodą.</w:t>
                  </w:r>
                </w:p>
                <w:p>
                  <w:pPr>
                    <w:spacing w:line="276" w:lineRule="auto"/>
                    <w:rPr>
                      <w:sz w:val="6"/>
                      <w:szCs w:val="6"/>
                    </w:rPr>
                  </w:pPr>
                </w:p>
                <w:p>
                  <w:pPr>
                    <w:keepNext/>
                    <w:spacing w:line="276" w:lineRule="auto"/>
                    <w:jc w:val="center"/>
                    <w:rPr>
                      <w:i/>
                      <w:szCs w:val="24"/>
                    </w:rPr>
                  </w:pPr>
                  <w:r>
                    <w:rPr>
                      <w:i/>
                      <w:szCs w:val="24"/>
                    </w:rPr>
                    <w:t>1.1 metodas</w:t>
                  </w:r>
                </w:p>
                <w:p>
                  <w:pPr>
                    <w:spacing w:line="276" w:lineRule="auto"/>
                    <w:rPr>
                      <w:sz w:val="6"/>
                      <w:szCs w:val="6"/>
                    </w:rPr>
                  </w:pPr>
                </w:p>
              </w:sdtContent>
            </w:sdt>
            <w:sdt>
              <w:sdtPr>
                <w:alias w:val="4 pr. 9.2 pp."/>
                <w:tag w:val="part_0713ffeb6226428cade216bdf248b35e"/>
                <w:lock w:val="sdtLocked"/>
                <w:richText/>
              </w:sdtPr>
              <w:sdtContent>
                <w:p>
                  <w:pPr>
                    <w:tabs>
                      <w:tab w:val="left" w:pos="1134"/>
                    </w:tabs>
                    <w:spacing w:line="276" w:lineRule="auto"/>
                    <w:ind w:firstLine="567"/>
                    <w:jc w:val="both"/>
                    <w:rPr>
                      <w:szCs w:val="22"/>
                    </w:rPr>
                  </w:pPr>
                  <w:sdt>
                    <w:sdtPr>
                      <w:alias w:val="Numeris"/>
                      <w:tag w:val="nr_0713ffeb6226428cade216bdf248b35e"/>
                      <w:lock w:val="sdtLocked"/>
                      <w:richText/>
                    </w:sdtPr>
                    <w:sdtContent>
                      <w:r>
                        <w:rPr>
                          <w:b/>
                          <w:szCs w:val="22"/>
                        </w:rPr>
                        <w:t>9.2</w:t>
                      </w:r>
                    </w:sdtContent>
                  </w:sdt>
                  <w:r>
                    <w:rPr>
                      <w:b/>
                      <w:szCs w:val="22"/>
                    </w:rPr>
                    <w:t>.</w:t>
                    <w:tab/>
                  </w:r>
                  <w:r>
                    <w:rPr>
                      <w:szCs w:val="22"/>
                    </w:rPr>
                    <w:t>Pagal 1.1 metodą projektinei apkrovai A apskaičiuoti taikoma 3 priedo (1) formulė:</w:t>
                  </w:r>
                </w:p>
                <w:p>
                  <w:pPr>
                    <w:spacing w:line="276" w:lineRule="auto"/>
                    <w:jc w:val="center"/>
                    <w:rPr>
                      <w:szCs w:val="24"/>
                    </w:rPr>
                  </w:pPr>
                  <m:oMath>
                    <m:r>
                      <w:rPr>
                        <w:rFonts w:ascii="Cambria Math" w:hAnsi="Cambria Math"/>
                        <w:szCs w:val="22"/>
                      </w:rPr>
                      <m:t>A</m:t>
                    </m:r>
                    <m:r>
                      <w:rPr>
                        <w:rFonts w:ascii="Cambria Math" w:hAnsi="Cambria Math"/>
                        <w:szCs w:val="22"/>
                      </w:rPr>
                      <m:t>=365×</m:t>
                    </m:r>
                    <m:sSub>
                      <m:sSubPr>
                        <m:ctrlPr>
                          <w:rPr>
                            <w:rFonts w:ascii="Cambria Math" w:hAnsi="Cambria Math"/>
                            <w:szCs w:val="22"/>
                          </w:rPr>
                        </m:ctrlPr>
                      </m:sSubPr>
                      <m:e>
                        <m:r>
                          <w:rPr>
                            <w:rFonts w:ascii="Cambria Math" w:hAnsi="Cambria Math"/>
                            <w:szCs w:val="22"/>
                          </w:rPr>
                          <m:t>q</m:t>
                        </m:r>
                      </m:e>
                      <m:sub>
                        <m:r>
                          <w:rPr>
                            <w:rFonts w:ascii="Cambria Math" w:hAnsi="Cambria Math"/>
                            <w:szCs w:val="22"/>
                          </w:rPr>
                          <m:t>Bm</m:t>
                        </m:r>
                      </m:sub>
                    </m:sSub>
                    <m:r>
                      <w:rPr>
                        <w:rFonts w:ascii="Cambria Math" w:hAnsi="Cambria Math"/>
                        <w:szCs w:val="22"/>
                      </w:rPr>
                      <m:t>×</m:t>
                    </m:r>
                    <m:sSub>
                      <m:sSubPr>
                        <m:ctrlPr>
                          <w:rPr>
                            <w:rFonts w:ascii="Cambria Math" w:hAnsi="Cambria Math"/>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nary>
                      <m:naryPr>
                        <m:chr m:val="∑"/>
                        <m:limLoc m:val="undOvr"/>
                        <m:ctrlPr>
                          <w:rPr>
                            <w:rFonts w:ascii="Cambria Math" w:hAnsi="Cambria Math"/>
                            <w:szCs w:val="22"/>
                          </w:rPr>
                        </m:ctrlPr>
                      </m:naryPr>
                      <m:sub>
                        <m:r>
                          <w:rPr>
                            <w:rFonts w:ascii="Cambria Math" w:hAnsi="Cambria Math"/>
                            <w:szCs w:val="22"/>
                          </w:rPr>
                          <m:t>i</m:t>
                        </m:r>
                        <m:r>
                          <w:rPr>
                            <w:rFonts w:ascii="Cambria Math" w:hAnsi="Cambria Math"/>
                            <w:szCs w:val="22"/>
                          </w:rPr>
                          <m:t>=1</m:t>
                        </m:r>
                      </m:sub>
                      <m:sup>
                        <m:r>
                          <w:rPr>
                            <w:rFonts w:ascii="Cambria Math" w:hAnsi="Cambria Math"/>
                            <w:szCs w:val="22"/>
                          </w:rPr>
                          <m:t>N</m:t>
                        </m:r>
                      </m:sup>
                      <m:e>
                        <m:d>
                          <m:dPr>
                            <m:begChr m:val="["/>
                            <m:endChr m:val="]"/>
                            <m:ctrlPr>
                              <w:rPr>
                                <w:rFonts w:ascii="Cambria Math" w:hAnsi="Cambria Math"/>
                                <w:szCs w:val="22"/>
                              </w:rPr>
                            </m:ctrlPr>
                          </m:dPr>
                          <m:e>
                            <m:sSubSup>
                              <m:sSubSupPr>
                                <m:ctrlPr>
                                  <w:rPr>
                                    <w:rFonts w:ascii="Cambria Math" w:hAnsi="Cambria Math"/>
                                    <w:szCs w:val="22"/>
                                  </w:rPr>
                                </m:ctrlPr>
                              </m:sSubSupPr>
                              <m:e>
                                <m:r>
                                  <w:rPr>
                                    <w:rFonts w:ascii="Cambria Math" w:hAnsi="Cambria Math"/>
                                    <w:szCs w:val="22"/>
                                  </w:rPr>
                                  <m:t>VPA</m:t>
                                </m:r>
                              </m:e>
                              <m:sub>
                                <m:r>
                                  <w:rPr>
                                    <w:rFonts w:ascii="Cambria Math" w:hAnsi="Cambria Math"/>
                                    <w:szCs w:val="22"/>
                                  </w:rPr>
                                  <m:t>i</m:t>
                                </m:r>
                                <m:r>
                                  <w:rPr>
                                    <w:rFonts w:ascii="Cambria Math" w:hAnsi="Cambria Math"/>
                                    <w:szCs w:val="22"/>
                                  </w:rPr>
                                  <m:t>-1</m:t>
                                </m:r>
                              </m:sub>
                              <m:sup>
                                <m:r>
                                  <w:rPr>
                                    <w:rFonts w:ascii="Cambria Math" w:hAnsi="Cambria Math"/>
                                    <w:szCs w:val="22"/>
                                  </w:rPr>
                                  <m:t>(</m:t>
                                </m:r>
                                <m:r>
                                  <w:rPr>
                                    <w:rFonts w:ascii="Cambria Math" w:hAnsi="Cambria Math"/>
                                    <w:szCs w:val="22"/>
                                  </w:rPr>
                                  <m:t>ST</m:t>
                                </m:r>
                                <m:r>
                                  <w:rPr>
                                    <w:rFonts w:ascii="Cambria Math" w:hAnsi="Cambria Math"/>
                                    <w:szCs w:val="22"/>
                                  </w:rPr>
                                  <m:t>)</m:t>
                                </m:r>
                              </m:sup>
                            </m:sSubSup>
                            <m:r>
                              <w:rPr>
                                <w:rFonts w:ascii="Cambria Math" w:hAnsi="Cambria Math"/>
                                <w:szCs w:val="22"/>
                              </w:rPr>
                              <m:t>×</m:t>
                            </m:r>
                            <m:sSub>
                              <m:sSubPr>
                                <m:ctrlPr>
                                  <w:rPr>
                                    <w:rFonts w:ascii="Cambria Math" w:hAnsi="Cambria Math"/>
                                    <w:szCs w:val="22"/>
                                  </w:rPr>
                                </m:ctrlPr>
                              </m:sSubPr>
                              <m:e>
                                <m:r>
                                  <w:rPr>
                                    <w:rFonts w:ascii="Cambria Math" w:hAnsi="Cambria Math"/>
                                    <w:szCs w:val="22"/>
                                  </w:rPr>
                                  <m:t>f</m:t>
                                </m:r>
                              </m:e>
                              <m:sub>
                                <m:r>
                                  <w:rPr>
                                    <w:rFonts w:ascii="Cambria Math" w:hAnsi="Cambria Math"/>
                                    <w:szCs w:val="22"/>
                                  </w:rPr>
                                  <m:t>1</m:t>
                                </m:r>
                                <m:r>
                                  <w:rPr>
                                    <w:rFonts w:ascii="Cambria Math" w:hAnsi="Cambria Math"/>
                                    <w:szCs w:val="22"/>
                                  </w:rPr>
                                  <m:t>i</m:t>
                                </m:r>
                              </m:sub>
                            </m:sSub>
                            <m:r>
                              <w:rPr>
                                <w:rFonts w:ascii="Cambria Math" w:hAnsi="Cambria Math"/>
                                <w:szCs w:val="22"/>
                              </w:rPr>
                              <m:t>×</m:t>
                            </m:r>
                            <m:sSub>
                              <m:sSubPr>
                                <m:ctrlPr>
                                  <w:rPr>
                                    <w:rFonts w:ascii="Cambria Math" w:hAnsi="Cambria Math"/>
                                    <w:szCs w:val="22"/>
                                  </w:rPr>
                                </m:ctrlPr>
                              </m:sSubPr>
                              <m:e>
                                <m:r>
                                  <w:rPr>
                                    <w:rFonts w:ascii="Cambria Math" w:hAnsi="Cambria Math"/>
                                    <w:szCs w:val="22"/>
                                  </w:rPr>
                                  <m:t>f</m:t>
                                </m:r>
                              </m:e>
                              <m:sub>
                                <m:r>
                                  <w:rPr>
                                    <w:rFonts w:ascii="Cambria Math" w:hAnsi="Cambria Math"/>
                                    <w:szCs w:val="22"/>
                                  </w:rPr>
                                  <m:t>2</m:t>
                                </m:r>
                                <m:r>
                                  <w:rPr>
                                    <w:rFonts w:ascii="Cambria Math" w:hAnsi="Cambria Math"/>
                                    <w:szCs w:val="22"/>
                                  </w:rPr>
                                  <m:t>i</m:t>
                                </m:r>
                              </m:sub>
                            </m:sSub>
                            <m:r>
                              <w:rPr>
                                <w:rFonts w:ascii="Cambria Math" w:hAnsi="Cambria Math"/>
                                <w:szCs w:val="22"/>
                              </w:rPr>
                              <m:t>×</m:t>
                            </m:r>
                            <m:d>
                              <m:dPr>
                                <m:ctrlPr>
                                  <w:rPr>
                                    <w:rFonts w:ascii="Cambria Math" w:hAnsi="Cambria Math"/>
                                    <w:szCs w:val="22"/>
                                  </w:rPr>
                                </m:ctrlPr>
                              </m:dPr>
                              <m:e>
                                <m:r>
                                  <w:rPr>
                                    <w:rFonts w:ascii="Cambria Math" w:hAnsi="Cambria Math"/>
                                    <w:szCs w:val="22"/>
                                  </w:rPr>
                                  <m:t>1+</m:t>
                                </m:r>
                                <m:sSub>
                                  <m:sSubPr>
                                    <m:ctrlPr>
                                      <w:rPr>
                                        <w:rFonts w:ascii="Cambria Math" w:hAnsi="Cambria Math"/>
                                        <w:szCs w:val="22"/>
                                      </w:rPr>
                                    </m:ctrlPr>
                                  </m:sSubPr>
                                  <m:e>
                                    <m:r>
                                      <w:rPr>
                                        <w:rFonts w:ascii="Cambria Math" w:hAnsi="Cambria Math"/>
                                        <w:szCs w:val="22"/>
                                      </w:rPr>
                                      <m:t>p</m:t>
                                    </m:r>
                                  </m:e>
                                  <m:sub>
                                    <m:r>
                                      <w:rPr>
                                        <w:rFonts w:ascii="Cambria Math" w:hAnsi="Cambria Math"/>
                                        <w:szCs w:val="22"/>
                                      </w:rPr>
                                      <m:t>i</m:t>
                                    </m:r>
                                  </m:sub>
                                </m:sSub>
                              </m:e>
                            </m:d>
                          </m:e>
                        </m:d>
                      </m:e>
                    </m:nary>
                  </m:oMath>
                  <w:r>
                    <w:rPr>
                      <w:szCs w:val="22"/>
                    </w:rPr>
                    <w:t>.</w:t>
                  </w:r>
                </w:p>
              </w:sdtContent>
            </w:sdt>
            <w:sdt>
              <w:sdtPr>
                <w:alias w:val="4 pr. 9.3 pp."/>
                <w:tag w:val="part_1dce3aae983f49c78a20acb2857ee881"/>
                <w:lock w:val="sdtLocked"/>
                <w:richText/>
              </w:sdtPr>
              <w:sdtContent>
                <w:p>
                  <w:pPr>
                    <w:tabs>
                      <w:tab w:val="left" w:pos="1134"/>
                    </w:tabs>
                    <w:spacing w:line="276" w:lineRule="auto"/>
                    <w:ind w:firstLine="567"/>
                    <w:jc w:val="both"/>
                    <w:rPr>
                      <w:szCs w:val="22"/>
                    </w:rPr>
                  </w:pPr>
                  <w:sdt>
                    <w:sdtPr>
                      <w:alias w:val="Numeris"/>
                      <w:tag w:val="nr_1dce3aae983f49c78a20acb2857ee881"/>
                      <w:lock w:val="sdtLocked"/>
                      <w:richText/>
                    </w:sdtPr>
                    <w:sdtContent>
                      <w:r>
                        <w:rPr>
                          <w:b/>
                          <w:szCs w:val="22"/>
                        </w:rPr>
                        <w:t>9.3</w:t>
                      </w:r>
                    </w:sdtContent>
                  </w:sdt>
                  <w:r>
                    <w:rPr>
                      <w:b/>
                      <w:szCs w:val="22"/>
                    </w:rPr>
                    <w:t>.</w:t>
                    <w:tab/>
                  </w:r>
                  <w:r>
                    <w:t>Projektinės apkrovos A skaičiavimai</w:t>
                  </w:r>
                  <w:r>
                    <w:rPr>
                      <w:szCs w:val="22"/>
                    </w:rPr>
                    <w:t xml:space="preserve"> </w:t>
                  </w:r>
                  <w:r>
                    <w:t>praėjusiems</w:t>
                  </w:r>
                  <w:r>
                    <w:rPr>
                      <w:szCs w:val="22"/>
                    </w:rPr>
                    <w:t xml:space="preserve"> 20 metų pateikti šio priedo 3 lentelėje. Atkreiptinas dėmesys, kad </w:t>
                  </w:r>
                  <w:r>
                    <w:rPr>
                      <w:i/>
                    </w:rPr>
                    <w:t>VPI</w:t>
                  </w:r>
                  <w:r>
                    <w:rPr>
                      <w:vertAlign w:val="superscript"/>
                    </w:rPr>
                    <w:t>(ST)</w:t>
                  </w:r>
                  <w:r>
                    <w:t xml:space="preserve"> matavimo duomenys pateikti </w:t>
                  </w:r>
                  <m:oMath>
                    <m:r>
                      <w:rPr>
                        <w:rFonts w:ascii="Cambria Math" w:hAnsi="Cambria Math"/>
                        <w:szCs w:val="22"/>
                      </w:rPr>
                      <m:t>i</m:t>
                    </m:r>
                  </m:oMath>
                  <w:r>
                    <w:rPr>
                      <w:szCs w:val="22"/>
                    </w:rPr>
                    <w:t xml:space="preserve">–iesiems </w:t>
                  </w:r>
                  <w:r>
                    <w:t xml:space="preserve">metams, o ne </w:t>
                  </w:r>
                  <m:oMath>
                    <m:r>
                      <w:rPr>
                        <w:rFonts w:ascii="Cambria Math" w:hAnsi="Cambria Math"/>
                        <w:szCs w:val="22"/>
                      </w:rPr>
                      <m:t>(</m:t>
                    </m:r>
                    <m:r>
                      <w:rPr>
                        <w:rFonts w:ascii="Cambria Math" w:hAnsi="Cambria Math"/>
                        <w:szCs w:val="22"/>
                      </w:rPr>
                      <m:t>i</m:t>
                    </m:r>
                    <m:r>
                      <w:rPr>
                        <w:rFonts w:ascii="Cambria Math" w:hAnsi="Cambria Math"/>
                        <w:szCs w:val="22"/>
                      </w:rPr>
                      <m:t>-1)</m:t>
                    </m:r>
                  </m:oMath>
                  <w:r>
                    <w:rPr>
                      <w:szCs w:val="22"/>
                    </w:rPr>
                    <w:t>–iesiems</w:t>
                  </w:r>
                  <w:r>
                    <w:t xml:space="preserve"> metams. Todėl taikant žemiau pateiktąją formulę vietoje sandaugos </w:t>
                  </w:r>
                  <m:oMath>
                    <m:r>
                      <w:rPr>
                        <w:rFonts w:ascii="Cambria Math" w:hAnsi="Cambria Math"/>
                      </w:rPr>
                      <m:t>(</m:t>
                    </m:r>
                    <m:sSubSup>
                      <m:sSubSupPr>
                        <m:ctrlPr>
                          <w:rPr>
                            <w:rFonts w:ascii="Cambria Math" w:hAnsi="Cambria Math"/>
                            <w:szCs w:val="22"/>
                          </w:rPr>
                        </m:ctrlPr>
                      </m:sSubSupPr>
                      <m:e>
                        <m:r>
                          <w:rPr>
                            <w:rFonts w:ascii="Cambria Math" w:hAnsi="Cambria Math"/>
                            <w:szCs w:val="22"/>
                          </w:rPr>
                          <m:t>VPA</m:t>
                        </m:r>
                      </m:e>
                      <m:sub>
                        <m:r>
                          <w:rPr>
                            <w:rFonts w:ascii="Cambria Math" w:hAnsi="Cambria Math"/>
                            <w:szCs w:val="22"/>
                          </w:rPr>
                          <m:t>i</m:t>
                        </m:r>
                        <m:r>
                          <w:rPr>
                            <w:rFonts w:ascii="Cambria Math" w:hAnsi="Cambria Math"/>
                            <w:szCs w:val="22"/>
                          </w:rPr>
                          <m:t>-1</m:t>
                        </m:r>
                      </m:sub>
                      <m:sup>
                        <m:r>
                          <w:rPr>
                            <w:rFonts w:ascii="Cambria Math" w:hAnsi="Cambria Math"/>
                            <w:szCs w:val="22"/>
                          </w:rPr>
                          <m:t>ST</m:t>
                        </m:r>
                      </m:sup>
                    </m:sSubSup>
                    <m:r>
                      <m:rPr>
                        <m:sty m:val="p"/>
                      </m:rPr>
                      <w:rPr>
                        <w:rFonts w:ascii="Cambria Math" w:hAnsi="Cambria Math"/>
                        <w:szCs w:val="22"/>
                      </w:rPr>
                      <m:t>×</m:t>
                    </m:r>
                    <m:d>
                      <m:dPr>
                        <m:ctrlPr>
                          <w:rPr>
                            <w:rFonts w:ascii="Cambria Math" w:hAnsi="Cambria Math"/>
                            <w:szCs w:val="22"/>
                          </w:rPr>
                        </m:ctrlPr>
                      </m:dPr>
                      <m:e>
                        <m:r>
                          <m:rPr>
                            <m:sty m:val="p"/>
                          </m:rPr>
                          <w:rPr>
                            <w:rFonts w:ascii="Cambria Math" w:hAnsi="Cambria Math"/>
                            <w:szCs w:val="22"/>
                          </w:rPr>
                          <m:t>1+</m:t>
                        </m:r>
                        <m:sSub>
                          <m:sSubPr>
                            <m:ctrlPr>
                              <w:rPr>
                                <w:rFonts w:ascii="Cambria Math" w:hAnsi="Cambria Math"/>
                                <w:szCs w:val="22"/>
                              </w:rPr>
                            </m:ctrlPr>
                          </m:sSubPr>
                          <m:e>
                            <m:r>
                              <w:rPr>
                                <w:rFonts w:ascii="Cambria Math" w:hAnsi="Cambria Math"/>
                                <w:szCs w:val="22"/>
                              </w:rPr>
                              <m:t>p</m:t>
                            </m:r>
                          </m:e>
                          <m:sub>
                            <m:r>
                              <w:rPr>
                                <w:rFonts w:ascii="Cambria Math" w:hAnsi="Cambria Math"/>
                                <w:szCs w:val="22"/>
                              </w:rPr>
                              <m:t>i</m:t>
                            </m:r>
                          </m:sub>
                        </m:sSub>
                        <m:r>
                          <w:rPr>
                            <w:rFonts w:ascii="Cambria Math" w:hAnsi="Cambria Math"/>
                            <w:szCs w:val="22"/>
                          </w:rPr>
                          <m:t>)</m:t>
                        </m:r>
                      </m:e>
                    </m:d>
                  </m:oMath>
                  <w:r>
                    <w:t xml:space="preserve"> naudojamos </w:t>
                  </w:r>
                  <m:oMath>
                    <m:sSubSup>
                      <m:sSubSupPr>
                        <m:ctrlPr>
                          <w:rPr>
                            <w:rFonts w:ascii="Cambria Math" w:hAnsi="Cambria Math"/>
                            <w:szCs w:val="22"/>
                          </w:rPr>
                        </m:ctrlPr>
                      </m:sSubSupPr>
                      <m:e>
                        <m:r>
                          <w:rPr>
                            <w:rFonts w:ascii="Cambria Math" w:hAnsi="Cambria Math"/>
                            <w:szCs w:val="22"/>
                          </w:rPr>
                          <m:t>V</m:t>
                        </m:r>
                        <m:r>
                          <w:rPr>
                            <w:rFonts w:ascii="Cambria Math" w:hAnsi="Cambria Math"/>
                            <w:szCs w:val="22"/>
                          </w:rPr>
                          <m:t>P</m:t>
                        </m:r>
                        <m:r>
                          <w:rPr>
                            <w:rFonts w:ascii="Cambria Math" w:hAnsi="Cambria Math"/>
                            <w:szCs w:val="22"/>
                          </w:rPr>
                          <m:t>A</m:t>
                        </m:r>
                      </m:e>
                      <m:sub>
                        <m:r>
                          <w:rPr>
                            <w:rFonts w:ascii="Cambria Math" w:hAnsi="Cambria Math"/>
                            <w:szCs w:val="22"/>
                          </w:rPr>
                          <m:t>i</m:t>
                        </m:r>
                      </m:sub>
                      <m:sup>
                        <m:r>
                          <w:rPr>
                            <w:rFonts w:ascii="Cambria Math" w:hAnsi="Cambria Math"/>
                            <w:szCs w:val="22"/>
                          </w:rPr>
                          <m:t>ST</m:t>
                        </m:r>
                      </m:sup>
                    </m:sSubSup>
                  </m:oMath>
                  <w:r>
                    <w:t xml:space="preserve"> reikšmės. </w:t>
                  </w:r>
                  <w:r>
                    <w:rPr>
                      <w:szCs w:val="22"/>
                    </w:rPr>
                    <w:t xml:space="preserve">Apskaičiuota projektinė apkrova </w:t>
                  </w: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1-20</m:t>
                        </m:r>
                      </m:sub>
                    </m:sSub>
                    <m:r>
                      <w:rPr>
                        <w:rFonts w:ascii="Cambria Math" w:hAnsi="Cambria Math"/>
                        <w:szCs w:val="22"/>
                      </w:rPr>
                      <m:t>=</m:t>
                    </m:r>
                  </m:oMath>
                  <w:r>
                    <w:rPr>
                      <w:szCs w:val="22"/>
                    </w:rPr>
                    <w:t xml:space="preserve"> 2,39</w:t>
                  </w:r>
                  <w:r>
                    <w:rPr>
                      <w:szCs w:val="22"/>
                      <w:lang w:val="en-US"/>
                    </w:rPr>
                    <w:t>7</w:t>
                  </w:r>
                  <w:r>
                    <w:rPr>
                      <w:szCs w:val="22"/>
                    </w:rPr>
                    <w:t> mln.</w:t>
                  </w:r>
                </w:p>
                <w:sdt>
                  <w:sdtPr>
                    <w:alias w:val="lentele"/>
                    <w:tag w:val="part_db46462f3b4c415c96e99b943154903f"/>
                    <w:lock w:val="sdtLocked"/>
                    <w:richText/>
                  </w:sdtPr>
                  <w:sdtContent>
                    <w:p>
                      <w:pPr>
                        <w:keepNext/>
                        <w:spacing w:line="276" w:lineRule="auto"/>
                        <w:jc w:val="both"/>
                        <w:rPr>
                          <w:b/>
                          <w:spacing w:val="-4"/>
                          <w:szCs w:val="22"/>
                        </w:rPr>
                      </w:pPr>
                      <w:sdt>
                        <w:sdtPr>
                          <w:alias w:val="Pavadinimas"/>
                          <w:tag w:val="title_db46462f3b4c415c96e99b943154903f"/>
                          <w:lock w:val="sdtLocked"/>
                          <w:richText/>
                        </w:sdtPr>
                        <w:sdtContent>
                          <w:r>
                            <w:rPr>
                              <w:b/>
                              <w:color w:val="000000"/>
                              <w:szCs w:val="24"/>
                              <w14:scene3d>
                                <w14:camera w14:prst="orthographicFront"/>
                                <w14:lightRig w14:rig="threePt" w14:dir="t">
                                  <w14:rot w14:lat="0" w14:lon="0" w14:rev="0"/>
                                </w14:lightRig>
                              </w14:scene3d>
                            </w:rPr>
                            <w:t xml:space="preserve">3 lentelė. </w:t>
                          </w:r>
                          <w:r>
                            <w:rPr>
                              <w:b/>
                              <w:spacing w:val="-4"/>
                              <w:szCs w:val="24"/>
                            </w:rPr>
                            <w:t>Projektinės</w:t>
                          </w:r>
                          <w:r>
                            <w:rPr>
                              <w:b/>
                              <w:spacing w:val="-4"/>
                              <w:szCs w:val="22"/>
                            </w:rPr>
                            <w:t xml:space="preserve"> apkrovos A apskaičiavimas praėjusiems 20 metų pagal 2 pavyzdžio duomenis taikant 1.1 metodą</w:t>
                          </w:r>
                        </w:sdtContent>
                      </w:sdt>
                    </w:p>
                    <w:tbl>
                      <w:tblPr>
                        <w:tblW w:w="96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1122"/>
                        <w:gridCol w:w="992"/>
                        <w:gridCol w:w="466"/>
                        <w:gridCol w:w="1040"/>
                        <w:gridCol w:w="670"/>
                        <w:gridCol w:w="720"/>
                        <w:gridCol w:w="720"/>
                        <w:gridCol w:w="630"/>
                        <w:gridCol w:w="857"/>
                        <w:gridCol w:w="1674"/>
                      </w:tblGrid>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color w:val="000000"/>
                                <w:sz w:val="20"/>
                              </w:rPr>
                            </w:pPr>
                            <w:r>
                              <w:rPr>
                                <w:b/>
                                <w:color w:val="000000"/>
                                <w:sz w:val="20"/>
                              </w:rPr>
                              <w:t>Metai</w:t>
                            </w:r>
                          </w:p>
                        </w:tc>
                        <w:tc>
                          <w:tcPr>
                            <w:tcW w:w="112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i/>
                                <w:color w:val="000000"/>
                                <w:sz w:val="20"/>
                              </w:rPr>
                            </w:pPr>
                            <w:r>
                              <w:rPr>
                                <w:b/>
                                <w:i/>
                                <w:color w:val="000000"/>
                                <w:sz w:val="20"/>
                              </w:rPr>
                              <w:t>faktinis p</w:t>
                            </w:r>
                            <w:r>
                              <w:rPr>
                                <w:b/>
                                <w:i/>
                                <w:color w:val="000000"/>
                                <w:sz w:val="20"/>
                                <w:vertAlign w:val="subscript"/>
                              </w:rPr>
                              <w:t>i</w:t>
                            </w:r>
                          </w:p>
                        </w:tc>
                        <w:tc>
                          <w:tcPr>
                            <w:tcW w:w="99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color w:val="000000"/>
                                <w:sz w:val="20"/>
                              </w:rPr>
                            </w:pPr>
                            <w:r>
                              <w:rPr>
                                <w:b/>
                                <w:color w:val="000000"/>
                                <w:sz w:val="20"/>
                              </w:rPr>
                              <w:t>VPI</w:t>
                            </w:r>
                            <w:r>
                              <w:rPr>
                                <w:b/>
                                <w:color w:val="000000"/>
                                <w:sz w:val="20"/>
                                <w:vertAlign w:val="superscript"/>
                              </w:rPr>
                              <w:t>(ST)</w:t>
                            </w:r>
                            <w:r>
                              <w:rPr>
                                <w:b/>
                                <w:color w:val="000000"/>
                                <w:sz w:val="20"/>
                                <w:vertAlign w:val="subscript"/>
                              </w:rPr>
                              <w:t>i-1</w:t>
                            </w:r>
                          </w:p>
                        </w:tc>
                        <w:tc>
                          <w:tcPr>
                            <w:tcW w:w="466"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color w:val="000000"/>
                                <w:sz w:val="20"/>
                              </w:rPr>
                            </w:pPr>
                            <w:r>
                              <w:rPr>
                                <w:b/>
                                <w:color w:val="000000"/>
                                <w:sz w:val="20"/>
                              </w:rPr>
                              <w:t>f</w:t>
                            </w:r>
                            <w:r>
                              <w:rPr>
                                <w:b/>
                                <w:color w:val="000000"/>
                                <w:sz w:val="20"/>
                                <w:vertAlign w:val="subscript"/>
                              </w:rPr>
                              <w:t>A</w:t>
                            </w:r>
                          </w:p>
                        </w:tc>
                        <w:tc>
                          <w:tcPr>
                            <w:tcW w:w="10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color w:val="000000"/>
                                <w:sz w:val="20"/>
                              </w:rPr>
                            </w:pPr>
                            <w:r>
                              <w:rPr>
                                <w:b/>
                                <w:color w:val="000000"/>
                                <w:sz w:val="20"/>
                              </w:rPr>
                              <w:t>VPA</w:t>
                            </w:r>
                            <w:r>
                              <w:rPr>
                                <w:b/>
                                <w:color w:val="000000"/>
                                <w:sz w:val="20"/>
                                <w:vertAlign w:val="superscript"/>
                              </w:rPr>
                              <w:t>(ST)</w:t>
                            </w:r>
                            <w:r>
                              <w:rPr>
                                <w:b/>
                                <w:color w:val="000000"/>
                                <w:sz w:val="20"/>
                                <w:vertAlign w:val="subscript"/>
                              </w:rPr>
                              <w:t>i-1</w:t>
                            </w:r>
                          </w:p>
                        </w:tc>
                        <w:tc>
                          <w:tcPr>
                            <w:tcW w:w="6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color w:val="000000"/>
                                <w:sz w:val="20"/>
                              </w:rPr>
                            </w:pPr>
                            <w:r>
                              <w:rPr>
                                <w:b/>
                                <w:color w:val="000000"/>
                                <w:sz w:val="20"/>
                              </w:rPr>
                              <w:t>q</w:t>
                            </w:r>
                            <w:r>
                              <w:rPr>
                                <w:b/>
                                <w:color w:val="000000"/>
                                <w:sz w:val="20"/>
                                <w:vertAlign w:val="subscript"/>
                              </w:rPr>
                              <w:t>Bm</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color w:val="000000"/>
                                <w:sz w:val="20"/>
                              </w:rPr>
                            </w:pPr>
                            <w:r>
                              <w:rPr>
                                <w:b/>
                                <w:color w:val="000000"/>
                                <w:sz w:val="20"/>
                              </w:rPr>
                              <w:t>f</w:t>
                            </w:r>
                            <w:r>
                              <w:rPr>
                                <w:b/>
                                <w:color w:val="000000"/>
                                <w:sz w:val="20"/>
                                <w:vertAlign w:val="subscript"/>
                              </w:rPr>
                              <w:t>1</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color w:val="000000"/>
                                <w:sz w:val="20"/>
                              </w:rPr>
                            </w:pPr>
                            <w:r>
                              <w:rPr>
                                <w:b/>
                                <w:color w:val="000000"/>
                                <w:sz w:val="20"/>
                              </w:rPr>
                              <w:t>f</w:t>
                            </w:r>
                            <w:r>
                              <w:rPr>
                                <w:b/>
                                <w:color w:val="000000"/>
                                <w:sz w:val="20"/>
                                <w:vertAlign w:val="subscript"/>
                              </w:rPr>
                              <w:t>2</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color w:val="000000"/>
                                <w:sz w:val="20"/>
                              </w:rPr>
                            </w:pPr>
                            <w:r>
                              <w:rPr>
                                <w:b/>
                                <w:color w:val="000000"/>
                                <w:sz w:val="20"/>
                              </w:rPr>
                              <w:t>f</w:t>
                            </w:r>
                            <w:r>
                              <w:rPr>
                                <w:b/>
                                <w:color w:val="000000"/>
                                <w:sz w:val="20"/>
                                <w:vertAlign w:val="subscript"/>
                              </w:rPr>
                              <w:t>3</w:t>
                            </w:r>
                          </w:p>
                        </w:tc>
                        <w:tc>
                          <w:tcPr>
                            <w:tcW w:w="857"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rPr>
                                <w:b/>
                                <w:color w:val="000000"/>
                                <w:sz w:val="20"/>
                              </w:rPr>
                            </w:pPr>
                            <w:r>
                              <w:rPr>
                                <w:b/>
                                <w:color w:val="000000"/>
                                <w:sz w:val="20"/>
                              </w:rPr>
                              <w:t>Dienos</w:t>
                            </w:r>
                          </w:p>
                        </w:tc>
                        <w:tc>
                          <w:tcPr>
                            <w:tcW w:w="1674"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A</w:t>
                            </w:r>
                            <w:r>
                              <w:rPr>
                                <w:b/>
                                <w:color w:val="000000"/>
                                <w:sz w:val="20"/>
                                <w:vertAlign w:val="subscript"/>
                              </w:rPr>
                              <w:t>i</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w:t>
                            </w:r>
                          </w:p>
                        </w:tc>
                        <w:tc>
                          <w:tcPr>
                            <w:tcW w:w="112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w:t>
                            </w:r>
                          </w:p>
                        </w:tc>
                        <w:tc>
                          <w:tcPr>
                            <w:tcW w:w="992"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500,00</w:t>
                            </w:r>
                          </w:p>
                        </w:tc>
                        <w:tc>
                          <w:tcPr>
                            <w:tcW w:w="466"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1850,00</w:t>
                            </w:r>
                          </w:p>
                        </w:tc>
                        <w:tc>
                          <w:tcPr>
                            <w:tcW w:w="67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w:t>
                            </w:r>
                          </w:p>
                        </w:tc>
                        <w:tc>
                          <w:tcPr>
                            <w:tcW w:w="72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75763,05</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2</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0,03</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513,00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1898,10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77732,89</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3</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0,07</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550,00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2035,00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83339,36</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4</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0,04</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571,00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2112,70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86521,40</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5</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0,04</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596,00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2205,20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90309,56</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6</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0,04</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621,00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2297,70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94097,71</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7</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0,04</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646,00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2390,20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97885,86</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8</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0,04</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671,00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2482,70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101674,01</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9</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0,04</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696,00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2575,20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105462,17</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10</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661,00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2445,70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100158,75</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11</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650,00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2405,00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128039,55</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12</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0,03</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671,00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2482,70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132176,22</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13</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684,00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2530,80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134737,01</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14</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720,00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2664,00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141828,43</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15</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735,00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2719,50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144783,19</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16</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0,04</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764,00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2826,80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150495,72</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17</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0,03</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789,00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2919,30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155420,32</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18</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0,03</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815,00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3015,50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160541,90</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19</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0,03</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840,00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3108,00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165466,50</w:t>
                            </w:r>
                          </w:p>
                        </w:tc>
                      </w:tr>
                      <w:tr>
                        <w:trPr>
                          <w:trHeight w:val="20"/>
                          <w:jc w:val="center"/>
                        </w:trPr>
                        <w:tc>
                          <w:tcPr>
                            <w:tcW w:w="71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20</w:t>
                            </w:r>
                          </w:p>
                        </w:tc>
                        <w:tc>
                          <w:tcPr>
                            <w:tcW w:w="1122"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0,03</w:t>
                            </w:r>
                          </w:p>
                        </w:tc>
                        <w:tc>
                          <w:tcPr>
                            <w:tcW w:w="99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866,00</w:t>
                            </w:r>
                          </w:p>
                        </w:tc>
                        <w:tc>
                          <w:tcPr>
                            <w:tcW w:w="4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w:t>
                            </w:r>
                          </w:p>
                        </w:tc>
                        <w:tc>
                          <w:tcPr>
                            <w:tcW w:w="10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3204,20</w:t>
                            </w:r>
                          </w:p>
                        </w:tc>
                        <w:tc>
                          <w:tcPr>
                            <w:tcW w:w="67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0,26</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857"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67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170588,08</w:t>
                            </w:r>
                          </w:p>
                        </w:tc>
                      </w:tr>
                      <w:tr>
                        <w:trPr>
                          <w:trHeight w:val="20"/>
                          <w:jc w:val="center"/>
                        </w:trPr>
                        <w:tc>
                          <w:tcPr>
                            <w:tcW w:w="716" w:type="dxa"/>
                            <w:tcBorders>
                              <w:top w:val="single" w:sz="4" w:space="0" w:color="auto"/>
                              <w:left w:val="nil"/>
                              <w:bottom w:val="nil"/>
                              <w:right w:val="single" w:sz="4" w:space="0" w:color="auto"/>
                            </w:tcBorders>
                            <w:noWrap/>
                            <w:vAlign w:val="bottom"/>
                            <w:hideMark/>
                          </w:tcPr>
                          <w:p>
                            <w:pPr>
                              <w:keepNext/>
                              <w:spacing w:line="276" w:lineRule="auto"/>
                              <w:ind w:firstLine="53"/>
                              <w:rPr>
                                <w:color w:val="000000"/>
                                <w:sz w:val="20"/>
                              </w:rPr>
                            </w:pPr>
                          </w:p>
                        </w:tc>
                        <w:tc>
                          <w:tcPr>
                            <w:tcW w:w="1122"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i/>
                                <w:color w:val="000000"/>
                                <w:sz w:val="20"/>
                              </w:rPr>
                            </w:pPr>
                            <w:r>
                              <w:rPr>
                                <w:i/>
                                <w:color w:val="000000"/>
                                <w:sz w:val="20"/>
                              </w:rPr>
                              <w:t>0,03</w:t>
                            </w:r>
                          </w:p>
                        </w:tc>
                        <w:tc>
                          <w:tcPr>
                            <w:tcW w:w="3888" w:type="dxa"/>
                            <w:gridSpan w:val="5"/>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rPr>
                                <w:i/>
                                <w:color w:val="000000"/>
                                <w:sz w:val="20"/>
                              </w:rPr>
                            </w:pPr>
                            <w:r>
                              <w:rPr>
                                <w:i/>
                                <w:color w:val="000000"/>
                                <w:sz w:val="20"/>
                              </w:rPr>
                              <w:t>Vidutinis metinis VPI</w:t>
                            </w:r>
                            <w:r>
                              <w:rPr>
                                <w:i/>
                                <w:color w:val="000000"/>
                                <w:sz w:val="20"/>
                                <w:vertAlign w:val="superscript"/>
                              </w:rPr>
                              <w:t>(ST)</w:t>
                            </w:r>
                            <w:r>
                              <w:rPr>
                                <w:i/>
                                <w:color w:val="000000"/>
                                <w:sz w:val="20"/>
                              </w:rPr>
                              <w:t xml:space="preserve"> padidėjimas</w:t>
                            </w:r>
                          </w:p>
                        </w:tc>
                        <w:tc>
                          <w:tcPr>
                            <w:tcW w:w="2207" w:type="dxa"/>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ind w:firstLine="53"/>
                              <w:jc w:val="right"/>
                              <w:rPr>
                                <w:b/>
                                <w:color w:val="000000"/>
                                <w:sz w:val="20"/>
                              </w:rPr>
                            </w:pPr>
                            <w:r>
                              <w:rPr>
                                <w:b/>
                                <w:color w:val="000000"/>
                                <w:sz w:val="20"/>
                              </w:rPr>
                              <w:t>A</w:t>
                            </w:r>
                            <w:r>
                              <w:rPr>
                                <w:b/>
                                <w:color w:val="000000"/>
                                <w:sz w:val="20"/>
                                <w:vertAlign w:val="subscript"/>
                              </w:rPr>
                              <w:t>1-20</w:t>
                            </w:r>
                            <w:r>
                              <w:rPr>
                                <w:b/>
                                <w:color w:val="000000"/>
                                <w:sz w:val="20"/>
                              </w:rPr>
                              <w:t>, ESAs</w:t>
                            </w:r>
                          </w:p>
                        </w:tc>
                        <w:tc>
                          <w:tcPr>
                            <w:tcW w:w="167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b/>
                                <w:color w:val="000000"/>
                                <w:sz w:val="20"/>
                              </w:rPr>
                            </w:pPr>
                            <w:r>
                              <w:rPr>
                                <w:b/>
                                <w:color w:val="000000"/>
                                <w:sz w:val="20"/>
                              </w:rPr>
                              <w:t>2397021,68</w:t>
                            </w:r>
                          </w:p>
                        </w:tc>
                      </w:tr>
                      <w:tr>
                        <w:trPr>
                          <w:trHeight w:val="20"/>
                          <w:jc w:val="center"/>
                        </w:trPr>
                        <w:tc>
                          <w:tcPr>
                            <w:tcW w:w="5006" w:type="dxa"/>
                            <w:gridSpan w:val="6"/>
                            <w:tcBorders>
                              <w:top w:val="nil"/>
                              <w:left w:val="nil"/>
                              <w:bottom w:val="nil"/>
                              <w:right w:val="nil"/>
                            </w:tcBorders>
                            <w:noWrap/>
                            <w:vAlign w:val="bottom"/>
                            <w:hideMark/>
                          </w:tcPr>
                          <w:p>
                            <w:pPr>
                              <w:spacing w:line="276" w:lineRule="auto"/>
                              <w:rPr>
                                <w:sz w:val="22"/>
                                <w:szCs w:val="22"/>
                              </w:rPr>
                            </w:pPr>
                          </w:p>
                        </w:tc>
                        <w:tc>
                          <w:tcPr>
                            <w:tcW w:w="720" w:type="dxa"/>
                            <w:tcBorders>
                              <w:top w:val="single" w:sz="4" w:space="0" w:color="auto"/>
                              <w:left w:val="nil"/>
                              <w:bottom w:val="nil"/>
                              <w:right w:val="single" w:sz="4" w:space="0" w:color="auto"/>
                            </w:tcBorders>
                            <w:noWrap/>
                            <w:vAlign w:val="center"/>
                            <w:hideMark/>
                          </w:tcPr>
                          <w:p>
                            <w:pPr>
                              <w:spacing w:line="276" w:lineRule="auto"/>
                              <w:rPr>
                                <w:sz w:val="22"/>
                                <w:szCs w:val="22"/>
                              </w:rPr>
                            </w:pPr>
                          </w:p>
                        </w:tc>
                        <w:tc>
                          <w:tcPr>
                            <w:tcW w:w="2207" w:type="dxa"/>
                            <w:gridSpan w:val="3"/>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right"/>
                              <w:rPr>
                                <w:b/>
                                <w:color w:val="000000"/>
                                <w:sz w:val="20"/>
                              </w:rPr>
                            </w:pPr>
                            <w:r>
                              <w:rPr>
                                <w:b/>
                                <w:color w:val="000000"/>
                                <w:sz w:val="20"/>
                              </w:rPr>
                              <w:t>A</w:t>
                            </w:r>
                            <w:r>
                              <w:rPr>
                                <w:b/>
                                <w:color w:val="000000"/>
                                <w:sz w:val="20"/>
                                <w:vertAlign w:val="subscript"/>
                              </w:rPr>
                              <w:t>1-20</w:t>
                            </w:r>
                            <w:r>
                              <w:rPr>
                                <w:b/>
                                <w:color w:val="000000"/>
                                <w:sz w:val="20"/>
                              </w:rPr>
                              <w:t>, mln. ESAs</w:t>
                            </w:r>
                          </w:p>
                        </w:tc>
                        <w:tc>
                          <w:tcPr>
                            <w:tcW w:w="1674"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2,397</w:t>
                            </w:r>
                          </w:p>
                        </w:tc>
                      </w:tr>
                    </w:tbl>
                    <w:p>
                      <w:pPr>
                        <w:spacing w:line="276" w:lineRule="auto"/>
                        <w:jc w:val="both"/>
                        <w:rPr>
                          <w:szCs w:val="24"/>
                        </w:rPr>
                      </w:pPr>
                    </w:p>
                  </w:sdtContent>
                </w:sdt>
              </w:sdtContent>
            </w:sdt>
            <w:sdt>
              <w:sdtPr>
                <w:alias w:val="4 pr. 9.4 pp."/>
                <w:tag w:val="part_89e3b71625c24095be0dd6c7fcb8b4c6"/>
                <w:lock w:val="sdtLocked"/>
                <w:richText/>
              </w:sdtPr>
              <w:sdtContent>
                <w:p>
                  <w:pPr>
                    <w:tabs>
                      <w:tab w:val="left" w:pos="1134"/>
                    </w:tabs>
                    <w:spacing w:line="276" w:lineRule="auto"/>
                    <w:ind w:firstLine="567"/>
                    <w:jc w:val="both"/>
                    <w:rPr>
                      <w:szCs w:val="22"/>
                    </w:rPr>
                  </w:pPr>
                  <w:sdt>
                    <w:sdtPr>
                      <w:alias w:val="Numeris"/>
                      <w:tag w:val="nr_89e3b71625c24095be0dd6c7fcb8b4c6"/>
                      <w:lock w:val="sdtLocked"/>
                      <w:richText/>
                    </w:sdtPr>
                    <w:sdtContent>
                      <w:r>
                        <w:rPr>
                          <w:b/>
                          <w:szCs w:val="22"/>
                        </w:rPr>
                        <w:t>9.4</w:t>
                      </w:r>
                    </w:sdtContent>
                  </w:sdt>
                  <w:r>
                    <w:rPr>
                      <w:b/>
                      <w:szCs w:val="22"/>
                    </w:rPr>
                    <w:t>.</w:t>
                    <w:tab/>
                  </w:r>
                  <w:r>
                    <w:rPr>
                      <w:szCs w:val="22"/>
                    </w:rPr>
                    <w:t xml:space="preserve">Projektinės apkrovos A skaičiavimai ateinantiems 10 metų pateikti šio priedo 4 lentelėje. Čia dvidešimties metų </w:t>
                  </w:r>
                  <w:r>
                    <w:rPr>
                      <w:i/>
                      <w:szCs w:val="22"/>
                    </w:rPr>
                    <w:t>VPI</w:t>
                  </w:r>
                  <w:r>
                    <w:rPr>
                      <w:szCs w:val="22"/>
                      <w:vertAlign w:val="superscript"/>
                    </w:rPr>
                    <w:t xml:space="preserve">(ST) </w:t>
                  </w:r>
                  <w:r>
                    <w:rPr>
                      <w:szCs w:val="22"/>
                    </w:rPr>
                    <w:t>įrašomas kaip pradinis dydis į 21-ųjų metų skaičiavimus. Apskaičiuota projektinė apkrova</w:t>
                  </w:r>
                  <m:oMath>
                    <m:r>
                      <w:rPr>
                        <w:rFonts w:ascii="Cambria Math" w:hAnsi="Cambria Math"/>
                        <w:szCs w:val="22"/>
                      </w:rPr>
                      <m:t xml:space="preserve"> </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21-30</m:t>
                        </m:r>
                      </m:sub>
                    </m:sSub>
                    <m:r>
                      <w:rPr>
                        <w:rFonts w:ascii="Cambria Math" w:hAnsi="Cambria Math"/>
                        <w:szCs w:val="22"/>
                      </w:rPr>
                      <m:t>=2,881</m:t>
                    </m:r>
                  </m:oMath>
                  <w:r>
                    <w:rPr>
                      <w:szCs w:val="22"/>
                    </w:rPr>
                    <w:t xml:space="preserve"> mln.</w:t>
                  </w:r>
                </w:p>
              </w:sdtContent>
            </w:sdt>
            <w:sdt>
              <w:sdtPr>
                <w:alias w:val="4 pr. 9.5 pp."/>
                <w:tag w:val="part_b0395afc88ae40ddbd8a6dd9081a830f"/>
                <w:lock w:val="sdtLocked"/>
                <w:richText/>
              </w:sdtPr>
              <w:sdtContent>
                <w:p>
                  <w:pPr>
                    <w:tabs>
                      <w:tab w:val="left" w:pos="1134"/>
                    </w:tabs>
                    <w:spacing w:line="276" w:lineRule="auto"/>
                    <w:ind w:firstLine="567"/>
                    <w:jc w:val="both"/>
                    <w:rPr>
                      <w:szCs w:val="22"/>
                    </w:rPr>
                  </w:pPr>
                  <w:sdt>
                    <w:sdtPr>
                      <w:alias w:val="Numeris"/>
                      <w:tag w:val="nr_b0395afc88ae40ddbd8a6dd9081a830f"/>
                      <w:lock w:val="sdtLocked"/>
                      <w:richText/>
                    </w:sdtPr>
                    <w:sdtContent>
                      <w:r>
                        <w:rPr>
                          <w:b/>
                          <w:szCs w:val="22"/>
                        </w:rPr>
                        <w:t>9.5</w:t>
                      </w:r>
                    </w:sdtContent>
                  </w:sdt>
                  <w:r>
                    <w:rPr>
                      <w:b/>
                      <w:szCs w:val="22"/>
                    </w:rPr>
                    <w:t>.</w:t>
                    <w:tab/>
                  </w:r>
                  <w:r>
                    <w:rPr>
                      <w:szCs w:val="22"/>
                    </w:rPr>
                    <w:t>Visą analizuojamą naudojimo laikotarpį projektinė apkrova A</w:t>
                  </w:r>
                  <w:r>
                    <w:rPr>
                      <w:szCs w:val="22"/>
                      <w:vertAlign w:val="subscript"/>
                    </w:rPr>
                    <w:t>1-30</w:t>
                  </w:r>
                  <w:r>
                    <w:rPr>
                      <w:szCs w:val="22"/>
                    </w:rPr>
                    <w:t xml:space="preserve"> yra praėjusių 20-ies metų projektinės apkrovos A</w:t>
                  </w:r>
                  <w:r>
                    <w:rPr>
                      <w:szCs w:val="22"/>
                      <w:vertAlign w:val="subscript"/>
                    </w:rPr>
                    <w:t>1-20</w:t>
                  </w:r>
                  <w:r>
                    <w:rPr>
                      <w:szCs w:val="22"/>
                    </w:rPr>
                    <w:t xml:space="preserve"> ir ateinančių 10-ies metų projektinės apkrovos A</w:t>
                  </w:r>
                  <w:r>
                    <w:rPr>
                      <w:szCs w:val="22"/>
                      <w:vertAlign w:val="subscript"/>
                    </w:rPr>
                    <w:t xml:space="preserve">21-30 </w:t>
                  </w:r>
                  <w:r>
                    <w:rPr>
                      <w:szCs w:val="22"/>
                    </w:rPr>
                    <w:t>suma:</w:t>
                  </w:r>
                </w:p>
                <w:p>
                  <w:pPr>
                    <w:spacing w:line="276" w:lineRule="auto"/>
                    <w:ind w:firstLine="57"/>
                    <w:jc w:val="center"/>
                    <w:rPr>
                      <w:color w:val="000000"/>
                      <w:sz w:val="22"/>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1-30</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1-20</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21-30</m:t>
                        </m:r>
                      </m:sub>
                    </m:sSub>
                    <m:r>
                      <w:rPr>
                        <w:rFonts w:ascii="Cambria Math" w:hAnsi="Cambria Math"/>
                        <w:szCs w:val="22"/>
                      </w:rPr>
                      <m:t>=2 397 021,68+2 881 116,91=5,278</m:t>
                    </m:r>
                  </m:oMath>
                  <w:r>
                    <w:rPr>
                      <w:color w:val="000000"/>
                    </w:rPr>
                    <w:t>mln.</w:t>
                  </w:r>
                </w:p>
                <w:sdt>
                  <w:sdtPr>
                    <w:alias w:val="lentele"/>
                    <w:tag w:val="part_d67c6a11e98140f293abc2e05dd2e481"/>
                    <w:lock w:val="sdtLocked"/>
                    <w:richText/>
                  </w:sdtPr>
                  <w:sdtContent>
                    <w:p>
                      <w:pPr>
                        <w:keepNext/>
                        <w:spacing w:line="276" w:lineRule="auto"/>
                        <w:jc w:val="both"/>
                        <w:rPr>
                          <w:b/>
                          <w:spacing w:val="-4"/>
                          <w:szCs w:val="24"/>
                        </w:rPr>
                      </w:pPr>
                      <w:sdt>
                        <w:sdtPr>
                          <w:alias w:val="Pavadinimas"/>
                          <w:tag w:val="title_d67c6a11e98140f293abc2e05dd2e481"/>
                          <w:lock w:val="sdtLocked"/>
                          <w:richText/>
                        </w:sdtPr>
                        <w:sdtContent>
                          <w:r>
                            <w:rPr>
                              <w:b/>
                              <w:color w:val="000000"/>
                              <w:szCs w:val="24"/>
                              <w14:scene3d>
                                <w14:camera w14:prst="orthographicFront"/>
                                <w14:lightRig w14:rig="threePt" w14:dir="t">
                                  <w14:rot w14:lat="0" w14:lon="0" w14:rev="0"/>
                                </w14:lightRig>
                              </w14:scene3d>
                            </w:rPr>
                            <w:t xml:space="preserve">4 lentelė. </w:t>
                          </w:r>
                          <w:r>
                            <w:rPr>
                              <w:b/>
                              <w:spacing w:val="-4"/>
                              <w:szCs w:val="24"/>
                            </w:rPr>
                            <w:t xml:space="preserve">Projektinės apkrovos </w:t>
                          </w:r>
                          <w:r>
                            <w:rPr>
                              <w:b/>
                              <w:i/>
                              <w:spacing w:val="-4"/>
                              <w:szCs w:val="24"/>
                            </w:rPr>
                            <w:t>A</w:t>
                          </w:r>
                          <w:r>
                            <w:rPr>
                              <w:b/>
                              <w:spacing w:val="-4"/>
                              <w:szCs w:val="24"/>
                            </w:rPr>
                            <w:t xml:space="preserve"> apskaičiavimas artimiausiems 10 metų pagal 2 pavyzdžio duomenis taikant 1.1 metodą</w:t>
                          </w:r>
                        </w:sdtContent>
                      </w:sdt>
                    </w:p>
                    <w:tbl>
                      <w:tblPr>
                        <w:tblW w:w="96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557"/>
                        <w:gridCol w:w="700"/>
                        <w:gridCol w:w="1802"/>
                        <w:gridCol w:w="810"/>
                        <w:gridCol w:w="450"/>
                        <w:gridCol w:w="806"/>
                        <w:gridCol w:w="555"/>
                        <w:gridCol w:w="556"/>
                        <w:gridCol w:w="556"/>
                        <w:gridCol w:w="555"/>
                        <w:gridCol w:w="662"/>
                        <w:gridCol w:w="556"/>
                        <w:gridCol w:w="9"/>
                        <w:gridCol w:w="1056"/>
                      </w:tblGrid>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 xml:space="preserve">Metai </w:t>
                            </w:r>
                            <w:r>
                              <w:rPr>
                                <w:b/>
                                <w:i/>
                                <w:sz w:val="20"/>
                                <w:lang w:eastAsia="de-DE"/>
                              </w:rPr>
                              <w:t>i</w:t>
                            </w:r>
                          </w:p>
                        </w:tc>
                        <w:tc>
                          <w:tcPr>
                            <w:tcW w:w="69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i/>
                                <w:sz w:val="20"/>
                                <w:lang w:eastAsia="de-DE"/>
                              </w:rPr>
                              <w:t>p</w:t>
                            </w:r>
                            <w:r>
                              <w:rPr>
                                <w:b/>
                                <w:sz w:val="20"/>
                                <w:vertAlign w:val="subscript"/>
                                <w:lang w:eastAsia="de-DE"/>
                              </w:rPr>
                              <w:t>i</w:t>
                            </w:r>
                          </w:p>
                        </w:tc>
                        <w:tc>
                          <w:tcPr>
                            <w:tcW w:w="1800" w:type="dxa"/>
                            <w:tcBorders>
                              <w:top w:val="single" w:sz="4" w:space="0" w:color="auto"/>
                              <w:left w:val="single" w:sz="4" w:space="0" w:color="auto"/>
                              <w:bottom w:val="single" w:sz="4" w:space="0" w:color="auto"/>
                              <w:right w:val="single" w:sz="4" w:space="0" w:color="auto"/>
                            </w:tcBorders>
                            <w:hideMark/>
                          </w:tcPr>
                          <w:p>
                            <w:pPr>
                              <w:keepNext/>
                              <w:spacing w:line="276" w:lineRule="auto"/>
                              <w:ind w:left="-72" w:right="-72" w:firstLine="53"/>
                              <w:jc w:val="center"/>
                              <w:rPr>
                                <w:b/>
                                <w:sz w:val="20"/>
                                <w:lang w:eastAsia="de-DE"/>
                              </w:rPr>
                            </w:pPr>
                            <m:oMath>
                              <m:sSubSup>
                                <m:sSubSupPr>
                                  <m:ctrlPr>
                                    <w:rPr>
                                      <w:rFonts w:ascii="Cambria Math" w:hAnsi="Cambria Math"/>
                                      <w:b/>
                                      <w:i/>
                                    </w:rPr>
                                  </m:ctrlPr>
                                </m:sSubSupPr>
                                <m:e>
                                  <m:r>
                                    <m:rPr>
                                      <m:sty m:val="bi"/>
                                    </m:rPr>
                                    <w:rPr>
                                      <w:rFonts w:ascii="Cambria Math" w:hAnsi="Cambria Math"/>
                                      <w:sz w:val="20"/>
                                    </w:rPr>
                                    <m:t>VPI</m:t>
                                  </m:r>
                                </m:e>
                                <m:sub>
                                  <m:r>
                                    <m:rPr>
                                      <m:sty m:val="bi"/>
                                    </m:rPr>
                                    <w:rPr>
                                      <w:rFonts w:ascii="Cambria Math" w:hAnsi="Cambria Math"/>
                                      <w:sz w:val="20"/>
                                    </w:rPr>
                                    <m:t>i</m:t>
                                  </m:r>
                                </m:sub>
                                <m:sup>
                                  <m:d>
                                    <m:dPr>
                                      <m:ctrlPr>
                                        <w:rPr>
                                          <w:rFonts w:ascii="Cambria Math" w:hAnsi="Cambria Math"/>
                                          <w:b/>
                                          <w:i/>
                                        </w:rPr>
                                      </m:ctrlPr>
                                    </m:dPr>
                                    <m:e>
                                      <m:r>
                                        <m:rPr>
                                          <m:sty m:val="bi"/>
                                        </m:rPr>
                                        <w:rPr>
                                          <w:rFonts w:ascii="Cambria Math" w:hAnsi="Cambria Math"/>
                                          <w:sz w:val="20"/>
                                        </w:rPr>
                                        <m:t>ST</m:t>
                                      </m:r>
                                    </m:e>
                                  </m:d>
                                </m:sup>
                              </m:sSubSup>
                            </m:oMath>
                            <w:r>
                              <w:rPr>
                                <w:b/>
                                <w:sz w:val="20"/>
                                <w:lang w:eastAsia="de-DE"/>
                              </w:rPr>
                              <w:t xml:space="preserve">padidėjimas </w:t>
                            </w:r>
                          </w:p>
                          <w:p>
                            <w:pPr>
                              <w:keepNext/>
                              <w:spacing w:line="276" w:lineRule="auto"/>
                              <w:ind w:left="-72" w:right="-72"/>
                              <w:jc w:val="center"/>
                              <w:rPr>
                                <w:b/>
                                <w:sz w:val="20"/>
                                <w:lang w:eastAsia="de-DE"/>
                              </w:rPr>
                            </w:pPr>
                            <w:r>
                              <w:rPr>
                                <w:b/>
                                <w:sz w:val="20"/>
                                <w:lang w:eastAsia="de-DE"/>
                              </w:rPr>
                              <w:t>i-ųjų metų pabaigoje</w:t>
                            </w:r>
                          </w:p>
                        </w:tc>
                        <w:tc>
                          <w:tcPr>
                            <w:tcW w:w="81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Sup>
                                  <m:sSubSupPr>
                                    <m:ctrlPr>
                                      <w:rPr>
                                        <w:rFonts w:ascii="Cambria Math" w:hAnsi="Cambria Math"/>
                                        <w:b/>
                                        <w:i/>
                                      </w:rPr>
                                    </m:ctrlPr>
                                  </m:sSubSupPr>
                                  <m:e>
                                    <m:r>
                                      <m:rPr>
                                        <m:sty m:val="bi"/>
                                      </m:rPr>
                                      <w:rPr>
                                        <w:rFonts w:ascii="Cambria Math" w:hAnsi="Cambria Math"/>
                                        <w:sz w:val="20"/>
                                      </w:rPr>
                                      <m:t>VPI</m:t>
                                    </m:r>
                                  </m:e>
                                  <m:sub>
                                    <m:r>
                                      <m:rPr>
                                        <m:sty m:val="bi"/>
                                      </m:rPr>
                                      <w:rPr>
                                        <w:rFonts w:ascii="Cambria Math" w:hAnsi="Cambria Math"/>
                                        <w:sz w:val="20"/>
                                      </w:rPr>
                                      <m:t>i</m:t>
                                    </m:r>
                                    <m:r>
                                      <m:rPr>
                                        <m:sty m:val="bi"/>
                                      </m:rPr>
                                      <w:rPr>
                                        <w:rFonts w:ascii="Cambria Math" w:hAnsi="Cambria Math"/>
                                        <w:sz w:val="20"/>
                                      </w:rPr>
                                      <m:t>-</m:t>
                                    </m:r>
                                    <m:r>
                                      <m:rPr>
                                        <m:sty m:val="bi"/>
                                      </m:rPr>
                                      <w:rPr>
                                        <w:rFonts w:ascii="Cambria Math" w:hAnsi="Cambria Math"/>
                                        <w:sz w:val="20"/>
                                      </w:rPr>
                                      <m:t>1</m:t>
                                    </m:r>
                                  </m:sub>
                                  <m:sup>
                                    <m:r>
                                      <m:rPr>
                                        <m:sty m:val="bi"/>
                                      </m:rPr>
                                      <w:rPr>
                                        <w:rFonts w:ascii="Cambria Math" w:hAnsi="Cambria Math"/>
                                        <w:sz w:val="20"/>
                                      </w:rPr>
                                      <m:t>(</m:t>
                                    </m:r>
                                    <m:r>
                                      <m:rPr>
                                        <m:sty m:val="bi"/>
                                      </m:rPr>
                                      <w:rPr>
                                        <w:rFonts w:ascii="Cambria Math" w:hAnsi="Cambria Math"/>
                                        <w:sz w:val="20"/>
                                      </w:rPr>
                                      <m:t>ST</m:t>
                                    </m:r>
                                    <m:r>
                                      <m:rPr>
                                        <m:sty m:val="bi"/>
                                      </m:rPr>
                                      <w:rPr>
                                        <w:rFonts w:ascii="Cambria Math" w:hAnsi="Cambria Math"/>
                                        <w:sz w:val="20"/>
                                      </w:rPr>
                                      <m:t>)</m:t>
                                    </m:r>
                                  </m:sup>
                                </m:sSubSup>
                              </m:oMath>
                            </m:oMathPara>
                          </w:p>
                        </w:tc>
                        <w:tc>
                          <w:tcPr>
                            <w:tcW w:w="45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i/>
                                      </w:rPr>
                                    </m:ctrlPr>
                                  </m:sSubPr>
                                  <m:e>
                                    <m:r>
                                      <m:rPr>
                                        <m:sty m:val="bi"/>
                                      </m:rPr>
                                      <w:rPr>
                                        <w:rFonts w:ascii="Cambria Math" w:hAnsi="Cambria Math"/>
                                        <w:sz w:val="20"/>
                                      </w:rPr>
                                      <m:t>f</m:t>
                                    </m:r>
                                  </m:e>
                                  <m:sub>
                                    <m:r>
                                      <m:rPr>
                                        <m:sty m:val="bi"/>
                                      </m:rPr>
                                      <w:rPr>
                                        <w:rFonts w:ascii="Cambria Math" w:hAnsi="Cambria Math"/>
                                        <w:sz w:val="20"/>
                                      </w:rPr>
                                      <m:t>A</m:t>
                                    </m:r>
                                  </m:sub>
                                </m:sSub>
                              </m:oMath>
                            </m:oMathPara>
                          </w:p>
                        </w:tc>
                        <w:tc>
                          <w:tcPr>
                            <w:tcW w:w="80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Sup>
                                  <m:sSubSupPr>
                                    <m:ctrlPr>
                                      <w:rPr>
                                        <w:rFonts w:ascii="Cambria Math" w:hAnsi="Cambria Math"/>
                                        <w:b/>
                                        <w:i/>
                                      </w:rPr>
                                    </m:ctrlPr>
                                  </m:sSubSupPr>
                                  <m:e>
                                    <m:r>
                                      <m:rPr>
                                        <m:sty m:val="bi"/>
                                      </m:rPr>
                                      <w:rPr>
                                        <w:rFonts w:ascii="Cambria Math" w:hAnsi="Cambria Math"/>
                                        <w:sz w:val="20"/>
                                      </w:rPr>
                                      <m:t>VPA</m:t>
                                    </m:r>
                                  </m:e>
                                  <m:sub>
                                    <m:r>
                                      <m:rPr>
                                        <m:sty m:val="bi"/>
                                      </m:rPr>
                                      <w:rPr>
                                        <w:rFonts w:ascii="Cambria Math" w:hAnsi="Cambria Math"/>
                                        <w:sz w:val="20"/>
                                      </w:rPr>
                                      <m:t>i</m:t>
                                    </m:r>
                                    <m:r>
                                      <m:rPr>
                                        <m:sty m:val="bi"/>
                                      </m:rPr>
                                      <w:rPr>
                                        <w:rFonts w:ascii="Cambria Math" w:hAnsi="Cambria Math"/>
                                        <w:sz w:val="20"/>
                                      </w:rPr>
                                      <m:t>-</m:t>
                                    </m:r>
                                    <m:r>
                                      <m:rPr>
                                        <m:sty m:val="bi"/>
                                      </m:rPr>
                                      <w:rPr>
                                        <w:rFonts w:ascii="Cambria Math" w:hAnsi="Cambria Math"/>
                                        <w:sz w:val="20"/>
                                      </w:rPr>
                                      <m:t>1</m:t>
                                    </m:r>
                                  </m:sub>
                                  <m:sup>
                                    <m:r>
                                      <m:rPr>
                                        <m:sty m:val="bi"/>
                                      </m:rPr>
                                      <w:rPr>
                                        <w:rFonts w:ascii="Cambria Math" w:hAnsi="Cambria Math"/>
                                        <w:sz w:val="20"/>
                                      </w:rPr>
                                      <m:t>(</m:t>
                                    </m:r>
                                    <m:r>
                                      <m:rPr>
                                        <m:sty m:val="bi"/>
                                      </m:rPr>
                                      <w:rPr>
                                        <w:rFonts w:ascii="Cambria Math" w:hAnsi="Cambria Math"/>
                                        <w:sz w:val="20"/>
                                      </w:rPr>
                                      <m:t>ST</m:t>
                                    </m:r>
                                    <m:r>
                                      <m:rPr>
                                        <m:sty m:val="bi"/>
                                      </m:rPr>
                                      <w:rPr>
                                        <w:rFonts w:ascii="Cambria Math" w:hAnsi="Cambria Math"/>
                                        <w:sz w:val="20"/>
                                      </w:rPr>
                                      <m:t>)</m:t>
                                    </m:r>
                                  </m:sup>
                                </m:sSubSup>
                              </m:oMath>
                            </m:oMathPara>
                          </w:p>
                        </w:tc>
                        <w:tc>
                          <w:tcPr>
                            <w:tcW w:w="5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rPr>
                                    </m:ctrlPr>
                                  </m:sSubPr>
                                  <m:e>
                                    <m:r>
                                      <m:rPr>
                                        <m:sty m:val="bi"/>
                                      </m:rPr>
                                      <w:rPr>
                                        <w:rFonts w:ascii="Cambria Math" w:hAnsi="Cambria Math"/>
                                        <w:sz w:val="20"/>
                                      </w:rPr>
                                      <m:t>q</m:t>
                                    </m:r>
                                  </m:e>
                                  <m:sub>
                                    <m:r>
                                      <m:rPr>
                                        <m:sty m:val="bi"/>
                                      </m:rPr>
                                      <w:rPr>
                                        <w:rFonts w:ascii="Cambria Math" w:hAnsi="Cambria Math"/>
                                        <w:sz w:val="20"/>
                                      </w:rPr>
                                      <m:t>Bm</m:t>
                                    </m:r>
                                  </m:sub>
                                </m:sSub>
                              </m:oMath>
                            </m:oMathPara>
                          </w:p>
                        </w:tc>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i/>
                                      </w:rPr>
                                    </m:ctrlPr>
                                  </m:sSubPr>
                                  <m:e>
                                    <m:r>
                                      <m:rPr>
                                        <m:sty m:val="bi"/>
                                      </m:rPr>
                                      <w:rPr>
                                        <w:rFonts w:ascii="Cambria Math" w:hAnsi="Cambria Math"/>
                                        <w:sz w:val="20"/>
                                      </w:rPr>
                                      <m:t>f</m:t>
                                    </m:r>
                                  </m:e>
                                  <m:sub>
                                    <m:r>
                                      <m:rPr>
                                        <m:sty m:val="bi"/>
                                      </m:rPr>
                                      <w:rPr>
                                        <w:rFonts w:ascii="Cambria Math" w:hAnsi="Cambria Math"/>
                                        <w:sz w:val="20"/>
                                      </w:rPr>
                                      <m:t>1</m:t>
                                    </m:r>
                                  </m:sub>
                                </m:sSub>
                              </m:oMath>
                            </m:oMathPara>
                          </w:p>
                        </w:tc>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i/>
                                      </w:rPr>
                                    </m:ctrlPr>
                                  </m:sSubPr>
                                  <m:e>
                                    <m:r>
                                      <m:rPr>
                                        <m:sty m:val="bi"/>
                                      </m:rPr>
                                      <w:rPr>
                                        <w:rFonts w:ascii="Cambria Math" w:hAnsi="Cambria Math"/>
                                        <w:sz w:val="20"/>
                                      </w:rPr>
                                      <m:t>f</m:t>
                                    </m:r>
                                  </m:e>
                                  <m:sub>
                                    <m:r>
                                      <m:rPr>
                                        <m:sty m:val="bi"/>
                                      </m:rPr>
                                      <w:rPr>
                                        <w:rFonts w:ascii="Cambria Math" w:hAnsi="Cambria Math"/>
                                        <w:sz w:val="20"/>
                                      </w:rPr>
                                      <m:t>2</m:t>
                                    </m:r>
                                  </m:sub>
                                </m:sSub>
                              </m:oMath>
                            </m:oMathPara>
                          </w:p>
                        </w:tc>
                        <w:tc>
                          <w:tcPr>
                            <w:tcW w:w="5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m:oMathPara>
                              <m:oMath>
                                <m:sSub>
                                  <m:sSubPr>
                                    <m:ctrlPr>
                                      <w:rPr>
                                        <w:rFonts w:ascii="Cambria Math" w:hAnsi="Cambria Math"/>
                                        <w:b/>
                                        <w:i/>
                                      </w:rPr>
                                    </m:ctrlPr>
                                  </m:sSubPr>
                                  <m:e>
                                    <m:r>
                                      <m:rPr>
                                        <m:sty m:val="bi"/>
                                      </m:rPr>
                                      <w:rPr>
                                        <w:rFonts w:ascii="Cambria Math" w:hAnsi="Cambria Math"/>
                                        <w:sz w:val="20"/>
                                      </w:rPr>
                                      <m:t>f</m:t>
                                    </m:r>
                                  </m:e>
                                  <m:sub>
                                    <m:r>
                                      <m:rPr>
                                        <m:sty m:val="bi"/>
                                      </m:rPr>
                                      <w:rPr>
                                        <w:rFonts w:ascii="Cambria Math" w:hAnsi="Cambria Math"/>
                                        <w:sz w:val="20"/>
                                      </w:rPr>
                                      <m:t>3</m:t>
                                    </m:r>
                                  </m:sub>
                                </m:sSub>
                              </m:oMath>
                            </m:oMathPara>
                          </w:p>
                        </w:tc>
                        <w:tc>
                          <w:tcPr>
                            <w:tcW w:w="662"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Dienos</w:t>
                            </w:r>
                          </w:p>
                        </w:tc>
                        <w:tc>
                          <w:tcPr>
                            <w:tcW w:w="5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1+</w:t>
                            </w:r>
                            <w:r>
                              <w:rPr>
                                <w:b/>
                                <w:i/>
                                <w:sz w:val="20"/>
                                <w:lang w:eastAsia="de-DE"/>
                              </w:rPr>
                              <w:t>p</w:t>
                            </w:r>
                            <w:r>
                              <w:rPr>
                                <w:b/>
                                <w:sz w:val="20"/>
                                <w:vertAlign w:val="subscript"/>
                                <w:lang w:eastAsia="de-DE"/>
                              </w:rPr>
                              <w:t>i</w:t>
                            </w:r>
                          </w:p>
                        </w:tc>
                        <w:tc>
                          <w:tcPr>
                            <w:tcW w:w="1064" w:type="dxa"/>
                            <w:gridSpan w:val="2"/>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i/>
                                <w:sz w:val="20"/>
                                <w:lang w:eastAsia="de-DE"/>
                              </w:rPr>
                              <w:t>A</w:t>
                            </w:r>
                            <w:r>
                              <w:rPr>
                                <w:b/>
                                <w:sz w:val="20"/>
                                <w:vertAlign w:val="subscript"/>
                                <w:lang w:eastAsia="de-DE"/>
                              </w:rPr>
                              <w:t>i</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21</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25,98</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866,00</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3723,80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251321,29</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22</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26,76</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891,98</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3835,51</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258860,93</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23</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27,56</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918,74</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3950,58</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266626,75</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24</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28,39</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946,30</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4069,10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274625,56</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25</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29,24</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974,69</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4191,17</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282864,32</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26</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30,12</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1003,93</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4316,90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291350,25</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27</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31,02</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1034,05</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4446,41</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300090,76</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28</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31,95</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1065,07</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4579,80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309093,48</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29</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32,91</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1097,02</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4717,20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318366,29</w:t>
                            </w:r>
                          </w:p>
                        </w:tc>
                      </w:tr>
                      <w:tr>
                        <w:trPr>
                          <w:cantSplit/>
                          <w:trHeight w:val="20"/>
                          <w:jc w:val="center"/>
                        </w:trPr>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sz w:val="20"/>
                                <w:lang w:eastAsia="de-DE"/>
                              </w:rPr>
                            </w:pPr>
                            <w:r>
                              <w:rPr>
                                <w:color w:val="000000"/>
                                <w:sz w:val="20"/>
                                <w:lang w:eastAsia="de-DE"/>
                              </w:rPr>
                              <w:t>30</w:t>
                            </w:r>
                          </w:p>
                        </w:tc>
                        <w:tc>
                          <w:tcPr>
                            <w:tcW w:w="6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0,03</w:t>
                            </w:r>
                          </w:p>
                        </w:tc>
                        <w:tc>
                          <w:tcPr>
                            <w:tcW w:w="180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33,90</w:t>
                            </w:r>
                          </w:p>
                        </w:tc>
                        <w:tc>
                          <w:tcPr>
                            <w:tcW w:w="81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1129,93</w:t>
                            </w:r>
                          </w:p>
                        </w:tc>
                        <w:tc>
                          <w:tcPr>
                            <w:tcW w:w="450"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4,3</w:t>
                            </w:r>
                          </w:p>
                        </w:tc>
                        <w:tc>
                          <w:tcPr>
                            <w:tcW w:w="80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4858,71</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0,32</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5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1,02</w:t>
                            </w:r>
                          </w:p>
                        </w:tc>
                        <w:tc>
                          <w:tcPr>
                            <w:tcW w:w="66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5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1,03</w:t>
                            </w:r>
                          </w:p>
                        </w:tc>
                        <w:tc>
                          <w:tcPr>
                            <w:tcW w:w="1064" w:type="dxa"/>
                            <w:gridSpan w:val="2"/>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327917,28</w:t>
                            </w:r>
                          </w:p>
                        </w:tc>
                      </w:tr>
                      <w:tr>
                        <w:trPr>
                          <w:cantSplit/>
                          <w:trHeight w:val="20"/>
                          <w:jc w:val="center"/>
                        </w:trPr>
                        <w:tc>
                          <w:tcPr>
                            <w:tcW w:w="8570" w:type="dxa"/>
                            <w:gridSpan w:val="13"/>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21-30</w:t>
                            </w:r>
                            <w:r>
                              <w:rPr>
                                <w:b/>
                                <w:color w:val="000000"/>
                                <w:sz w:val="20"/>
                                <w:lang w:eastAsia="de-DE"/>
                              </w:rPr>
                              <w:t>, ESAs</w:t>
                            </w:r>
                          </w:p>
                        </w:tc>
                        <w:tc>
                          <w:tcPr>
                            <w:tcW w:w="10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b/>
                                <w:color w:val="000000"/>
                                <w:sz w:val="20"/>
                                <w:lang w:eastAsia="de-DE"/>
                              </w:rPr>
                            </w:pPr>
                            <w:r>
                              <w:rPr>
                                <w:b/>
                                <w:color w:val="000000"/>
                                <w:sz w:val="20"/>
                                <w:lang w:eastAsia="de-DE"/>
                              </w:rPr>
                              <w:t>2881116,91</w:t>
                            </w:r>
                          </w:p>
                        </w:tc>
                      </w:tr>
                      <w:tr>
                        <w:trPr>
                          <w:cantSplit/>
                          <w:trHeight w:val="20"/>
                          <w:jc w:val="center"/>
                        </w:trPr>
                        <w:tc>
                          <w:tcPr>
                            <w:tcW w:w="8570" w:type="dxa"/>
                            <w:gridSpan w:val="13"/>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21-30</w:t>
                            </w:r>
                            <w:r>
                              <w:rPr>
                                <w:b/>
                                <w:color w:val="000000"/>
                                <w:sz w:val="20"/>
                                <w:lang w:eastAsia="de-DE"/>
                              </w:rPr>
                              <w:t>, mln. ESAs</w:t>
                            </w:r>
                          </w:p>
                        </w:tc>
                        <w:tc>
                          <w:tcPr>
                            <w:tcW w:w="10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b/>
                                <w:color w:val="000000"/>
                                <w:sz w:val="20"/>
                                <w:lang w:eastAsia="de-DE"/>
                              </w:rPr>
                            </w:pPr>
                            <w:r>
                              <w:rPr>
                                <w:b/>
                                <w:color w:val="000000"/>
                                <w:sz w:val="20"/>
                                <w:lang w:eastAsia="de-DE"/>
                              </w:rPr>
                              <w:t>2,881</w:t>
                            </w:r>
                          </w:p>
                        </w:tc>
                      </w:tr>
                    </w:tbl>
                    <w:p>
                      <w:pPr>
                        <w:spacing w:line="276" w:lineRule="auto"/>
                        <w:jc w:val="center"/>
                        <w:rPr>
                          <w:i/>
                          <w:szCs w:val="24"/>
                        </w:rPr>
                      </w:pPr>
                    </w:p>
                    <w:p>
                      <w:pPr>
                        <w:spacing w:line="276" w:lineRule="auto"/>
                        <w:rPr>
                          <w:sz w:val="6"/>
                          <w:szCs w:val="6"/>
                        </w:rPr>
                      </w:pPr>
                    </w:p>
                    <w:p>
                      <w:pPr>
                        <w:keepNext/>
                        <w:spacing w:line="276" w:lineRule="auto"/>
                        <w:jc w:val="center"/>
                        <w:rPr>
                          <w:i/>
                          <w:szCs w:val="24"/>
                        </w:rPr>
                      </w:pPr>
                      <w:r>
                        <w:rPr>
                          <w:i/>
                          <w:szCs w:val="24"/>
                        </w:rPr>
                        <w:t>1.2 metodas</w:t>
                      </w:r>
                    </w:p>
                    <w:p>
                      <w:pPr>
                        <w:spacing w:line="276" w:lineRule="auto"/>
                        <w:rPr>
                          <w:sz w:val="6"/>
                          <w:szCs w:val="6"/>
                        </w:rPr>
                      </w:pPr>
                    </w:p>
                  </w:sdtContent>
                </w:sdt>
              </w:sdtContent>
            </w:sdt>
            <w:sdt>
              <w:sdtPr>
                <w:alias w:val="4 pr. 9.6 pp."/>
                <w:tag w:val="part_9fae11e1f1cf4baa89c014ddd6e906f2"/>
                <w:lock w:val="sdtLocked"/>
                <w:richText/>
              </w:sdtPr>
              <w:sdtContent>
                <w:p>
                  <w:pPr>
                    <w:tabs>
                      <w:tab w:val="left" w:pos="1134"/>
                    </w:tabs>
                    <w:spacing w:line="276" w:lineRule="auto"/>
                    <w:ind w:firstLine="567"/>
                    <w:jc w:val="both"/>
                    <w:rPr>
                      <w:szCs w:val="22"/>
                    </w:rPr>
                  </w:pPr>
                  <w:sdt>
                    <w:sdtPr>
                      <w:alias w:val="Numeris"/>
                      <w:tag w:val="nr_9fae11e1f1cf4baa89c014ddd6e906f2"/>
                      <w:lock w:val="sdtLocked"/>
                      <w:richText/>
                    </w:sdtPr>
                    <w:sdtContent>
                      <w:r>
                        <w:rPr>
                          <w:b/>
                          <w:szCs w:val="22"/>
                        </w:rPr>
                        <w:t>9.6</w:t>
                      </w:r>
                    </w:sdtContent>
                  </w:sdt>
                  <w:r>
                    <w:rPr>
                      <w:b/>
                      <w:szCs w:val="22"/>
                    </w:rPr>
                    <w:t>.</w:t>
                    <w:tab/>
                  </w:r>
                  <w:r>
                    <w:rPr>
                      <w:szCs w:val="22"/>
                    </w:rPr>
                    <w:t>Pagal 1.2 metodą projektinei apkrovai A ateinantiems 10 metų apskaičiuoti taikoma 3 priedo (3) formulė:</w:t>
                  </w:r>
                </w:p>
                <w:p>
                  <w:pPr>
                    <w:spacing w:line="276" w:lineRule="auto"/>
                    <w:jc w:val="center"/>
                    <w:rPr>
                      <w:szCs w:val="22"/>
                    </w:rPr>
                  </w:pPr>
                  <m:oMath>
                    <m:r>
                      <w:rPr>
                        <w:rFonts w:ascii="Cambria Math" w:hAnsi="Cambria Math"/>
                        <w:szCs w:val="22"/>
                      </w:rPr>
                      <m:t>A</m:t>
                    </m:r>
                    <m:r>
                      <w:rPr>
                        <w:rFonts w:ascii="Cambria Math" w:hAnsi="Cambria Math"/>
                        <w:szCs w:val="22"/>
                      </w:rPr>
                      <m:t>=</m:t>
                    </m:r>
                    <m:r>
                      <w:rPr>
                        <w:rFonts w:ascii="Cambria Math" w:hAnsi="Cambria Math"/>
                        <w:szCs w:val="22"/>
                      </w:rPr>
                      <m:t>N</m:t>
                    </m:r>
                    <m:r>
                      <w:rPr>
                        <w:rFonts w:ascii="Cambria Math" w:hAnsi="Cambria Math"/>
                        <w:szCs w:val="22"/>
                      </w:rPr>
                      <m:t>×</m:t>
                    </m:r>
                    <m:sSup>
                      <m:sSupPr>
                        <m:ctrlPr>
                          <w:rPr>
                            <w:rFonts w:ascii="Cambria Math" w:hAnsi="Cambria Math"/>
                            <w:i/>
                            <w:szCs w:val="22"/>
                          </w:rPr>
                        </m:ctrlPr>
                      </m:sSupPr>
                      <m:e>
                        <m:r>
                          <w:rPr>
                            <w:rFonts w:ascii="Cambria Math" w:hAnsi="Cambria Math"/>
                            <w:szCs w:val="22"/>
                          </w:rPr>
                          <m:t>VPA</m:t>
                        </m:r>
                      </m:e>
                      <m:sup>
                        <m:r>
                          <w:rPr>
                            <w:rFonts w:ascii="Cambria Math" w:hAnsi="Cambria Math"/>
                            <w:szCs w:val="22"/>
                          </w:rPr>
                          <m:t>(</m:t>
                        </m:r>
                        <m:r>
                          <w:rPr>
                            <w:rFonts w:ascii="Cambria Math" w:hAnsi="Cambria Math"/>
                            <w:szCs w:val="22"/>
                          </w:rPr>
                          <m:t>ST</m:t>
                        </m:r>
                        <m:r>
                          <w:rPr>
                            <w:rFonts w:ascii="Cambria Math" w:hAnsi="Cambria Math"/>
                            <w:szCs w:val="22"/>
                          </w:rPr>
                          <m:t>)</m:t>
                        </m:r>
                      </m:sup>
                    </m:sSup>
                    <m:r>
                      <w:rPr>
                        <w:rFonts w:ascii="Cambria Math" w:hAnsi="Cambria Math"/>
                        <w:szCs w:val="22"/>
                      </w:rPr>
                      <m:t>×</m:t>
                    </m:r>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×365</m:t>
                    </m:r>
                  </m:oMath>
                  <w:r>
                    <w:rPr>
                      <w:szCs w:val="22"/>
                    </w:rPr>
                    <w:t>.</w:t>
                  </w:r>
                </w:p>
              </w:sdtContent>
            </w:sdt>
            <w:sdt>
              <w:sdtPr>
                <w:alias w:val="4 pr. 9.7 pp."/>
                <w:tag w:val="part_c79d262dcacc4c2ab7d35cbd8c92a609"/>
                <w:lock w:val="sdtLocked"/>
                <w:richText/>
              </w:sdtPr>
              <w:sdtContent>
                <w:p>
                  <w:pPr>
                    <w:tabs>
                      <w:tab w:val="left" w:pos="1134"/>
                    </w:tabs>
                    <w:spacing w:line="276" w:lineRule="auto"/>
                    <w:ind w:firstLine="567"/>
                    <w:jc w:val="both"/>
                    <w:rPr>
                      <w:szCs w:val="22"/>
                    </w:rPr>
                  </w:pPr>
                  <w:sdt>
                    <w:sdtPr>
                      <w:alias w:val="Numeris"/>
                      <w:tag w:val="nr_c79d262dcacc4c2ab7d35cbd8c92a609"/>
                      <w:lock w:val="sdtLocked"/>
                      <w:richText/>
                    </w:sdtPr>
                    <w:sdtContent>
                      <w:r>
                        <w:rPr>
                          <w:b/>
                          <w:szCs w:val="22"/>
                        </w:rPr>
                        <w:t>9.7</w:t>
                      </w:r>
                    </w:sdtContent>
                  </w:sdt>
                  <w:r>
                    <w:rPr>
                      <w:b/>
                      <w:szCs w:val="22"/>
                    </w:rPr>
                    <w:t>.</w:t>
                    <w:tab/>
                  </w:r>
                  <w:r>
                    <w:rPr>
                      <w:i/>
                      <w:szCs w:val="22"/>
                    </w:rPr>
                    <w:t>VPI</w:t>
                  </w:r>
                  <w:r>
                    <w:rPr>
                      <w:szCs w:val="22"/>
                      <w:vertAlign w:val="superscript"/>
                    </w:rPr>
                    <w:t>(ST)</w:t>
                  </w:r>
                  <w:r>
                    <w:rPr>
                      <w:szCs w:val="22"/>
                    </w:rPr>
                    <w:t xml:space="preserve"> duomenys yra pagal 20-ųjų naudojimo metų pabaigos faktinį eismo intensyvumą, t. y. iki nagrinėjamo laikotarpio pradžios.</w:t>
                  </w:r>
                </w:p>
              </w:sdtContent>
            </w:sdt>
            <w:sdt>
              <w:sdtPr>
                <w:alias w:val="4 pr. 9.8 pp."/>
                <w:tag w:val="part_0d05ed113547448bb63e598a4ed08cb3"/>
                <w:lock w:val="sdtLocked"/>
                <w:richText/>
              </w:sdtPr>
              <w:sdtContent>
                <w:p>
                  <w:pPr>
                    <w:tabs>
                      <w:tab w:val="left" w:pos="1134"/>
                    </w:tabs>
                    <w:spacing w:line="276" w:lineRule="auto"/>
                    <w:ind w:firstLine="567"/>
                    <w:jc w:val="both"/>
                    <w:rPr>
                      <w:szCs w:val="22"/>
                    </w:rPr>
                  </w:pPr>
                  <w:sdt>
                    <w:sdtPr>
                      <w:alias w:val="Numeris"/>
                      <w:tag w:val="nr_0d05ed113547448bb63e598a4ed08cb3"/>
                      <w:lock w:val="sdtLocked"/>
                      <w:richText/>
                    </w:sdtPr>
                    <w:sdtContent>
                      <w:r>
                        <w:rPr>
                          <w:b/>
                          <w:szCs w:val="22"/>
                        </w:rPr>
                        <w:t>9.8</w:t>
                      </w:r>
                    </w:sdtContent>
                  </w:sdt>
                  <w:r>
                    <w:rPr>
                      <w:b/>
                      <w:szCs w:val="22"/>
                    </w:rPr>
                    <w:t>.</w:t>
                    <w:tab/>
                  </w:r>
                  <w:r>
                    <w:rPr>
                      <w:szCs w:val="22"/>
                    </w:rPr>
                    <w:t>Nuo 21 iki 30 metų (su padidėjimu 21-aisiais metais) taikoma 3 priedo (6) formulė:</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r>
                      <w:rPr>
                        <w:rFonts w:ascii="Cambria Math" w:hAnsi="Cambria Math"/>
                        <w:szCs w:val="22"/>
                      </w:rPr>
                      <m:t>×(1+</m:t>
                    </m:r>
                    <m:r>
                      <w:rPr>
                        <w:rFonts w:ascii="Cambria Math" w:hAnsi="Cambria Math"/>
                        <w:szCs w:val="22"/>
                      </w:rPr>
                      <m:t>p</m:t>
                    </m:r>
                    <m:r>
                      <w:rPr>
                        <w:rFonts w:ascii="Cambria Math" w:hAnsi="Cambria Math"/>
                        <w:szCs w:val="22"/>
                      </w:rPr>
                      <m:t>)</m:t>
                    </m:r>
                  </m:oMath>
                  <w:r>
                    <w:rPr>
                      <w:szCs w:val="22"/>
                    </w:rPr>
                    <w:t>,</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r>
                          <w:rPr>
                            <w:rFonts w:ascii="Cambria Math" w:hAnsi="Cambria Math"/>
                            <w:szCs w:val="22"/>
                          </w:rPr>
                          <m:t>21-30</m:t>
                        </m:r>
                      </m:sub>
                    </m:sSub>
                    <m:r>
                      <w:rPr>
                        <w:rFonts w:ascii="Cambria Math" w:hAnsi="Cambria Math"/>
                        <w:szCs w:val="22"/>
                      </w:rPr>
                      <m:t>=1,181</m:t>
                    </m:r>
                  </m:oMath>
                  <w:r>
                    <w:rPr>
                      <w:szCs w:val="22"/>
                    </w:rPr>
                    <w:t>.</w:t>
                  </w:r>
                </w:p>
                <w:p>
                  <w:pPr>
                    <w:spacing w:line="276" w:lineRule="auto"/>
                    <w:ind w:firstLine="567"/>
                    <w:jc w:val="both"/>
                    <w:rPr>
                      <w:szCs w:val="22"/>
                    </w:rPr>
                  </w:pPr>
                  <w:r>
                    <w:rPr>
                      <w:szCs w:val="22"/>
                    </w:rPr>
                    <w:t>Vidutinis sunkiojo transporto eismo intensyvumas 10-aisiais numatyto projektinio naudojimo metais:</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VPI</m:t>
                        </m:r>
                      </m:e>
                      <m:sub>
                        <m:r>
                          <w:rPr>
                            <w:rFonts w:ascii="Cambria Math" w:hAnsi="Cambria Math"/>
                            <w:szCs w:val="22"/>
                          </w:rPr>
                          <m:t>20</m:t>
                        </m:r>
                      </m:sub>
                      <m:sup>
                        <m:r>
                          <w:rPr>
                            <w:rFonts w:ascii="Cambria Math" w:hAnsi="Cambria Math"/>
                            <w:szCs w:val="22"/>
                          </w:rPr>
                          <m:t>ST</m:t>
                        </m:r>
                      </m:sup>
                    </m:sSubSup>
                    <m:r>
                      <w:rPr>
                        <w:rFonts w:ascii="Cambria Math" w:hAnsi="Cambria Math"/>
                        <w:szCs w:val="22"/>
                      </w:rPr>
                      <m:t>=866</m:t>
                    </m:r>
                  </m:oMath>
                  <w:r>
                    <w:rPr>
                      <w:szCs w:val="22"/>
                    </w:rPr>
                    <w:t>aut./parą,</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21-30</m:t>
                        </m:r>
                      </m:sub>
                    </m:sSub>
                    <m:r>
                      <w:rPr>
                        <w:rFonts w:ascii="Cambria Math" w:hAnsi="Cambria Math"/>
                        <w:szCs w:val="22"/>
                      </w:rPr>
                      <m:t>=2 881 116,91=2,881</m:t>
                    </m:r>
                  </m:oMath>
                  <w:r>
                    <w:rPr>
                      <w:szCs w:val="22"/>
                    </w:rPr>
                    <w:t>mln.</w:t>
                  </w:r>
                </w:p>
              </w:sdtContent>
            </w:sdt>
            <w:sdt>
              <w:sdtPr>
                <w:alias w:val="4 pr. 9.9 pp."/>
                <w:tag w:val="part_70b9a5904e554bd68f4c3ff93b570605"/>
                <w:lock w:val="sdtLocked"/>
                <w:richText/>
              </w:sdtPr>
              <w:sdtContent>
                <w:p>
                  <w:pPr>
                    <w:tabs>
                      <w:tab w:val="left" w:pos="1134"/>
                    </w:tabs>
                    <w:spacing w:line="276" w:lineRule="auto"/>
                    <w:ind w:firstLine="567"/>
                    <w:jc w:val="both"/>
                    <w:rPr>
                      <w:szCs w:val="22"/>
                    </w:rPr>
                  </w:pPr>
                  <w:sdt>
                    <w:sdtPr>
                      <w:alias w:val="Numeris"/>
                      <w:tag w:val="nr_70b9a5904e554bd68f4c3ff93b570605"/>
                      <w:lock w:val="sdtLocked"/>
                      <w:richText/>
                    </w:sdtPr>
                    <w:sdtContent>
                      <w:r>
                        <w:rPr>
                          <w:b/>
                          <w:szCs w:val="22"/>
                        </w:rPr>
                        <w:t>9.9</w:t>
                      </w:r>
                    </w:sdtContent>
                  </w:sdt>
                  <w:r>
                    <w:rPr>
                      <w:b/>
                      <w:szCs w:val="22"/>
                    </w:rPr>
                    <w:t>.</w:t>
                    <w:tab/>
                  </w:r>
                  <w:r>
                    <w:rPr>
                      <w:szCs w:val="22"/>
                    </w:rPr>
                    <w:t>Visą projektinę apkrovą A</w:t>
                  </w:r>
                  <w:r>
                    <w:rPr>
                      <w:szCs w:val="22"/>
                      <w:vertAlign w:val="subscript"/>
                    </w:rPr>
                    <w:t>1-30</w:t>
                  </w:r>
                  <w:r>
                    <w:rPr>
                      <w:szCs w:val="22"/>
                    </w:rPr>
                    <w:t xml:space="preserve"> sudaro projektinių apkrovų A</w:t>
                  </w:r>
                  <w:r>
                    <w:rPr>
                      <w:szCs w:val="22"/>
                      <w:vertAlign w:val="subscript"/>
                    </w:rPr>
                    <w:t>1-20</w:t>
                  </w:r>
                  <w:r>
                    <w:rPr>
                      <w:szCs w:val="22"/>
                    </w:rPr>
                    <w:t xml:space="preserve"> ir A</w:t>
                  </w:r>
                  <w:r>
                    <w:rPr>
                      <w:szCs w:val="22"/>
                      <w:vertAlign w:val="subscript"/>
                    </w:rPr>
                    <w:t>21-30</w:t>
                  </w:r>
                  <w:r>
                    <w:rPr>
                      <w:szCs w:val="22"/>
                    </w:rPr>
                    <w:t xml:space="preserve"> suma:</w:t>
                  </w:r>
                </w:p>
                <w:p>
                  <w:pPr>
                    <w:spacing w:line="276" w:lineRule="auto"/>
                    <w:ind w:firstLine="57"/>
                    <w:jc w:val="center"/>
                    <w:rPr>
                      <w:szCs w:val="24"/>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1-30</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1-20</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21-30</m:t>
                        </m:r>
                      </m:sub>
                    </m:sSub>
                    <m:r>
                      <w:rPr>
                        <w:rFonts w:ascii="Cambria Math" w:hAnsi="Cambria Math"/>
                        <w:szCs w:val="22"/>
                      </w:rPr>
                      <m:t>= 2 397 021,68+2 881 116,91= 5,278</m:t>
                    </m:r>
                  </m:oMath>
                  <w:r>
                    <w:rPr>
                      <w:color w:val="000000"/>
                    </w:rPr>
                    <w:t>mln.</w:t>
                  </w:r>
                </w:p>
              </w:sdtContent>
            </w:sdt>
          </w:sdtContent>
        </w:sdt>
        <w:sdt>
          <w:sdtPr>
            <w:alias w:val="4 pr. 10 p."/>
            <w:tag w:val="part_0ec764a54507404f97909b7c9196f45b"/>
            <w:lock w:val="sdtLocked"/>
            <w:richText/>
          </w:sdtPr>
          <w:sdtContent>
            <w:p>
              <w:pPr>
                <w:tabs>
                  <w:tab w:val="left" w:pos="1134"/>
                </w:tabs>
                <w:spacing w:line="276" w:lineRule="auto"/>
                <w:ind w:firstLine="567"/>
                <w:jc w:val="both"/>
                <w:rPr>
                  <w:szCs w:val="22"/>
                </w:rPr>
              </w:pPr>
              <w:sdt>
                <w:sdtPr>
                  <w:alias w:val="Numeris"/>
                  <w:tag w:val="nr_0ec764a54507404f97909b7c9196f45b"/>
                  <w:lock w:val="sdtLocked"/>
                  <w:richText/>
                </w:sdtPr>
                <w:sdtContent>
                  <w:r>
                    <w:rPr>
                      <w:b/>
                      <w:bCs/>
                      <w:szCs w:val="24"/>
                    </w:rPr>
                    <w:t>10</w:t>
                  </w:r>
                </w:sdtContent>
              </w:sdt>
              <w:r>
                <w:rPr>
                  <w:b/>
                  <w:bCs/>
                  <w:szCs w:val="24"/>
                </w:rPr>
                <w:t>.</w:t>
                <w:tab/>
              </w:r>
              <w:r>
                <w:rPr>
                  <w:szCs w:val="22"/>
                </w:rPr>
                <w:t>Išvada: 1.1 ir 1.2 metodais apskaičiuota projektinė apkrova A lygi 5,278 mln. Skaičiavimais nustatyta, kad norint dangą naudoti ateinantiems 10 metų su pasikeitusiomis sunkiojo transporto eismo sąlygomis dangos konstrukcija turi atitikti DK 10 klasę. Atsižvelgiant į tai, esama magistralinio kelio dangos konstrukcija (DK 3) turi būti atnaujinta sustiprinant iki DK 10 klasės.</w:t>
              </w:r>
            </w:p>
            <w:p>
              <w:pPr>
                <w:spacing w:line="276" w:lineRule="auto"/>
                <w:rPr>
                  <w:sz w:val="6"/>
                  <w:szCs w:val="6"/>
                </w:rPr>
              </w:pPr>
            </w:p>
            <w:p>
              <w:pPr>
                <w:keepNext/>
                <w:spacing w:line="276" w:lineRule="auto"/>
                <w:jc w:val="center"/>
                <w:rPr>
                  <w:b/>
                  <w:szCs w:val="24"/>
                </w:rPr>
              </w:pPr>
              <w:r>
                <w:rPr>
                  <w:b/>
                  <w:szCs w:val="24"/>
                </w:rPr>
                <w:t>3 pavyzdys</w:t>
              </w:r>
            </w:p>
            <w:p>
              <w:pPr>
                <w:spacing w:line="276" w:lineRule="auto"/>
                <w:rPr>
                  <w:sz w:val="6"/>
                  <w:szCs w:val="6"/>
                </w:rPr>
              </w:pPr>
            </w:p>
          </w:sdtContent>
        </w:sdt>
        <w:sdt>
          <w:sdtPr>
            <w:alias w:val="4 pr. 11 p."/>
            <w:tag w:val="part_5b72a8ea454b4571b63e89619c85f2d5"/>
            <w:lock w:val="sdtLocked"/>
            <w:richText/>
          </w:sdtPr>
          <w:sdtContent>
            <w:p>
              <w:pPr>
                <w:keepNext/>
                <w:tabs>
                  <w:tab w:val="left" w:pos="1134"/>
                </w:tabs>
                <w:spacing w:line="276" w:lineRule="auto"/>
                <w:ind w:firstLine="567"/>
                <w:jc w:val="both"/>
                <w:rPr>
                  <w:szCs w:val="22"/>
                </w:rPr>
              </w:pPr>
              <w:sdt>
                <w:sdtPr>
                  <w:alias w:val="Numeris"/>
                  <w:tag w:val="nr_5b72a8ea454b4571b63e89619c85f2d5"/>
                  <w:lock w:val="sdtLocked"/>
                  <w:richText/>
                </w:sdtPr>
                <w:sdtContent>
                  <w:r>
                    <w:rPr>
                      <w:b/>
                      <w:bCs/>
                      <w:szCs w:val="24"/>
                    </w:rPr>
                    <w:t>11</w:t>
                  </w:r>
                </w:sdtContent>
              </w:sdt>
              <w:r>
                <w:rPr>
                  <w:b/>
                  <w:bCs/>
                  <w:szCs w:val="24"/>
                </w:rPr>
                <w:t>.</w:t>
                <w:tab/>
              </w:r>
              <w:r>
                <w:rPr>
                  <w:szCs w:val="22"/>
                </w:rPr>
                <w:t>Užduotis: patikrinti esamo rajoninio kelio ruožo, įrengto pagal DK 1 dangos konstrukcijos klasę, tinkamumą naudoti apylankai dėl eismo organizavimo darbų kito kelio atnaujinimo metu.</w:t>
              </w:r>
            </w:p>
          </w:sdtContent>
        </w:sdt>
        <w:sdt>
          <w:sdtPr>
            <w:alias w:val="4 pr. 12 p."/>
            <w:tag w:val="part_c4066c47ca4142ca9d3c1a3bee6e8735"/>
            <w:lock w:val="sdtLocked"/>
            <w:richText/>
          </w:sdtPr>
          <w:sdtContent>
            <w:p>
              <w:pPr>
                <w:tabs>
                  <w:tab w:val="left" w:pos="1134"/>
                </w:tabs>
                <w:spacing w:line="276" w:lineRule="auto"/>
                <w:ind w:firstLine="567"/>
                <w:jc w:val="both"/>
                <w:rPr>
                  <w:szCs w:val="22"/>
                </w:rPr>
              </w:pPr>
              <w:sdt>
                <w:sdtPr>
                  <w:alias w:val="Numeris"/>
                  <w:tag w:val="nr_c4066c47ca4142ca9d3c1a3bee6e8735"/>
                  <w:lock w:val="sdtLocked"/>
                  <w:richText/>
                </w:sdtPr>
                <w:sdtContent>
                  <w:r>
                    <w:rPr>
                      <w:b/>
                      <w:bCs/>
                      <w:szCs w:val="24"/>
                    </w:rPr>
                    <w:t>12</w:t>
                  </w:r>
                </w:sdtContent>
              </w:sdt>
              <w:r>
                <w:rPr>
                  <w:b/>
                  <w:bCs/>
                  <w:szCs w:val="24"/>
                </w:rPr>
                <w:t>.</w:t>
                <w:tab/>
              </w:r>
              <w:r>
                <w:rPr>
                  <w:szCs w:val="22"/>
                </w:rPr>
                <w:t>Pradiniai duomenys skaičiavimui:</w:t>
              </w:r>
            </w:p>
            <w:sdt>
              <w:sdtPr>
                <w:alias w:val="4 pr. 12.1 pp."/>
                <w:tag w:val="part_a9b9a455383d46aca187f124c732a739"/>
                <w:lock w:val="sdtLocked"/>
                <w:richText/>
              </w:sdtPr>
              <w:sdtContent>
                <w:p>
                  <w:pPr>
                    <w:tabs>
                      <w:tab w:val="left" w:pos="1134"/>
                    </w:tabs>
                    <w:spacing w:line="276" w:lineRule="auto"/>
                    <w:ind w:firstLine="567"/>
                    <w:jc w:val="both"/>
                    <w:rPr>
                      <w:szCs w:val="22"/>
                    </w:rPr>
                  </w:pPr>
                  <w:sdt>
                    <w:sdtPr>
                      <w:alias w:val="Numeris"/>
                      <w:tag w:val="nr_a9b9a455383d46aca187f124c732a739"/>
                      <w:lock w:val="sdtLocked"/>
                      <w:richText/>
                    </w:sdtPr>
                    <w:sdtContent>
                      <w:r>
                        <w:rPr>
                          <w:b/>
                          <w:szCs w:val="22"/>
                        </w:rPr>
                        <w:t>12.1</w:t>
                      </w:r>
                    </w:sdtContent>
                  </w:sdt>
                  <w:r>
                    <w:rPr>
                      <w:b/>
                      <w:szCs w:val="22"/>
                    </w:rPr>
                    <w:t>.</w:t>
                    <w:tab/>
                  </w:r>
                  <w:r>
                    <w:rPr>
                      <w:szCs w:val="22"/>
                    </w:rPr>
                    <w:t>Bendrieji projektavimo duomenys:</w:t>
                  </w:r>
                </w:p>
                <w:p>
                  <w:pPr>
                    <w:tabs>
                      <w:tab w:val="left" w:pos="1134"/>
                    </w:tabs>
                    <w:spacing w:line="276" w:lineRule="auto"/>
                    <w:ind w:left="1134" w:hanging="283"/>
                    <w:jc w:val="both"/>
                    <w:rPr>
                      <w:szCs w:val="24"/>
                    </w:rPr>
                  </w:pPr>
                  <w:r>
                    <w:rPr>
                      <w:szCs w:val="24"/>
                    </w:rPr>
                    <w:t>–</w:t>
                    <w:tab/>
                  </w:r>
                  <w:r>
                    <w:t>numatytas kelio projektinis naudojimo laikotarpis: 20 metų (nuo transporto eismo paleidimo iki kelio naudojimo apylankai pradžios: 12 metų; laikotarpis, kurio metu kelias naudojamas apylankai: 4 metai);</w:t>
                  </w:r>
                </w:p>
                <w:p>
                  <w:pPr>
                    <w:tabs>
                      <w:tab w:val="left" w:pos="1134"/>
                    </w:tabs>
                    <w:spacing w:line="276" w:lineRule="auto"/>
                    <w:ind w:left="1134" w:hanging="283"/>
                    <w:jc w:val="both"/>
                  </w:pPr>
                  <w:r>
                    <w:t>–</w:t>
                    <w:tab/>
                    <w:t xml:space="preserve">važiuojamosios kelio dalies eismo juostų skaičius (pastovus): 2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 xml:space="preserve"> </m:t>
                    </m:r>
                  </m:oMath>
                  <w:r>
                    <w:t>= 0,50 (žr. 3 priedo 4</w:t>
                  </w:r>
                  <w:r>
                    <w:rPr>
                      <w:lang w:val="en-US"/>
                    </w:rPr>
                    <w:t xml:space="preserve"> </w:t>
                  </w:r>
                  <w:r>
                    <w:t>lentelę);</w:t>
                  </w:r>
                </w:p>
                <w:p>
                  <w:pPr>
                    <w:tabs>
                      <w:tab w:val="left" w:pos="1134"/>
                    </w:tabs>
                    <w:spacing w:line="276" w:lineRule="auto"/>
                    <w:ind w:left="1134" w:hanging="283"/>
                    <w:jc w:val="both"/>
                  </w:pPr>
                  <w:r>
                    <w:t>–</w:t>
                    <w:tab/>
                    <w:t xml:space="preserve">labiausiai transportu apkrautos važiuojamosios kelio dalies eismo juostos plotis (pastovus): 3,50 m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oMath>
                  <w:r>
                    <w:t xml:space="preserve"> = 1,10 (žr. 3 priedo </w:t>
                  </w:r>
                  <w:r>
                    <w:rPr>
                      <w:lang w:val="en-US"/>
                    </w:rPr>
                    <w:t xml:space="preserve">5 </w:t>
                  </w:r>
                  <w:r>
                    <w:t>lentelę);</w:t>
                  </w:r>
                </w:p>
                <w:p>
                  <w:pPr>
                    <w:tabs>
                      <w:tab w:val="left" w:pos="1134"/>
                    </w:tabs>
                    <w:spacing w:line="276" w:lineRule="auto"/>
                    <w:ind w:left="1134" w:hanging="283"/>
                    <w:jc w:val="both"/>
                  </w:pPr>
                  <w:r>
                    <w:t>–</w:t>
                    <w:tab/>
                    <w:t xml:space="preserve">didžiausias išilginis nuolydis: mažesnis kaip 2 %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oMath>
                  <w:r>
                    <w:t xml:space="preserve"> = 1,00 (žr. 3 priedo</w:t>
                  </w:r>
                  <w:r>
                    <w:rPr>
                      <w:lang w:val="en-US"/>
                    </w:rPr>
                    <w:t xml:space="preserve"> 6 </w:t>
                  </w:r>
                  <w:r>
                    <w:t>lentelę).</w:t>
                  </w:r>
                </w:p>
              </w:sdtContent>
            </w:sdt>
            <w:sdt>
              <w:sdtPr>
                <w:alias w:val="4 pr. 12.2 pp."/>
                <w:tag w:val="part_7941b19a2b8b48e0b8b3a3ba21860bc3"/>
                <w:lock w:val="sdtLocked"/>
                <w:richText/>
              </w:sdtPr>
              <w:sdtContent>
                <w:p>
                  <w:pPr>
                    <w:tabs>
                      <w:tab w:val="left" w:pos="1134"/>
                    </w:tabs>
                    <w:spacing w:line="276" w:lineRule="auto"/>
                    <w:ind w:firstLine="567"/>
                    <w:jc w:val="both"/>
                    <w:rPr>
                      <w:szCs w:val="22"/>
                    </w:rPr>
                  </w:pPr>
                  <w:sdt>
                    <w:sdtPr>
                      <w:alias w:val="Numeris"/>
                      <w:tag w:val="nr_7941b19a2b8b48e0b8b3a3ba21860bc3"/>
                      <w:lock w:val="sdtLocked"/>
                      <w:richText/>
                    </w:sdtPr>
                    <w:sdtContent>
                      <w:r>
                        <w:rPr>
                          <w:b/>
                          <w:szCs w:val="22"/>
                        </w:rPr>
                        <w:t>12.2</w:t>
                      </w:r>
                    </w:sdtContent>
                  </w:sdt>
                  <w:r>
                    <w:rPr>
                      <w:b/>
                      <w:szCs w:val="22"/>
                    </w:rPr>
                    <w:t>.</w:t>
                    <w:tab/>
                  </w:r>
                  <w:r>
                    <w:rPr>
                      <w:szCs w:val="22"/>
                    </w:rPr>
                    <w:t>Eismo duomenys:</w:t>
                  </w:r>
                </w:p>
                <w:p>
                  <w:pPr>
                    <w:tabs>
                      <w:tab w:val="left" w:pos="1134"/>
                    </w:tabs>
                    <w:spacing w:line="276" w:lineRule="auto"/>
                    <w:ind w:left="1134" w:hanging="283"/>
                    <w:jc w:val="both"/>
                    <w:rPr>
                      <w:szCs w:val="24"/>
                    </w:rPr>
                  </w:pPr>
                  <w:r>
                    <w:rPr>
                      <w:szCs w:val="24"/>
                    </w:rPr>
                    <w:t>–</w:t>
                    <w:tab/>
                  </w:r>
                  <w:r>
                    <w:rPr>
                      <w:i/>
                    </w:rPr>
                    <w:t>VPI</w:t>
                  </w:r>
                  <w:r>
                    <w:rPr>
                      <w:vertAlign w:val="superscript"/>
                    </w:rPr>
                    <w:t>(ST)</w:t>
                  </w:r>
                  <w:r>
                    <w:t xml:space="preserve"> transporto eismo paleidimo metais: 200 aut./parą; </w:t>
                  </w:r>
                  <w:r>
                    <w:rPr>
                      <w:i/>
                    </w:rPr>
                    <w:t>p</w:t>
                  </w:r>
                  <w:r>
                    <w:rPr>
                      <w:vertAlign w:val="subscript"/>
                    </w:rPr>
                    <w:t>1</w:t>
                  </w:r>
                  <w:r>
                    <w:t xml:space="preserve"> = 0;</w:t>
                  </w:r>
                </w:p>
                <w:p>
                  <w:pPr>
                    <w:tabs>
                      <w:tab w:val="left" w:pos="1134"/>
                    </w:tabs>
                    <w:spacing w:line="276" w:lineRule="auto"/>
                    <w:ind w:left="1134" w:hanging="283"/>
                    <w:jc w:val="both"/>
                  </w:pPr>
                  <w:r>
                    <w:t>–</w:t>
                    <w:tab/>
                  </w:r>
                  <w:r>
                    <w:rPr>
                      <w:i/>
                    </w:rPr>
                    <w:t>VPI</w:t>
                  </w:r>
                  <w:r>
                    <w:rPr>
                      <w:vertAlign w:val="superscript"/>
                    </w:rPr>
                    <w:t>(ST)</w:t>
                  </w:r>
                  <w:r>
                    <w:t xml:space="preserve"> 1</w:t>
                    <w:noBreakHyphen/>
                    <w:t xml:space="preserve">aisiais kelio naudojimo apylankai metais: 240 aut./parą; </w:t>
                  </w:r>
                  <w:r>
                    <w:rPr>
                      <w:i/>
                    </w:rPr>
                    <w:t>p</w:t>
                  </w:r>
                  <w:r>
                    <w:rPr>
                      <w:vertAlign w:val="subscript"/>
                    </w:rPr>
                    <w:t>13</w:t>
                  </w:r>
                  <w:r>
                    <w:t xml:space="preserve"> = 0;</w:t>
                  </w:r>
                </w:p>
                <w:p>
                  <w:pPr>
                    <w:tabs>
                      <w:tab w:val="left" w:pos="1134"/>
                    </w:tabs>
                    <w:spacing w:line="276" w:lineRule="auto"/>
                    <w:ind w:left="1134" w:hanging="283"/>
                    <w:jc w:val="both"/>
                  </w:pPr>
                  <w:r>
                    <w:t>–</w:t>
                    <w:tab/>
                    <w:t xml:space="preserve">laikotarpiams prieš kelio naudojimą apylankai, kelio naudojimo apylankos metu ir po kelio naudojimo apylankai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A</m:t>
                        </m:r>
                      </m:sub>
                    </m:sSub>
                  </m:oMath>
                  <w:r>
                    <w:t xml:space="preserve"> = 3,30 a/aut. ir </w:t>
                  </w:r>
                  <m:oMath>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oMath>
                  <w:r>
                    <w:t xml:space="preserve"> = 0,18 koeficientai pastovūs.</w:t>
                  </w:r>
                </w:p>
                <w:p>
                  <w:pPr>
                    <w:tabs>
                      <w:tab w:val="left" w:pos="1134"/>
                    </w:tabs>
                    <w:spacing w:line="276" w:lineRule="auto"/>
                    <w:ind w:left="1134" w:hanging="283"/>
                    <w:jc w:val="both"/>
                  </w:pPr>
                  <w:r>
                    <w:t>–</w:t>
                    <w:tab/>
                    <w:t xml:space="preserve">vidutinis metinis sunkiojo transporto eismo padidėjimas visu analizuojamu laikotarpiu yra </w:t>
                  </w:r>
                  <w:r>
                    <w:rPr>
                      <w:i/>
                    </w:rPr>
                    <w:t>p</w:t>
                  </w:r>
                  <w:r>
                    <w:t xml:space="preserve"> = 0,01 (žr. 3 priedo</w:t>
                  </w:r>
                  <w:r>
                    <w:rPr>
                      <w:lang w:val="en-US"/>
                    </w:rPr>
                    <w:t xml:space="preserve"> 7</w:t>
                  </w:r>
                  <w:r>
                    <w:t xml:space="preserve"> lentelę), išskyrus 1-uosius ir 13-uosius analizuojamo kelio naudojimo metus.</w:t>
                  </w:r>
                </w:p>
              </w:sdtContent>
            </w:sdt>
          </w:sdtContent>
        </w:sdt>
        <w:sdt>
          <w:sdtPr>
            <w:alias w:val="4 pr. 13 p."/>
            <w:tag w:val="part_44edf5566bbb4c37a024c8a82db1f060"/>
            <w:lock w:val="sdtLocked"/>
            <w:richText/>
          </w:sdtPr>
          <w:sdtContent>
            <w:p>
              <w:pPr>
                <w:tabs>
                  <w:tab w:val="left" w:pos="1134"/>
                </w:tabs>
                <w:spacing w:line="276" w:lineRule="auto"/>
                <w:ind w:firstLine="567"/>
                <w:jc w:val="both"/>
                <w:rPr>
                  <w:szCs w:val="22"/>
                </w:rPr>
              </w:pPr>
              <w:sdt>
                <w:sdtPr>
                  <w:alias w:val="Numeris"/>
                  <w:tag w:val="nr_44edf5566bbb4c37a024c8a82db1f060"/>
                  <w:lock w:val="sdtLocked"/>
                  <w:richText/>
                </w:sdtPr>
                <w:sdtContent>
                  <w:r>
                    <w:rPr>
                      <w:b/>
                      <w:bCs/>
                      <w:szCs w:val="24"/>
                    </w:rPr>
                    <w:t>13</w:t>
                  </w:r>
                </w:sdtContent>
              </w:sdt>
              <w:r>
                <w:rPr>
                  <w:b/>
                  <w:bCs/>
                  <w:szCs w:val="24"/>
                </w:rPr>
                <w:t>.</w:t>
                <w:tab/>
              </w:r>
              <w:r>
                <w:rPr>
                  <w:szCs w:val="22"/>
                </w:rPr>
                <w:t>Skaičiavimai:</w:t>
              </w:r>
            </w:p>
            <w:sdt>
              <w:sdtPr>
                <w:alias w:val="4 pr. 13.1 pp."/>
                <w:tag w:val="part_3aa90625dbf548c3ade9cbfd01ac200b"/>
                <w:lock w:val="sdtLocked"/>
                <w:richText/>
              </w:sdtPr>
              <w:sdtContent>
                <w:p>
                  <w:pPr>
                    <w:tabs>
                      <w:tab w:val="left" w:pos="1134"/>
                    </w:tabs>
                    <w:spacing w:line="276" w:lineRule="auto"/>
                    <w:ind w:firstLine="567"/>
                    <w:jc w:val="both"/>
                    <w:rPr>
                      <w:szCs w:val="22"/>
                    </w:rPr>
                  </w:pPr>
                  <w:sdt>
                    <w:sdtPr>
                      <w:alias w:val="Numeris"/>
                      <w:tag w:val="nr_3aa90625dbf548c3ade9cbfd01ac200b"/>
                      <w:lock w:val="sdtLocked"/>
                      <w:richText/>
                    </w:sdtPr>
                    <w:sdtContent>
                      <w:r>
                        <w:rPr>
                          <w:b/>
                          <w:szCs w:val="22"/>
                        </w:rPr>
                        <w:t>13.1</w:t>
                      </w:r>
                    </w:sdtContent>
                  </w:sdt>
                  <w:r>
                    <w:rPr>
                      <w:b/>
                      <w:szCs w:val="22"/>
                    </w:rPr>
                    <w:t>.</w:t>
                    <w:tab/>
                  </w:r>
                  <w:r>
                    <w:rPr>
                      <w:szCs w:val="22"/>
                    </w:rPr>
                    <w:t xml:space="preserve">Projektinė apkrova </w:t>
                  </w:r>
                  <w:r>
                    <w:rPr>
                      <w:i/>
                      <w:szCs w:val="22"/>
                    </w:rPr>
                    <w:t>A</w:t>
                  </w:r>
                  <w:r>
                    <w:rPr>
                      <w:szCs w:val="22"/>
                    </w:rPr>
                    <w:t xml:space="preserve"> apskaičiuojama 1.1 metodu arba 1.2 metodu, padalinus numatytą projektinį naudojimo laikotarpį į tris laikotarpius: prieš </w:t>
                  </w:r>
                  <w:r>
                    <w:t>kelio naudojimą apylankai</w:t>
                  </w:r>
                  <w:r>
                    <w:rPr>
                      <w:szCs w:val="22"/>
                    </w:rPr>
                    <w:t xml:space="preserve">, t. y. nuo 1 iki 12 metų (N = 12 metų), </w:t>
                  </w:r>
                  <w:r>
                    <w:t xml:space="preserve">kelio naudojimo apylankai </w:t>
                  </w:r>
                  <w:r>
                    <w:rPr>
                      <w:szCs w:val="22"/>
                    </w:rPr>
                    <w:t xml:space="preserve">metu, t. y. nuo 13 iki 16 metų (N = 4 metai), po </w:t>
                  </w:r>
                  <w:r>
                    <w:t>kelio naudojimo apylankai</w:t>
                  </w:r>
                  <w:r>
                    <w:rPr>
                      <w:szCs w:val="22"/>
                    </w:rPr>
                    <w:t>, t. y. nuo 17 iki 20 metų (N = 4 metai). Projektinė apkrova A skaičiuojama kiekvienam laikotarpiui atskirai taikant to konkretaus laikotarpio pastovius koeficientus.</w:t>
                  </w:r>
                </w:p>
                <w:p>
                  <w:pPr>
                    <w:spacing w:line="276" w:lineRule="auto"/>
                    <w:rPr>
                      <w:sz w:val="6"/>
                      <w:szCs w:val="6"/>
                    </w:rPr>
                  </w:pPr>
                </w:p>
                <w:p>
                  <w:pPr>
                    <w:keepNext/>
                    <w:spacing w:line="276" w:lineRule="auto"/>
                    <w:jc w:val="center"/>
                    <w:rPr>
                      <w:i/>
                      <w:szCs w:val="24"/>
                    </w:rPr>
                  </w:pPr>
                  <w:r>
                    <w:rPr>
                      <w:i/>
                      <w:szCs w:val="24"/>
                    </w:rPr>
                    <w:t>1.1 metodas</w:t>
                  </w:r>
                </w:p>
                <w:p>
                  <w:pPr>
                    <w:spacing w:line="276" w:lineRule="auto"/>
                    <w:rPr>
                      <w:sz w:val="6"/>
                      <w:szCs w:val="6"/>
                    </w:rPr>
                  </w:pPr>
                </w:p>
              </w:sdtContent>
            </w:sdt>
            <w:sdt>
              <w:sdtPr>
                <w:alias w:val="4 pr. 13.2 pp."/>
                <w:tag w:val="part_aefda4dec1474442ad5dd178e5d38be6"/>
                <w:lock w:val="sdtLocked"/>
                <w:richText/>
              </w:sdtPr>
              <w:sdtContent>
                <w:p>
                  <w:pPr>
                    <w:keepNext/>
                    <w:tabs>
                      <w:tab w:val="left" w:pos="1134"/>
                    </w:tabs>
                    <w:spacing w:line="276" w:lineRule="auto"/>
                    <w:ind w:firstLine="567"/>
                    <w:jc w:val="both"/>
                    <w:rPr>
                      <w:szCs w:val="22"/>
                    </w:rPr>
                  </w:pPr>
                  <w:sdt>
                    <w:sdtPr>
                      <w:alias w:val="Numeris"/>
                      <w:tag w:val="nr_aefda4dec1474442ad5dd178e5d38be6"/>
                      <w:lock w:val="sdtLocked"/>
                      <w:richText/>
                    </w:sdtPr>
                    <w:sdtContent>
                      <w:r>
                        <w:rPr>
                          <w:b/>
                          <w:szCs w:val="22"/>
                        </w:rPr>
                        <w:t>13.2</w:t>
                      </w:r>
                    </w:sdtContent>
                  </w:sdt>
                  <w:r>
                    <w:rPr>
                      <w:b/>
                      <w:szCs w:val="22"/>
                    </w:rPr>
                    <w:t>.</w:t>
                    <w:tab/>
                  </w:r>
                  <w:r>
                    <w:rPr>
                      <w:szCs w:val="22"/>
                    </w:rPr>
                    <w:t>Pagal 1.1 metodą projektinei apkrovai A apskaičiuoti taikoma 3 priedo (1) formulė:</w:t>
                  </w:r>
                </w:p>
                <w:p>
                  <w:pPr>
                    <w:spacing w:line="276" w:lineRule="auto"/>
                    <w:jc w:val="center"/>
                    <w:rPr>
                      <w:szCs w:val="22"/>
                    </w:rPr>
                  </w:pPr>
                  <m:oMath>
                    <m:r>
                      <w:rPr>
                        <w:rFonts w:ascii="Cambria Math" w:hAnsi="Cambria Math"/>
                        <w:szCs w:val="22"/>
                      </w:rPr>
                      <m:t>A</m:t>
                    </m:r>
                    <m:r>
                      <w:rPr>
                        <w:rFonts w:ascii="Cambria Math" w:hAnsi="Cambria Math"/>
                        <w:szCs w:val="22"/>
                      </w:rPr>
                      <m:t>=365×</m:t>
                    </m:r>
                    <m:sSub>
                      <m:sSubPr>
                        <m:ctrlPr>
                          <w:rPr>
                            <w:rFonts w:ascii="Cambria Math" w:hAnsi="Cambria Math"/>
                            <w:szCs w:val="22"/>
                          </w:rPr>
                        </m:ctrlPr>
                      </m:sSubPr>
                      <m:e>
                        <m:r>
                          <w:rPr>
                            <w:rFonts w:ascii="Cambria Math" w:hAnsi="Cambria Math"/>
                            <w:szCs w:val="22"/>
                          </w:rPr>
                          <m:t>q</m:t>
                        </m:r>
                      </m:e>
                      <m:sub>
                        <m:r>
                          <w:rPr>
                            <w:rFonts w:ascii="Cambria Math" w:hAnsi="Cambria Math"/>
                            <w:szCs w:val="22"/>
                          </w:rPr>
                          <m:t>Bm</m:t>
                        </m:r>
                      </m:sub>
                    </m:sSub>
                    <m:r>
                      <w:rPr>
                        <w:rFonts w:ascii="Cambria Math" w:hAnsi="Cambria Math"/>
                        <w:szCs w:val="22"/>
                      </w:rPr>
                      <m:t>×</m:t>
                    </m:r>
                    <m:sSub>
                      <m:sSubPr>
                        <m:ctrlPr>
                          <w:rPr>
                            <w:rFonts w:ascii="Cambria Math" w:hAnsi="Cambria Math"/>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nary>
                      <m:naryPr>
                        <m:chr m:val="∑"/>
                        <m:limLoc m:val="undOvr"/>
                        <m:ctrlPr>
                          <w:rPr>
                            <w:rFonts w:ascii="Cambria Math" w:hAnsi="Cambria Math"/>
                            <w:szCs w:val="22"/>
                          </w:rPr>
                        </m:ctrlPr>
                      </m:naryPr>
                      <m:sub>
                        <m:r>
                          <w:rPr>
                            <w:rFonts w:ascii="Cambria Math" w:hAnsi="Cambria Math"/>
                            <w:szCs w:val="22"/>
                          </w:rPr>
                          <m:t>i</m:t>
                        </m:r>
                        <m:r>
                          <w:rPr>
                            <w:rFonts w:ascii="Cambria Math" w:hAnsi="Cambria Math"/>
                            <w:szCs w:val="22"/>
                          </w:rPr>
                          <m:t>=1</m:t>
                        </m:r>
                      </m:sub>
                      <m:sup>
                        <m:r>
                          <w:rPr>
                            <w:rFonts w:ascii="Cambria Math" w:hAnsi="Cambria Math"/>
                            <w:szCs w:val="22"/>
                          </w:rPr>
                          <m:t>N</m:t>
                        </m:r>
                      </m:sup>
                      <m:e>
                        <m:d>
                          <m:dPr>
                            <m:begChr m:val="["/>
                            <m:endChr m:val="]"/>
                            <m:ctrlPr>
                              <w:rPr>
                                <w:rFonts w:ascii="Cambria Math" w:hAnsi="Cambria Math"/>
                                <w:szCs w:val="22"/>
                              </w:rPr>
                            </m:ctrlPr>
                          </m:dPr>
                          <m:e>
                            <m:sSubSup>
                              <m:sSubSupPr>
                                <m:ctrlPr>
                                  <w:rPr>
                                    <w:rFonts w:ascii="Cambria Math" w:hAnsi="Cambria Math"/>
                                    <w:szCs w:val="22"/>
                                  </w:rPr>
                                </m:ctrlPr>
                              </m:sSubSupPr>
                              <m:e>
                                <m:r>
                                  <w:rPr>
                                    <w:rFonts w:ascii="Cambria Math" w:hAnsi="Cambria Math"/>
                                    <w:szCs w:val="22"/>
                                  </w:rPr>
                                  <m:t>VPA</m:t>
                                </m:r>
                              </m:e>
                              <m:sub>
                                <m:r>
                                  <w:rPr>
                                    <w:rFonts w:ascii="Cambria Math" w:hAnsi="Cambria Math"/>
                                    <w:szCs w:val="22"/>
                                  </w:rPr>
                                  <m:t>i</m:t>
                                </m:r>
                                <m:r>
                                  <w:rPr>
                                    <w:rFonts w:ascii="Cambria Math" w:hAnsi="Cambria Math"/>
                                    <w:szCs w:val="22"/>
                                  </w:rPr>
                                  <m:t>-1</m:t>
                                </m:r>
                              </m:sub>
                              <m:sup>
                                <m:d>
                                  <m:dPr>
                                    <m:ctrlPr>
                                      <w:rPr>
                                        <w:rFonts w:ascii="Cambria Math" w:hAnsi="Cambria Math"/>
                                        <w:szCs w:val="22"/>
                                      </w:rPr>
                                    </m:ctrlPr>
                                  </m:dPr>
                                  <m:e>
                                    <m:r>
                                      <w:rPr>
                                        <w:rFonts w:ascii="Cambria Math" w:hAnsi="Cambria Math"/>
                                        <w:szCs w:val="22"/>
                                      </w:rPr>
                                      <m:t>ST</m:t>
                                    </m:r>
                                  </m:e>
                                </m:d>
                              </m:sup>
                            </m:sSubSup>
                            <m:r>
                              <w:rPr>
                                <w:rFonts w:ascii="Cambria Math" w:hAnsi="Cambria Math"/>
                                <w:szCs w:val="22"/>
                              </w:rPr>
                              <m:t>×</m:t>
                            </m:r>
                            <m:sSub>
                              <m:sSubPr>
                                <m:ctrlPr>
                                  <w:rPr>
                                    <w:rFonts w:ascii="Cambria Math" w:hAnsi="Cambria Math"/>
                                    <w:szCs w:val="22"/>
                                  </w:rPr>
                                </m:ctrlPr>
                              </m:sSubPr>
                              <m:e>
                                <m:r>
                                  <w:rPr>
                                    <w:rFonts w:ascii="Cambria Math" w:hAnsi="Cambria Math"/>
                                    <w:szCs w:val="22"/>
                                  </w:rPr>
                                  <m:t>f</m:t>
                                </m:r>
                              </m:e>
                              <m:sub>
                                <m:r>
                                  <w:rPr>
                                    <w:rFonts w:ascii="Cambria Math" w:hAnsi="Cambria Math"/>
                                    <w:szCs w:val="22"/>
                                  </w:rPr>
                                  <m:t>1</m:t>
                                </m:r>
                                <m:r>
                                  <w:rPr>
                                    <w:rFonts w:ascii="Cambria Math" w:hAnsi="Cambria Math"/>
                                    <w:szCs w:val="22"/>
                                  </w:rPr>
                                  <m:t>i</m:t>
                                </m:r>
                              </m:sub>
                            </m:sSub>
                            <m:r>
                              <w:rPr>
                                <w:rFonts w:ascii="Cambria Math" w:hAnsi="Cambria Math"/>
                                <w:szCs w:val="22"/>
                              </w:rPr>
                              <m:t>×</m:t>
                            </m:r>
                            <m:sSub>
                              <m:sSubPr>
                                <m:ctrlPr>
                                  <w:rPr>
                                    <w:rFonts w:ascii="Cambria Math" w:hAnsi="Cambria Math"/>
                                    <w:szCs w:val="22"/>
                                  </w:rPr>
                                </m:ctrlPr>
                              </m:sSubPr>
                              <m:e>
                                <m:r>
                                  <w:rPr>
                                    <w:rFonts w:ascii="Cambria Math" w:hAnsi="Cambria Math"/>
                                    <w:szCs w:val="22"/>
                                  </w:rPr>
                                  <m:t>f</m:t>
                                </m:r>
                              </m:e>
                              <m:sub>
                                <m:r>
                                  <w:rPr>
                                    <w:rFonts w:ascii="Cambria Math" w:hAnsi="Cambria Math"/>
                                    <w:szCs w:val="22"/>
                                  </w:rPr>
                                  <m:t>2</m:t>
                                </m:r>
                                <m:r>
                                  <w:rPr>
                                    <w:rFonts w:ascii="Cambria Math" w:hAnsi="Cambria Math"/>
                                    <w:szCs w:val="22"/>
                                  </w:rPr>
                                  <m:t>i</m:t>
                                </m:r>
                              </m:sub>
                            </m:sSub>
                            <m:r>
                              <w:rPr>
                                <w:rFonts w:ascii="Cambria Math" w:hAnsi="Cambria Math"/>
                                <w:szCs w:val="22"/>
                              </w:rPr>
                              <m:t>×</m:t>
                            </m:r>
                            <m:d>
                              <m:dPr>
                                <m:ctrlPr>
                                  <w:rPr>
                                    <w:rFonts w:ascii="Cambria Math" w:hAnsi="Cambria Math"/>
                                    <w:szCs w:val="22"/>
                                  </w:rPr>
                                </m:ctrlPr>
                              </m:dPr>
                              <m:e>
                                <m:r>
                                  <w:rPr>
                                    <w:rFonts w:ascii="Cambria Math" w:hAnsi="Cambria Math"/>
                                    <w:szCs w:val="22"/>
                                  </w:rPr>
                                  <m:t>1+</m:t>
                                </m:r>
                                <m:sSub>
                                  <m:sSubPr>
                                    <m:ctrlPr>
                                      <w:rPr>
                                        <w:rFonts w:ascii="Cambria Math" w:hAnsi="Cambria Math"/>
                                        <w:szCs w:val="22"/>
                                      </w:rPr>
                                    </m:ctrlPr>
                                  </m:sSubPr>
                                  <m:e>
                                    <m:r>
                                      <w:rPr>
                                        <w:rFonts w:ascii="Cambria Math" w:hAnsi="Cambria Math"/>
                                        <w:szCs w:val="22"/>
                                      </w:rPr>
                                      <m:t>p</m:t>
                                    </m:r>
                                  </m:e>
                                  <m:sub>
                                    <m:r>
                                      <w:rPr>
                                        <w:rFonts w:ascii="Cambria Math" w:hAnsi="Cambria Math"/>
                                        <w:szCs w:val="22"/>
                                      </w:rPr>
                                      <m:t>i</m:t>
                                    </m:r>
                                  </m:sub>
                                </m:sSub>
                              </m:e>
                            </m:d>
                          </m:e>
                        </m:d>
                      </m:e>
                    </m:nary>
                  </m:oMath>
                  <w:r>
                    <w:rPr>
                      <w:szCs w:val="22"/>
                    </w:rPr>
                    <w:t>.</w:t>
                  </w:r>
                </w:p>
              </w:sdtContent>
            </w:sdt>
            <w:sdt>
              <w:sdtPr>
                <w:alias w:val="4 pr. 13.3 pp."/>
                <w:tag w:val="part_bef35d945e31491bb9989fe45ab7cdae"/>
                <w:lock w:val="sdtLocked"/>
                <w:richText/>
              </w:sdtPr>
              <w:sdtContent>
                <w:p>
                  <w:pPr>
                    <w:tabs>
                      <w:tab w:val="left" w:pos="1134"/>
                    </w:tabs>
                    <w:spacing w:line="276" w:lineRule="auto"/>
                    <w:ind w:firstLine="567"/>
                    <w:jc w:val="both"/>
                    <w:rPr>
                      <w:szCs w:val="22"/>
                    </w:rPr>
                  </w:pPr>
                  <w:sdt>
                    <w:sdtPr>
                      <w:alias w:val="Numeris"/>
                      <w:tag w:val="nr_bef35d945e31491bb9989fe45ab7cdae"/>
                      <w:lock w:val="sdtLocked"/>
                      <w:richText/>
                    </w:sdtPr>
                    <w:sdtContent>
                      <w:r>
                        <w:rPr>
                          <w:b/>
                          <w:szCs w:val="22"/>
                        </w:rPr>
                        <w:t>13.3</w:t>
                      </w:r>
                    </w:sdtContent>
                  </w:sdt>
                  <w:r>
                    <w:rPr>
                      <w:b/>
                      <w:szCs w:val="22"/>
                    </w:rPr>
                    <w:t>.</w:t>
                    <w:tab/>
                  </w:r>
                  <w:r>
                    <w:rPr>
                      <w:szCs w:val="22"/>
                    </w:rPr>
                    <w:t xml:space="preserve">Projektinės apkrovos A skaičiavimai prieš kelio naudojimą apylankai pateikti šio priedo 5 lentelėje. Apskaičiuota projektinė apkrova </w:t>
                  </w:r>
                  <m:oMath>
                    <m:r>
                      <w:rPr>
                        <w:rFonts w:ascii="Cambria Math" w:hAnsi="Cambria Math"/>
                        <w:szCs w:val="22"/>
                      </w:rPr>
                      <m:t xml:space="preserve"> </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1-12</m:t>
                        </m:r>
                      </m:sub>
                    </m:sSub>
                    <m:r>
                      <w:rPr>
                        <w:rFonts w:ascii="Cambria Math" w:hAnsi="Cambria Math"/>
                        <w:szCs w:val="22"/>
                      </w:rPr>
                      <m:t>=0,3025</m:t>
                    </m:r>
                  </m:oMath>
                  <w:r>
                    <w:rPr>
                      <w:szCs w:val="22"/>
                    </w:rPr>
                    <w:t> mln.</w:t>
                  </w:r>
                </w:p>
              </w:sdtContent>
            </w:sdt>
            <w:sdt>
              <w:sdtPr>
                <w:alias w:val="4 pr. 13.4 pp."/>
                <w:tag w:val="part_bbaac7dbe3dc427e863af8a5a2acea8f"/>
                <w:lock w:val="sdtLocked"/>
                <w:richText/>
              </w:sdtPr>
              <w:sdtContent>
                <w:p>
                  <w:pPr>
                    <w:tabs>
                      <w:tab w:val="left" w:pos="1134"/>
                    </w:tabs>
                    <w:spacing w:line="276" w:lineRule="auto"/>
                    <w:ind w:firstLine="567"/>
                    <w:jc w:val="both"/>
                    <w:rPr>
                      <w:szCs w:val="22"/>
                    </w:rPr>
                  </w:pPr>
                  <w:sdt>
                    <w:sdtPr>
                      <w:alias w:val="Numeris"/>
                      <w:tag w:val="nr_bbaac7dbe3dc427e863af8a5a2acea8f"/>
                      <w:lock w:val="sdtLocked"/>
                      <w:richText/>
                    </w:sdtPr>
                    <w:sdtContent>
                      <w:r>
                        <w:rPr>
                          <w:b/>
                          <w:szCs w:val="22"/>
                        </w:rPr>
                        <w:t>13.4</w:t>
                      </w:r>
                    </w:sdtContent>
                  </w:sdt>
                  <w:r>
                    <w:rPr>
                      <w:b/>
                      <w:szCs w:val="22"/>
                    </w:rPr>
                    <w:t>.</w:t>
                    <w:tab/>
                  </w:r>
                  <w:r>
                    <w:rPr>
                      <w:szCs w:val="22"/>
                    </w:rPr>
                    <w:t xml:space="preserve">Projektinės apkrovos A skaičiavimai kelio naudojimo apylankai laikotarpiu pateikti šio priedo 6 lentelėje. Apskaičiuota projektinė apkrova </w:t>
                  </w:r>
                  <m:oMath>
                    <m:r>
                      <w:rPr>
                        <w:rFonts w:ascii="Cambria Math" w:hAnsi="Cambria Math"/>
                        <w:szCs w:val="22"/>
                      </w:rPr>
                      <m:t xml:space="preserve"> </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13-16</m:t>
                        </m:r>
                      </m:sub>
                    </m:sSub>
                    <m:r>
                      <w:rPr>
                        <w:rFonts w:ascii="Cambria Math" w:hAnsi="Cambria Math"/>
                        <w:szCs w:val="22"/>
                      </w:rPr>
                      <m:t>=0,116</m:t>
                    </m:r>
                  </m:oMath>
                  <w:r>
                    <w:rPr>
                      <w:szCs w:val="22"/>
                    </w:rPr>
                    <w:t> mln.</w:t>
                  </w:r>
                </w:p>
              </w:sdtContent>
            </w:sdt>
            <w:sdt>
              <w:sdtPr>
                <w:alias w:val="4 pr. 13.5 pp."/>
                <w:tag w:val="part_ed22994cb73045b793df5f002e3b0577"/>
                <w:lock w:val="sdtLocked"/>
                <w:richText/>
              </w:sdtPr>
              <w:sdtContent>
                <w:p>
                  <w:pPr>
                    <w:tabs>
                      <w:tab w:val="left" w:pos="1134"/>
                    </w:tabs>
                    <w:spacing w:line="276" w:lineRule="auto"/>
                    <w:ind w:firstLine="567"/>
                    <w:jc w:val="both"/>
                    <w:rPr>
                      <w:szCs w:val="22"/>
                    </w:rPr>
                  </w:pPr>
                  <w:sdt>
                    <w:sdtPr>
                      <w:alias w:val="Numeris"/>
                      <w:tag w:val="nr_ed22994cb73045b793df5f002e3b0577"/>
                      <w:lock w:val="sdtLocked"/>
                      <w:richText/>
                    </w:sdtPr>
                    <w:sdtContent>
                      <w:r>
                        <w:rPr>
                          <w:b/>
                          <w:szCs w:val="22"/>
                        </w:rPr>
                        <w:t>13.5</w:t>
                      </w:r>
                    </w:sdtContent>
                  </w:sdt>
                  <w:r>
                    <w:rPr>
                      <w:b/>
                      <w:szCs w:val="22"/>
                    </w:rPr>
                    <w:t>.</w:t>
                    <w:tab/>
                  </w:r>
                  <w:r>
                    <w:rPr>
                      <w:szCs w:val="22"/>
                    </w:rPr>
                    <w:t>Vidutinis sunkiojo transporto eismo intensyvumas 16-aisiais numatyto projektinio naudojimo metais:</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VPI</m:t>
                        </m:r>
                      </m:e>
                      <m:sub>
                        <m:r>
                          <w:rPr>
                            <w:rFonts w:ascii="Cambria Math" w:hAnsi="Cambria Math"/>
                            <w:szCs w:val="22"/>
                          </w:rPr>
                          <m:t>16-1</m:t>
                        </m:r>
                      </m:sub>
                      <m:sup>
                        <m:r>
                          <w:rPr>
                            <w:rFonts w:ascii="Cambria Math" w:hAnsi="Cambria Math"/>
                            <w:szCs w:val="22"/>
                          </w:rPr>
                          <m:t>ST</m:t>
                        </m:r>
                      </m:sup>
                    </m:sSubSup>
                    <m:r>
                      <w:rPr>
                        <w:rFonts w:ascii="Cambria Math" w:hAnsi="Cambria Math"/>
                        <w:szCs w:val="22"/>
                      </w:rPr>
                      <m:t>=200×</m:t>
                    </m:r>
                    <m:sSup>
                      <m:sSupPr>
                        <m:ctrlPr>
                          <w:rPr>
                            <w:rFonts w:ascii="Cambria Math" w:hAnsi="Cambria Math"/>
                            <w:i/>
                            <w:szCs w:val="22"/>
                          </w:rPr>
                        </m:ctrlPr>
                      </m:sSupPr>
                      <m:e>
                        <m:r>
                          <w:rPr>
                            <w:rFonts w:ascii="Cambria Math" w:hAnsi="Cambria Math"/>
                            <w:szCs w:val="22"/>
                          </w:rPr>
                          <m:t>(1+0,01)</m:t>
                        </m:r>
                      </m:e>
                      <m:sup>
                        <m:r>
                          <w:rPr>
                            <w:rFonts w:ascii="Cambria Math" w:hAnsi="Cambria Math"/>
                            <w:szCs w:val="22"/>
                          </w:rPr>
                          <m:t>16-1</m:t>
                        </m:r>
                      </m:sup>
                    </m:sSup>
                    <m:r>
                      <w:rPr>
                        <w:rFonts w:ascii="Cambria Math" w:hAnsi="Cambria Math"/>
                        <w:szCs w:val="22"/>
                      </w:rPr>
                      <m:t>=232,19</m:t>
                    </m:r>
                  </m:oMath>
                  <w:r>
                    <w:rPr>
                      <w:szCs w:val="22"/>
                    </w:rPr>
                    <w:t>aut./parą.</w:t>
                  </w:r>
                </w:p>
              </w:sdtContent>
            </w:sdt>
            <w:sdt>
              <w:sdtPr>
                <w:alias w:val="4 pr. 13.6 pp."/>
                <w:tag w:val="part_74488ddd958f4c0cb40551111fca93b0"/>
                <w:lock w:val="sdtLocked"/>
                <w:richText/>
              </w:sdtPr>
              <w:sdtContent>
                <w:p>
                  <w:pPr>
                    <w:tabs>
                      <w:tab w:val="left" w:pos="1134"/>
                    </w:tabs>
                    <w:spacing w:line="276" w:lineRule="auto"/>
                    <w:ind w:firstLine="567"/>
                    <w:jc w:val="both"/>
                    <w:rPr>
                      <w:szCs w:val="22"/>
                    </w:rPr>
                  </w:pPr>
                  <w:sdt>
                    <w:sdtPr>
                      <w:alias w:val="Numeris"/>
                      <w:tag w:val="nr_74488ddd958f4c0cb40551111fca93b0"/>
                      <w:lock w:val="sdtLocked"/>
                      <w:richText/>
                    </w:sdtPr>
                    <w:sdtContent>
                      <w:r>
                        <w:rPr>
                          <w:b/>
                          <w:szCs w:val="22"/>
                        </w:rPr>
                        <w:t>13.6</w:t>
                      </w:r>
                    </w:sdtContent>
                  </w:sdt>
                  <w:r>
                    <w:rPr>
                      <w:b/>
                      <w:szCs w:val="22"/>
                    </w:rPr>
                    <w:t>.</w:t>
                    <w:tab/>
                  </w:r>
                  <w:r>
                    <w:rPr>
                      <w:szCs w:val="22"/>
                    </w:rPr>
                    <w:t xml:space="preserve">Projektinės apkrovos A skaičiavimai pateikti šio priedo 7 lentelėje. Apskaičiuota projektinė apkrova </w:t>
                  </w:r>
                  <m:oMath>
                    <m:r>
                      <w:rPr>
                        <w:rFonts w:ascii="Cambria Math" w:hAnsi="Cambria Math"/>
                        <w:szCs w:val="22"/>
                      </w:rPr>
                      <m:t xml:space="preserve"> </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17-20</m:t>
                        </m:r>
                      </m:sub>
                    </m:sSub>
                    <m:r>
                      <w:rPr>
                        <w:rFonts w:ascii="Cambria Math" w:hAnsi="Cambria Math"/>
                        <w:szCs w:val="22"/>
                      </w:rPr>
                      <m:t>=0,114</m:t>
                    </m:r>
                  </m:oMath>
                  <w:r>
                    <w:rPr>
                      <w:szCs w:val="22"/>
                    </w:rPr>
                    <w:t> mln.</w:t>
                  </w:r>
                </w:p>
                <w:sdt>
                  <w:sdtPr>
                    <w:alias w:val="lentele"/>
                    <w:tag w:val="part_289ae8b35e7f4cf6b3394a84059d925f"/>
                    <w:lock w:val="sdtLocked"/>
                    <w:richText/>
                  </w:sdtPr>
                  <w:sdtContent>
                    <w:p>
                      <w:pPr>
                        <w:keepNext/>
                        <w:spacing w:line="276" w:lineRule="auto"/>
                        <w:jc w:val="both"/>
                        <w:rPr>
                          <w:b/>
                          <w:spacing w:val="-4"/>
                          <w:szCs w:val="24"/>
                        </w:rPr>
                      </w:pPr>
                      <w:sdt>
                        <w:sdtPr>
                          <w:alias w:val="Pavadinimas"/>
                          <w:tag w:val="title_289ae8b35e7f4cf6b3394a84059d925f"/>
                          <w:lock w:val="sdtLocked"/>
                          <w:richText/>
                        </w:sdtPr>
                        <w:sdtContent>
                          <w:r>
                            <w:rPr>
                              <w:b/>
                              <w:color w:val="000000"/>
                              <w:szCs w:val="24"/>
                              <w14:scene3d>
                                <w14:camera w14:prst="orthographicFront"/>
                                <w14:lightRig w14:rig="threePt" w14:dir="t">
                                  <w14:rot w14:lat="0" w14:lon="0" w14:rev="0"/>
                                </w14:lightRig>
                              </w14:scene3d>
                            </w:rPr>
                            <w:t xml:space="preserve">5 lentelė. </w:t>
                          </w:r>
                          <w:r>
                            <w:rPr>
                              <w:b/>
                              <w:spacing w:val="-4"/>
                              <w:szCs w:val="24"/>
                            </w:rPr>
                            <w:t xml:space="preserve">Projektinės apkrovos </w:t>
                          </w:r>
                          <w:r>
                            <w:rPr>
                              <w:b/>
                              <w:i/>
                              <w:spacing w:val="-4"/>
                              <w:szCs w:val="24"/>
                            </w:rPr>
                            <w:t>A</w:t>
                          </w:r>
                          <w:r>
                            <w:rPr>
                              <w:b/>
                              <w:spacing w:val="-4"/>
                              <w:szCs w:val="24"/>
                            </w:rPr>
                            <w:t xml:space="preserve"> apskaičiavimas laikotarpiui prieš kelio naudojimą apylankai pagal 3 pavyzdžio duomenis taikant 1.1 metodą</w:t>
                          </w:r>
                        </w:sdtContent>
                      </w:sdt>
                    </w:p>
                    <w:tbl>
                      <w:tblPr>
                        <w:tblW w:w="9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666"/>
                        <w:gridCol w:w="655"/>
                        <w:gridCol w:w="936"/>
                        <w:gridCol w:w="598"/>
                        <w:gridCol w:w="956"/>
                        <w:gridCol w:w="956"/>
                        <w:gridCol w:w="604"/>
                        <w:gridCol w:w="578"/>
                        <w:gridCol w:w="614"/>
                        <w:gridCol w:w="1336"/>
                        <w:gridCol w:w="655"/>
                        <w:gridCol w:w="1197"/>
                      </w:tblGrid>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 xml:space="preserve">Metai </w:t>
                            </w:r>
                            <w:r>
                              <w:rPr>
                                <w:b/>
                                <w:i/>
                                <w:color w:val="000000"/>
                                <w:sz w:val="20"/>
                                <w:lang w:eastAsia="de-DE"/>
                              </w:rPr>
                              <w:t>i</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p</w:t>
                            </w:r>
                            <w:r>
                              <w:rPr>
                                <w:b/>
                                <w:color w:val="000000"/>
                                <w:sz w:val="20"/>
                                <w:vertAlign w:val="subscript"/>
                                <w:lang w:eastAsia="de-DE"/>
                              </w:rPr>
                              <w:t>i</w:t>
                            </w:r>
                          </w:p>
                        </w:tc>
                        <w:tc>
                          <w:tcPr>
                            <w:tcW w:w="9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Sup>
                                  <m:sSubSupPr>
                                    <m:ctrlPr>
                                      <w:rPr>
                                        <w:rFonts w:ascii="Cambria Math" w:hAnsi="Cambria Math"/>
                                        <w:b/>
                                        <w:color w:val="000000"/>
                                      </w:rPr>
                                    </m:ctrlPr>
                                  </m:sSubSupPr>
                                  <m:e>
                                    <m:r>
                                      <m:rPr>
                                        <m:sty m:val="bi"/>
                                      </m:rPr>
                                      <w:rPr>
                                        <w:rFonts w:ascii="Cambria Math" w:hAnsi="Cambria Math"/>
                                        <w:color w:val="000000"/>
                                        <w:sz w:val="20"/>
                                      </w:rPr>
                                      <m:t>VPI</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598"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i"/>
                                      </m:rPr>
                                      <w:rPr>
                                        <w:rFonts w:ascii="Cambria Math" w:hAnsi="Cambria Math"/>
                                        <w:color w:val="000000"/>
                                        <w:sz w:val="20"/>
                                      </w:rPr>
                                      <m:t>A</m:t>
                                    </m:r>
                                  </m:sub>
                                </m:sSub>
                              </m:oMath>
                            </m:oMathPara>
                          </w:p>
                        </w:tc>
                        <w:tc>
                          <w:tcPr>
                            <w:tcW w:w="9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Sup>
                                  <m:sSubSupPr>
                                    <m:ctrlPr>
                                      <w:rPr>
                                        <w:rFonts w:ascii="Cambria Math" w:hAnsi="Cambria Math"/>
                                        <w:b/>
                                        <w:color w:val="000000"/>
                                      </w:rPr>
                                    </m:ctrlPr>
                                  </m:sSubSupPr>
                                  <m:e>
                                    <m:r>
                                      <m:rPr>
                                        <m:sty m:val="bi"/>
                                      </m:rPr>
                                      <w:rPr>
                                        <w:rFonts w:ascii="Cambria Math" w:hAnsi="Cambria Math"/>
                                        <w:color w:val="000000"/>
                                        <w:sz w:val="20"/>
                                      </w:rPr>
                                      <m:t>VPA</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9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q</m:t>
                                    </m:r>
                                  </m:e>
                                  <m:sub>
                                    <m:r>
                                      <m:rPr>
                                        <m:sty m:val="bi"/>
                                      </m:rPr>
                                      <w:rPr>
                                        <w:rFonts w:ascii="Cambria Math" w:hAnsi="Cambria Math"/>
                                        <w:color w:val="000000"/>
                                        <w:sz w:val="20"/>
                                      </w:rPr>
                                      <m:t>Bm</m:t>
                                    </m:r>
                                  </m:sub>
                                </m:sSub>
                              </m:oMath>
                            </m:oMathPara>
                          </w:p>
                        </w:tc>
                        <w:tc>
                          <w:tcPr>
                            <w:tcW w:w="6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1</m:t>
                                    </m:r>
                                  </m:sub>
                                </m:sSub>
                              </m:oMath>
                            </m:oMathPara>
                          </w:p>
                        </w:tc>
                        <w:tc>
                          <w:tcPr>
                            <w:tcW w:w="578"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2</m:t>
                                    </m:r>
                                  </m:sub>
                                </m:sSub>
                              </m:oMath>
                            </m:oMathPara>
                          </w:p>
                        </w:tc>
                        <w:tc>
                          <w:tcPr>
                            <w:tcW w:w="61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3</m:t>
                                    </m:r>
                                  </m:sub>
                                </m:sSub>
                              </m:oMath>
                            </m:oMathPara>
                          </w:p>
                        </w:tc>
                        <w:tc>
                          <w:tcPr>
                            <w:tcW w:w="13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Dienos</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1+p</w:t>
                            </w:r>
                            <w:r>
                              <w:rPr>
                                <w:b/>
                                <w:color w:val="000000"/>
                                <w:sz w:val="20"/>
                                <w:vertAlign w:val="subscript"/>
                                <w:lang w:eastAsia="de-DE"/>
                              </w:rPr>
                              <w:t>i</w:t>
                            </w:r>
                          </w:p>
                        </w:tc>
                        <w:tc>
                          <w:tcPr>
                            <w:tcW w:w="119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A</w:t>
                            </w:r>
                            <w:r>
                              <w:rPr>
                                <w:b/>
                                <w:color w:val="000000"/>
                                <w:sz w:val="20"/>
                                <w:vertAlign w:val="subscript"/>
                                <w:lang w:eastAsia="de-DE"/>
                              </w:rPr>
                              <w:t>i</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200,00</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660,00</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w:t>
                            </w:r>
                          </w:p>
                        </w:tc>
                        <w:tc>
                          <w:tcPr>
                            <w:tcW w:w="119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23849,10</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2</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200,00</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660,00</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24087,59</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3</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202,00</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666,60</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24328,47</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4</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204,02</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673,27</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24571,75</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5</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206,06</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680,00</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24817,47</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6</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208,12</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686,80</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25065,64</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7</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210,20</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693,67</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25316,30</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8</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212,30</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700,60</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25569,46</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9</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214,43</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707,61</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25825,16</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10</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216,57</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714,69</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26083,41</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11</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218,74</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721,83</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26344,24</w:t>
                            </w:r>
                          </w:p>
                        </w:tc>
                      </w:tr>
                      <w:tr>
                        <w:trPr>
                          <w:cantSplit/>
                          <w:trHeight w:val="144"/>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12</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220,92</w:t>
                            </w:r>
                          </w:p>
                        </w:tc>
                        <w:tc>
                          <w:tcPr>
                            <w:tcW w:w="59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729,05</w:t>
                            </w:r>
                          </w:p>
                        </w:tc>
                        <w:tc>
                          <w:tcPr>
                            <w:tcW w:w="95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0,18</w:t>
                            </w:r>
                          </w:p>
                        </w:tc>
                        <w:tc>
                          <w:tcPr>
                            <w:tcW w:w="60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26607,69</w:t>
                            </w:r>
                          </w:p>
                        </w:tc>
                      </w:tr>
                      <w:tr>
                        <w:trPr>
                          <w:cantSplit/>
                          <w:trHeight w:val="144"/>
                          <w:jc w:val="center"/>
                        </w:trPr>
                        <w:tc>
                          <w:tcPr>
                            <w:tcW w:w="8554" w:type="dxa"/>
                            <w:gridSpan w:val="11"/>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1-12</w:t>
                            </w:r>
                            <w:r>
                              <w:rPr>
                                <w:b/>
                                <w:color w:val="000000"/>
                                <w:sz w:val="20"/>
                                <w:lang w:eastAsia="de-DE"/>
                              </w:rPr>
                              <w:t xml:space="preserve">, ESAs </w:t>
                            </w:r>
                          </w:p>
                        </w:tc>
                        <w:tc>
                          <w:tcPr>
                            <w:tcW w:w="119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b/>
                                <w:color w:val="000000"/>
                                <w:sz w:val="20"/>
                                <w:lang w:eastAsia="de-DE"/>
                              </w:rPr>
                            </w:pPr>
                            <w:r>
                              <w:rPr>
                                <w:b/>
                                <w:color w:val="000000"/>
                                <w:sz w:val="20"/>
                                <w:lang w:eastAsia="de-DE"/>
                              </w:rPr>
                              <w:t>302466,28</w:t>
                            </w:r>
                          </w:p>
                        </w:tc>
                      </w:tr>
                      <w:tr>
                        <w:trPr>
                          <w:cantSplit/>
                          <w:trHeight w:val="144"/>
                          <w:jc w:val="center"/>
                        </w:trPr>
                        <w:tc>
                          <w:tcPr>
                            <w:tcW w:w="8554" w:type="dxa"/>
                            <w:gridSpan w:val="11"/>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1-12</w:t>
                            </w:r>
                            <w:r>
                              <w:rPr>
                                <w:b/>
                                <w:color w:val="000000"/>
                                <w:sz w:val="20"/>
                                <w:lang w:eastAsia="de-DE"/>
                              </w:rPr>
                              <w:t xml:space="preserve">, mln. ESAs </w:t>
                            </w:r>
                          </w:p>
                        </w:tc>
                        <w:tc>
                          <w:tcPr>
                            <w:tcW w:w="119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0,3025</w:t>
                            </w:r>
                          </w:p>
                        </w:tc>
                      </w:tr>
                    </w:tbl>
                    <w:p>
                      <w:pPr>
                        <w:tabs>
                          <w:tab w:val="left" w:pos="1077"/>
                        </w:tabs>
                        <w:spacing w:line="276" w:lineRule="auto"/>
                        <w:jc w:val="both"/>
                        <w:rPr>
                          <w:szCs w:val="22"/>
                        </w:rPr>
                      </w:pPr>
                    </w:p>
                  </w:sdtContent>
                </w:sdt>
                <w:sdt>
                  <w:sdtPr>
                    <w:alias w:val="lentele"/>
                    <w:tag w:val="part_724ab28fd8cb484e8f20927a42a66a24"/>
                    <w:lock w:val="sdtLocked"/>
                    <w:richText/>
                  </w:sdtPr>
                  <w:sdtContent>
                    <w:p>
                      <w:pPr>
                        <w:keepNext/>
                        <w:spacing w:line="276" w:lineRule="auto"/>
                        <w:jc w:val="both"/>
                        <w:rPr>
                          <w:b/>
                          <w:spacing w:val="-4"/>
                          <w:szCs w:val="24"/>
                        </w:rPr>
                      </w:pPr>
                      <w:sdt>
                        <w:sdtPr>
                          <w:alias w:val="Pavadinimas"/>
                          <w:tag w:val="title_724ab28fd8cb484e8f20927a42a66a24"/>
                          <w:lock w:val="sdtLocked"/>
                          <w:richText/>
                        </w:sdtPr>
                        <w:sdtContent>
                          <w:r>
                            <w:rPr>
                              <w:b/>
                              <w:color w:val="000000"/>
                              <w:szCs w:val="24"/>
                              <w14:scene3d>
                                <w14:camera w14:prst="orthographicFront"/>
                                <w14:lightRig w14:rig="threePt" w14:dir="t">
                                  <w14:rot w14:lat="0" w14:lon="0" w14:rev="0"/>
                                </w14:lightRig>
                              </w14:scene3d>
                            </w:rPr>
                            <w:t xml:space="preserve">6 lentelė. </w:t>
                          </w:r>
                          <w:r>
                            <w:rPr>
                              <w:b/>
                              <w:spacing w:val="-4"/>
                              <w:szCs w:val="24"/>
                            </w:rPr>
                            <w:t xml:space="preserve">Projektinės apkrovos </w:t>
                          </w:r>
                          <w:r>
                            <w:rPr>
                              <w:b/>
                              <w:i/>
                              <w:spacing w:val="-4"/>
                              <w:szCs w:val="24"/>
                            </w:rPr>
                            <w:t>A</w:t>
                          </w:r>
                          <w:r>
                            <w:rPr>
                              <w:b/>
                              <w:spacing w:val="-4"/>
                              <w:szCs w:val="24"/>
                            </w:rPr>
                            <w:t xml:space="preserve"> apskaičiavimas laikotarpiu kai kelias naudojamas apylankai pagal 3 pavyzdžio duomenis taikant 1.1 metodą</w:t>
                          </w:r>
                        </w:sdtContent>
                      </w:sdt>
                    </w:p>
                    <w:tbl>
                      <w:tblPr>
                        <w:tblW w:w="9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666"/>
                        <w:gridCol w:w="655"/>
                        <w:gridCol w:w="936"/>
                        <w:gridCol w:w="598"/>
                        <w:gridCol w:w="956"/>
                        <w:gridCol w:w="956"/>
                        <w:gridCol w:w="604"/>
                        <w:gridCol w:w="578"/>
                        <w:gridCol w:w="614"/>
                        <w:gridCol w:w="1336"/>
                        <w:gridCol w:w="655"/>
                        <w:gridCol w:w="1197"/>
                      </w:tblGrid>
                      <w:tr>
                        <w:trPr>
                          <w:cantSplit/>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 xml:space="preserve">Metai </w:t>
                            </w:r>
                            <w:r>
                              <w:rPr>
                                <w:b/>
                                <w:i/>
                                <w:color w:val="000000"/>
                                <w:sz w:val="20"/>
                                <w:lang w:eastAsia="de-DE"/>
                              </w:rPr>
                              <w:t>i</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p</w:t>
                            </w:r>
                            <w:r>
                              <w:rPr>
                                <w:b/>
                                <w:color w:val="000000"/>
                                <w:sz w:val="20"/>
                                <w:vertAlign w:val="subscript"/>
                                <w:lang w:eastAsia="de-DE"/>
                              </w:rPr>
                              <w:t>i</w:t>
                            </w:r>
                          </w:p>
                        </w:tc>
                        <w:tc>
                          <w:tcPr>
                            <w:tcW w:w="9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Sup>
                                  <m:sSubSupPr>
                                    <m:ctrlPr>
                                      <w:rPr>
                                        <w:rFonts w:ascii="Cambria Math" w:hAnsi="Cambria Math"/>
                                        <w:b/>
                                        <w:color w:val="000000"/>
                                      </w:rPr>
                                    </m:ctrlPr>
                                  </m:sSubSupPr>
                                  <m:e>
                                    <m:r>
                                      <m:rPr>
                                        <m:sty m:val="bi"/>
                                      </m:rPr>
                                      <w:rPr>
                                        <w:rFonts w:ascii="Cambria Math" w:hAnsi="Cambria Math"/>
                                        <w:color w:val="000000"/>
                                        <w:sz w:val="20"/>
                                      </w:rPr>
                                      <m:t>VPI</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598"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i"/>
                                      </m:rPr>
                                      <w:rPr>
                                        <w:rFonts w:ascii="Cambria Math" w:hAnsi="Cambria Math"/>
                                        <w:color w:val="000000"/>
                                        <w:sz w:val="20"/>
                                      </w:rPr>
                                      <m:t>A</m:t>
                                    </m:r>
                                  </m:sub>
                                </m:sSub>
                              </m:oMath>
                            </m:oMathPara>
                          </w:p>
                        </w:tc>
                        <w:tc>
                          <w:tcPr>
                            <w:tcW w:w="9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Sup>
                                  <m:sSubSupPr>
                                    <m:ctrlPr>
                                      <w:rPr>
                                        <w:rFonts w:ascii="Cambria Math" w:hAnsi="Cambria Math"/>
                                        <w:b/>
                                        <w:color w:val="000000"/>
                                      </w:rPr>
                                    </m:ctrlPr>
                                  </m:sSubSupPr>
                                  <m:e>
                                    <m:r>
                                      <m:rPr>
                                        <m:sty m:val="bi"/>
                                      </m:rPr>
                                      <w:rPr>
                                        <w:rFonts w:ascii="Cambria Math" w:hAnsi="Cambria Math"/>
                                        <w:color w:val="000000"/>
                                        <w:sz w:val="20"/>
                                      </w:rPr>
                                      <m:t>VPA</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95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q</m:t>
                                    </m:r>
                                  </m:e>
                                  <m:sub>
                                    <m:r>
                                      <m:rPr>
                                        <m:sty m:val="bi"/>
                                      </m:rPr>
                                      <w:rPr>
                                        <w:rFonts w:ascii="Cambria Math" w:hAnsi="Cambria Math"/>
                                        <w:color w:val="000000"/>
                                        <w:sz w:val="20"/>
                                      </w:rPr>
                                      <m:t>Bm</m:t>
                                    </m:r>
                                  </m:sub>
                                </m:sSub>
                              </m:oMath>
                            </m:oMathPara>
                          </w:p>
                        </w:tc>
                        <w:tc>
                          <w:tcPr>
                            <w:tcW w:w="6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1</m:t>
                                    </m:r>
                                  </m:sub>
                                </m:sSub>
                              </m:oMath>
                            </m:oMathPara>
                          </w:p>
                        </w:tc>
                        <w:tc>
                          <w:tcPr>
                            <w:tcW w:w="578"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2</m:t>
                                    </m:r>
                                  </m:sub>
                                </m:sSub>
                              </m:oMath>
                            </m:oMathPara>
                          </w:p>
                        </w:tc>
                        <w:tc>
                          <w:tcPr>
                            <w:tcW w:w="61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3</m:t>
                                    </m:r>
                                  </m:sub>
                                </m:sSub>
                              </m:oMath>
                            </m:oMathPara>
                          </w:p>
                        </w:tc>
                        <w:tc>
                          <w:tcPr>
                            <w:tcW w:w="13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Dienos</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1+p</w:t>
                            </w:r>
                            <w:r>
                              <w:rPr>
                                <w:b/>
                                <w:color w:val="000000"/>
                                <w:sz w:val="20"/>
                                <w:vertAlign w:val="subscript"/>
                                <w:lang w:eastAsia="de-DE"/>
                              </w:rPr>
                              <w:t>i</w:t>
                            </w:r>
                          </w:p>
                        </w:tc>
                        <w:tc>
                          <w:tcPr>
                            <w:tcW w:w="119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A</w:t>
                            </w:r>
                            <w:r>
                              <w:rPr>
                                <w:b/>
                                <w:color w:val="000000"/>
                                <w:sz w:val="20"/>
                                <w:vertAlign w:val="subscript"/>
                                <w:lang w:eastAsia="de-DE"/>
                              </w:rPr>
                              <w:t>i</w:t>
                            </w:r>
                          </w:p>
                        </w:tc>
                      </w:tr>
                      <w:tr>
                        <w:trPr>
                          <w:cantSplit/>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13</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240,00</w:t>
                            </w:r>
                          </w:p>
                        </w:tc>
                        <w:tc>
                          <w:tcPr>
                            <w:tcW w:w="598" w:type="dxa"/>
                            <w:tcBorders>
                              <w:top w:val="single" w:sz="4" w:space="0" w:color="auto"/>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single" w:sz="4" w:space="0" w:color="auto"/>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792,00</w:t>
                            </w:r>
                          </w:p>
                        </w:tc>
                        <w:tc>
                          <w:tcPr>
                            <w:tcW w:w="956" w:type="dxa"/>
                            <w:tcBorders>
                              <w:top w:val="single" w:sz="4" w:space="0" w:color="auto"/>
                              <w:left w:val="nil"/>
                              <w:bottom w:val="single" w:sz="4" w:space="0" w:color="auto"/>
                              <w:right w:val="single" w:sz="4" w:space="0" w:color="auto"/>
                            </w:tcBorders>
                            <w:vAlign w:val="bottom"/>
                            <w:hideMark/>
                          </w:tcPr>
                          <w:p>
                            <w:pPr>
                              <w:keepNext/>
                              <w:spacing w:line="276" w:lineRule="auto"/>
                              <w:jc w:val="center"/>
                              <w:rPr>
                                <w:color w:val="000000"/>
                                <w:sz w:val="20"/>
                                <w:highlight w:val="red"/>
                                <w:lang w:eastAsia="de-DE"/>
                              </w:rPr>
                            </w:pPr>
                            <w:r>
                              <w:rPr>
                                <w:color w:val="000000"/>
                                <w:sz w:val="20"/>
                                <w:lang w:eastAsia="de-DE"/>
                              </w:rPr>
                              <w:t>0,18</w:t>
                            </w:r>
                          </w:p>
                        </w:tc>
                        <w:tc>
                          <w:tcPr>
                            <w:tcW w:w="604" w:type="dxa"/>
                            <w:tcBorders>
                              <w:top w:val="single" w:sz="4" w:space="0" w:color="auto"/>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single" w:sz="4" w:space="0" w:color="auto"/>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single" w:sz="4" w:space="0" w:color="auto"/>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single" w:sz="4" w:space="0" w:color="auto"/>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single" w:sz="4" w:space="0" w:color="auto"/>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w:t>
                            </w:r>
                          </w:p>
                        </w:tc>
                        <w:tc>
                          <w:tcPr>
                            <w:tcW w:w="1197" w:type="dxa"/>
                            <w:tcBorders>
                              <w:top w:val="single" w:sz="4" w:space="0" w:color="auto"/>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28618,92</w:t>
                            </w:r>
                          </w:p>
                        </w:tc>
                      </w:tr>
                      <w:tr>
                        <w:trPr>
                          <w:cantSplit/>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14</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240,00</w:t>
                            </w:r>
                          </w:p>
                        </w:tc>
                        <w:tc>
                          <w:tcPr>
                            <w:tcW w:w="598"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792,00</w:t>
                            </w:r>
                          </w:p>
                        </w:tc>
                        <w:tc>
                          <w:tcPr>
                            <w:tcW w:w="956" w:type="dxa"/>
                            <w:tcBorders>
                              <w:top w:val="nil"/>
                              <w:left w:val="nil"/>
                              <w:bottom w:val="single" w:sz="4" w:space="0" w:color="auto"/>
                              <w:right w:val="single" w:sz="4" w:space="0" w:color="auto"/>
                            </w:tcBorders>
                            <w:vAlign w:val="bottom"/>
                            <w:hideMark/>
                          </w:tcPr>
                          <w:p>
                            <w:pPr>
                              <w:keepNext/>
                              <w:spacing w:line="276" w:lineRule="auto"/>
                              <w:jc w:val="center"/>
                              <w:rPr>
                                <w:color w:val="000000"/>
                                <w:sz w:val="20"/>
                                <w:highlight w:val="red"/>
                                <w:lang w:eastAsia="de-DE"/>
                              </w:rPr>
                            </w:pPr>
                            <w:r>
                              <w:rPr>
                                <w:color w:val="000000"/>
                                <w:sz w:val="20"/>
                                <w:lang w:eastAsia="de-DE"/>
                              </w:rPr>
                              <w:t>0,18</w:t>
                            </w:r>
                          </w:p>
                        </w:tc>
                        <w:tc>
                          <w:tcPr>
                            <w:tcW w:w="604"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28905,11</w:t>
                            </w:r>
                          </w:p>
                        </w:tc>
                      </w:tr>
                      <w:tr>
                        <w:trPr>
                          <w:cantSplit/>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15</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242,40</w:t>
                            </w:r>
                          </w:p>
                        </w:tc>
                        <w:tc>
                          <w:tcPr>
                            <w:tcW w:w="598"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799,92</w:t>
                            </w:r>
                          </w:p>
                        </w:tc>
                        <w:tc>
                          <w:tcPr>
                            <w:tcW w:w="956" w:type="dxa"/>
                            <w:tcBorders>
                              <w:top w:val="nil"/>
                              <w:left w:val="nil"/>
                              <w:bottom w:val="single" w:sz="4" w:space="0" w:color="auto"/>
                              <w:right w:val="single" w:sz="4" w:space="0" w:color="auto"/>
                            </w:tcBorders>
                            <w:vAlign w:val="bottom"/>
                            <w:hideMark/>
                          </w:tcPr>
                          <w:p>
                            <w:pPr>
                              <w:keepNext/>
                              <w:spacing w:line="276" w:lineRule="auto"/>
                              <w:jc w:val="center"/>
                              <w:rPr>
                                <w:color w:val="000000"/>
                                <w:sz w:val="20"/>
                                <w:highlight w:val="red"/>
                                <w:lang w:eastAsia="de-DE"/>
                              </w:rPr>
                            </w:pPr>
                            <w:r>
                              <w:rPr>
                                <w:color w:val="000000"/>
                                <w:sz w:val="20"/>
                                <w:lang w:eastAsia="de-DE"/>
                              </w:rPr>
                              <w:t>0,18</w:t>
                            </w:r>
                          </w:p>
                        </w:tc>
                        <w:tc>
                          <w:tcPr>
                            <w:tcW w:w="604"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29194,16</w:t>
                            </w:r>
                          </w:p>
                        </w:tc>
                      </w:tr>
                      <w:tr>
                        <w:trPr>
                          <w:cantSplit/>
                          <w:jc w:val="center"/>
                        </w:trPr>
                        <w:tc>
                          <w:tcPr>
                            <w:tcW w:w="66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16</w:t>
                            </w:r>
                          </w:p>
                        </w:tc>
                        <w:tc>
                          <w:tcPr>
                            <w:tcW w:w="65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36"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244,82</w:t>
                            </w:r>
                          </w:p>
                        </w:tc>
                        <w:tc>
                          <w:tcPr>
                            <w:tcW w:w="598"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56"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807,92</w:t>
                            </w:r>
                          </w:p>
                        </w:tc>
                        <w:tc>
                          <w:tcPr>
                            <w:tcW w:w="956" w:type="dxa"/>
                            <w:tcBorders>
                              <w:top w:val="nil"/>
                              <w:left w:val="nil"/>
                              <w:bottom w:val="single" w:sz="4" w:space="0" w:color="auto"/>
                              <w:right w:val="single" w:sz="4" w:space="0" w:color="auto"/>
                            </w:tcBorders>
                            <w:vAlign w:val="bottom"/>
                            <w:hideMark/>
                          </w:tcPr>
                          <w:p>
                            <w:pPr>
                              <w:keepNext/>
                              <w:spacing w:line="276" w:lineRule="auto"/>
                              <w:jc w:val="center"/>
                              <w:rPr>
                                <w:color w:val="000000"/>
                                <w:sz w:val="20"/>
                                <w:highlight w:val="red"/>
                                <w:lang w:eastAsia="de-DE"/>
                              </w:rPr>
                            </w:pPr>
                            <w:r>
                              <w:rPr>
                                <w:color w:val="000000"/>
                                <w:sz w:val="20"/>
                                <w:lang w:eastAsia="de-DE"/>
                              </w:rPr>
                              <w:t>0,18</w:t>
                            </w:r>
                          </w:p>
                        </w:tc>
                        <w:tc>
                          <w:tcPr>
                            <w:tcW w:w="604"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8"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614"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36"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5"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197" w:type="dxa"/>
                            <w:tcBorders>
                              <w:top w:val="nil"/>
                              <w:left w:val="nil"/>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29486,10</w:t>
                            </w:r>
                          </w:p>
                        </w:tc>
                      </w:tr>
                      <w:tr>
                        <w:trPr>
                          <w:cantSplit/>
                          <w:jc w:val="center"/>
                        </w:trPr>
                        <w:tc>
                          <w:tcPr>
                            <w:tcW w:w="8554" w:type="dxa"/>
                            <w:gridSpan w:val="11"/>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13-16</w:t>
                            </w:r>
                            <w:r>
                              <w:rPr>
                                <w:b/>
                                <w:color w:val="000000"/>
                                <w:sz w:val="20"/>
                                <w:lang w:eastAsia="de-DE"/>
                              </w:rPr>
                              <w:t xml:space="preserve">, ESAs </w:t>
                            </w:r>
                          </w:p>
                        </w:tc>
                        <w:tc>
                          <w:tcPr>
                            <w:tcW w:w="119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b/>
                                <w:color w:val="000000"/>
                                <w:sz w:val="20"/>
                                <w:lang w:eastAsia="de-DE"/>
                              </w:rPr>
                            </w:pPr>
                            <w:r>
                              <w:rPr>
                                <w:b/>
                                <w:color w:val="000000"/>
                                <w:sz w:val="20"/>
                                <w:lang w:eastAsia="de-DE"/>
                              </w:rPr>
                              <w:t>116204,29</w:t>
                            </w:r>
                          </w:p>
                        </w:tc>
                      </w:tr>
                      <w:tr>
                        <w:trPr>
                          <w:cantSplit/>
                          <w:jc w:val="center"/>
                        </w:trPr>
                        <w:tc>
                          <w:tcPr>
                            <w:tcW w:w="8554" w:type="dxa"/>
                            <w:gridSpan w:val="11"/>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13-16</w:t>
                            </w:r>
                            <w:r>
                              <w:rPr>
                                <w:b/>
                                <w:color w:val="000000"/>
                                <w:sz w:val="20"/>
                                <w:lang w:eastAsia="de-DE"/>
                              </w:rPr>
                              <w:t xml:space="preserve">, mln. ESAs </w:t>
                            </w:r>
                          </w:p>
                        </w:tc>
                        <w:tc>
                          <w:tcPr>
                            <w:tcW w:w="119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0,116</w:t>
                            </w:r>
                          </w:p>
                        </w:tc>
                      </w:tr>
                    </w:tbl>
                    <w:p>
                      <w:pPr>
                        <w:tabs>
                          <w:tab w:val="left" w:pos="1134"/>
                        </w:tabs>
                        <w:spacing w:line="276" w:lineRule="auto"/>
                        <w:jc w:val="both"/>
                        <w:rPr>
                          <w:szCs w:val="22"/>
                        </w:rPr>
                      </w:pPr>
                    </w:p>
                  </w:sdtContent>
                </w:sdt>
                <w:sdt>
                  <w:sdtPr>
                    <w:alias w:val="lentele"/>
                    <w:tag w:val="part_e2735a569d3c483ebdf0868a95ac99cc"/>
                    <w:lock w:val="sdtLocked"/>
                    <w:richText/>
                  </w:sdtPr>
                  <w:sdtContent>
                    <w:p>
                      <w:pPr>
                        <w:keepNext/>
                        <w:spacing w:line="276" w:lineRule="auto"/>
                        <w:jc w:val="both"/>
                        <w:rPr>
                          <w:b/>
                          <w:spacing w:val="-4"/>
                          <w:szCs w:val="24"/>
                        </w:rPr>
                      </w:pPr>
                      <w:sdt>
                        <w:sdtPr>
                          <w:alias w:val="Pavadinimas"/>
                          <w:tag w:val="title_e2735a569d3c483ebdf0868a95ac99cc"/>
                          <w:lock w:val="sdtLocked"/>
                          <w:richText/>
                        </w:sdtPr>
                        <w:sdtContent>
                          <w:r>
                            <w:rPr>
                              <w:b/>
                              <w:color w:val="000000"/>
                              <w:szCs w:val="24"/>
                              <w14:scene3d>
                                <w14:camera w14:prst="orthographicFront"/>
                                <w14:lightRig w14:rig="threePt" w14:dir="t">
                                  <w14:rot w14:lat="0" w14:lon="0" w14:rev="0"/>
                                </w14:lightRig>
                              </w14:scene3d>
                            </w:rPr>
                            <w:t xml:space="preserve">7 lentelė. </w:t>
                          </w:r>
                          <w:r>
                            <w:rPr>
                              <w:b/>
                              <w:spacing w:val="-4"/>
                              <w:szCs w:val="24"/>
                            </w:rPr>
                            <w:t xml:space="preserve">Projektinės apkrovos </w:t>
                          </w:r>
                          <w:r>
                            <w:rPr>
                              <w:b/>
                              <w:i/>
                              <w:spacing w:val="-4"/>
                              <w:szCs w:val="24"/>
                            </w:rPr>
                            <w:t>A</w:t>
                          </w:r>
                          <w:r>
                            <w:rPr>
                              <w:b/>
                              <w:spacing w:val="-4"/>
                              <w:szCs w:val="24"/>
                            </w:rPr>
                            <w:t xml:space="preserve"> apskaičiavimas laikotarpiui po apvažiavimo kelio naudojimo apylankai pagal 3 pavyzdžio duomenis taikant 1.1 metodą</w:t>
                          </w:r>
                        </w:sdtContent>
                      </w:sdt>
                    </w:p>
                    <w:tbl>
                      <w:tblPr>
                        <w:tblW w:w="96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846"/>
                        <w:gridCol w:w="709"/>
                        <w:gridCol w:w="992"/>
                        <w:gridCol w:w="567"/>
                        <w:gridCol w:w="992"/>
                        <w:gridCol w:w="851"/>
                        <w:gridCol w:w="567"/>
                        <w:gridCol w:w="567"/>
                        <w:gridCol w:w="708"/>
                        <w:gridCol w:w="1134"/>
                        <w:gridCol w:w="709"/>
                        <w:gridCol w:w="1019"/>
                      </w:tblGrid>
                      <w:tr>
                        <w:trPr>
                          <w:cantSplit/>
                          <w:jc w:val="center"/>
                        </w:trPr>
                        <w:tc>
                          <w:tcPr>
                            <w:tcW w:w="84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 xml:space="preserve">Metai </w:t>
                            </w:r>
                            <w:r>
                              <w:rPr>
                                <w:b/>
                                <w:i/>
                                <w:color w:val="000000"/>
                                <w:sz w:val="20"/>
                                <w:lang w:eastAsia="de-DE"/>
                              </w:rPr>
                              <w:t>i</w:t>
                            </w:r>
                          </w:p>
                        </w:tc>
                        <w:tc>
                          <w:tcPr>
                            <w:tcW w:w="70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p</w:t>
                            </w:r>
                            <w:r>
                              <w:rPr>
                                <w:b/>
                                <w:color w:val="000000"/>
                                <w:sz w:val="20"/>
                                <w:vertAlign w:val="subscript"/>
                                <w:lang w:eastAsia="de-DE"/>
                              </w:rPr>
                              <w:t>i</w:t>
                            </w:r>
                          </w:p>
                        </w:tc>
                        <w:tc>
                          <w:tcPr>
                            <w:tcW w:w="992"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Sup>
                                  <m:sSubSupPr>
                                    <m:ctrlPr>
                                      <w:rPr>
                                        <w:rFonts w:ascii="Cambria Math" w:hAnsi="Cambria Math"/>
                                        <w:b/>
                                        <w:color w:val="000000"/>
                                      </w:rPr>
                                    </m:ctrlPr>
                                  </m:sSubSupPr>
                                  <m:e>
                                    <m:r>
                                      <m:rPr>
                                        <m:sty m:val="bi"/>
                                      </m:rPr>
                                      <w:rPr>
                                        <w:rFonts w:ascii="Cambria Math" w:hAnsi="Cambria Math"/>
                                        <w:color w:val="000000"/>
                                        <w:sz w:val="20"/>
                                      </w:rPr>
                                      <m:t>VPI</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56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i"/>
                                      </m:rPr>
                                      <w:rPr>
                                        <w:rFonts w:ascii="Cambria Math" w:hAnsi="Cambria Math"/>
                                        <w:color w:val="000000"/>
                                        <w:sz w:val="20"/>
                                      </w:rPr>
                                      <m:t>A</m:t>
                                    </m:r>
                                  </m:sub>
                                </m:sSub>
                              </m:oMath>
                            </m:oMathPara>
                          </w:p>
                        </w:tc>
                        <w:tc>
                          <w:tcPr>
                            <w:tcW w:w="992"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Sup>
                                  <m:sSubSupPr>
                                    <m:ctrlPr>
                                      <w:rPr>
                                        <w:rFonts w:ascii="Cambria Math" w:hAnsi="Cambria Math"/>
                                        <w:b/>
                                        <w:color w:val="000000"/>
                                      </w:rPr>
                                    </m:ctrlPr>
                                  </m:sSubSupPr>
                                  <m:e>
                                    <m:r>
                                      <m:rPr>
                                        <m:sty m:val="bi"/>
                                      </m:rPr>
                                      <w:rPr>
                                        <w:rFonts w:ascii="Cambria Math" w:hAnsi="Cambria Math"/>
                                        <w:color w:val="000000"/>
                                        <w:sz w:val="20"/>
                                      </w:rPr>
                                      <m:t>VPA</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85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q</m:t>
                                    </m:r>
                                  </m:e>
                                  <m:sub>
                                    <m:r>
                                      <m:rPr>
                                        <m:sty m:val="bi"/>
                                      </m:rPr>
                                      <w:rPr>
                                        <w:rFonts w:ascii="Cambria Math" w:hAnsi="Cambria Math"/>
                                        <w:color w:val="000000"/>
                                        <w:sz w:val="20"/>
                                      </w:rPr>
                                      <m:t>Bm</m:t>
                                    </m:r>
                                  </m:sub>
                                </m:sSub>
                              </m:oMath>
                            </m:oMathPara>
                          </w:p>
                        </w:tc>
                        <w:tc>
                          <w:tcPr>
                            <w:tcW w:w="56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1</m:t>
                                    </m:r>
                                  </m:sub>
                                </m:sSub>
                              </m:oMath>
                            </m:oMathPara>
                          </w:p>
                        </w:tc>
                        <w:tc>
                          <w:tcPr>
                            <w:tcW w:w="56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2</m:t>
                                    </m:r>
                                  </m:sub>
                                </m:sSub>
                              </m:oMath>
                            </m:oMathPara>
                          </w:p>
                        </w:tc>
                        <w:tc>
                          <w:tcPr>
                            <w:tcW w:w="708"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3</m:t>
                                    </m:r>
                                  </m:sub>
                                </m:sSub>
                              </m:oMath>
                            </m:oMathPara>
                          </w:p>
                        </w:tc>
                        <w:tc>
                          <w:tcPr>
                            <w:tcW w:w="113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Dienos</w:t>
                            </w:r>
                          </w:p>
                        </w:tc>
                        <w:tc>
                          <w:tcPr>
                            <w:tcW w:w="70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1+p</w:t>
                            </w:r>
                            <w:r>
                              <w:rPr>
                                <w:b/>
                                <w:color w:val="000000"/>
                                <w:sz w:val="20"/>
                                <w:vertAlign w:val="subscript"/>
                                <w:lang w:eastAsia="de-DE"/>
                              </w:rPr>
                              <w:t>i</w:t>
                            </w:r>
                          </w:p>
                        </w:tc>
                        <w:tc>
                          <w:tcPr>
                            <w:tcW w:w="10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A</w:t>
                            </w:r>
                            <w:r>
                              <w:rPr>
                                <w:b/>
                                <w:color w:val="000000"/>
                                <w:sz w:val="20"/>
                                <w:vertAlign w:val="subscript"/>
                                <w:lang w:eastAsia="de-DE"/>
                              </w:rPr>
                              <w:t>i</w:t>
                            </w:r>
                          </w:p>
                        </w:tc>
                      </w:tr>
                      <w:tr>
                        <w:trPr>
                          <w:cantSplit/>
                          <w:jc w:val="center"/>
                        </w:trPr>
                        <w:tc>
                          <w:tcPr>
                            <w:tcW w:w="84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17</w:t>
                            </w:r>
                          </w:p>
                        </w:tc>
                        <w:tc>
                          <w:tcPr>
                            <w:tcW w:w="70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9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232,19</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9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766,24</w:t>
                            </w:r>
                          </w:p>
                        </w:tc>
                        <w:tc>
                          <w:tcPr>
                            <w:tcW w:w="85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highlight w:val="red"/>
                                <w:lang w:eastAsia="de-DE"/>
                              </w:rPr>
                            </w:pPr>
                            <w:r>
                              <w:rPr>
                                <w:color w:val="000000"/>
                                <w:sz w:val="20"/>
                                <w:lang w:eastAsia="de-DE"/>
                              </w:rPr>
                              <w:t>0,18</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70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13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70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01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27964,95</w:t>
                            </w:r>
                          </w:p>
                        </w:tc>
                      </w:tr>
                      <w:tr>
                        <w:trPr>
                          <w:cantSplit/>
                          <w:jc w:val="center"/>
                        </w:trPr>
                        <w:tc>
                          <w:tcPr>
                            <w:tcW w:w="84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18</w:t>
                            </w:r>
                          </w:p>
                        </w:tc>
                        <w:tc>
                          <w:tcPr>
                            <w:tcW w:w="70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9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234,52</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9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773,90</w:t>
                            </w:r>
                          </w:p>
                        </w:tc>
                        <w:tc>
                          <w:tcPr>
                            <w:tcW w:w="85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highlight w:val="red"/>
                                <w:lang w:eastAsia="de-DE"/>
                              </w:rPr>
                            </w:pPr>
                            <w:r>
                              <w:rPr>
                                <w:color w:val="000000"/>
                                <w:sz w:val="20"/>
                                <w:lang w:eastAsia="de-DE"/>
                              </w:rPr>
                              <w:t>0,18</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70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13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70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019"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28244,59</w:t>
                            </w:r>
                          </w:p>
                        </w:tc>
                      </w:tr>
                      <w:tr>
                        <w:trPr>
                          <w:cantSplit/>
                          <w:jc w:val="center"/>
                        </w:trPr>
                        <w:tc>
                          <w:tcPr>
                            <w:tcW w:w="84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19</w:t>
                            </w:r>
                          </w:p>
                        </w:tc>
                        <w:tc>
                          <w:tcPr>
                            <w:tcW w:w="70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9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236,86</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9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781,64</w:t>
                            </w:r>
                          </w:p>
                        </w:tc>
                        <w:tc>
                          <w:tcPr>
                            <w:tcW w:w="85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highlight w:val="red"/>
                                <w:lang w:eastAsia="de-DE"/>
                              </w:rPr>
                            </w:pPr>
                            <w:r>
                              <w:rPr>
                                <w:color w:val="000000"/>
                                <w:sz w:val="20"/>
                                <w:lang w:eastAsia="de-DE"/>
                              </w:rPr>
                              <w:t>0,18</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70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13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70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019"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28527,04</w:t>
                            </w:r>
                          </w:p>
                        </w:tc>
                      </w:tr>
                      <w:tr>
                        <w:trPr>
                          <w:cantSplit/>
                          <w:jc w:val="center"/>
                        </w:trPr>
                        <w:tc>
                          <w:tcPr>
                            <w:tcW w:w="84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20</w:t>
                            </w:r>
                          </w:p>
                        </w:tc>
                        <w:tc>
                          <w:tcPr>
                            <w:tcW w:w="70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0,01</w:t>
                            </w:r>
                          </w:p>
                        </w:tc>
                        <w:tc>
                          <w:tcPr>
                            <w:tcW w:w="99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239,23</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3,3</w:t>
                            </w:r>
                          </w:p>
                        </w:tc>
                        <w:tc>
                          <w:tcPr>
                            <w:tcW w:w="992"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789,46</w:t>
                            </w:r>
                          </w:p>
                        </w:tc>
                        <w:tc>
                          <w:tcPr>
                            <w:tcW w:w="85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highlight w:val="red"/>
                                <w:lang w:eastAsia="de-DE"/>
                              </w:rPr>
                            </w:pPr>
                            <w:r>
                              <w:rPr>
                                <w:color w:val="000000"/>
                                <w:sz w:val="20"/>
                                <w:lang w:eastAsia="de-DE"/>
                              </w:rPr>
                              <w:t>0,18</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6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1,10</w:t>
                            </w:r>
                          </w:p>
                        </w:tc>
                        <w:tc>
                          <w:tcPr>
                            <w:tcW w:w="70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134"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70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1,01</w:t>
                            </w:r>
                          </w:p>
                        </w:tc>
                        <w:tc>
                          <w:tcPr>
                            <w:tcW w:w="1019" w:type="dxa"/>
                            <w:tcBorders>
                              <w:top w:val="nil"/>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28812,31</w:t>
                            </w:r>
                          </w:p>
                        </w:tc>
                      </w:tr>
                      <w:tr>
                        <w:trPr>
                          <w:cantSplit/>
                          <w:jc w:val="center"/>
                        </w:trPr>
                        <w:tc>
                          <w:tcPr>
                            <w:tcW w:w="8642" w:type="dxa"/>
                            <w:gridSpan w:val="11"/>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17-20</w:t>
                            </w:r>
                            <w:r>
                              <w:rPr>
                                <w:b/>
                                <w:color w:val="000000"/>
                                <w:sz w:val="20"/>
                                <w:lang w:eastAsia="de-DE"/>
                              </w:rPr>
                              <w:t>, ESAs</w:t>
                            </w:r>
                          </w:p>
                        </w:tc>
                        <w:tc>
                          <w:tcPr>
                            <w:tcW w:w="101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b/>
                                <w:color w:val="000000"/>
                                <w:sz w:val="20"/>
                                <w:lang w:eastAsia="de-DE"/>
                              </w:rPr>
                            </w:pPr>
                            <w:r>
                              <w:rPr>
                                <w:b/>
                                <w:color w:val="000000"/>
                                <w:sz w:val="20"/>
                                <w:lang w:eastAsia="de-DE"/>
                              </w:rPr>
                              <w:t>113548,89</w:t>
                            </w:r>
                          </w:p>
                        </w:tc>
                      </w:tr>
                      <w:tr>
                        <w:trPr>
                          <w:cantSplit/>
                          <w:jc w:val="center"/>
                        </w:trPr>
                        <w:tc>
                          <w:tcPr>
                            <w:tcW w:w="8642" w:type="dxa"/>
                            <w:gridSpan w:val="11"/>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17-20</w:t>
                            </w:r>
                            <w:r>
                              <w:rPr>
                                <w:b/>
                                <w:color w:val="000000"/>
                                <w:sz w:val="20"/>
                                <w:lang w:eastAsia="de-DE"/>
                              </w:rPr>
                              <w:t xml:space="preserve">, mln. ESAs </w:t>
                            </w:r>
                          </w:p>
                        </w:tc>
                        <w:tc>
                          <w:tcPr>
                            <w:tcW w:w="10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0,114</w:t>
                            </w:r>
                          </w:p>
                        </w:tc>
                      </w:tr>
                    </w:tbl>
                    <w:p>
                      <w:pPr>
                        <w:tabs>
                          <w:tab w:val="left" w:pos="1134"/>
                        </w:tabs>
                        <w:spacing w:line="276" w:lineRule="auto"/>
                        <w:jc w:val="both"/>
                        <w:rPr>
                          <w:szCs w:val="22"/>
                        </w:rPr>
                      </w:pPr>
                    </w:p>
                    <w:p>
                      <w:pPr>
                        <w:spacing w:line="276" w:lineRule="auto"/>
                        <w:rPr>
                          <w:sz w:val="6"/>
                          <w:szCs w:val="6"/>
                        </w:rPr>
                      </w:pPr>
                    </w:p>
                    <w:p>
                      <w:pPr>
                        <w:spacing w:line="276" w:lineRule="auto"/>
                        <w:jc w:val="center"/>
                        <w:rPr>
                          <w:i/>
                          <w:szCs w:val="24"/>
                        </w:rPr>
                      </w:pPr>
                      <w:r>
                        <w:rPr>
                          <w:i/>
                          <w:szCs w:val="24"/>
                        </w:rPr>
                        <w:t>1.2 metodas</w:t>
                      </w:r>
                    </w:p>
                    <w:p>
                      <w:pPr>
                        <w:spacing w:line="276" w:lineRule="auto"/>
                        <w:rPr>
                          <w:sz w:val="6"/>
                          <w:szCs w:val="6"/>
                        </w:rPr>
                      </w:pPr>
                    </w:p>
                  </w:sdtContent>
                </w:sdt>
              </w:sdtContent>
            </w:sdt>
            <w:sdt>
              <w:sdtPr>
                <w:alias w:val="4 pr. 13.7 pp."/>
                <w:tag w:val="part_906c6cb27a93470396ed3de4b2cec200"/>
                <w:lock w:val="sdtLocked"/>
                <w:richText/>
              </w:sdtPr>
              <w:sdtContent>
                <w:p>
                  <w:pPr>
                    <w:tabs>
                      <w:tab w:val="left" w:pos="1134"/>
                    </w:tabs>
                    <w:spacing w:line="276" w:lineRule="auto"/>
                    <w:ind w:firstLine="567"/>
                    <w:jc w:val="both"/>
                    <w:rPr>
                      <w:i/>
                      <w:szCs w:val="22"/>
                    </w:rPr>
                  </w:pPr>
                  <w:sdt>
                    <w:sdtPr>
                      <w:alias w:val="Numeris"/>
                      <w:tag w:val="nr_906c6cb27a93470396ed3de4b2cec200"/>
                      <w:lock w:val="sdtLocked"/>
                      <w:richText/>
                    </w:sdtPr>
                    <w:sdtContent>
                      <w:r>
                        <w:rPr>
                          <w:b/>
                          <w:szCs w:val="22"/>
                        </w:rPr>
                        <w:t>13.7</w:t>
                      </w:r>
                    </w:sdtContent>
                  </w:sdt>
                  <w:r>
                    <w:rPr>
                      <w:b/>
                      <w:szCs w:val="22"/>
                    </w:rPr>
                    <w:t>.</w:t>
                    <w:tab/>
                  </w:r>
                  <w:r>
                    <w:rPr>
                      <w:szCs w:val="22"/>
                    </w:rPr>
                    <w:t>Pagal 1.2 metodą projektinei apkrovai A apskaičiuoti taikoma 3 priedo (3) formulė:</w:t>
                  </w:r>
                </w:p>
                <w:p>
                  <w:pPr>
                    <w:spacing w:line="276" w:lineRule="auto"/>
                    <w:jc w:val="center"/>
                    <w:rPr>
                      <w:szCs w:val="22"/>
                    </w:rPr>
                  </w:pPr>
                  <m:oMath>
                    <m:r>
                      <w:rPr>
                        <w:rFonts w:ascii="Cambria Math" w:hAnsi="Cambria Math"/>
                        <w:szCs w:val="22"/>
                      </w:rPr>
                      <m:t>A</m:t>
                    </m:r>
                    <m:r>
                      <w:rPr>
                        <w:rFonts w:ascii="Cambria Math" w:hAnsi="Cambria Math"/>
                        <w:szCs w:val="22"/>
                      </w:rPr>
                      <m:t>=</m:t>
                    </m:r>
                    <m:r>
                      <w:rPr>
                        <w:rFonts w:ascii="Cambria Math" w:hAnsi="Cambria Math"/>
                        <w:szCs w:val="22"/>
                      </w:rPr>
                      <m:t>N</m:t>
                    </m:r>
                    <m:r>
                      <w:rPr>
                        <w:rFonts w:ascii="Cambria Math" w:hAnsi="Cambria Math"/>
                        <w:szCs w:val="22"/>
                      </w:rPr>
                      <m:t>×</m:t>
                    </m:r>
                    <m:sSup>
                      <m:sSupPr>
                        <m:ctrlPr>
                          <w:rPr>
                            <w:rFonts w:ascii="Cambria Math" w:hAnsi="Cambria Math"/>
                            <w:i/>
                            <w:szCs w:val="22"/>
                          </w:rPr>
                        </m:ctrlPr>
                      </m:sSupPr>
                      <m:e>
                        <m:r>
                          <w:rPr>
                            <w:rFonts w:ascii="Cambria Math" w:hAnsi="Cambria Math"/>
                            <w:szCs w:val="22"/>
                          </w:rPr>
                          <m:t>VPA</m:t>
                        </m:r>
                      </m:e>
                      <m:sup>
                        <m:r>
                          <w:rPr>
                            <w:rFonts w:ascii="Cambria Math" w:hAnsi="Cambria Math"/>
                            <w:szCs w:val="22"/>
                          </w:rPr>
                          <m:t>(</m:t>
                        </m:r>
                        <m:r>
                          <w:rPr>
                            <w:rFonts w:ascii="Cambria Math" w:hAnsi="Cambria Math"/>
                            <w:szCs w:val="22"/>
                          </w:rPr>
                          <m:t>ST</m:t>
                        </m:r>
                        <m:r>
                          <w:rPr>
                            <w:rFonts w:ascii="Cambria Math" w:hAnsi="Cambria Math"/>
                            <w:szCs w:val="22"/>
                          </w:rPr>
                          <m:t>)</m:t>
                        </m:r>
                      </m:sup>
                    </m:sSup>
                    <m:r>
                      <w:rPr>
                        <w:rFonts w:ascii="Cambria Math" w:hAnsi="Cambria Math"/>
                        <w:szCs w:val="22"/>
                      </w:rPr>
                      <m:t>×</m:t>
                    </m:r>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×365</m:t>
                    </m:r>
                  </m:oMath>
                  <w:r>
                    <w:rPr>
                      <w:szCs w:val="22"/>
                    </w:rPr>
                    <w:t>.</w:t>
                  </w:r>
                </w:p>
              </w:sdtContent>
            </w:sdt>
            <w:sdt>
              <w:sdtPr>
                <w:alias w:val="4 pr. 13.8 pp."/>
                <w:tag w:val="part_118d939772a34020a90acc4b73c6760e"/>
                <w:lock w:val="sdtLocked"/>
                <w:richText/>
              </w:sdtPr>
              <w:sdtContent>
                <w:p>
                  <w:pPr>
                    <w:tabs>
                      <w:tab w:val="left" w:pos="1134"/>
                    </w:tabs>
                    <w:spacing w:line="276" w:lineRule="auto"/>
                    <w:ind w:firstLine="567"/>
                    <w:jc w:val="both"/>
                    <w:rPr>
                      <w:szCs w:val="22"/>
                    </w:rPr>
                  </w:pPr>
                  <w:sdt>
                    <w:sdtPr>
                      <w:alias w:val="Numeris"/>
                      <w:tag w:val="nr_118d939772a34020a90acc4b73c6760e"/>
                      <w:lock w:val="sdtLocked"/>
                      <w:richText/>
                    </w:sdtPr>
                    <w:sdtContent>
                      <w:r>
                        <w:rPr>
                          <w:b/>
                          <w:szCs w:val="22"/>
                        </w:rPr>
                        <w:t>13.8</w:t>
                      </w:r>
                    </w:sdtContent>
                  </w:sdt>
                  <w:r>
                    <w:rPr>
                      <w:b/>
                      <w:szCs w:val="22"/>
                    </w:rPr>
                    <w:t>.</w:t>
                    <w:tab/>
                  </w:r>
                  <w:r>
                    <w:rPr>
                      <w:szCs w:val="22"/>
                    </w:rPr>
                    <w:t>Nuo 1 iki 12 metų (be padidėjimo 1-aisiais metais) taikoma 3 priedo (5) formulė:</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oMath>
                  <w:r>
                    <w:rPr>
                      <w:szCs w:val="22"/>
                    </w:rPr>
                    <w:t>,</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r>
                          <w:rPr>
                            <w:rFonts w:ascii="Cambria Math" w:hAnsi="Cambria Math"/>
                            <w:szCs w:val="22"/>
                          </w:rPr>
                          <m:t>1-12</m:t>
                        </m:r>
                      </m:sub>
                    </m:sSub>
                    <m:r>
                      <w:rPr>
                        <w:rFonts w:ascii="Cambria Math" w:hAnsi="Cambria Math"/>
                        <w:szCs w:val="22"/>
                      </w:rPr>
                      <m:t>=1,057</m:t>
                    </m:r>
                  </m:oMath>
                  <w:r>
                    <w:rPr>
                      <w:szCs w:val="22"/>
                    </w:rPr>
                    <w:t>,</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1-12</m:t>
                        </m:r>
                      </m:sub>
                    </m:sSub>
                    <m:r>
                      <w:rPr>
                        <w:rFonts w:ascii="Cambria Math" w:hAnsi="Cambria Math"/>
                        <w:szCs w:val="22"/>
                      </w:rPr>
                      <m:t>=302 466,28=0,3025</m:t>
                    </m:r>
                  </m:oMath>
                  <w:r>
                    <w:rPr>
                      <w:szCs w:val="22"/>
                    </w:rPr>
                    <w:t>mln.</w:t>
                  </w:r>
                </w:p>
              </w:sdtContent>
            </w:sdt>
            <w:sdt>
              <w:sdtPr>
                <w:alias w:val="4 pr. 13.9 pp."/>
                <w:tag w:val="part_d9c5bcaa645c49fe86b37148307da5ff"/>
                <w:lock w:val="sdtLocked"/>
                <w:richText/>
              </w:sdtPr>
              <w:sdtContent>
                <w:p>
                  <w:pPr>
                    <w:tabs>
                      <w:tab w:val="left" w:pos="1134"/>
                    </w:tabs>
                    <w:spacing w:line="276" w:lineRule="auto"/>
                    <w:ind w:firstLine="567"/>
                    <w:jc w:val="both"/>
                    <w:rPr>
                      <w:szCs w:val="22"/>
                    </w:rPr>
                  </w:pPr>
                  <w:sdt>
                    <w:sdtPr>
                      <w:alias w:val="Numeris"/>
                      <w:tag w:val="nr_d9c5bcaa645c49fe86b37148307da5ff"/>
                      <w:lock w:val="sdtLocked"/>
                      <w:richText/>
                    </w:sdtPr>
                    <w:sdtContent>
                      <w:r>
                        <w:rPr>
                          <w:b/>
                          <w:szCs w:val="22"/>
                        </w:rPr>
                        <w:t>13.9</w:t>
                      </w:r>
                    </w:sdtContent>
                  </w:sdt>
                  <w:r>
                    <w:rPr>
                      <w:b/>
                      <w:szCs w:val="22"/>
                    </w:rPr>
                    <w:t>.</w:t>
                    <w:tab/>
                  </w:r>
                  <w:r>
                    <w:rPr>
                      <w:szCs w:val="22"/>
                    </w:rPr>
                    <w:t>Nuo 13 iki 16 metų (be padidėjimo 13-aisiais metais) taikoma 3 priedo (5) formulė:</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oMath>
                  <w:r>
                    <w:rPr>
                      <w:szCs w:val="22"/>
                    </w:rPr>
                    <w:t>,</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r>
                          <w:rPr>
                            <w:rFonts w:ascii="Cambria Math" w:hAnsi="Cambria Math"/>
                            <w:szCs w:val="22"/>
                          </w:rPr>
                          <m:t>13-16</m:t>
                        </m:r>
                      </m:sub>
                    </m:sSub>
                    <m:r>
                      <w:rPr>
                        <w:rFonts w:ascii="Cambria Math" w:hAnsi="Cambria Math"/>
                        <w:szCs w:val="22"/>
                      </w:rPr>
                      <m:t>=1,015</m:t>
                    </m:r>
                  </m:oMath>
                  <w:r>
                    <w:rPr>
                      <w:szCs w:val="22"/>
                    </w:rPr>
                    <w:t>,</w:t>
                  </w:r>
                </w:p>
                <w:p>
                  <w:pPr>
                    <w:spacing w:line="276" w:lineRule="auto"/>
                    <w:ind w:firstLine="62"/>
                    <w:jc w:val="center"/>
                    <w:rPr>
                      <w:color w:val="000000"/>
                      <w:sz w:val="22"/>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13-16</m:t>
                        </m:r>
                      </m:sub>
                    </m:sSub>
                    <m:r>
                      <w:rPr>
                        <w:rFonts w:ascii="Cambria Math" w:hAnsi="Cambria Math"/>
                        <w:szCs w:val="22"/>
                      </w:rPr>
                      <m:t>=116 204,29=0,116</m:t>
                    </m:r>
                  </m:oMath>
                  <w:r>
                    <w:rPr>
                      <w:szCs w:val="22"/>
                    </w:rPr>
                    <w:t>mln.</w:t>
                  </w:r>
                </w:p>
              </w:sdtContent>
            </w:sdt>
            <w:sdt>
              <w:sdtPr>
                <w:alias w:val="4 pr. 13.10 pp."/>
                <w:tag w:val="part_8f5aafe66939485cad9d4e7b46a18871"/>
                <w:lock w:val="sdtLocked"/>
                <w:richText/>
              </w:sdtPr>
              <w:sdtContent>
                <w:p>
                  <w:pPr>
                    <w:tabs>
                      <w:tab w:val="left" w:pos="1134"/>
                    </w:tabs>
                    <w:spacing w:line="276" w:lineRule="auto"/>
                    <w:ind w:firstLine="567"/>
                    <w:jc w:val="both"/>
                    <w:rPr>
                      <w:szCs w:val="22"/>
                    </w:rPr>
                  </w:pPr>
                  <w:sdt>
                    <w:sdtPr>
                      <w:alias w:val="Numeris"/>
                      <w:tag w:val="nr_8f5aafe66939485cad9d4e7b46a18871"/>
                      <w:lock w:val="sdtLocked"/>
                      <w:richText/>
                    </w:sdtPr>
                    <w:sdtContent>
                      <w:r>
                        <w:rPr>
                          <w:b/>
                          <w:szCs w:val="22"/>
                        </w:rPr>
                        <w:t>13.10</w:t>
                      </w:r>
                    </w:sdtContent>
                  </w:sdt>
                  <w:r>
                    <w:rPr>
                      <w:b/>
                      <w:szCs w:val="22"/>
                    </w:rPr>
                    <w:t>.</w:t>
                    <w:tab/>
                  </w:r>
                  <w:r>
                    <w:rPr>
                      <w:szCs w:val="22"/>
                    </w:rPr>
                    <w:t>Nuo 17 iki 20 metų (su padidėjimu 17-aisiais metais) taikoma 3 priedo (6) formulė:</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r>
                      <w:rPr>
                        <w:rFonts w:ascii="Cambria Math" w:hAnsi="Cambria Math"/>
                        <w:szCs w:val="22"/>
                      </w:rPr>
                      <m:t>×(1+</m:t>
                    </m:r>
                    <m:r>
                      <w:rPr>
                        <w:rFonts w:ascii="Cambria Math" w:hAnsi="Cambria Math"/>
                        <w:szCs w:val="22"/>
                      </w:rPr>
                      <m:t>p</m:t>
                    </m:r>
                    <m:r>
                      <w:rPr>
                        <w:rFonts w:ascii="Cambria Math" w:hAnsi="Cambria Math"/>
                        <w:szCs w:val="22"/>
                      </w:rPr>
                      <m:t>)</m:t>
                    </m:r>
                  </m:oMath>
                  <w:r>
                    <w:rPr>
                      <w:szCs w:val="22"/>
                    </w:rPr>
                    <w:t>,</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r>
                          <w:rPr>
                            <w:rFonts w:ascii="Cambria Math" w:hAnsi="Cambria Math"/>
                            <w:szCs w:val="22"/>
                          </w:rPr>
                          <m:t>17-20</m:t>
                        </m:r>
                      </m:sub>
                    </m:sSub>
                    <m:r>
                      <w:rPr>
                        <w:rFonts w:ascii="Cambria Math" w:hAnsi="Cambria Math"/>
                        <w:szCs w:val="22"/>
                      </w:rPr>
                      <m:t>=1,025</m:t>
                    </m:r>
                  </m:oMath>
                  <w:r>
                    <w:rPr>
                      <w:szCs w:val="22"/>
                    </w:rPr>
                    <w:t>.</w:t>
                  </w:r>
                </w:p>
                <w:p>
                  <w:pPr>
                    <w:spacing w:line="276" w:lineRule="auto"/>
                    <w:ind w:firstLine="567"/>
                    <w:jc w:val="both"/>
                    <w:rPr>
                      <w:szCs w:val="22"/>
                    </w:rPr>
                  </w:pPr>
                  <w:r>
                    <w:rPr>
                      <w:szCs w:val="22"/>
                    </w:rPr>
                    <w:t>Vidutinis sunkiojo transporto eismo intensyvumas 16-aisiais numatyto projektinio naudojimo metais:</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VPI</m:t>
                        </m:r>
                      </m:e>
                      <m:sub>
                        <m:r>
                          <w:rPr>
                            <w:rFonts w:ascii="Cambria Math" w:hAnsi="Cambria Math"/>
                            <w:szCs w:val="22"/>
                          </w:rPr>
                          <m:t>16</m:t>
                        </m:r>
                      </m:sub>
                      <m:sup>
                        <m:r>
                          <w:rPr>
                            <w:rFonts w:ascii="Cambria Math" w:hAnsi="Cambria Math"/>
                            <w:szCs w:val="22"/>
                          </w:rPr>
                          <m:t>SV</m:t>
                        </m:r>
                      </m:sup>
                    </m:sSubSup>
                    <m:r>
                      <w:rPr>
                        <w:rFonts w:ascii="Cambria Math" w:hAnsi="Cambria Math"/>
                        <w:szCs w:val="22"/>
                      </w:rPr>
                      <m:t>=200×</m:t>
                    </m:r>
                    <m:sSup>
                      <m:sSupPr>
                        <m:ctrlPr>
                          <w:rPr>
                            <w:rFonts w:ascii="Cambria Math" w:hAnsi="Cambria Math"/>
                            <w:i/>
                            <w:szCs w:val="22"/>
                          </w:rPr>
                        </m:ctrlPr>
                      </m:sSupPr>
                      <m:e>
                        <m:r>
                          <w:rPr>
                            <w:rFonts w:ascii="Cambria Math" w:hAnsi="Cambria Math"/>
                            <w:szCs w:val="22"/>
                          </w:rPr>
                          <m:t>(1+0,01)</m:t>
                        </m:r>
                      </m:e>
                      <m:sup>
                        <m:r>
                          <w:rPr>
                            <w:rFonts w:ascii="Cambria Math" w:hAnsi="Cambria Math"/>
                            <w:szCs w:val="22"/>
                          </w:rPr>
                          <m:t>15</m:t>
                        </m:r>
                      </m:sup>
                    </m:sSup>
                    <m:r>
                      <w:rPr>
                        <w:rFonts w:ascii="Cambria Math" w:hAnsi="Cambria Math"/>
                        <w:szCs w:val="22"/>
                      </w:rPr>
                      <m:t>=</m:t>
                    </m:r>
                  </m:oMath>
                  <w:r>
                    <w:rPr>
                      <w:szCs w:val="22"/>
                    </w:rPr>
                    <w:t>232,19 aut./parą,</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17-20</m:t>
                        </m:r>
                      </m:sub>
                    </m:sSub>
                    <m:r>
                      <w:rPr>
                        <w:rFonts w:ascii="Cambria Math" w:hAnsi="Cambria Math"/>
                        <w:szCs w:val="22"/>
                      </w:rPr>
                      <m:t>=113 548,89=0,114</m:t>
                    </m:r>
                  </m:oMath>
                  <w:r>
                    <w:rPr>
                      <w:szCs w:val="22"/>
                    </w:rPr>
                    <w:t>mln.</w:t>
                  </w:r>
                </w:p>
              </w:sdtContent>
            </w:sdt>
            <w:sdt>
              <w:sdtPr>
                <w:alias w:val="4 pr. 13.11 pp."/>
                <w:tag w:val="part_62a7861f56964387b6f4b54ffeb54ad5"/>
                <w:lock w:val="sdtLocked"/>
                <w:richText/>
              </w:sdtPr>
              <w:sdtContent>
                <w:p>
                  <w:pPr>
                    <w:tabs>
                      <w:tab w:val="left" w:pos="1134"/>
                    </w:tabs>
                    <w:spacing w:line="276" w:lineRule="auto"/>
                    <w:ind w:firstLine="567"/>
                    <w:jc w:val="both"/>
                    <w:rPr>
                      <w:szCs w:val="22"/>
                    </w:rPr>
                  </w:pPr>
                  <w:sdt>
                    <w:sdtPr>
                      <w:alias w:val="Numeris"/>
                      <w:tag w:val="nr_62a7861f56964387b6f4b54ffeb54ad5"/>
                      <w:lock w:val="sdtLocked"/>
                      <w:richText/>
                    </w:sdtPr>
                    <w:sdtContent>
                      <w:r>
                        <w:rPr>
                          <w:b/>
                          <w:szCs w:val="22"/>
                        </w:rPr>
                        <w:t>13.11</w:t>
                      </w:r>
                    </w:sdtContent>
                  </w:sdt>
                  <w:r>
                    <w:rPr>
                      <w:b/>
                      <w:szCs w:val="22"/>
                    </w:rPr>
                    <w:t>.</w:t>
                    <w:tab/>
                  </w:r>
                  <w:r>
                    <w:rPr>
                      <w:szCs w:val="22"/>
                    </w:rPr>
                    <w:t>Visą projektinę apkrovą A</w:t>
                  </w:r>
                  <w:r>
                    <w:rPr>
                      <w:szCs w:val="22"/>
                      <w:vertAlign w:val="subscript"/>
                    </w:rPr>
                    <w:t>1-20</w:t>
                  </w:r>
                  <w:r>
                    <w:rPr>
                      <w:szCs w:val="22"/>
                    </w:rPr>
                    <w:t xml:space="preserve"> sudaro projektinių apkrovų A</w:t>
                  </w:r>
                  <w:r>
                    <w:rPr>
                      <w:szCs w:val="22"/>
                      <w:vertAlign w:val="subscript"/>
                    </w:rPr>
                    <w:t>1-12</w:t>
                  </w:r>
                  <w:r>
                    <w:rPr>
                      <w:szCs w:val="22"/>
                    </w:rPr>
                    <w:t>, A</w:t>
                  </w:r>
                  <w:r>
                    <w:rPr>
                      <w:szCs w:val="22"/>
                      <w:vertAlign w:val="subscript"/>
                    </w:rPr>
                    <w:t>13-16</w:t>
                  </w:r>
                  <w:r>
                    <w:rPr>
                      <w:szCs w:val="22"/>
                    </w:rPr>
                    <w:t xml:space="preserve"> ir A</w:t>
                  </w:r>
                  <w:r>
                    <w:rPr>
                      <w:szCs w:val="22"/>
                      <w:vertAlign w:val="subscript"/>
                    </w:rPr>
                    <w:t>17-20</w:t>
                  </w:r>
                  <w:r>
                    <w:rPr>
                      <w:szCs w:val="22"/>
                    </w:rPr>
                    <w:t xml:space="preserve"> suma:</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1-20</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1-12</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13-16</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17-20</m:t>
                        </m:r>
                      </m:sub>
                    </m:sSub>
                    <m:r>
                      <w:rPr>
                        <w:rFonts w:ascii="Cambria Math" w:hAnsi="Cambria Math"/>
                        <w:szCs w:val="22"/>
                      </w:rPr>
                      <m:t>=302 466,28+116 204,29+113 548,89=532 219,47=0,532</m:t>
                    </m:r>
                  </m:oMath>
                  <w:r>
                    <w:rPr>
                      <w:szCs w:val="22"/>
                    </w:rPr>
                    <w:t>mln.</w:t>
                  </w:r>
                </w:p>
              </w:sdtContent>
            </w:sdt>
          </w:sdtContent>
        </w:sdt>
        <w:sdt>
          <w:sdtPr>
            <w:alias w:val="4 pr. 14 p."/>
            <w:tag w:val="part_e8f34129ef3042e79c05407c9c443875"/>
            <w:lock w:val="sdtLocked"/>
            <w:richText/>
          </w:sdtPr>
          <w:sdtContent>
            <w:p>
              <w:pPr>
                <w:tabs>
                  <w:tab w:val="left" w:pos="1134"/>
                </w:tabs>
                <w:spacing w:line="276" w:lineRule="auto"/>
                <w:ind w:firstLine="567"/>
                <w:jc w:val="both"/>
                <w:rPr>
                  <w:szCs w:val="22"/>
                </w:rPr>
              </w:pPr>
              <w:sdt>
                <w:sdtPr>
                  <w:alias w:val="Numeris"/>
                  <w:tag w:val="nr_e8f34129ef3042e79c05407c9c443875"/>
                  <w:lock w:val="sdtLocked"/>
                  <w:richText/>
                </w:sdtPr>
                <w:sdtContent>
                  <w:r>
                    <w:rPr>
                      <w:b/>
                      <w:bCs/>
                      <w:szCs w:val="24"/>
                    </w:rPr>
                    <w:t>14</w:t>
                  </w:r>
                </w:sdtContent>
              </w:sdt>
              <w:r>
                <w:rPr>
                  <w:b/>
                  <w:bCs/>
                  <w:szCs w:val="24"/>
                </w:rPr>
                <w:t>.</w:t>
                <w:tab/>
              </w:r>
              <w:r>
                <w:rPr>
                  <w:szCs w:val="22"/>
                </w:rPr>
                <w:t>Išvada: 1.1 ir 1.2 metodais apskaičiuota projektinė apkrova A lygi 0,532 mln. Atlikus skaičiavimus nustatyta, kad analizuojamas rajoninio kelio ruožas, įrengtas pagal DK 1 dangos konstrukcijos klasę, yra tinkamas naudoti laikinai apylankai ir visam numatytam projektinio naudojimo laikotarpiui.</w:t>
              </w:r>
            </w:p>
            <w:p>
              <w:pPr>
                <w:spacing w:line="276" w:lineRule="auto"/>
                <w:rPr>
                  <w:sz w:val="6"/>
                  <w:szCs w:val="6"/>
                </w:rPr>
              </w:pPr>
            </w:p>
            <w:p>
              <w:pPr>
                <w:keepNext/>
                <w:spacing w:line="276" w:lineRule="auto"/>
                <w:jc w:val="center"/>
                <w:rPr>
                  <w:b/>
                  <w:szCs w:val="24"/>
                </w:rPr>
              </w:pPr>
              <w:r>
                <w:rPr>
                  <w:b/>
                  <w:szCs w:val="24"/>
                </w:rPr>
                <w:t>4 pavyzdys</w:t>
              </w:r>
            </w:p>
            <w:p>
              <w:pPr>
                <w:spacing w:line="276" w:lineRule="auto"/>
                <w:rPr>
                  <w:sz w:val="6"/>
                  <w:szCs w:val="6"/>
                </w:rPr>
              </w:pPr>
            </w:p>
          </w:sdtContent>
        </w:sdt>
        <w:sdt>
          <w:sdtPr>
            <w:alias w:val="4 pr. 15 p."/>
            <w:tag w:val="part_65663715a974412dbe349d5fe15bf144"/>
            <w:lock w:val="sdtLocked"/>
            <w:richText/>
          </w:sdtPr>
          <w:sdtContent>
            <w:p>
              <w:pPr>
                <w:tabs>
                  <w:tab w:val="left" w:pos="1134"/>
                </w:tabs>
                <w:spacing w:line="276" w:lineRule="auto"/>
                <w:ind w:firstLine="567"/>
                <w:jc w:val="both"/>
                <w:rPr>
                  <w:szCs w:val="22"/>
                </w:rPr>
              </w:pPr>
              <w:sdt>
                <w:sdtPr>
                  <w:alias w:val="Numeris"/>
                  <w:tag w:val="nr_65663715a974412dbe349d5fe15bf144"/>
                  <w:lock w:val="sdtLocked"/>
                  <w:richText/>
                </w:sdtPr>
                <w:sdtContent>
                  <w:r>
                    <w:rPr>
                      <w:b/>
                      <w:bCs/>
                      <w:szCs w:val="24"/>
                    </w:rPr>
                    <w:t>15</w:t>
                  </w:r>
                </w:sdtContent>
              </w:sdt>
              <w:r>
                <w:rPr>
                  <w:b/>
                  <w:bCs/>
                  <w:szCs w:val="24"/>
                </w:rPr>
                <w:t>.</w:t>
                <w:tab/>
              </w:r>
              <w:r>
                <w:rPr>
                  <w:szCs w:val="22"/>
                </w:rPr>
                <w:t>Užduotis: projektuojant rajoninio kelio rekonstravimo gyvenvietės teritorijoje pasirengimo statybai ir statybos darbų organizavimo sprendinius nustatytas poreikis rekonstruojamo kelio važiuojamąją dalį ir dangos konstrukcijos atnaujinimą įrengti etapais. Atsižvelgiant į anksčiau priimtus projektinius sprendinius reikia suprojektuoti kelio važiuojamosios dalies dangos konstrukciją (dalinai įrengiant susisiekimo dalyje suprojektuotą dangos konstrukciją), kuri gali būti naudojama kaip pagalbinis privažiavimas rangos darbams atlikti, ir pritaikyta kelių tiesybos įrenginių ir krovininio transporto priemonių eismui trijų metų dangos konstrukcijos rangos darbų vykdymo periode.</w:t>
              </w:r>
            </w:p>
          </w:sdtContent>
        </w:sdt>
        <w:sdt>
          <w:sdtPr>
            <w:alias w:val="4 pr. 16 p."/>
            <w:tag w:val="part_4ea4af76690e4138b2c518ac4745a6d8"/>
            <w:lock w:val="sdtLocked"/>
            <w:richText/>
          </w:sdtPr>
          <w:sdtContent>
            <w:p>
              <w:pPr>
                <w:tabs>
                  <w:tab w:val="left" w:pos="1134"/>
                </w:tabs>
                <w:spacing w:line="276" w:lineRule="auto"/>
                <w:ind w:firstLine="567"/>
                <w:jc w:val="both"/>
                <w:rPr>
                  <w:szCs w:val="22"/>
                </w:rPr>
              </w:pPr>
              <w:sdt>
                <w:sdtPr>
                  <w:alias w:val="Numeris"/>
                  <w:tag w:val="nr_4ea4af76690e4138b2c518ac4745a6d8"/>
                  <w:lock w:val="sdtLocked"/>
                  <w:richText/>
                </w:sdtPr>
                <w:sdtContent>
                  <w:r>
                    <w:rPr>
                      <w:b/>
                      <w:bCs/>
                      <w:szCs w:val="24"/>
                    </w:rPr>
                    <w:t>16</w:t>
                  </w:r>
                </w:sdtContent>
              </w:sdt>
              <w:r>
                <w:rPr>
                  <w:b/>
                  <w:bCs/>
                  <w:szCs w:val="24"/>
                </w:rPr>
                <w:t>.</w:t>
                <w:tab/>
              </w:r>
              <w:r>
                <w:rPr>
                  <w:szCs w:val="22"/>
                </w:rPr>
                <w:t>Pradiniai duomenys skaičiavimui:</w:t>
              </w:r>
            </w:p>
            <w:sdt>
              <w:sdtPr>
                <w:alias w:val="4 pr. 16.1 pp."/>
                <w:tag w:val="part_bb91eaaa51104827953f0e4257d450dd"/>
                <w:lock w:val="sdtLocked"/>
                <w:richText/>
              </w:sdtPr>
              <w:sdtContent>
                <w:p>
                  <w:pPr>
                    <w:tabs>
                      <w:tab w:val="left" w:pos="1134"/>
                    </w:tabs>
                    <w:spacing w:line="276" w:lineRule="auto"/>
                    <w:ind w:firstLine="567"/>
                    <w:jc w:val="both"/>
                    <w:rPr>
                      <w:szCs w:val="22"/>
                    </w:rPr>
                  </w:pPr>
                  <w:sdt>
                    <w:sdtPr>
                      <w:alias w:val="Numeris"/>
                      <w:tag w:val="nr_bb91eaaa51104827953f0e4257d450dd"/>
                      <w:lock w:val="sdtLocked"/>
                      <w:richText/>
                    </w:sdtPr>
                    <w:sdtContent>
                      <w:r>
                        <w:rPr>
                          <w:b/>
                          <w:szCs w:val="22"/>
                        </w:rPr>
                        <w:t>16.1</w:t>
                      </w:r>
                    </w:sdtContent>
                  </w:sdt>
                  <w:r>
                    <w:rPr>
                      <w:b/>
                      <w:szCs w:val="22"/>
                    </w:rPr>
                    <w:t>.</w:t>
                    <w:tab/>
                  </w:r>
                  <w:r>
                    <w:rPr>
                      <w:szCs w:val="22"/>
                    </w:rPr>
                    <w:t>Bendrieji projektavimo duomenys:</w:t>
                  </w:r>
                </w:p>
                <w:p>
                  <w:pPr>
                    <w:tabs>
                      <w:tab w:val="left" w:pos="1134"/>
                    </w:tabs>
                    <w:spacing w:line="276" w:lineRule="auto"/>
                    <w:ind w:left="1134" w:hanging="283"/>
                    <w:jc w:val="both"/>
                    <w:rPr>
                      <w:szCs w:val="22"/>
                    </w:rPr>
                  </w:pPr>
                  <w:r>
                    <w:rPr>
                      <w:szCs w:val="22"/>
                    </w:rPr>
                    <w:t>–</w:t>
                    <w:tab/>
                  </w:r>
                  <w:r>
                    <w:t xml:space="preserve">atlikus rekonstruojamos gatvės projektinės apkrovos skaičiavimus, nustatyta, kad atnaujinamos dangos konstrukcijos klasė yra DK 0,3, kai </w:t>
                  </w: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1-20</m:t>
                        </m:r>
                      </m:sub>
                    </m:sSub>
                    <m:r>
                      <w:rPr>
                        <w:rFonts w:ascii="Cambria Math" w:hAnsi="Cambria Math"/>
                        <w:szCs w:val="22"/>
                      </w:rPr>
                      <m:t>=154 654,81=0,155</m:t>
                    </m:r>
                  </m:oMath>
                  <w:r>
                    <w:rPr>
                      <w:szCs w:val="22"/>
                    </w:rPr>
                    <w:t> mln.;</w:t>
                  </w:r>
                </w:p>
                <w:p>
                  <w:pPr>
                    <w:tabs>
                      <w:tab w:val="left" w:pos="1134"/>
                    </w:tabs>
                    <w:spacing w:line="276" w:lineRule="auto"/>
                    <w:ind w:left="1134" w:hanging="283"/>
                    <w:jc w:val="both"/>
                    <w:rPr>
                      <w:szCs w:val="24"/>
                    </w:rPr>
                  </w:pPr>
                  <w:r>
                    <w:rPr>
                      <w:szCs w:val="24"/>
                    </w:rPr>
                    <w:t>–</w:t>
                    <w:tab/>
                  </w:r>
                  <w:r>
                    <w:t>atsižvelgiant į dangos konstrukcijos klasę pagal taisyklių 9 lentelės 5 eilutę parinkta dangos konstrukcija:</w:t>
                  </w:r>
                </w:p>
                <w:p>
                  <w:pPr>
                    <w:tabs>
                      <w:tab w:val="left" w:pos="1418"/>
                    </w:tabs>
                    <w:spacing w:line="276" w:lineRule="auto"/>
                    <w:ind w:left="1418" w:hanging="284"/>
                    <w:jc w:val="both"/>
                  </w:pPr>
                  <w:r>
                    <w:rPr>
                      <w:rFonts w:ascii="Symbol" w:hAnsi="Symbol"/>
                      <w:szCs w:val="24"/>
                    </w:rPr>
                    <w:t></w:t>
                    <w:tab/>
                  </w:r>
                  <w:r>
                    <w:t>4 cm storio asfalto viršutinis sluoksnis;</w:t>
                  </w:r>
                </w:p>
                <w:p>
                  <w:pPr>
                    <w:tabs>
                      <w:tab w:val="left" w:pos="1418"/>
                    </w:tabs>
                    <w:spacing w:line="276" w:lineRule="auto"/>
                    <w:ind w:left="1418" w:hanging="284"/>
                    <w:jc w:val="both"/>
                  </w:pPr>
                  <w:r>
                    <w:rPr>
                      <w:rFonts w:ascii="Symbol" w:hAnsi="Symbol"/>
                      <w:szCs w:val="24"/>
                    </w:rPr>
                    <w:t></w:t>
                    <w:tab/>
                  </w:r>
                  <w:r>
                    <w:t>8 cm storio asfalto pagrindo sluoksnis;</w:t>
                  </w:r>
                </w:p>
                <w:p>
                  <w:pPr>
                    <w:tabs>
                      <w:tab w:val="left" w:pos="1418"/>
                    </w:tabs>
                    <w:spacing w:line="276" w:lineRule="auto"/>
                    <w:ind w:left="1418" w:hanging="284"/>
                    <w:jc w:val="both"/>
                  </w:pPr>
                  <w:r>
                    <w:rPr>
                      <w:rFonts w:ascii="Symbol" w:hAnsi="Symbol"/>
                      <w:szCs w:val="24"/>
                    </w:rPr>
                    <w:t></w:t>
                    <w:tab/>
                  </w:r>
                  <w:r>
                    <w:t>25 cm storio skaldos pagrindo sluoksnis;</w:t>
                  </w:r>
                </w:p>
                <w:p>
                  <w:pPr>
                    <w:tabs>
                      <w:tab w:val="left" w:pos="1418"/>
                    </w:tabs>
                    <w:spacing w:line="276" w:lineRule="auto"/>
                    <w:ind w:left="1418" w:hanging="284"/>
                    <w:jc w:val="both"/>
                  </w:pPr>
                  <w:r>
                    <w:rPr>
                      <w:rFonts w:ascii="Symbol" w:hAnsi="Symbol"/>
                      <w:szCs w:val="24"/>
                    </w:rPr>
                    <w:t></w:t>
                    <w:tab/>
                  </w:r>
                  <w:r>
                    <w:t>apsauginio šalčiui atsparaus sluoksnio storis turi būti nustatytas atsižvelgiant į šias sąlygas:</w:t>
                  </w:r>
                </w:p>
                <w:p>
                  <w:pPr>
                    <w:tabs>
                      <w:tab w:val="left" w:pos="1701"/>
                    </w:tabs>
                    <w:spacing w:line="276" w:lineRule="auto"/>
                    <w:ind w:left="1701" w:hanging="283"/>
                    <w:jc w:val="both"/>
                  </w:pPr>
                  <w:r>
                    <w:rPr>
                      <w:rFonts w:ascii="Courier New" w:hAnsi="Courier New" w:cs="Courier New"/>
                    </w:rPr>
                    <w:t>o</w:t>
                    <w:tab/>
                  </w:r>
                  <w:r>
                    <w:t>žemės sankasos gruntas priskiriamas F2 jautrio šalčiui klasei;</w:t>
                  </w:r>
                </w:p>
                <w:p>
                  <w:pPr>
                    <w:tabs>
                      <w:tab w:val="left" w:pos="1701"/>
                    </w:tabs>
                    <w:spacing w:line="276" w:lineRule="auto"/>
                    <w:ind w:left="1701" w:hanging="283"/>
                    <w:jc w:val="both"/>
                  </w:pPr>
                  <w:r>
                    <w:rPr>
                      <w:rFonts w:ascii="Courier New" w:hAnsi="Courier New" w:cs="Courier New"/>
                    </w:rPr>
                    <w:t>o</w:t>
                    <w:tab/>
                  </w:r>
                  <w:r>
                    <w:t>tikėtinas didžiausias įšalo gylis pagal gyvenvietės geografinę padėtį – 140 cm;</w:t>
                  </w:r>
                </w:p>
                <w:p>
                  <w:pPr>
                    <w:tabs>
                      <w:tab w:val="left" w:pos="1701"/>
                    </w:tabs>
                    <w:spacing w:line="276" w:lineRule="auto"/>
                    <w:ind w:left="1701" w:hanging="283"/>
                    <w:jc w:val="both"/>
                    <w:rPr>
                      <w:szCs w:val="22"/>
                    </w:rPr>
                  </w:pPr>
                  <w:r>
                    <w:rPr>
                      <w:rFonts w:ascii="Courier New" w:hAnsi="Courier New" w:cs="Courier New"/>
                      <w:szCs w:val="22"/>
                    </w:rPr>
                    <w:t>o</w:t>
                    <w:tab/>
                  </w:r>
                  <w:r>
                    <w:rPr>
                      <w:szCs w:val="22"/>
                    </w:rPr>
                    <w:t xml:space="preserve">dangos </w:t>
                  </w:r>
                  <w:r>
                    <w:t>konstrukcijos</w:t>
                  </w:r>
                  <w:r>
                    <w:rPr>
                      <w:szCs w:val="22"/>
                    </w:rPr>
                    <w:t xml:space="preserve"> naudojimo sąlygos: gatvė yra šiaurinėje gyvenvietės pusėje, kuri yra su šoniniu užstatymu (pastatų pavėsio zonoje); geologiniais tyrimais nustatytas trumpalaikis žemės sankasos grunto drėkinimas; dangos konstrukcija projektuojama iškasoje; projektuojama dangos konstrukcija gyvenvietėje </w:t>
                  </w:r>
                  <w:r>
                    <w:t>su vandeniui nelaidžia zona prie dangos ir su vandens nuleidimo įrenginiais;</w:t>
                  </w:r>
                </w:p>
                <w:p>
                  <w:pPr>
                    <w:tabs>
                      <w:tab w:val="left" w:pos="1134"/>
                    </w:tabs>
                    <w:spacing w:line="276" w:lineRule="auto"/>
                    <w:ind w:left="1134" w:hanging="283"/>
                    <w:jc w:val="both"/>
                    <w:rPr>
                      <w:szCs w:val="24"/>
                    </w:rPr>
                  </w:pPr>
                  <w:r>
                    <w:rPr>
                      <w:szCs w:val="24"/>
                    </w:rPr>
                    <w:t>–</w:t>
                    <w:tab/>
                  </w:r>
                  <w:r>
                    <w:t xml:space="preserve">važiuojamosios kelio dalies eismo juostų skaičius (pastovus): 2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 xml:space="preserve"> </m:t>
                    </m:r>
                  </m:oMath>
                  <w:r>
                    <w:t xml:space="preserve">= 0,50 (žr. 3 priedo </w:t>
                  </w:r>
                  <w:r>
                    <w:rPr>
                      <w:lang w:val="en-US"/>
                    </w:rPr>
                    <w:t xml:space="preserve">4 </w:t>
                  </w:r>
                  <w:r>
                    <w:t>lentelę);</w:t>
                  </w:r>
                </w:p>
                <w:p>
                  <w:pPr>
                    <w:tabs>
                      <w:tab w:val="left" w:pos="1134"/>
                    </w:tabs>
                    <w:spacing w:line="276" w:lineRule="auto"/>
                    <w:ind w:left="1134" w:hanging="283"/>
                    <w:jc w:val="both"/>
                  </w:pPr>
                  <w:r>
                    <w:t>–</w:t>
                    <w:tab/>
                    <w:t xml:space="preserve">labiausiai transportu apkrautos važiuojamosios kelio dalies eismo juostos plotis (pastovus): 3,00 m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oMath>
                  <w:r>
                    <w:t> = 1,40 (žr. 3 priedo</w:t>
                  </w:r>
                  <w:r>
                    <w:rPr>
                      <w:lang w:val="en-US"/>
                    </w:rPr>
                    <w:t xml:space="preserve"> 5 </w:t>
                  </w:r>
                  <w:r>
                    <w:t>lentelę);</w:t>
                  </w:r>
                </w:p>
                <w:p>
                  <w:pPr>
                    <w:tabs>
                      <w:tab w:val="left" w:pos="1134"/>
                    </w:tabs>
                    <w:spacing w:line="276" w:lineRule="auto"/>
                    <w:ind w:left="1134" w:hanging="283"/>
                    <w:jc w:val="both"/>
                  </w:pPr>
                  <w:r>
                    <w:t>–</w:t>
                    <w:tab/>
                    <w:t xml:space="preserve">didžiausias išilginis nuolydis: 1 %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oMath>
                  <w:r>
                    <w:t xml:space="preserve"> = 1,00 (žr. 3 priedo </w:t>
                  </w:r>
                  <w:r>
                    <w:rPr>
                      <w:lang w:val="en-US"/>
                    </w:rPr>
                    <w:t xml:space="preserve">6 </w:t>
                  </w:r>
                  <w:r>
                    <w:t>lentelę).</w:t>
                  </w:r>
                </w:p>
              </w:sdtContent>
            </w:sdt>
            <w:sdt>
              <w:sdtPr>
                <w:alias w:val="4 pr. 16.2 pp."/>
                <w:tag w:val="part_e273644b493e4cf4bf935c6dff745f8a"/>
                <w:lock w:val="sdtLocked"/>
                <w:richText/>
              </w:sdtPr>
              <w:sdtContent>
                <w:p>
                  <w:pPr>
                    <w:tabs>
                      <w:tab w:val="left" w:pos="1134"/>
                    </w:tabs>
                    <w:spacing w:line="276" w:lineRule="auto"/>
                    <w:ind w:firstLine="567"/>
                    <w:jc w:val="both"/>
                  </w:pPr>
                  <w:sdt>
                    <w:sdtPr>
                      <w:alias w:val="Numeris"/>
                      <w:tag w:val="nr_e273644b493e4cf4bf935c6dff745f8a"/>
                      <w:lock w:val="sdtLocked"/>
                      <w:richText/>
                    </w:sdtPr>
                    <w:sdtContent>
                      <w:r>
                        <w:rPr>
                          <w:b/>
                        </w:rPr>
                        <w:t>16.2</w:t>
                      </w:r>
                    </w:sdtContent>
                  </w:sdt>
                  <w:r>
                    <w:rPr>
                      <w:b/>
                    </w:rPr>
                    <w:t>.</w:t>
                    <w:tab/>
                  </w:r>
                  <w:r>
                    <w:rPr>
                      <w:szCs w:val="22"/>
                    </w:rPr>
                    <w:t>Kelių tiesybos įrenginių ir krovininio transporto priemonių eismo duomenys:</w:t>
                  </w:r>
                </w:p>
                <w:p>
                  <w:pPr>
                    <w:tabs>
                      <w:tab w:val="left" w:pos="1134"/>
                    </w:tabs>
                    <w:spacing w:line="276" w:lineRule="auto"/>
                    <w:ind w:left="1134" w:hanging="283"/>
                    <w:jc w:val="both"/>
                  </w:pPr>
                  <w:r>
                    <w:t>–</w:t>
                    <w:tab/>
                  </w:r>
                  <w:r>
                    <w:rPr>
                      <w:i/>
                    </w:rPr>
                    <w:t>VPI</w:t>
                  </w:r>
                  <w:r>
                    <w:rPr>
                      <w:vertAlign w:val="superscript"/>
                    </w:rPr>
                    <w:t>(ST)</w:t>
                  </w:r>
                  <w:r>
                    <w:t xml:space="preserve"> – visam 3 metų statybos laikotarpiui numatomas pastovus 30 aut./parą; </w:t>
                  </w:r>
                  <w:r>
                    <w:rPr>
                      <w:i/>
                    </w:rPr>
                    <w:t>p</w:t>
                  </w:r>
                  <w:r>
                    <w:rPr>
                      <w:vertAlign w:val="subscript"/>
                    </w:rPr>
                    <w:t>1</w:t>
                  </w:r>
                  <w:r>
                    <w:t> = 0;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oMath>
                  <w:r>
                    <w:t>= 1;</w:t>
                  </w:r>
                </w:p>
                <w:p>
                  <w:pPr>
                    <w:tabs>
                      <w:tab w:val="left" w:pos="1134"/>
                    </w:tabs>
                    <w:spacing w:line="276" w:lineRule="auto"/>
                    <w:ind w:left="1134" w:hanging="283"/>
                    <w:jc w:val="both"/>
                  </w:pPr>
                  <w:r>
                    <w:t>–</w:t>
                    <w:tab/>
                    <w:t xml:space="preserve">vidutinis krovininio automobilio ašių skaičius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A</m:t>
                        </m:r>
                      </m:sub>
                    </m:sSub>
                  </m:oMath>
                  <w:r>
                    <w:t xml:space="preserve"> = 3,5 a/aut., vidutinis bendras koeficientas </w:t>
                  </w:r>
                  <m:oMath>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oMath>
                  <w:r>
                    <w:t xml:space="preserve"> = 0,26 (koeficientai nustatyti atsižvelgiant į šiame objekte planuojamo naudoti transporto eismo sudėtį).</w:t>
                  </w:r>
                </w:p>
              </w:sdtContent>
            </w:sdt>
          </w:sdtContent>
        </w:sdt>
        <w:sdt>
          <w:sdtPr>
            <w:alias w:val="4 pr. 17 p."/>
            <w:tag w:val="part_299e8ab80696406ea5da6baccd602cea"/>
            <w:lock w:val="sdtLocked"/>
            <w:richText/>
          </w:sdtPr>
          <w:sdtContent>
            <w:p>
              <w:pPr>
                <w:tabs>
                  <w:tab w:val="left" w:pos="1134"/>
                </w:tabs>
                <w:spacing w:line="276" w:lineRule="auto"/>
                <w:ind w:firstLine="567"/>
                <w:jc w:val="both"/>
                <w:rPr>
                  <w:szCs w:val="22"/>
                </w:rPr>
              </w:pPr>
              <w:sdt>
                <w:sdtPr>
                  <w:alias w:val="Numeris"/>
                  <w:tag w:val="nr_299e8ab80696406ea5da6baccd602cea"/>
                  <w:lock w:val="sdtLocked"/>
                  <w:richText/>
                </w:sdtPr>
                <w:sdtContent>
                  <w:r>
                    <w:rPr>
                      <w:b/>
                      <w:bCs/>
                      <w:szCs w:val="24"/>
                    </w:rPr>
                    <w:t>17</w:t>
                  </w:r>
                </w:sdtContent>
              </w:sdt>
              <w:r>
                <w:rPr>
                  <w:b/>
                  <w:bCs/>
                  <w:szCs w:val="24"/>
                </w:rPr>
                <w:t>.</w:t>
                <w:tab/>
              </w:r>
              <w:r>
                <w:rPr>
                  <w:szCs w:val="22"/>
                </w:rPr>
                <w:t>Skaičiavimai:</w:t>
              </w:r>
            </w:p>
            <w:sdt>
              <w:sdtPr>
                <w:alias w:val="4 pr. 17.1 pp."/>
                <w:tag w:val="part_403c1df893ff4e7c835a00b398cc88f1"/>
                <w:lock w:val="sdtLocked"/>
                <w:richText/>
              </w:sdtPr>
              <w:sdtContent>
                <w:p>
                  <w:pPr>
                    <w:tabs>
                      <w:tab w:val="left" w:pos="1134"/>
                    </w:tabs>
                    <w:spacing w:line="276" w:lineRule="auto"/>
                    <w:ind w:firstLine="567"/>
                    <w:jc w:val="both"/>
                    <w:rPr>
                      <w:szCs w:val="24"/>
                    </w:rPr>
                  </w:pPr>
                  <w:sdt>
                    <w:sdtPr>
                      <w:alias w:val="Numeris"/>
                      <w:tag w:val="nr_403c1df893ff4e7c835a00b398cc88f1"/>
                      <w:lock w:val="sdtLocked"/>
                      <w:richText/>
                    </w:sdtPr>
                    <w:sdtContent>
                      <w:r>
                        <w:rPr>
                          <w:b/>
                          <w:szCs w:val="24"/>
                        </w:rPr>
                        <w:t>17.1</w:t>
                      </w:r>
                    </w:sdtContent>
                  </w:sdt>
                  <w:r>
                    <w:rPr>
                      <w:b/>
                      <w:szCs w:val="24"/>
                    </w:rPr>
                    <w:t>.</w:t>
                    <w:tab/>
                  </w:r>
                  <w:r>
                    <w:rPr>
                      <w:szCs w:val="22"/>
                    </w:rPr>
                    <w:t>Apsauginio šalčiui atsparaus sluoksnio storio nustatymas:</w:t>
                  </w:r>
                </w:p>
                <w:p>
                  <w:pPr>
                    <w:spacing w:line="276" w:lineRule="auto"/>
                    <w:ind w:firstLine="567"/>
                    <w:jc w:val="both"/>
                  </w:pPr>
                  <w:r>
                    <w:rPr>
                      <w:szCs w:val="22"/>
                    </w:rPr>
                    <w:t>Pirminis mažiausias</w:t>
                  </w:r>
                  <w:r>
                    <w:t xml:space="preserve"> šalčiui atsparios dangos konstrukcijos storis apskaičiuojamas pagal projektinius duomenis ir taisyklių 6 lentelės duomenis: 70 cm;</w:t>
                  </w:r>
                </w:p>
                <w:p>
                  <w:pPr>
                    <w:spacing w:line="276" w:lineRule="auto"/>
                    <w:ind w:firstLine="567"/>
                    <w:jc w:val="both"/>
                  </w:pPr>
                  <w:r>
                    <w:rPr>
                      <w:szCs w:val="22"/>
                    </w:rPr>
                    <w:t>Pirminio mažiausio</w:t>
                  </w:r>
                  <w:r>
                    <w:t xml:space="preserve"> šalčiui atsparios dangos konstrukcijos storio patikslinimas pagal taisyklių 7 lentelės duomenis (kai </w:t>
                  </w:r>
                  <w:r>
                    <w:rPr>
                      <w:szCs w:val="22"/>
                    </w:rPr>
                    <w:t>A = + 5 cm, B = + 5 cm, C = + 5 cm, D</w:t>
                  </w:r>
                  <w:r>
                    <w:rPr>
                      <w:szCs w:val="22"/>
                      <w:lang w:val="en-US"/>
                    </w:rPr>
                    <w:t xml:space="preserve"> = </w:t>
                  </w:r>
                  <w:r>
                    <w:t>–</w:t>
                  </w:r>
                  <w:r>
                    <w:rPr>
                      <w:szCs w:val="22"/>
                      <w:lang w:val="en-US"/>
                    </w:rPr>
                    <w:t xml:space="preserve"> 15 cm): 70</w:t>
                  </w:r>
                  <w:r>
                    <w:t xml:space="preserve"> + 5 + 5 + 5 – 15 </w:t>
                  </w:r>
                  <w:r>
                    <w:rPr>
                      <w:lang w:val="en-US"/>
                    </w:rPr>
                    <w:t xml:space="preserve">= </w:t>
                  </w:r>
                  <w:r>
                    <w:t>= 70 cm;</w:t>
                  </w:r>
                </w:p>
                <w:p>
                  <w:pPr>
                    <w:spacing w:line="276" w:lineRule="auto"/>
                    <w:ind w:firstLine="567"/>
                    <w:jc w:val="both"/>
                    <w:rPr>
                      <w:szCs w:val="22"/>
                    </w:rPr>
                  </w:pPr>
                  <w:r>
                    <w:rPr>
                      <w:szCs w:val="22"/>
                    </w:rPr>
                    <w:t>Apsauginio šalčiui atsparaus sluoksnio storis: 70 – 4 – 8 – 25 = 33 cm.</w:t>
                  </w:r>
                </w:p>
                <w:p>
                  <w:pPr>
                    <w:spacing w:line="276" w:lineRule="auto"/>
                    <w:rPr>
                      <w:sz w:val="6"/>
                      <w:szCs w:val="6"/>
                    </w:rPr>
                  </w:pPr>
                </w:p>
                <w:p>
                  <w:pPr>
                    <w:keepNext/>
                    <w:spacing w:line="276" w:lineRule="auto"/>
                    <w:jc w:val="center"/>
                    <w:rPr>
                      <w:i/>
                      <w:szCs w:val="24"/>
                    </w:rPr>
                  </w:pPr>
                  <w:r>
                    <w:rPr>
                      <w:i/>
                      <w:szCs w:val="24"/>
                    </w:rPr>
                    <w:t>1.1 metodas</w:t>
                  </w:r>
                </w:p>
                <w:p>
                  <w:pPr>
                    <w:spacing w:line="276" w:lineRule="auto"/>
                    <w:rPr>
                      <w:sz w:val="6"/>
                      <w:szCs w:val="6"/>
                    </w:rPr>
                  </w:pPr>
                </w:p>
              </w:sdtContent>
            </w:sdt>
            <w:sdt>
              <w:sdtPr>
                <w:alias w:val="4 pr. 17.2 pp."/>
                <w:tag w:val="part_c6a30ba84e26472cae3a14e144bb8214"/>
                <w:lock w:val="sdtLocked"/>
                <w:richText/>
              </w:sdtPr>
              <w:sdtContent>
                <w:p>
                  <w:pPr>
                    <w:tabs>
                      <w:tab w:val="left" w:pos="1134"/>
                    </w:tabs>
                    <w:spacing w:line="276" w:lineRule="auto"/>
                    <w:ind w:firstLine="567"/>
                    <w:jc w:val="both"/>
                    <w:rPr>
                      <w:szCs w:val="22"/>
                    </w:rPr>
                  </w:pPr>
                  <w:sdt>
                    <w:sdtPr>
                      <w:alias w:val="Numeris"/>
                      <w:tag w:val="nr_c6a30ba84e26472cae3a14e144bb8214"/>
                      <w:lock w:val="sdtLocked"/>
                      <w:richText/>
                    </w:sdtPr>
                    <w:sdtContent>
                      <w:r>
                        <w:rPr>
                          <w:b/>
                          <w:szCs w:val="22"/>
                        </w:rPr>
                        <w:t>17.2</w:t>
                      </w:r>
                    </w:sdtContent>
                  </w:sdt>
                  <w:r>
                    <w:rPr>
                      <w:b/>
                      <w:szCs w:val="22"/>
                    </w:rPr>
                    <w:t>.</w:t>
                    <w:tab/>
                  </w:r>
                  <w:r>
                    <w:rPr>
                      <w:szCs w:val="22"/>
                    </w:rPr>
                    <w:t>Pagal 1.1 metodą projektinei apkrovai A apskaičiuoti taikoma 3 priedo (1) formulė:</w:t>
                  </w:r>
                </w:p>
                <w:p>
                  <w:pPr>
                    <w:spacing w:line="276" w:lineRule="auto"/>
                    <w:jc w:val="center"/>
                    <w:rPr>
                      <w:szCs w:val="22"/>
                    </w:rPr>
                  </w:pPr>
                  <m:oMath>
                    <m:r>
                      <m:rPr>
                        <m:sty m:val="p"/>
                      </m:rPr>
                      <w:rPr>
                        <w:rFonts w:ascii="Cambria Math" w:hAnsi="Cambria Math"/>
                        <w:szCs w:val="22"/>
                      </w:rPr>
                      <m:t>A=365×</m:t>
                    </m:r>
                    <m:sSub>
                      <m:sSubPr>
                        <m:ctrlPr>
                          <w:rPr>
                            <w:rFonts w:ascii="Cambria Math" w:hAnsi="Cambria Math"/>
                            <w:i/>
                            <w:szCs w:val="22"/>
                          </w:rPr>
                        </m:ctrlPr>
                      </m:sSubPr>
                      <m:e>
                        <m:r>
                          <m:rPr>
                            <m:sty m:val="p"/>
                          </m:rPr>
                          <w:rPr>
                            <w:rFonts w:ascii="Cambria Math" w:hAnsi="Cambria Math"/>
                            <w:szCs w:val="22"/>
                          </w:rPr>
                          <m:t>q</m:t>
                        </m:r>
                      </m:e>
                      <m:sub>
                        <m:r>
                          <m:rPr>
                            <m:sty m:val="p"/>
                          </m:rPr>
                          <w:rPr>
                            <w:rFonts w:ascii="Cambria Math" w:hAnsi="Cambria Math"/>
                            <w:szCs w:val="22"/>
                          </w:rPr>
                          <m:t>Bm</m:t>
                        </m:r>
                      </m:sub>
                    </m:sSub>
                    <m:r>
                      <m:rPr>
                        <m:sty m:val="p"/>
                      </m:rPr>
                      <w:rPr>
                        <w:rFonts w:ascii="Cambria Math" w:hAnsi="Cambria Math"/>
                        <w:szCs w:val="22"/>
                      </w:rPr>
                      <m:t>×</m:t>
                    </m:r>
                    <m:sSub>
                      <m:sSubPr>
                        <m:ctrlPr>
                          <w:rPr>
                            <w:rFonts w:ascii="Cambria Math" w:hAnsi="Cambria Math"/>
                            <w:i/>
                            <w:szCs w:val="22"/>
                          </w:rPr>
                        </m:ctrlPr>
                      </m:sSubPr>
                      <m:e>
                        <m:r>
                          <m:rPr>
                            <m:sty m:val="p"/>
                          </m:rPr>
                          <w:rPr>
                            <w:rFonts w:ascii="Cambria Math" w:hAnsi="Cambria Math"/>
                            <w:szCs w:val="22"/>
                          </w:rPr>
                          <m:t>f</m:t>
                        </m:r>
                      </m:e>
                      <m:sub>
                        <m:r>
                          <m:rPr>
                            <m:sty m:val="p"/>
                          </m:rPr>
                          <w:rPr>
                            <w:rFonts w:ascii="Cambria Math" w:hAnsi="Cambria Math"/>
                            <w:szCs w:val="22"/>
                          </w:rPr>
                          <m:t>3</m:t>
                        </m:r>
                      </m:sub>
                    </m:sSub>
                    <m:r>
                      <m:rPr>
                        <m:sty m:val="p"/>
                      </m:rPr>
                      <w:rPr>
                        <w:rFonts w:ascii="Cambria Math" w:hAnsi="Cambria Math"/>
                        <w:szCs w:val="22"/>
                      </w:rPr>
                      <m:t>×</m:t>
                    </m:r>
                    <m:nary>
                      <m:naryPr>
                        <m:chr m:val="∑"/>
                        <m:limLoc m:val="undOvr"/>
                        <m:ctrlPr>
                          <w:rPr>
                            <w:rFonts w:ascii="Cambria Math" w:hAnsi="Cambria Math"/>
                            <w:i/>
                            <w:szCs w:val="22"/>
                          </w:rPr>
                        </m:ctrlPr>
                      </m:naryPr>
                      <m:sub>
                        <m:r>
                          <m:rPr>
                            <m:sty m:val="p"/>
                          </m:rPr>
                          <w:rPr>
                            <w:rFonts w:ascii="Cambria Math" w:hAnsi="Cambria Math"/>
                            <w:szCs w:val="22"/>
                          </w:rPr>
                          <m:t>i=1</m:t>
                        </m:r>
                      </m:sub>
                      <m:sup>
                        <m:r>
                          <m:rPr>
                            <m:sty m:val="p"/>
                          </m:rPr>
                          <w:rPr>
                            <w:rFonts w:ascii="Cambria Math" w:hAnsi="Cambria Math"/>
                            <w:szCs w:val="22"/>
                          </w:rPr>
                          <m:t>N</m:t>
                        </m:r>
                      </m:sup>
                      <m:e>
                        <m:d>
                          <m:dPr>
                            <m:begChr m:val="["/>
                            <m:endChr m:val="]"/>
                            <m:ctrlPr>
                              <w:rPr>
                                <w:rFonts w:ascii="Cambria Math" w:hAnsi="Cambria Math"/>
                                <w:i/>
                                <w:szCs w:val="22"/>
                              </w:rPr>
                            </m:ctrlPr>
                          </m:dPr>
                          <m:e>
                            <m:sSubSup>
                              <m:sSubSupPr>
                                <m:ctrlPr>
                                  <w:rPr>
                                    <w:rFonts w:ascii="Cambria Math" w:hAnsi="Cambria Math"/>
                                    <w:i/>
                                    <w:szCs w:val="22"/>
                                  </w:rPr>
                                </m:ctrlPr>
                              </m:sSubSupPr>
                              <m:e>
                                <m:r>
                                  <m:rPr>
                                    <m:sty m:val="p"/>
                                  </m:rPr>
                                  <w:rPr>
                                    <w:rFonts w:ascii="Cambria Math" w:hAnsi="Cambria Math"/>
                                    <w:szCs w:val="22"/>
                                  </w:rPr>
                                  <m:t>VPA</m:t>
                                </m:r>
                              </m:e>
                              <m:sub>
                                <m:r>
                                  <m:rPr>
                                    <m:sty m:val="p"/>
                                  </m:rPr>
                                  <w:rPr>
                                    <w:rFonts w:ascii="Cambria Math" w:hAnsi="Cambria Math"/>
                                    <w:szCs w:val="22"/>
                                  </w:rPr>
                                  <m:t>i-1</m:t>
                                </m:r>
                              </m:sub>
                              <m:sup>
                                <m:d>
                                  <m:dPr>
                                    <m:ctrlPr>
                                      <w:rPr>
                                        <w:rFonts w:ascii="Cambria Math" w:hAnsi="Cambria Math"/>
                                        <w:i/>
                                        <w:szCs w:val="22"/>
                                      </w:rPr>
                                    </m:ctrlPr>
                                  </m:dPr>
                                  <m:e>
                                    <m:r>
                                      <m:rPr>
                                        <m:sty m:val="p"/>
                                      </m:rPr>
                                      <w:rPr>
                                        <w:rFonts w:ascii="Cambria Math" w:hAnsi="Cambria Math"/>
                                        <w:szCs w:val="22"/>
                                      </w:rPr>
                                      <m:t>ST</m:t>
                                    </m:r>
                                  </m:e>
                                </m:d>
                              </m:sup>
                            </m:sSubSup>
                            <m:r>
                              <m:rPr>
                                <m:sty m:val="p"/>
                              </m:rPr>
                              <w:rPr>
                                <w:rFonts w:ascii="Cambria Math" w:hAnsi="Cambria Math"/>
                                <w:szCs w:val="22"/>
                              </w:rPr>
                              <m:t>×</m:t>
                            </m:r>
                            <m:sSub>
                              <m:sSubPr>
                                <m:ctrlPr>
                                  <w:rPr>
                                    <w:rFonts w:ascii="Cambria Math" w:hAnsi="Cambria Math"/>
                                    <w:i/>
                                    <w:szCs w:val="22"/>
                                  </w:rPr>
                                </m:ctrlPr>
                              </m:sSubPr>
                              <m:e>
                                <m:r>
                                  <m:rPr>
                                    <m:sty m:val="p"/>
                                  </m:rPr>
                                  <w:rPr>
                                    <w:rFonts w:ascii="Cambria Math" w:hAnsi="Cambria Math"/>
                                    <w:szCs w:val="22"/>
                                  </w:rPr>
                                  <m:t>f</m:t>
                                </m:r>
                              </m:e>
                              <m:sub>
                                <m:r>
                                  <m:rPr>
                                    <m:sty m:val="p"/>
                                  </m:rPr>
                                  <w:rPr>
                                    <w:rFonts w:ascii="Cambria Math" w:hAnsi="Cambria Math"/>
                                    <w:szCs w:val="22"/>
                                  </w:rPr>
                                  <m:t>1i</m:t>
                                </m:r>
                              </m:sub>
                            </m:sSub>
                            <m:r>
                              <m:rPr>
                                <m:sty m:val="p"/>
                              </m:rPr>
                              <w:rPr>
                                <w:rFonts w:ascii="Cambria Math" w:hAnsi="Cambria Math"/>
                                <w:szCs w:val="22"/>
                              </w:rPr>
                              <m:t>×</m:t>
                            </m:r>
                            <m:sSub>
                              <m:sSubPr>
                                <m:ctrlPr>
                                  <w:rPr>
                                    <w:rFonts w:ascii="Cambria Math" w:hAnsi="Cambria Math"/>
                                    <w:i/>
                                    <w:szCs w:val="22"/>
                                  </w:rPr>
                                </m:ctrlPr>
                              </m:sSubPr>
                              <m:e>
                                <m:r>
                                  <m:rPr>
                                    <m:sty m:val="p"/>
                                  </m:rPr>
                                  <w:rPr>
                                    <w:rFonts w:ascii="Cambria Math" w:hAnsi="Cambria Math"/>
                                    <w:szCs w:val="22"/>
                                  </w:rPr>
                                  <m:t>f</m:t>
                                </m:r>
                              </m:e>
                              <m:sub>
                                <m:r>
                                  <m:rPr>
                                    <m:sty m:val="p"/>
                                  </m:rPr>
                                  <w:rPr>
                                    <w:rFonts w:ascii="Cambria Math" w:hAnsi="Cambria Math"/>
                                    <w:szCs w:val="22"/>
                                  </w:rPr>
                                  <m:t>2i</m:t>
                                </m:r>
                              </m:sub>
                            </m:sSub>
                            <m:r>
                              <m:rPr>
                                <m:sty m:val="p"/>
                              </m:rPr>
                              <w:rPr>
                                <w:rFonts w:ascii="Cambria Math" w:hAnsi="Cambria Math"/>
                                <w:szCs w:val="22"/>
                              </w:rPr>
                              <m:t>×</m:t>
                            </m:r>
                            <m:d>
                              <m:dPr>
                                <m:ctrlPr>
                                  <w:rPr>
                                    <w:rFonts w:ascii="Cambria Math" w:hAnsi="Cambria Math"/>
                                    <w:i/>
                                    <w:szCs w:val="22"/>
                                  </w:rPr>
                                </m:ctrlPr>
                              </m:dPr>
                              <m:e>
                                <m:r>
                                  <m:rPr>
                                    <m:sty m:val="p"/>
                                  </m:rPr>
                                  <w:rPr>
                                    <w:rFonts w:ascii="Cambria Math" w:hAnsi="Cambria Math"/>
                                    <w:szCs w:val="22"/>
                                  </w:rPr>
                                  <m:t>1+</m:t>
                                </m:r>
                                <m:sSub>
                                  <m:sSubPr>
                                    <m:ctrlPr>
                                      <w:rPr>
                                        <w:rFonts w:ascii="Cambria Math" w:hAnsi="Cambria Math"/>
                                        <w:i/>
                                        <w:szCs w:val="22"/>
                                      </w:rPr>
                                    </m:ctrlPr>
                                  </m:sSubPr>
                                  <m:e>
                                    <m:r>
                                      <m:rPr>
                                        <m:sty m:val="p"/>
                                      </m:rPr>
                                      <w:rPr>
                                        <w:rFonts w:ascii="Cambria Math" w:hAnsi="Cambria Math"/>
                                        <w:szCs w:val="22"/>
                                      </w:rPr>
                                      <m:t>p</m:t>
                                    </m:r>
                                  </m:e>
                                  <m:sub>
                                    <m:r>
                                      <m:rPr>
                                        <m:sty m:val="p"/>
                                      </m:rPr>
                                      <w:rPr>
                                        <w:rFonts w:ascii="Cambria Math" w:hAnsi="Cambria Math"/>
                                        <w:szCs w:val="22"/>
                                      </w:rPr>
                                      <m:t>i</m:t>
                                    </m:r>
                                  </m:sub>
                                </m:sSub>
                              </m:e>
                            </m:d>
                          </m:e>
                        </m:d>
                      </m:e>
                    </m:nary>
                  </m:oMath>
                  <w:r>
                    <w:rPr>
                      <w:szCs w:val="22"/>
                    </w:rPr>
                    <w:t>.</w:t>
                  </w:r>
                </w:p>
              </w:sdtContent>
            </w:sdt>
            <w:sdt>
              <w:sdtPr>
                <w:alias w:val="4 pr. 17.3 pp."/>
                <w:tag w:val="part_97e0203f6cf047b8b5ce35558dc5978e"/>
                <w:lock w:val="sdtLocked"/>
                <w:richText/>
              </w:sdtPr>
              <w:sdtContent>
                <w:p>
                  <w:pPr>
                    <w:tabs>
                      <w:tab w:val="left" w:pos="1134"/>
                    </w:tabs>
                    <w:spacing w:line="276" w:lineRule="auto"/>
                    <w:ind w:firstLine="567"/>
                    <w:jc w:val="both"/>
                    <w:rPr>
                      <w:szCs w:val="22"/>
                    </w:rPr>
                  </w:pPr>
                  <w:sdt>
                    <w:sdtPr>
                      <w:alias w:val="Numeris"/>
                      <w:tag w:val="nr_97e0203f6cf047b8b5ce35558dc5978e"/>
                      <w:lock w:val="sdtLocked"/>
                      <w:richText/>
                    </w:sdtPr>
                    <w:sdtContent>
                      <w:r>
                        <w:rPr>
                          <w:b/>
                          <w:szCs w:val="22"/>
                        </w:rPr>
                        <w:t>17.3</w:t>
                      </w:r>
                    </w:sdtContent>
                  </w:sdt>
                  <w:r>
                    <w:rPr>
                      <w:b/>
                      <w:szCs w:val="22"/>
                    </w:rPr>
                    <w:t>.</w:t>
                    <w:tab/>
                  </w:r>
                  <w:r>
                    <w:rPr>
                      <w:szCs w:val="22"/>
                    </w:rPr>
                    <w:t xml:space="preserve">Kelių tiesybos įrenginių ir krovininio transporto eismo projektinės apkrovos A skaičiavimai pateikti šio priedo 8 lentelėje. Apskaičiuota projektinė apkrova </w:t>
                  </w: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1-3</m:t>
                        </m:r>
                      </m:sub>
                    </m:sSub>
                    <m:r>
                      <w:rPr>
                        <w:rFonts w:ascii="Cambria Math" w:hAnsi="Cambria Math"/>
                        <w:szCs w:val="22"/>
                      </w:rPr>
                      <m:t>=</m:t>
                    </m:r>
                  </m:oMath>
                  <w:r>
                    <w:rPr>
                      <w:szCs w:val="22"/>
                    </w:rPr>
                    <w:t xml:space="preserve"> 0,02 mln.</w:t>
                  </w:r>
                </w:p>
                <w:sdt>
                  <w:sdtPr>
                    <w:alias w:val="lentele"/>
                    <w:tag w:val="part_c4bc0692d8dc4a889748b5f81e8f6ca3"/>
                    <w:lock w:val="sdtLocked"/>
                    <w:richText/>
                  </w:sdtPr>
                  <w:sdtContent>
                    <w:p>
                      <w:pPr>
                        <w:keepNext/>
                        <w:spacing w:line="276" w:lineRule="auto"/>
                        <w:rPr>
                          <w:b/>
                          <w:spacing w:val="-4"/>
                          <w:szCs w:val="24"/>
                        </w:rPr>
                      </w:pPr>
                      <w:sdt>
                        <w:sdtPr>
                          <w:alias w:val="Pavadinimas"/>
                          <w:tag w:val="title_c4bc0692d8dc4a889748b5f81e8f6ca3"/>
                          <w:lock w:val="sdtLocked"/>
                          <w:richText/>
                        </w:sdtPr>
                        <w:sdtContent>
                          <w:r>
                            <w:rPr>
                              <w:b/>
                              <w:color w:val="000000"/>
                              <w:szCs w:val="24"/>
                              <w14:scene3d>
                                <w14:camera w14:prst="orthographicFront"/>
                                <w14:lightRig w14:rig="threePt" w14:dir="t">
                                  <w14:rot w14:lat="0" w14:lon="0" w14:rev="0"/>
                                </w14:lightRig>
                              </w14:scene3d>
                            </w:rPr>
                            <w:t xml:space="preserve">8 lentelė. </w:t>
                          </w:r>
                          <w:r>
                            <w:rPr>
                              <w:b/>
                              <w:spacing w:val="-4"/>
                              <w:szCs w:val="24"/>
                            </w:rPr>
                            <w:t xml:space="preserve">Projektinės apkrovos </w:t>
                          </w:r>
                          <w:r>
                            <w:rPr>
                              <w:b/>
                              <w:i/>
                              <w:spacing w:val="-4"/>
                              <w:szCs w:val="24"/>
                            </w:rPr>
                            <w:t>A</w:t>
                          </w:r>
                          <w:r>
                            <w:rPr>
                              <w:b/>
                              <w:spacing w:val="-4"/>
                              <w:szCs w:val="24"/>
                            </w:rPr>
                            <w:t xml:space="preserve"> apskaičiavimas pagal 4 pavyzdžio duomenis taikant 1.1 metodą</w:t>
                          </w:r>
                        </w:sdtContent>
                      </w:sdt>
                    </w:p>
                    <w:tbl>
                      <w:tblPr>
                        <w:tblW w:w="96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846"/>
                        <w:gridCol w:w="464"/>
                        <w:gridCol w:w="936"/>
                        <w:gridCol w:w="591"/>
                        <w:gridCol w:w="968"/>
                        <w:gridCol w:w="937"/>
                        <w:gridCol w:w="596"/>
                        <w:gridCol w:w="571"/>
                        <w:gridCol w:w="599"/>
                        <w:gridCol w:w="1311"/>
                        <w:gridCol w:w="651"/>
                        <w:gridCol w:w="1191"/>
                      </w:tblGrid>
                      <w:tr>
                        <w:trPr>
                          <w:cantSplit/>
                          <w:jc w:val="center"/>
                        </w:trPr>
                        <w:tc>
                          <w:tcPr>
                            <w:tcW w:w="84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 xml:space="preserve">Metai </w:t>
                            </w:r>
                            <w:r>
                              <w:rPr>
                                <w:b/>
                                <w:i/>
                                <w:color w:val="000000"/>
                                <w:sz w:val="20"/>
                                <w:lang w:eastAsia="de-DE"/>
                              </w:rPr>
                              <w:t>i</w:t>
                            </w:r>
                          </w:p>
                        </w:tc>
                        <w:tc>
                          <w:tcPr>
                            <w:tcW w:w="46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p</w:t>
                            </w:r>
                            <w:r>
                              <w:rPr>
                                <w:b/>
                                <w:color w:val="000000"/>
                                <w:sz w:val="20"/>
                                <w:vertAlign w:val="subscript"/>
                                <w:lang w:eastAsia="de-DE"/>
                              </w:rPr>
                              <w:t>i</w:t>
                            </w:r>
                          </w:p>
                        </w:tc>
                        <w:tc>
                          <w:tcPr>
                            <w:tcW w:w="93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Sup>
                                  <m:sSubSupPr>
                                    <m:ctrlPr>
                                      <w:rPr>
                                        <w:rFonts w:ascii="Cambria Math" w:hAnsi="Cambria Math"/>
                                        <w:b/>
                                        <w:color w:val="000000"/>
                                      </w:rPr>
                                    </m:ctrlPr>
                                  </m:sSubSupPr>
                                  <m:e>
                                    <m:r>
                                      <m:rPr>
                                        <m:sty m:val="bi"/>
                                      </m:rPr>
                                      <w:rPr>
                                        <w:rFonts w:ascii="Cambria Math" w:hAnsi="Cambria Math"/>
                                        <w:color w:val="000000"/>
                                        <w:sz w:val="20"/>
                                      </w:rPr>
                                      <m:t>VPI</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59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i"/>
                                      </m:rPr>
                                      <w:rPr>
                                        <w:rFonts w:ascii="Cambria Math" w:hAnsi="Cambria Math"/>
                                        <w:color w:val="000000"/>
                                        <w:sz w:val="20"/>
                                      </w:rPr>
                                      <m:t>A</m:t>
                                    </m:r>
                                  </m:sub>
                                </m:sSub>
                              </m:oMath>
                            </m:oMathPara>
                          </w:p>
                        </w:tc>
                        <w:tc>
                          <w:tcPr>
                            <w:tcW w:w="968"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Sup>
                                  <m:sSubSupPr>
                                    <m:ctrlPr>
                                      <w:rPr>
                                        <w:rFonts w:ascii="Cambria Math" w:hAnsi="Cambria Math"/>
                                        <w:b/>
                                        <w:color w:val="000000"/>
                                      </w:rPr>
                                    </m:ctrlPr>
                                  </m:sSubSupPr>
                                  <m:e>
                                    <m:r>
                                      <m:rPr>
                                        <m:sty m:val="bi"/>
                                      </m:rPr>
                                      <w:rPr>
                                        <w:rFonts w:ascii="Cambria Math" w:hAnsi="Cambria Math"/>
                                        <w:color w:val="000000"/>
                                        <w:sz w:val="20"/>
                                      </w:rPr>
                                      <m:t>VPA</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93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q</m:t>
                                    </m:r>
                                  </m:e>
                                  <m:sub>
                                    <m:r>
                                      <m:rPr>
                                        <m:sty m:val="bi"/>
                                      </m:rPr>
                                      <w:rPr>
                                        <w:rFonts w:ascii="Cambria Math" w:hAnsi="Cambria Math"/>
                                        <w:color w:val="000000"/>
                                        <w:sz w:val="20"/>
                                      </w:rPr>
                                      <m:t>Bm</m:t>
                                    </m:r>
                                  </m:sub>
                                </m:sSub>
                              </m:oMath>
                            </m:oMathPara>
                          </w:p>
                        </w:tc>
                        <w:tc>
                          <w:tcPr>
                            <w:tcW w:w="59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1</m:t>
                                    </m:r>
                                  </m:sub>
                                </m:sSub>
                              </m:oMath>
                            </m:oMathPara>
                          </w:p>
                        </w:tc>
                        <w:tc>
                          <w:tcPr>
                            <w:tcW w:w="57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2</m:t>
                                    </m:r>
                                  </m:sub>
                                </m:sSub>
                              </m:oMath>
                            </m:oMathPara>
                          </w:p>
                        </w:tc>
                        <w:tc>
                          <w:tcPr>
                            <w:tcW w:w="59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3</m:t>
                                    </m:r>
                                  </m:sub>
                                </m:sSub>
                              </m:oMath>
                            </m:oMathPara>
                          </w:p>
                        </w:tc>
                        <w:tc>
                          <w:tcPr>
                            <w:tcW w:w="131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Dienos</w:t>
                            </w:r>
                          </w:p>
                        </w:tc>
                        <w:tc>
                          <w:tcPr>
                            <w:tcW w:w="65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1+p</w:t>
                            </w:r>
                            <w:r>
                              <w:rPr>
                                <w:b/>
                                <w:color w:val="000000"/>
                                <w:sz w:val="20"/>
                                <w:vertAlign w:val="subscript"/>
                                <w:lang w:eastAsia="de-DE"/>
                              </w:rPr>
                              <w:t>i</w:t>
                            </w:r>
                          </w:p>
                        </w:tc>
                        <w:tc>
                          <w:tcPr>
                            <w:tcW w:w="119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A</w:t>
                            </w:r>
                            <w:r>
                              <w:rPr>
                                <w:b/>
                                <w:color w:val="000000"/>
                                <w:sz w:val="20"/>
                                <w:vertAlign w:val="subscript"/>
                                <w:lang w:eastAsia="de-DE"/>
                              </w:rPr>
                              <w:t>i</w:t>
                            </w:r>
                          </w:p>
                        </w:tc>
                      </w:tr>
                      <w:tr>
                        <w:trPr>
                          <w:cantSplit/>
                          <w:jc w:val="center"/>
                        </w:trPr>
                        <w:tc>
                          <w:tcPr>
                            <w:tcW w:w="84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1</w:t>
                            </w:r>
                          </w:p>
                        </w:tc>
                        <w:tc>
                          <w:tcPr>
                            <w:tcW w:w="46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30,00</w:t>
                            </w:r>
                          </w:p>
                        </w:tc>
                        <w:tc>
                          <w:tcPr>
                            <w:tcW w:w="59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3,5</w:t>
                            </w:r>
                          </w:p>
                        </w:tc>
                        <w:tc>
                          <w:tcPr>
                            <w:tcW w:w="96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105,00</w:t>
                            </w:r>
                          </w:p>
                        </w:tc>
                        <w:tc>
                          <w:tcPr>
                            <w:tcW w:w="93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0,26</w:t>
                            </w:r>
                          </w:p>
                        </w:tc>
                        <w:tc>
                          <w:tcPr>
                            <w:tcW w:w="59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1,40</w:t>
                            </w:r>
                          </w:p>
                        </w:tc>
                        <w:tc>
                          <w:tcPr>
                            <w:tcW w:w="5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1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w:t>
                            </w:r>
                          </w:p>
                        </w:tc>
                        <w:tc>
                          <w:tcPr>
                            <w:tcW w:w="119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6975,15</w:t>
                            </w:r>
                          </w:p>
                        </w:tc>
                      </w:tr>
                      <w:tr>
                        <w:trPr>
                          <w:cantSplit/>
                          <w:jc w:val="center"/>
                        </w:trPr>
                        <w:tc>
                          <w:tcPr>
                            <w:tcW w:w="84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2</w:t>
                            </w:r>
                          </w:p>
                        </w:tc>
                        <w:tc>
                          <w:tcPr>
                            <w:tcW w:w="46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30,00</w:t>
                            </w:r>
                          </w:p>
                        </w:tc>
                        <w:tc>
                          <w:tcPr>
                            <w:tcW w:w="59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3,5</w:t>
                            </w:r>
                          </w:p>
                        </w:tc>
                        <w:tc>
                          <w:tcPr>
                            <w:tcW w:w="96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105,00</w:t>
                            </w:r>
                          </w:p>
                        </w:tc>
                        <w:tc>
                          <w:tcPr>
                            <w:tcW w:w="93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0,26</w:t>
                            </w:r>
                          </w:p>
                        </w:tc>
                        <w:tc>
                          <w:tcPr>
                            <w:tcW w:w="59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1,40</w:t>
                            </w:r>
                          </w:p>
                        </w:tc>
                        <w:tc>
                          <w:tcPr>
                            <w:tcW w:w="5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1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w:t>
                            </w:r>
                          </w:p>
                        </w:tc>
                        <w:tc>
                          <w:tcPr>
                            <w:tcW w:w="119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6975,15</w:t>
                            </w:r>
                          </w:p>
                        </w:tc>
                      </w:tr>
                      <w:tr>
                        <w:trPr>
                          <w:cantSplit/>
                          <w:jc w:val="center"/>
                        </w:trPr>
                        <w:tc>
                          <w:tcPr>
                            <w:tcW w:w="846"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3</w:t>
                            </w:r>
                          </w:p>
                        </w:tc>
                        <w:tc>
                          <w:tcPr>
                            <w:tcW w:w="46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color w:val="000000"/>
                                <w:sz w:val="20"/>
                                <w:lang w:eastAsia="de-DE"/>
                              </w:rPr>
                            </w:pPr>
                            <w:r>
                              <w:rPr>
                                <w:color w:val="000000"/>
                                <w:sz w:val="20"/>
                                <w:lang w:eastAsia="de-DE"/>
                              </w:rPr>
                              <w:t>0</w:t>
                            </w:r>
                          </w:p>
                        </w:tc>
                        <w:tc>
                          <w:tcPr>
                            <w:tcW w:w="93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30,00</w:t>
                            </w:r>
                          </w:p>
                        </w:tc>
                        <w:tc>
                          <w:tcPr>
                            <w:tcW w:w="59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3,5</w:t>
                            </w:r>
                          </w:p>
                        </w:tc>
                        <w:tc>
                          <w:tcPr>
                            <w:tcW w:w="968"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105,00</w:t>
                            </w:r>
                          </w:p>
                        </w:tc>
                        <w:tc>
                          <w:tcPr>
                            <w:tcW w:w="937"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0,26</w:t>
                            </w:r>
                          </w:p>
                        </w:tc>
                        <w:tc>
                          <w:tcPr>
                            <w:tcW w:w="596"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0,50</w:t>
                            </w:r>
                          </w:p>
                        </w:tc>
                        <w:tc>
                          <w:tcPr>
                            <w:tcW w:w="57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1,40</w:t>
                            </w:r>
                          </w:p>
                        </w:tc>
                        <w:tc>
                          <w:tcPr>
                            <w:tcW w:w="599"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1,00</w:t>
                            </w:r>
                          </w:p>
                        </w:tc>
                        <w:tc>
                          <w:tcPr>
                            <w:tcW w:w="131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365</w:t>
                            </w:r>
                          </w:p>
                        </w:tc>
                        <w:tc>
                          <w:tcPr>
                            <w:tcW w:w="65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1</w:t>
                            </w:r>
                          </w:p>
                        </w:tc>
                        <w:tc>
                          <w:tcPr>
                            <w:tcW w:w="119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color w:val="000000"/>
                                <w:sz w:val="20"/>
                                <w:lang w:eastAsia="de-DE"/>
                              </w:rPr>
                            </w:pPr>
                            <w:r>
                              <w:rPr>
                                <w:color w:val="000000"/>
                                <w:sz w:val="20"/>
                                <w:lang w:eastAsia="de-DE"/>
                              </w:rPr>
                              <w:t>6975,15</w:t>
                            </w:r>
                          </w:p>
                        </w:tc>
                      </w:tr>
                      <w:tr>
                        <w:trPr>
                          <w:cantSplit/>
                          <w:jc w:val="center"/>
                        </w:trPr>
                        <w:tc>
                          <w:tcPr>
                            <w:tcW w:w="8470" w:type="dxa"/>
                            <w:gridSpan w:val="11"/>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17-20</w:t>
                            </w:r>
                            <w:r>
                              <w:rPr>
                                <w:b/>
                                <w:color w:val="000000"/>
                                <w:sz w:val="20"/>
                                <w:lang w:eastAsia="de-DE"/>
                              </w:rPr>
                              <w:t>, ESAs</w:t>
                            </w:r>
                          </w:p>
                        </w:tc>
                        <w:tc>
                          <w:tcPr>
                            <w:tcW w:w="1191" w:type="dxa"/>
                            <w:tcBorders>
                              <w:top w:val="single" w:sz="4" w:space="0" w:color="auto"/>
                              <w:left w:val="single" w:sz="4" w:space="0" w:color="auto"/>
                              <w:bottom w:val="single" w:sz="4" w:space="0" w:color="auto"/>
                              <w:right w:val="single" w:sz="4" w:space="0" w:color="auto"/>
                            </w:tcBorders>
                            <w:vAlign w:val="bottom"/>
                            <w:hideMark/>
                          </w:tcPr>
                          <w:p>
                            <w:pPr>
                              <w:keepNext/>
                              <w:spacing w:line="276" w:lineRule="auto"/>
                              <w:jc w:val="center"/>
                              <w:rPr>
                                <w:b/>
                                <w:color w:val="000000"/>
                                <w:sz w:val="20"/>
                                <w:lang w:eastAsia="de-DE"/>
                              </w:rPr>
                            </w:pPr>
                            <w:r>
                              <w:rPr>
                                <w:b/>
                                <w:color w:val="000000"/>
                                <w:sz w:val="20"/>
                                <w:lang w:eastAsia="de-DE"/>
                              </w:rPr>
                              <w:t>20925,45</w:t>
                            </w:r>
                          </w:p>
                        </w:tc>
                      </w:tr>
                      <w:tr>
                        <w:trPr>
                          <w:cantSplit/>
                          <w:jc w:val="center"/>
                        </w:trPr>
                        <w:tc>
                          <w:tcPr>
                            <w:tcW w:w="8470" w:type="dxa"/>
                            <w:gridSpan w:val="11"/>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right"/>
                              <w:rPr>
                                <w:b/>
                                <w:color w:val="000000"/>
                                <w:sz w:val="20"/>
                                <w:lang w:eastAsia="de-DE"/>
                              </w:rPr>
                            </w:pPr>
                            <w:r>
                              <w:rPr>
                                <w:b/>
                                <w:color w:val="000000"/>
                                <w:sz w:val="20"/>
                                <w:lang w:eastAsia="de-DE"/>
                              </w:rPr>
                              <w:t>Projektinė apkrova A</w:t>
                            </w:r>
                            <w:r>
                              <w:rPr>
                                <w:b/>
                                <w:color w:val="000000"/>
                                <w:sz w:val="20"/>
                                <w:vertAlign w:val="subscript"/>
                                <w:lang w:eastAsia="de-DE"/>
                              </w:rPr>
                              <w:t>17-20</w:t>
                            </w:r>
                            <w:r>
                              <w:rPr>
                                <w:b/>
                                <w:color w:val="000000"/>
                                <w:sz w:val="20"/>
                                <w:lang w:eastAsia="de-DE"/>
                              </w:rPr>
                              <w:t xml:space="preserve">, mln. ESAs </w:t>
                            </w:r>
                          </w:p>
                        </w:tc>
                        <w:tc>
                          <w:tcPr>
                            <w:tcW w:w="1191"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color w:val="000000"/>
                                <w:sz w:val="20"/>
                                <w:lang w:eastAsia="de-DE"/>
                              </w:rPr>
                            </w:pPr>
                            <w:r>
                              <w:rPr>
                                <w:b/>
                                <w:color w:val="000000"/>
                                <w:sz w:val="20"/>
                                <w:lang w:eastAsia="de-DE"/>
                              </w:rPr>
                              <w:t>0,02</w:t>
                            </w:r>
                          </w:p>
                        </w:tc>
                      </w:tr>
                    </w:tbl>
                    <w:p>
                      <w:pPr>
                        <w:keepNext/>
                        <w:spacing w:line="276" w:lineRule="auto"/>
                        <w:ind w:firstLine="567"/>
                        <w:jc w:val="both"/>
                        <w:rPr>
                          <w:sz w:val="2"/>
                          <w:szCs w:val="2"/>
                        </w:rPr>
                      </w:pPr>
                    </w:p>
                    <w:p>
                      <w:pPr>
                        <w:spacing w:line="276" w:lineRule="auto"/>
                        <w:jc w:val="both"/>
                        <w:rPr>
                          <w:szCs w:val="24"/>
                        </w:rPr>
                      </w:pPr>
                    </w:p>
                    <w:p>
                      <w:pPr>
                        <w:spacing w:line="276" w:lineRule="auto"/>
                        <w:rPr>
                          <w:sz w:val="6"/>
                          <w:szCs w:val="6"/>
                        </w:rPr>
                      </w:pPr>
                    </w:p>
                    <w:p>
                      <w:pPr>
                        <w:spacing w:line="276" w:lineRule="auto"/>
                        <w:jc w:val="center"/>
                        <w:rPr>
                          <w:i/>
                          <w:szCs w:val="24"/>
                        </w:rPr>
                      </w:pPr>
                      <w:r>
                        <w:rPr>
                          <w:i/>
                          <w:szCs w:val="24"/>
                        </w:rPr>
                        <w:t>1.2 metodas</w:t>
                      </w:r>
                    </w:p>
                    <w:p>
                      <w:pPr>
                        <w:spacing w:line="276" w:lineRule="auto"/>
                        <w:rPr>
                          <w:sz w:val="6"/>
                          <w:szCs w:val="6"/>
                        </w:rPr>
                      </w:pPr>
                    </w:p>
                  </w:sdtContent>
                </w:sdt>
              </w:sdtContent>
            </w:sdt>
            <w:sdt>
              <w:sdtPr>
                <w:alias w:val="4 pr. 17.4 pp."/>
                <w:tag w:val="part_15191269a97f4d4798bd04c2ae15d705"/>
                <w:lock w:val="sdtLocked"/>
                <w:richText/>
              </w:sdtPr>
              <w:sdtContent>
                <w:p>
                  <w:pPr>
                    <w:tabs>
                      <w:tab w:val="left" w:pos="1134"/>
                    </w:tabs>
                    <w:spacing w:line="276" w:lineRule="auto"/>
                    <w:ind w:firstLine="567"/>
                    <w:jc w:val="both"/>
                    <w:rPr>
                      <w:szCs w:val="22"/>
                    </w:rPr>
                  </w:pPr>
                  <w:sdt>
                    <w:sdtPr>
                      <w:alias w:val="Numeris"/>
                      <w:tag w:val="nr_15191269a97f4d4798bd04c2ae15d705"/>
                      <w:lock w:val="sdtLocked"/>
                      <w:richText/>
                    </w:sdtPr>
                    <w:sdtContent>
                      <w:r>
                        <w:rPr>
                          <w:b/>
                          <w:szCs w:val="22"/>
                        </w:rPr>
                        <w:t>17.4</w:t>
                      </w:r>
                    </w:sdtContent>
                  </w:sdt>
                  <w:r>
                    <w:rPr>
                      <w:b/>
                      <w:szCs w:val="22"/>
                    </w:rPr>
                    <w:t>.</w:t>
                    <w:tab/>
                  </w:r>
                  <w:r>
                    <w:rPr>
                      <w:szCs w:val="22"/>
                    </w:rPr>
                    <w:t>Pagal 1.2 metodą projektinei apkrovai A apskaičiuoti taikoma 3 priedo (3) formulė:</w:t>
                  </w:r>
                </w:p>
                <w:p>
                  <w:pPr>
                    <w:spacing w:line="276" w:lineRule="auto"/>
                    <w:jc w:val="center"/>
                    <w:rPr>
                      <w:szCs w:val="22"/>
                    </w:rPr>
                  </w:pPr>
                  <m:oMath>
                    <m:r>
                      <w:rPr>
                        <w:rFonts w:ascii="Cambria Math" w:hAnsi="Cambria Math"/>
                        <w:szCs w:val="22"/>
                      </w:rPr>
                      <m:t>A</m:t>
                    </m:r>
                    <m:r>
                      <w:rPr>
                        <w:rFonts w:ascii="Cambria Math" w:hAnsi="Cambria Math"/>
                        <w:szCs w:val="22"/>
                      </w:rPr>
                      <m:t>=</m:t>
                    </m:r>
                    <m:r>
                      <w:rPr>
                        <w:rFonts w:ascii="Cambria Math" w:hAnsi="Cambria Math"/>
                        <w:szCs w:val="22"/>
                      </w:rPr>
                      <m:t>N</m:t>
                    </m:r>
                    <m:r>
                      <w:rPr>
                        <w:rFonts w:ascii="Cambria Math" w:hAnsi="Cambria Math"/>
                        <w:szCs w:val="22"/>
                      </w:rPr>
                      <m:t>×</m:t>
                    </m:r>
                    <m:sSup>
                      <m:sSupPr>
                        <m:ctrlPr>
                          <w:rPr>
                            <w:rFonts w:ascii="Cambria Math" w:hAnsi="Cambria Math"/>
                            <w:i/>
                            <w:szCs w:val="22"/>
                          </w:rPr>
                        </m:ctrlPr>
                      </m:sSupPr>
                      <m:e>
                        <m:r>
                          <w:rPr>
                            <w:rFonts w:ascii="Cambria Math" w:hAnsi="Cambria Math"/>
                            <w:szCs w:val="22"/>
                          </w:rPr>
                          <m:t>VPA</m:t>
                        </m:r>
                      </m:e>
                      <m:sup>
                        <m:r>
                          <w:rPr>
                            <w:rFonts w:ascii="Cambria Math" w:hAnsi="Cambria Math"/>
                            <w:szCs w:val="22"/>
                          </w:rPr>
                          <m:t>(</m:t>
                        </m:r>
                        <m:r>
                          <w:rPr>
                            <w:rFonts w:ascii="Cambria Math" w:hAnsi="Cambria Math"/>
                            <w:szCs w:val="22"/>
                          </w:rPr>
                          <m:t>ST</m:t>
                        </m:r>
                        <m:r>
                          <w:rPr>
                            <w:rFonts w:ascii="Cambria Math" w:hAnsi="Cambria Math"/>
                            <w:szCs w:val="22"/>
                          </w:rPr>
                          <m:t>)</m:t>
                        </m:r>
                      </m:sup>
                    </m:sSup>
                    <m:r>
                      <w:rPr>
                        <w:rFonts w:ascii="Cambria Math" w:hAnsi="Cambria Math"/>
                        <w:szCs w:val="22"/>
                      </w:rPr>
                      <m:t>×</m:t>
                    </m:r>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×365</m:t>
                    </m:r>
                  </m:oMath>
                  <w:r>
                    <w:rPr>
                      <w:szCs w:val="22"/>
                    </w:rPr>
                    <w:t>.</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1-3</m:t>
                        </m:r>
                      </m:sub>
                    </m:sSub>
                    <m:r>
                      <w:rPr>
                        <w:rFonts w:ascii="Cambria Math" w:hAnsi="Cambria Math"/>
                        <w:szCs w:val="22"/>
                      </w:rPr>
                      <m:t>=</m:t>
                    </m:r>
                  </m:oMath>
                  <w:r>
                    <w:rPr>
                      <w:szCs w:val="22"/>
                    </w:rPr>
                    <w:t xml:space="preserve">20 925,45 </w:t>
                  </w:r>
                  <m:oMath>
                    <m:r>
                      <w:rPr>
                        <w:rFonts w:ascii="Cambria Math" w:hAnsi="Cambria Math"/>
                        <w:szCs w:val="22"/>
                      </w:rPr>
                      <m:t>=</m:t>
                    </m:r>
                  </m:oMath>
                  <w:r>
                    <w:rPr>
                      <w:szCs w:val="22"/>
                    </w:rPr>
                    <w:t xml:space="preserve"> 0,02 mln.</w:t>
                  </w:r>
                </w:p>
              </w:sdtContent>
            </w:sdt>
          </w:sdtContent>
        </w:sdt>
        <w:sdt>
          <w:sdtPr>
            <w:alias w:val="4 pr. 18 p."/>
            <w:tag w:val="part_865561dee6a340588dd67a9575f4ca55"/>
            <w:lock w:val="sdtLocked"/>
            <w:richText/>
          </w:sdtPr>
          <w:sdtContent>
            <w:p>
              <w:pPr>
                <w:tabs>
                  <w:tab w:val="left" w:pos="1134"/>
                </w:tabs>
                <w:spacing w:line="276" w:lineRule="auto"/>
                <w:ind w:firstLine="567"/>
                <w:jc w:val="both"/>
                <w:rPr>
                  <w:szCs w:val="22"/>
                </w:rPr>
              </w:pPr>
              <w:sdt>
                <w:sdtPr>
                  <w:alias w:val="Numeris"/>
                  <w:tag w:val="nr_865561dee6a340588dd67a9575f4ca55"/>
                  <w:lock w:val="sdtLocked"/>
                  <w:richText/>
                </w:sdtPr>
                <w:sdtContent>
                  <w:r>
                    <w:rPr>
                      <w:b/>
                      <w:bCs/>
                      <w:szCs w:val="24"/>
                    </w:rPr>
                    <w:t>18</w:t>
                  </w:r>
                </w:sdtContent>
              </w:sdt>
              <w:r>
                <w:rPr>
                  <w:b/>
                  <w:bCs/>
                  <w:szCs w:val="24"/>
                </w:rPr>
                <w:t>.</w:t>
                <w:tab/>
              </w:r>
              <w:r>
                <w:rPr>
                  <w:szCs w:val="22"/>
                </w:rPr>
                <w:t>Projektinės apkrovos, dangos konstrukcijos atnaujinimo ir naudojimo metu patikrinimas:</w:t>
              </w:r>
            </w:p>
            <w:sdt>
              <w:sdtPr>
                <w:alias w:val="4 pr. 18.1 pp."/>
                <w:tag w:val="part_fafda17040ec42e79e651a73c8274c91"/>
                <w:lock w:val="sdtLocked"/>
                <w:richText/>
              </w:sdtPr>
              <w:sdtContent>
                <w:p>
                  <w:pPr>
                    <w:tabs>
                      <w:tab w:val="left" w:pos="1134"/>
                    </w:tabs>
                    <w:spacing w:line="276" w:lineRule="auto"/>
                    <w:ind w:firstLine="567"/>
                    <w:jc w:val="both"/>
                    <w:rPr>
                      <w:szCs w:val="22"/>
                    </w:rPr>
                  </w:pPr>
                  <w:sdt>
                    <w:sdtPr>
                      <w:alias w:val="Numeris"/>
                      <w:tag w:val="nr_fafda17040ec42e79e651a73c8274c91"/>
                      <w:lock w:val="sdtLocked"/>
                      <w:richText/>
                    </w:sdtPr>
                    <w:sdtContent>
                      <w:r>
                        <w:rPr>
                          <w:b/>
                          <w:szCs w:val="22"/>
                        </w:rPr>
                        <w:t>18.1</w:t>
                      </w:r>
                    </w:sdtContent>
                  </w:sdt>
                  <w:r>
                    <w:rPr>
                      <w:b/>
                      <w:szCs w:val="22"/>
                    </w:rPr>
                    <w:t>.</w:t>
                    <w:tab/>
                  </w:r>
                  <w:r>
                    <w:t xml:space="preserve">Rekonstruojamo rajoninio kelio projektinė apkrova </w:t>
                  </w: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1-20</m:t>
                        </m:r>
                      </m:sub>
                    </m:sSub>
                    <m:r>
                      <w:rPr>
                        <w:rFonts w:ascii="Cambria Math" w:hAnsi="Cambria Math"/>
                        <w:szCs w:val="22"/>
                      </w:rPr>
                      <m:t>=154 654,81=0,155</m:t>
                    </m:r>
                  </m:oMath>
                  <w:r>
                    <w:rPr>
                      <w:szCs w:val="22"/>
                    </w:rPr>
                    <w:t xml:space="preserve"> mln., </w:t>
                  </w:r>
                  <w:r>
                    <w:t>kelio dangos konstrukcijos klasė - DK 0,3 (kai ESAs &gt;0,1-0,3 mln.) ir parinkta 4 cm storio asfalto viršutinio, 8 </w:t>
                  </w:r>
                  <w:r>
                    <w:rPr>
                      <w:szCs w:val="22"/>
                    </w:rPr>
                    <w:t>cm storio asfalto pagrindo, 25 cm storio skaldos pagrindo ir 33 cm storio apsauginio šalčiui atsparaus sluoksnių dangos konstrukcija.</w:t>
                  </w:r>
                </w:p>
              </w:sdtContent>
            </w:sdt>
            <w:sdt>
              <w:sdtPr>
                <w:alias w:val="4 pr. 18.2 pp."/>
                <w:tag w:val="part_e08e5cea2e4b4e4693004392d11adcd6"/>
                <w:lock w:val="sdtLocked"/>
                <w:richText/>
              </w:sdtPr>
              <w:sdtContent>
                <w:p>
                  <w:pPr>
                    <w:tabs>
                      <w:tab w:val="left" w:pos="1134"/>
                    </w:tabs>
                    <w:spacing w:line="276" w:lineRule="auto"/>
                    <w:ind w:firstLine="567"/>
                    <w:jc w:val="both"/>
                    <w:rPr>
                      <w:szCs w:val="22"/>
                    </w:rPr>
                  </w:pPr>
                  <w:sdt>
                    <w:sdtPr>
                      <w:alias w:val="Numeris"/>
                      <w:tag w:val="nr_e08e5cea2e4b4e4693004392d11adcd6"/>
                      <w:lock w:val="sdtLocked"/>
                      <w:richText/>
                    </w:sdtPr>
                    <w:sdtContent>
                      <w:r>
                        <w:rPr>
                          <w:b/>
                          <w:szCs w:val="22"/>
                        </w:rPr>
                        <w:t>18.2</w:t>
                      </w:r>
                    </w:sdtContent>
                  </w:sdt>
                  <w:r>
                    <w:rPr>
                      <w:b/>
                      <w:szCs w:val="22"/>
                    </w:rPr>
                    <w:t>.</w:t>
                    <w:tab/>
                  </w:r>
                  <w:r>
                    <w:rPr>
                      <w:szCs w:val="22"/>
                    </w:rPr>
                    <w:t>Planuojant kelio važiuojamąją dalį pritaikyti kelių tiesybos įrenginių ir krovininio transporto priemonių eismo pagalbiniam privažiavimui trijų metų rangos darbų periode apskaičiuota projektinė apkrova lygi 20 925,45 ESAs. Pagalbiniam privažiavimui taikoma dangos konstrukcija turi atitikti DK 0,1 (</w:t>
                  </w:r>
                  <w:r>
                    <w:t>kai ESAs &lt; 0,1 mln.</w:t>
                  </w:r>
                  <w:r>
                    <w:rPr>
                      <w:szCs w:val="22"/>
                    </w:rPr>
                    <w:t>) dangos konstrukcijos klasę.</w:t>
                  </w:r>
                </w:p>
              </w:sdtContent>
            </w:sdt>
            <w:sdt>
              <w:sdtPr>
                <w:alias w:val="4 pr. 18.3 pp."/>
                <w:tag w:val="part_af0ef287fdd14c4996327d68e6f451c3"/>
                <w:lock w:val="sdtLocked"/>
                <w:richText/>
              </w:sdtPr>
              <w:sdtContent>
                <w:p>
                  <w:pPr>
                    <w:tabs>
                      <w:tab w:val="left" w:pos="1134"/>
                    </w:tabs>
                    <w:spacing w:line="276" w:lineRule="auto"/>
                    <w:ind w:firstLine="567"/>
                    <w:jc w:val="both"/>
                    <w:rPr>
                      <w:szCs w:val="22"/>
                    </w:rPr>
                  </w:pPr>
                  <w:sdt>
                    <w:sdtPr>
                      <w:alias w:val="Numeris"/>
                      <w:tag w:val="nr_af0ef287fdd14c4996327d68e6f451c3"/>
                      <w:lock w:val="sdtLocked"/>
                      <w:richText/>
                    </w:sdtPr>
                    <w:sdtContent>
                      <w:r>
                        <w:rPr>
                          <w:b/>
                          <w:szCs w:val="22"/>
                        </w:rPr>
                        <w:t>18.3</w:t>
                      </w:r>
                    </w:sdtContent>
                  </w:sdt>
                  <w:r>
                    <w:rPr>
                      <w:b/>
                      <w:szCs w:val="22"/>
                    </w:rPr>
                    <w:t>.</w:t>
                    <w:tab/>
                  </w:r>
                  <w:r>
                    <w:rPr>
                      <w:lang w:eastAsia="lt-LT"/>
                    </w:rPr>
                    <w:t xml:space="preserve">Atsižvelgiant į </w:t>
                  </w:r>
                  <w:r>
                    <w:rPr>
                      <w:szCs w:val="22"/>
                    </w:rPr>
                    <w:t>taisyklių 9 lentelė</w:t>
                  </w:r>
                  <w:r>
                    <w:t xml:space="preserve">s pastabas, kai </w:t>
                  </w:r>
                  <w:r>
                    <w:rPr>
                      <w:lang w:eastAsia="lt-LT"/>
                    </w:rPr>
                    <w:t xml:space="preserve">ESAs &lt; 0,05 mln., ir </w:t>
                  </w:r>
                  <w:r>
                    <w:t>5 eilutę projektuojama pagalbinio privažiavimo dangos konstrukcija: 8 cm storio asfalto pagrindo, 25 cm storio skaldos pagrindo ir 33 cm storio apsauginio šalčiui atsparaus sluoksnių dangos konstrukcija. Projektinės apkrovos likutis po trijų metų rangos darbų vykdymo periodo lygus 29 074,55</w:t>
                  </w:r>
                  <w:r>
                    <w:rPr>
                      <w:szCs w:val="22"/>
                    </w:rPr>
                    <w:t xml:space="preserve"> ESAs, todėl galima teigti, kad suprojektuota dangos konstrukcija gali būti naudojama pagalbiniam privažiavimui</w:t>
                  </w:r>
                  <w:r>
                    <w:t>.</w:t>
                  </w:r>
                </w:p>
              </w:sdtContent>
            </w:sdt>
            <w:sdt>
              <w:sdtPr>
                <w:alias w:val="4 pr. 18.4 pp."/>
                <w:tag w:val="part_3a7706ec5c364a4caeab0edf04a90836"/>
                <w:lock w:val="sdtLocked"/>
                <w:richText/>
              </w:sdtPr>
              <w:sdtContent>
                <w:p>
                  <w:pPr>
                    <w:tabs>
                      <w:tab w:val="left" w:pos="1134"/>
                    </w:tabs>
                    <w:spacing w:line="276" w:lineRule="auto"/>
                    <w:ind w:firstLine="567"/>
                    <w:jc w:val="both"/>
                    <w:rPr>
                      <w:szCs w:val="22"/>
                    </w:rPr>
                  </w:pPr>
                  <w:sdt>
                    <w:sdtPr>
                      <w:alias w:val="Numeris"/>
                      <w:tag w:val="nr_3a7706ec5c364a4caeab0edf04a90836"/>
                      <w:lock w:val="sdtLocked"/>
                      <w:richText/>
                    </w:sdtPr>
                    <w:sdtContent>
                      <w:r>
                        <w:rPr>
                          <w:b/>
                          <w:szCs w:val="22"/>
                        </w:rPr>
                        <w:t>18.4</w:t>
                      </w:r>
                    </w:sdtContent>
                  </w:sdt>
                  <w:r>
                    <w:rPr>
                      <w:b/>
                      <w:szCs w:val="22"/>
                    </w:rPr>
                    <w:t>.</w:t>
                    <w:tab/>
                  </w:r>
                  <w:r>
                    <w:rPr>
                      <w:szCs w:val="22"/>
                    </w:rPr>
                    <w:t xml:space="preserve">Per visą kelio rekonstravimo ir naudojimo laikotarpius projektinė apkrova </w:t>
                  </w: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1-3</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1-20</m:t>
                        </m:r>
                      </m:sub>
                    </m:sSub>
                    <m:r>
                      <w:rPr>
                        <w:rFonts w:ascii="Cambria Math" w:hAnsi="Cambria Math"/>
                        <w:szCs w:val="22"/>
                      </w:rPr>
                      <m:t>=</m:t>
                    </m:r>
                    <m:r>
                      <m:rPr>
                        <m:sty m:val="p"/>
                      </m:rPr>
                      <w:rPr>
                        <w:rFonts w:ascii="Cambria Math" w:hAnsi="Cambria Math"/>
                        <w:szCs w:val="22"/>
                      </w:rPr>
                      <m:t>20 925,45</m:t>
                    </m:r>
                    <m:r>
                      <w:rPr>
                        <w:rFonts w:ascii="Cambria Math" w:hAnsi="Cambria Math"/>
                        <w:szCs w:val="22"/>
                        <w:lang w:val="en-US"/>
                      </w:rPr>
                      <m:t>+</m:t>
                    </m:r>
                    <m:r>
                      <w:rPr>
                        <w:rFonts w:ascii="Cambria Math" w:hAnsi="Cambria Math"/>
                        <w:szCs w:val="22"/>
                      </w:rPr>
                      <m:t>154 654,81</m:t>
                    </m:r>
                    <m:r>
                      <m:rPr>
                        <m:sty m:val="p"/>
                      </m:rPr>
                      <w:rPr>
                        <w:rFonts w:ascii="Cambria Math" w:hAnsi="Cambria Math"/>
                        <w:szCs w:val="22"/>
                      </w:rPr>
                      <m:t xml:space="preserve"> </m:t>
                    </m:r>
                    <m:r>
                      <w:rPr>
                        <w:rFonts w:ascii="Cambria Math" w:hAnsi="Cambria Math"/>
                        <w:szCs w:val="22"/>
                      </w:rPr>
                      <m:t>=0,176</m:t>
                    </m:r>
                  </m:oMath>
                  <w:r>
                    <w:rPr>
                      <w:szCs w:val="22"/>
                    </w:rPr>
                    <w:t> mln., todėl galima teigti, kad parinktos DK 0,3 klasės dangos konstrukcijos papildomai stiprinti poreikio nėra.</w:t>
                  </w:r>
                </w:p>
              </w:sdtContent>
            </w:sdt>
          </w:sdtContent>
        </w:sdt>
        <w:sdt>
          <w:sdtPr>
            <w:alias w:val="4 pr. 19 p."/>
            <w:tag w:val="part_2b311cc0a9df4dcd9fb5df3594fb4660"/>
            <w:lock w:val="sdtLocked"/>
            <w:richText/>
          </w:sdtPr>
          <w:sdtContent>
            <w:p>
              <w:pPr>
                <w:tabs>
                  <w:tab w:val="left" w:pos="1134"/>
                </w:tabs>
                <w:spacing w:line="276" w:lineRule="auto"/>
                <w:ind w:firstLine="567"/>
                <w:jc w:val="both"/>
                <w:rPr>
                  <w:szCs w:val="22"/>
                </w:rPr>
              </w:pPr>
              <w:sdt>
                <w:sdtPr>
                  <w:alias w:val="Numeris"/>
                  <w:tag w:val="nr_2b311cc0a9df4dcd9fb5df3594fb4660"/>
                  <w:lock w:val="sdtLocked"/>
                  <w:richText/>
                </w:sdtPr>
                <w:sdtContent>
                  <w:r>
                    <w:rPr>
                      <w:b/>
                      <w:bCs/>
                      <w:szCs w:val="24"/>
                    </w:rPr>
                    <w:t>19</w:t>
                  </w:r>
                </w:sdtContent>
              </w:sdt>
              <w:r>
                <w:rPr>
                  <w:b/>
                  <w:bCs/>
                  <w:szCs w:val="24"/>
                </w:rPr>
                <w:t>.</w:t>
                <w:tab/>
              </w:r>
              <w:r>
                <w:rPr>
                  <w:szCs w:val="22"/>
                </w:rPr>
                <w:t>Išvada: 1.1 ir 1.2 metodais apskaičiuota kelių tiesybos įrenginių ir krovininio transporto priemonių eismo projektinė apkrova A lygi 0,02 mln. Suprojektuota DK 0,1 klasės dangos konstrukcija, kuri po trijų metų nuo rangos darbų pradžios bus sustiprinta įrengiant 4 cm storio asfalto viršutinį sluoksnį, užtikrinant DK 0,3 klasę atitinkančią dangos konstrukciją. Prieš paklojant asfalto viršutinį sluoksnį asfalto pagrindo sluoksnyje susidariusios pažaidos ir defektai turi būti pašalinti.</w:t>
              </w:r>
            </w:p>
            <w:p>
              <w:pPr>
                <w:spacing w:line="276" w:lineRule="auto"/>
                <w:rPr>
                  <w:sz w:val="6"/>
                  <w:szCs w:val="6"/>
                </w:rPr>
              </w:pPr>
            </w:p>
            <w:p>
              <w:pPr>
                <w:spacing w:line="276" w:lineRule="auto"/>
                <w:jc w:val="center"/>
                <w:rPr>
                  <w:b/>
                  <w:szCs w:val="24"/>
                </w:rPr>
              </w:pPr>
              <w:r>
                <w:rPr>
                  <w:b/>
                  <w:szCs w:val="24"/>
                </w:rPr>
                <w:t>5 pavyzdys</w:t>
              </w:r>
            </w:p>
            <w:p>
              <w:pPr>
                <w:spacing w:line="276" w:lineRule="auto"/>
                <w:rPr>
                  <w:sz w:val="6"/>
                  <w:szCs w:val="6"/>
                </w:rPr>
              </w:pPr>
            </w:p>
          </w:sdtContent>
        </w:sdt>
        <w:sdt>
          <w:sdtPr>
            <w:alias w:val="4 pr. 20 p."/>
            <w:tag w:val="part_e10aba046f3642f980820640e39af92a"/>
            <w:lock w:val="sdtLocked"/>
            <w:richText/>
          </w:sdtPr>
          <w:sdtContent>
            <w:p>
              <w:pPr>
                <w:tabs>
                  <w:tab w:val="left" w:pos="1134"/>
                </w:tabs>
                <w:spacing w:line="276" w:lineRule="auto"/>
                <w:ind w:firstLine="567"/>
                <w:jc w:val="both"/>
                <w:rPr>
                  <w:szCs w:val="22"/>
                </w:rPr>
              </w:pPr>
              <w:sdt>
                <w:sdtPr>
                  <w:alias w:val="Numeris"/>
                  <w:tag w:val="nr_e10aba046f3642f980820640e39af92a"/>
                  <w:lock w:val="sdtLocked"/>
                  <w:richText/>
                </w:sdtPr>
                <w:sdtContent>
                  <w:r>
                    <w:rPr>
                      <w:b/>
                      <w:bCs/>
                      <w:szCs w:val="24"/>
                    </w:rPr>
                    <w:t>20</w:t>
                  </w:r>
                </w:sdtContent>
              </w:sdt>
              <w:r>
                <w:rPr>
                  <w:b/>
                  <w:bCs/>
                  <w:szCs w:val="24"/>
                </w:rPr>
                <w:t>.</w:t>
                <w:tab/>
              </w:r>
              <w:r>
                <w:rPr>
                  <w:szCs w:val="22"/>
                </w:rPr>
                <w:t xml:space="preserve">Užduotis: nustatyti važiuojamosios kelio dalies eismo juostos, skirtos tik dviejų ir trijų ašių sunkiajam transportui, projektinę apkrovą </w:t>
              </w:r>
              <w:r>
                <w:rPr>
                  <w:i/>
                  <w:szCs w:val="22"/>
                </w:rPr>
                <w:t>A</w:t>
              </w:r>
              <w:r>
                <w:rPr>
                  <w:szCs w:val="22"/>
                </w:rPr>
                <w:t xml:space="preserve"> ir dangos konstrukcijos klasę.</w:t>
              </w:r>
            </w:p>
          </w:sdtContent>
        </w:sdt>
        <w:sdt>
          <w:sdtPr>
            <w:alias w:val="4 pr. 21 p."/>
            <w:tag w:val="part_0b0a3a5e10ba4a82b94a52d9fda6838f"/>
            <w:lock w:val="sdtLocked"/>
            <w:richText/>
          </w:sdtPr>
          <w:sdtContent>
            <w:p>
              <w:pPr>
                <w:tabs>
                  <w:tab w:val="left" w:pos="1134"/>
                </w:tabs>
                <w:spacing w:line="276" w:lineRule="auto"/>
                <w:ind w:firstLine="567"/>
                <w:jc w:val="both"/>
                <w:rPr>
                  <w:szCs w:val="22"/>
                </w:rPr>
              </w:pPr>
              <w:sdt>
                <w:sdtPr>
                  <w:alias w:val="Numeris"/>
                  <w:tag w:val="nr_0b0a3a5e10ba4a82b94a52d9fda6838f"/>
                  <w:lock w:val="sdtLocked"/>
                  <w:richText/>
                </w:sdtPr>
                <w:sdtContent>
                  <w:r>
                    <w:rPr>
                      <w:b/>
                      <w:bCs/>
                      <w:szCs w:val="24"/>
                    </w:rPr>
                    <w:t>21</w:t>
                  </w:r>
                </w:sdtContent>
              </w:sdt>
              <w:r>
                <w:rPr>
                  <w:b/>
                  <w:bCs/>
                  <w:szCs w:val="24"/>
                </w:rPr>
                <w:t>.</w:t>
                <w:tab/>
              </w:r>
              <w:r>
                <w:rPr>
                  <w:szCs w:val="22"/>
                </w:rPr>
                <w:t>Pradiniai duomenys skaičiavimui:</w:t>
              </w:r>
            </w:p>
            <w:sdt>
              <w:sdtPr>
                <w:alias w:val="4 pr. 21.1 pp."/>
                <w:tag w:val="part_a4951788d4b0439ea1fc6229ff5a5201"/>
                <w:lock w:val="sdtLocked"/>
                <w:richText/>
              </w:sdtPr>
              <w:sdtContent>
                <w:p>
                  <w:pPr>
                    <w:tabs>
                      <w:tab w:val="left" w:pos="1134"/>
                    </w:tabs>
                    <w:spacing w:line="276" w:lineRule="auto"/>
                    <w:ind w:firstLine="567"/>
                    <w:jc w:val="both"/>
                    <w:rPr>
                      <w:szCs w:val="22"/>
                    </w:rPr>
                  </w:pPr>
                  <w:sdt>
                    <w:sdtPr>
                      <w:alias w:val="Numeris"/>
                      <w:tag w:val="nr_a4951788d4b0439ea1fc6229ff5a5201"/>
                      <w:lock w:val="sdtLocked"/>
                      <w:richText/>
                    </w:sdtPr>
                    <w:sdtContent>
                      <w:r>
                        <w:rPr>
                          <w:b/>
                          <w:szCs w:val="22"/>
                        </w:rPr>
                        <w:t>21.1</w:t>
                      </w:r>
                    </w:sdtContent>
                  </w:sdt>
                  <w:r>
                    <w:rPr>
                      <w:b/>
                      <w:szCs w:val="22"/>
                    </w:rPr>
                    <w:t>.</w:t>
                    <w:tab/>
                  </w:r>
                  <w:r>
                    <w:rPr>
                      <w:szCs w:val="22"/>
                    </w:rPr>
                    <w:t>Bendrieji projektavimo duomenys:</w:t>
                  </w:r>
                </w:p>
                <w:p>
                  <w:pPr>
                    <w:tabs>
                      <w:tab w:val="left" w:pos="1134"/>
                    </w:tabs>
                    <w:spacing w:line="276" w:lineRule="auto"/>
                    <w:ind w:left="1134" w:hanging="283"/>
                    <w:jc w:val="both"/>
                    <w:rPr>
                      <w:szCs w:val="24"/>
                    </w:rPr>
                  </w:pPr>
                  <w:r>
                    <w:rPr>
                      <w:szCs w:val="24"/>
                    </w:rPr>
                    <w:t>–</w:t>
                    <w:tab/>
                  </w:r>
                  <w:r>
                    <w:t>projektinis naudojimo laikotarpis: 30 metų;</w:t>
                  </w:r>
                </w:p>
                <w:p>
                  <w:pPr>
                    <w:tabs>
                      <w:tab w:val="left" w:pos="1134"/>
                    </w:tabs>
                    <w:spacing w:line="276" w:lineRule="auto"/>
                    <w:ind w:left="1134" w:hanging="283"/>
                    <w:jc w:val="both"/>
                  </w:pPr>
                  <w:r>
                    <w:t>–</w:t>
                    <w:tab/>
                    <w:t xml:space="preserve">važiuojamosios kelio dalies eismo juostų skaičius (pastovus): 1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 xml:space="preserve"> </m:t>
                    </m:r>
                  </m:oMath>
                  <w:r>
                    <w:t>= 1,00 (žr. 3 priedo</w:t>
                  </w:r>
                  <w:r>
                    <w:rPr>
                      <w:lang w:val="en-US"/>
                    </w:rPr>
                    <w:t xml:space="preserve"> 4 </w:t>
                  </w:r>
                  <w:r>
                    <w:t>lentelę);</w:t>
                  </w:r>
                </w:p>
                <w:p>
                  <w:pPr>
                    <w:tabs>
                      <w:tab w:val="left" w:pos="1134"/>
                    </w:tabs>
                    <w:spacing w:line="276" w:lineRule="auto"/>
                    <w:ind w:left="1134" w:hanging="283"/>
                    <w:jc w:val="both"/>
                  </w:pPr>
                  <w:r>
                    <w:t>–</w:t>
                    <w:tab/>
                    <w:t xml:space="preserve">labiausiai transportu apkrautos važiuojamosios kelio dalies eismo juostos plotis (pastovus): 3,00 m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oMath>
                  <w:r>
                    <w:t> = 1,80 (žr. 3 priedo 5 lentelę);</w:t>
                  </w:r>
                </w:p>
                <w:p>
                  <w:pPr>
                    <w:tabs>
                      <w:tab w:val="left" w:pos="1134"/>
                    </w:tabs>
                    <w:spacing w:line="276" w:lineRule="auto"/>
                    <w:ind w:left="1134" w:hanging="283"/>
                    <w:jc w:val="both"/>
                  </w:pPr>
                  <w:r>
                    <w:t>–</w:t>
                    <w:tab/>
                    <w:t xml:space="preserve">didžiausias išilginis nuolydis: 3 %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oMath>
                  <w:r>
                    <w:t xml:space="preserve"> = 1,02 (žr. 3 priedo </w:t>
                  </w:r>
                  <w:r>
                    <w:rPr>
                      <w:lang w:val="en-US"/>
                    </w:rPr>
                    <w:t>6 lentel</w:t>
                  </w:r>
                  <w:r>
                    <w:t>ę).</w:t>
                  </w:r>
                </w:p>
              </w:sdtContent>
            </w:sdt>
            <w:sdt>
              <w:sdtPr>
                <w:alias w:val="4 pr. 21.2 pp."/>
                <w:tag w:val="part_efa1e384428740e1b78dc12b597a7e55"/>
                <w:lock w:val="sdtLocked"/>
                <w:richText/>
              </w:sdtPr>
              <w:sdtContent>
                <w:p>
                  <w:pPr>
                    <w:tabs>
                      <w:tab w:val="left" w:pos="1134"/>
                    </w:tabs>
                    <w:spacing w:line="276" w:lineRule="auto"/>
                    <w:ind w:firstLine="567"/>
                    <w:jc w:val="both"/>
                    <w:rPr>
                      <w:szCs w:val="22"/>
                    </w:rPr>
                  </w:pPr>
                  <w:sdt>
                    <w:sdtPr>
                      <w:alias w:val="Numeris"/>
                      <w:tag w:val="nr_efa1e384428740e1b78dc12b597a7e55"/>
                      <w:lock w:val="sdtLocked"/>
                      <w:richText/>
                    </w:sdtPr>
                    <w:sdtContent>
                      <w:r>
                        <w:rPr>
                          <w:b/>
                          <w:szCs w:val="22"/>
                        </w:rPr>
                        <w:t>21.2</w:t>
                      </w:r>
                    </w:sdtContent>
                  </w:sdt>
                  <w:r>
                    <w:rPr>
                      <w:b/>
                      <w:szCs w:val="22"/>
                    </w:rPr>
                    <w:t>.</w:t>
                    <w:tab/>
                  </w:r>
                  <w:r>
                    <w:rPr>
                      <w:szCs w:val="22"/>
                    </w:rPr>
                    <w:t>Eismo duomenys:</w:t>
                  </w:r>
                </w:p>
                <w:p>
                  <w:pPr>
                    <w:tabs>
                      <w:tab w:val="left" w:pos="1134"/>
                    </w:tabs>
                    <w:spacing w:line="276" w:lineRule="auto"/>
                    <w:ind w:left="1134" w:hanging="283"/>
                    <w:jc w:val="both"/>
                    <w:rPr>
                      <w:szCs w:val="24"/>
                    </w:rPr>
                  </w:pPr>
                  <w:r>
                    <w:rPr>
                      <w:szCs w:val="24"/>
                    </w:rPr>
                    <w:t>–</w:t>
                    <w:tab/>
                  </w:r>
                  <w:r>
                    <w:t xml:space="preserve">sunkiojo transporto eismo intensyvumas (atitinka </w:t>
                  </w:r>
                  <w:r>
                    <w:rPr>
                      <w:i/>
                    </w:rPr>
                    <w:t>VPI</w:t>
                  </w:r>
                  <w:r>
                    <w:rPr>
                      <w:vertAlign w:val="superscript"/>
                    </w:rPr>
                    <w:t>(ST)</w:t>
                  </w:r>
                  <w:r>
                    <w:t xml:space="preserve">): 150 aut./parą; </w:t>
                  </w:r>
                  <w:r>
                    <w:rPr>
                      <w:i/>
                    </w:rPr>
                    <w:t>p</w:t>
                  </w:r>
                  <w:r>
                    <w:rPr>
                      <w:vertAlign w:val="subscript"/>
                    </w:rPr>
                    <w:t xml:space="preserve">1–6 </w:t>
                  </w:r>
                  <w:r>
                    <w:t>= 0;</w:t>
                  </w:r>
                </w:p>
                <w:p>
                  <w:pPr>
                    <w:tabs>
                      <w:tab w:val="left" w:pos="1134"/>
                    </w:tabs>
                    <w:spacing w:line="276" w:lineRule="auto"/>
                    <w:ind w:left="1134" w:hanging="283"/>
                    <w:jc w:val="both"/>
                  </w:pPr>
                  <w:r>
                    <w:t>–</w:t>
                    <w:tab/>
                    <w:t>sunkųjį transportą sudaro dvi skirtingos klasės:</w:t>
                  </w:r>
                </w:p>
                <w:p>
                  <w:pPr>
                    <w:spacing w:line="276" w:lineRule="auto"/>
                    <w:ind w:left="1418" w:hanging="284"/>
                    <w:jc w:val="both"/>
                    <w:rPr>
                      <w:szCs w:val="22"/>
                    </w:rPr>
                  </w:pPr>
                  <w:r>
                    <w:rPr>
                      <w:rFonts w:ascii="Symbol" w:hAnsi="Symbol"/>
                      <w:szCs w:val="22"/>
                    </w:rPr>
                    <w:t></w:t>
                    <w:tab/>
                  </w:r>
                  <w:r>
                    <w:rPr>
                      <w:szCs w:val="22"/>
                      <w:lang w:val="en-US"/>
                    </w:rPr>
                    <w:t xml:space="preserve">31 </w:t>
                  </w:r>
                  <w:r>
                    <w:rPr>
                      <w:szCs w:val="22"/>
                    </w:rPr>
                    <w:t>transporto priemonės klasė: 2 ašių krovininiai automobiliai, kurių vidutiniškai pravažiuoja 50 aut./parą, su ašinėmis apkrovomis (žr. 3 priedo</w:t>
                  </w:r>
                  <w:r>
                    <w:rPr>
                      <w:szCs w:val="22"/>
                      <w:lang w:val="en-US"/>
                    </w:rPr>
                    <w:t xml:space="preserve"> 1</w:t>
                  </w:r>
                  <w:r>
                    <w:rPr>
                      <w:szCs w:val="22"/>
                    </w:rPr>
                    <w:t xml:space="preserve"> lentelę):</w:t>
                  </w:r>
                </w:p>
                <w:p>
                  <w:pPr>
                    <w:tabs>
                      <w:tab w:val="left" w:pos="4140"/>
                    </w:tabs>
                    <w:spacing w:line="276" w:lineRule="auto"/>
                    <w:ind w:left="1701" w:hanging="283"/>
                    <w:jc w:val="both"/>
                    <w:rPr>
                      <w:szCs w:val="22"/>
                    </w:rPr>
                  </w:pPr>
                  <w:r>
                    <w:rPr>
                      <w:rFonts w:ascii="Courier New" w:hAnsi="Courier New" w:cs="Courier New"/>
                      <w:szCs w:val="22"/>
                    </w:rPr>
                    <w:t>o</w:t>
                    <w:tab/>
                  </w:r>
                  <w:r>
                    <w:rPr>
                      <w:szCs w:val="22"/>
                    </w:rPr>
                    <w:t>1 (priekinė) ašis (su pavieniais ratais)</w:t>
                    <w:tab/>
                  </w:r>
                  <m:oMath>
                    <m:r>
                      <w:rPr>
                        <w:rFonts w:ascii="Cambria Math" w:hAnsi="Cambria Math"/>
                        <w:szCs w:val="22"/>
                      </w:rPr>
                      <m:t>13,9×0,394</m:t>
                    </m:r>
                    <m:r>
                      <w:rPr>
                        <w:rFonts w:ascii="Cambria Math" w:hAnsi="Cambria Math"/>
                        <w:szCs w:val="22"/>
                        <w:lang w:val="en-US"/>
                      </w:rPr>
                      <m:t>=5,48</m:t>
                    </m:r>
                  </m:oMath>
                  <w:r>
                    <w:rPr>
                      <w:szCs w:val="22"/>
                    </w:rPr>
                    <w:t> t;</w:t>
                  </w:r>
                </w:p>
                <w:p>
                  <w:pPr>
                    <w:tabs>
                      <w:tab w:val="left" w:pos="4140"/>
                    </w:tabs>
                    <w:spacing w:line="276" w:lineRule="auto"/>
                    <w:ind w:left="1701" w:hanging="283"/>
                    <w:jc w:val="both"/>
                    <w:rPr>
                      <w:szCs w:val="22"/>
                    </w:rPr>
                  </w:pPr>
                  <w:r>
                    <w:rPr>
                      <w:rFonts w:ascii="Courier New" w:hAnsi="Courier New" w:cs="Courier New"/>
                      <w:szCs w:val="22"/>
                    </w:rPr>
                    <w:t>o</w:t>
                    <w:tab/>
                  </w:r>
                  <w:r>
                    <w:rPr>
                      <w:szCs w:val="22"/>
                    </w:rPr>
                    <w:t>2 (galinė) ašis (su suporintais ratais)</w:t>
                    <w:tab/>
                    <w:tab/>
                  </w:r>
                  <m:oMath>
                    <m:r>
                      <w:rPr>
                        <w:rFonts w:ascii="Cambria Math" w:hAnsi="Cambria Math"/>
                        <w:szCs w:val="22"/>
                      </w:rPr>
                      <m:t>13,9×0,606</m:t>
                    </m:r>
                    <m:r>
                      <w:rPr>
                        <w:rFonts w:ascii="Cambria Math" w:hAnsi="Cambria Math"/>
                        <w:szCs w:val="22"/>
                        <w:lang w:val="en-US"/>
                      </w:rPr>
                      <m:t>=8,42</m:t>
                    </m:r>
                  </m:oMath>
                  <w:r>
                    <w:rPr>
                      <w:szCs w:val="22"/>
                    </w:rPr>
                    <w:t> t.</w:t>
                  </w:r>
                </w:p>
                <w:p>
                  <w:pPr>
                    <w:spacing w:line="276" w:lineRule="auto"/>
                    <w:ind w:left="1418" w:hanging="284"/>
                    <w:jc w:val="both"/>
                    <w:rPr>
                      <w:szCs w:val="22"/>
                    </w:rPr>
                  </w:pPr>
                  <w:r>
                    <w:rPr>
                      <w:rFonts w:ascii="Symbol" w:hAnsi="Symbol"/>
                      <w:szCs w:val="22"/>
                    </w:rPr>
                    <w:t></w:t>
                    <w:tab/>
                  </w:r>
                  <w:r>
                    <w:rPr>
                      <w:szCs w:val="22"/>
                    </w:rPr>
                    <w:t xml:space="preserve">32 transporto priemonės klasė: 3 ašių krovininiai automobiliai, kurių vidutiniškai pravažiuoja 100 aut./parą, su ašinėmis apkrovomis (žr. 3 priedo </w:t>
                  </w:r>
                  <w:r>
                    <w:rPr>
                      <w:szCs w:val="22"/>
                      <w:lang w:val="en-US"/>
                    </w:rPr>
                    <w:t xml:space="preserve">1 </w:t>
                  </w:r>
                  <w:r>
                    <w:rPr>
                      <w:szCs w:val="22"/>
                    </w:rPr>
                    <w:t>lentelę):</w:t>
                  </w:r>
                </w:p>
                <w:p>
                  <w:pPr>
                    <w:tabs>
                      <w:tab w:val="left" w:pos="4140"/>
                    </w:tabs>
                    <w:spacing w:line="276" w:lineRule="auto"/>
                    <w:ind w:left="1701" w:hanging="283"/>
                    <w:jc w:val="both"/>
                    <w:rPr>
                      <w:szCs w:val="22"/>
                    </w:rPr>
                  </w:pPr>
                  <w:r>
                    <w:rPr>
                      <w:rFonts w:ascii="Courier New" w:hAnsi="Courier New" w:cs="Courier New"/>
                      <w:szCs w:val="22"/>
                    </w:rPr>
                    <w:t>o</w:t>
                    <w:tab/>
                  </w:r>
                  <w:r>
                    <w:rPr>
                      <w:szCs w:val="22"/>
                    </w:rPr>
                    <w:t>1 (priekinė) ašis (su pavieniais ratais)</w:t>
                    <w:tab/>
                  </w:r>
                  <m:oMath>
                    <m:r>
                      <w:rPr>
                        <w:rFonts w:ascii="Cambria Math" w:hAnsi="Cambria Math"/>
                        <w:szCs w:val="22"/>
                      </w:rPr>
                      <m:t>21,9×0,300</m:t>
                    </m:r>
                    <m:r>
                      <w:rPr>
                        <w:rFonts w:ascii="Cambria Math" w:hAnsi="Cambria Math"/>
                        <w:szCs w:val="22"/>
                        <w:lang w:val="en-US"/>
                      </w:rPr>
                      <m:t>=6,57</m:t>
                    </m:r>
                  </m:oMath>
                  <w:r>
                    <w:rPr>
                      <w:szCs w:val="22"/>
                    </w:rPr>
                    <w:t> t;</w:t>
                  </w:r>
                </w:p>
                <w:p>
                  <w:pPr>
                    <w:tabs>
                      <w:tab w:val="left" w:pos="4140"/>
                    </w:tabs>
                    <w:spacing w:line="276" w:lineRule="auto"/>
                    <w:ind w:left="1701" w:hanging="283"/>
                    <w:jc w:val="both"/>
                    <w:rPr>
                      <w:szCs w:val="22"/>
                    </w:rPr>
                  </w:pPr>
                  <w:r>
                    <w:rPr>
                      <w:rFonts w:ascii="Courier New" w:hAnsi="Courier New" w:cs="Courier New"/>
                      <w:szCs w:val="22"/>
                    </w:rPr>
                    <w:t>o</w:t>
                    <w:tab/>
                  </w:r>
                  <w:r>
                    <w:rPr>
                      <w:szCs w:val="22"/>
                    </w:rPr>
                    <w:t>2 (galinė) ašis (su suporintais ratais)</w:t>
                    <w:tab/>
                    <w:tab/>
                  </w:r>
                  <m:oMath>
                    <m:r>
                      <w:rPr>
                        <w:rFonts w:ascii="Cambria Math" w:hAnsi="Cambria Math"/>
                        <w:szCs w:val="22"/>
                      </w:rPr>
                      <m:t>21,9×0,412</m:t>
                    </m:r>
                    <m:r>
                      <w:rPr>
                        <w:rFonts w:ascii="Cambria Math" w:hAnsi="Cambria Math"/>
                        <w:szCs w:val="22"/>
                        <w:lang w:val="en-US"/>
                      </w:rPr>
                      <m:t>=9,02</m:t>
                    </m:r>
                  </m:oMath>
                  <w:r>
                    <w:rPr>
                      <w:szCs w:val="22"/>
                    </w:rPr>
                    <w:t> t;</w:t>
                  </w:r>
                </w:p>
                <w:p>
                  <w:pPr>
                    <w:tabs>
                      <w:tab w:val="left" w:pos="4140"/>
                    </w:tabs>
                    <w:spacing w:line="276" w:lineRule="auto"/>
                    <w:ind w:left="1701" w:hanging="283"/>
                    <w:jc w:val="both"/>
                    <w:rPr>
                      <w:szCs w:val="22"/>
                    </w:rPr>
                  </w:pPr>
                  <w:r>
                    <w:rPr>
                      <w:rFonts w:ascii="Courier New" w:hAnsi="Courier New" w:cs="Courier New"/>
                      <w:szCs w:val="22"/>
                    </w:rPr>
                    <w:t>o</w:t>
                    <w:tab/>
                  </w:r>
                  <w:r>
                    <w:rPr>
                      <w:szCs w:val="22"/>
                    </w:rPr>
                    <w:t>3 (galinė) ašis (su suporintais ratais)</w:t>
                    <w:tab/>
                    <w:tab/>
                  </w:r>
                  <m:oMath>
                    <m:r>
                      <w:rPr>
                        <w:rFonts w:ascii="Cambria Math" w:hAnsi="Cambria Math"/>
                        <w:szCs w:val="22"/>
                      </w:rPr>
                      <m:t>21,9×0,288</m:t>
                    </m:r>
                    <m:r>
                      <w:rPr>
                        <w:rFonts w:ascii="Cambria Math" w:hAnsi="Cambria Math"/>
                        <w:szCs w:val="22"/>
                        <w:lang w:val="en-US"/>
                      </w:rPr>
                      <m:t>=6,31</m:t>
                    </m:r>
                  </m:oMath>
                  <w:r>
                    <w:rPr>
                      <w:szCs w:val="22"/>
                    </w:rPr>
                    <w:t> t.</w:t>
                  </w:r>
                </w:p>
                <w:p>
                  <w:pPr>
                    <w:tabs>
                      <w:tab w:val="left" w:pos="1134"/>
                    </w:tabs>
                    <w:spacing w:line="276" w:lineRule="auto"/>
                    <w:ind w:left="1134" w:hanging="283"/>
                    <w:jc w:val="both"/>
                    <w:rPr>
                      <w:szCs w:val="24"/>
                    </w:rPr>
                  </w:pPr>
                  <w:r>
                    <w:rPr>
                      <w:szCs w:val="24"/>
                    </w:rPr>
                    <w:t>–</w:t>
                    <w:tab/>
                  </w:r>
                  <w:r>
                    <w:t>po 6 metų planuojama nauja ūkinė veikla, kuriai vykdyti reikės 20 aut./parą (</w:t>
                  </w:r>
                  <w:r>
                    <w:rPr>
                      <w:i/>
                    </w:rPr>
                    <w:t>p</w:t>
                  </w:r>
                  <w:r>
                    <w:rPr>
                      <w:vertAlign w:val="subscript"/>
                    </w:rPr>
                    <w:t xml:space="preserve">7–30 </w:t>
                  </w:r>
                  <w:r>
                    <w:t>= 0) didesnio dviašių sunkiojo transporto priemonių (31 klasės) eismo su tokiomis pačiomis ašinėmis apkrovomis.</w:t>
                  </w:r>
                </w:p>
              </w:sdtContent>
            </w:sdt>
          </w:sdtContent>
        </w:sdt>
        <w:sdt>
          <w:sdtPr>
            <w:alias w:val="4 pr. 22 p."/>
            <w:tag w:val="part_9e3661fe13cd4f83820ecf5e78a24907"/>
            <w:lock w:val="sdtLocked"/>
            <w:richText/>
          </w:sdtPr>
          <w:sdtContent>
            <w:p>
              <w:pPr>
                <w:tabs>
                  <w:tab w:val="left" w:pos="1134"/>
                </w:tabs>
                <w:spacing w:line="276" w:lineRule="auto"/>
                <w:ind w:firstLine="567"/>
                <w:jc w:val="both"/>
                <w:rPr>
                  <w:szCs w:val="22"/>
                </w:rPr>
              </w:pPr>
              <w:sdt>
                <w:sdtPr>
                  <w:alias w:val="Numeris"/>
                  <w:tag w:val="nr_9e3661fe13cd4f83820ecf5e78a24907"/>
                  <w:lock w:val="sdtLocked"/>
                  <w:richText/>
                </w:sdtPr>
                <w:sdtContent>
                  <w:r>
                    <w:rPr>
                      <w:b/>
                      <w:bCs/>
                      <w:szCs w:val="24"/>
                    </w:rPr>
                    <w:t>22</w:t>
                  </w:r>
                </w:sdtContent>
              </w:sdt>
              <w:r>
                <w:rPr>
                  <w:b/>
                  <w:bCs/>
                  <w:szCs w:val="24"/>
                </w:rPr>
                <w:t>.</w:t>
                <w:tab/>
              </w:r>
              <w:r>
                <w:rPr>
                  <w:szCs w:val="22"/>
                </w:rPr>
                <w:t>Skaičiavimai:</w:t>
              </w:r>
            </w:p>
            <w:p>
              <w:pPr>
                <w:keepNext/>
                <w:spacing w:line="276" w:lineRule="auto"/>
                <w:jc w:val="center"/>
                <w:rPr>
                  <w:i/>
                  <w:szCs w:val="24"/>
                </w:rPr>
              </w:pPr>
              <w:r>
                <w:rPr>
                  <w:i/>
                  <w:szCs w:val="24"/>
                </w:rPr>
                <w:t>2.1 metodas</w:t>
              </w:r>
            </w:p>
            <w:sdt>
              <w:sdtPr>
                <w:alias w:val="4 pr. 22.1 pp."/>
                <w:tag w:val="part_0bd156abb21e43938d91d84ecc20037c"/>
                <w:lock w:val="sdtLocked"/>
                <w:richText/>
              </w:sdtPr>
              <w:sdtContent>
                <w:p>
                  <w:pPr>
                    <w:tabs>
                      <w:tab w:val="left" w:pos="1134"/>
                    </w:tabs>
                    <w:spacing w:line="276" w:lineRule="auto"/>
                    <w:ind w:firstLine="567"/>
                    <w:jc w:val="both"/>
                    <w:rPr>
                      <w:szCs w:val="22"/>
                    </w:rPr>
                  </w:pPr>
                  <w:sdt>
                    <w:sdtPr>
                      <w:alias w:val="Numeris"/>
                      <w:tag w:val="nr_0bd156abb21e43938d91d84ecc20037c"/>
                      <w:lock w:val="sdtLocked"/>
                      <w:richText/>
                    </w:sdtPr>
                    <w:sdtContent>
                      <w:r>
                        <w:rPr>
                          <w:b/>
                          <w:szCs w:val="22"/>
                        </w:rPr>
                        <w:t>22.1</w:t>
                      </w:r>
                    </w:sdtContent>
                  </w:sdt>
                  <w:r>
                    <w:rPr>
                      <w:b/>
                      <w:szCs w:val="22"/>
                    </w:rPr>
                    <w:t>.</w:t>
                    <w:tab/>
                  </w:r>
                  <w:r>
                    <w:rPr>
                      <w:szCs w:val="22"/>
                    </w:rPr>
                    <w:t>Pagal 2.1 metodą projektinei apkrovai A apskaičiuoti taikoma 3 priedo (7) ir (8) formulės:</w:t>
                  </w:r>
                </w:p>
                <w:p>
                  <w:pPr>
                    <w:spacing w:line="276" w:lineRule="auto"/>
                    <w:jc w:val="center"/>
                    <w:rPr>
                      <w:szCs w:val="22"/>
                    </w:rPr>
                  </w:pPr>
                  <m:oMath>
                    <m:r>
                      <w:rPr>
                        <w:rFonts w:ascii="Cambria Math" w:hAnsi="Cambria Math"/>
                        <w:szCs w:val="22"/>
                      </w:rPr>
                      <m:t>A</m:t>
                    </m:r>
                    <m:r>
                      <w:rPr>
                        <w:rFonts w:ascii="Cambria Math" w:hAnsi="Cambria Math"/>
                        <w:szCs w:val="22"/>
                      </w:rPr>
                      <m:t>=365×</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nary>
                      <m:naryPr>
                        <m:chr m:val="∑"/>
                        <m:limLoc m:val="undOvr"/>
                        <m:ctrlPr>
                          <w:rPr>
                            <w:rFonts w:ascii="Cambria Math" w:hAnsi="Cambria Math"/>
                            <w:i/>
                            <w:szCs w:val="22"/>
                          </w:rPr>
                        </m:ctrlPr>
                      </m:naryPr>
                      <m:sub>
                        <m:r>
                          <w:rPr>
                            <w:rFonts w:ascii="Cambria Math" w:hAnsi="Cambria Math"/>
                            <w:szCs w:val="22"/>
                          </w:rPr>
                          <m:t>i</m:t>
                        </m:r>
                        <m:r>
                          <w:rPr>
                            <w:rFonts w:ascii="Cambria Math" w:hAnsi="Cambria Math"/>
                            <w:szCs w:val="22"/>
                          </w:rPr>
                          <m:t>=1</m:t>
                        </m:r>
                      </m:sub>
                      <m:sup>
                        <m:r>
                          <w:rPr>
                            <w:rFonts w:ascii="Cambria Math" w:hAnsi="Cambria Math"/>
                            <w:szCs w:val="22"/>
                          </w:rPr>
                          <m:t>N</m:t>
                        </m:r>
                      </m:sup>
                      <m:e>
                        <m:d>
                          <m:dPr>
                            <m:begChr m:val="["/>
                            <m:endChr m:val="]"/>
                            <m:ctrlPr>
                              <w:rPr>
                                <w:rFonts w:ascii="Cambria Math" w:hAnsi="Cambria Math"/>
                                <w:i/>
                                <w:szCs w:val="22"/>
                              </w:rPr>
                            </m:ctrlPr>
                          </m:dPr>
                          <m:e>
                            <m:sSubSup>
                              <m:sSubSupPr>
                                <m:ctrlPr>
                                  <w:rPr>
                                    <w:rFonts w:ascii="Cambria Math" w:hAnsi="Cambria Math"/>
                                    <w:i/>
                                    <w:szCs w:val="22"/>
                                  </w:rPr>
                                </m:ctrlPr>
                              </m:sSubSupPr>
                              <m:e>
                                <m:r>
                                  <w:rPr>
                                    <w:rFonts w:ascii="Cambria Math" w:hAnsi="Cambria Math"/>
                                    <w:szCs w:val="22"/>
                                  </w:rPr>
                                  <m:t>E</m:t>
                                </m:r>
                                <m:r>
                                  <w:rPr>
                                    <w:rFonts w:ascii="Cambria Math" w:hAnsi="Cambria Math"/>
                                    <w:szCs w:val="22"/>
                                  </w:rPr>
                                  <m:t>VPA</m:t>
                                </m:r>
                              </m:e>
                              <m:sub>
                                <m:r>
                                  <w:rPr>
                                    <w:rFonts w:ascii="Cambria Math" w:hAnsi="Cambria Math"/>
                                    <w:szCs w:val="22"/>
                                  </w:rPr>
                                  <m:t>i</m:t>
                                </m:r>
                              </m:sub>
                              <m:sup>
                                <m:r>
                                  <w:rPr>
                                    <w:rFonts w:ascii="Cambria Math" w:hAnsi="Cambria Math"/>
                                    <w:szCs w:val="22"/>
                                  </w:rPr>
                                  <m:t>(</m:t>
                                </m:r>
                                <m:r>
                                  <w:rPr>
                                    <w:rFonts w:ascii="Cambria Math" w:hAnsi="Cambria Math"/>
                                    <w:szCs w:val="22"/>
                                  </w:rPr>
                                  <m:t>ST</m:t>
                                </m:r>
                                <m:r>
                                  <w:rPr>
                                    <w:rFonts w:ascii="Cambria Math" w:hAnsi="Cambria Math"/>
                                    <w:szCs w:val="22"/>
                                  </w:rPr>
                                  <m:t>)</m:t>
                                </m:r>
                              </m:sup>
                            </m:sSubSup>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r>
                                  <w:rPr>
                                    <w:rFonts w:ascii="Cambria Math" w:hAnsi="Cambria Math"/>
                                    <w:szCs w:val="22"/>
                                  </w:rPr>
                                  <m:t>i</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r>
                                  <w:rPr>
                                    <w:rFonts w:ascii="Cambria Math" w:hAnsi="Cambria Math"/>
                                    <w:szCs w:val="22"/>
                                  </w:rPr>
                                  <m:t>i</m:t>
                                </m:r>
                              </m:sub>
                            </m:sSub>
                          </m:e>
                        </m:d>
                      </m:e>
                    </m:nary>
                  </m:oMath>
                  <w:r>
                    <w:rPr>
                      <w:szCs w:val="22"/>
                    </w:rPr>
                    <w:t>,</w:t>
                  </w:r>
                </w:p>
                <w:p>
                  <w:pPr>
                    <w:spacing w:line="276" w:lineRule="auto"/>
                    <w:ind w:firstLine="567"/>
                    <w:rPr>
                      <w:szCs w:val="22"/>
                    </w:rPr>
                  </w:pPr>
                  <w:r>
                    <w:rPr>
                      <w:szCs w:val="22"/>
                    </w:rPr>
                    <w:t>čia:</w:t>
                  </w:r>
                </w:p>
                <w:p>
                  <w:pPr>
                    <w:tabs>
                      <w:tab w:val="right" w:pos="9072"/>
                    </w:tabs>
                    <w:spacing w:line="276" w:lineRule="auto"/>
                    <w:jc w:val="center"/>
                    <w:rPr>
                      <w:szCs w:val="22"/>
                    </w:rPr>
                  </w:pPr>
                  <m:oMath>
                    <m:sSubSup>
                      <m:sSubSupPr>
                        <m:ctrlPr>
                          <w:rPr>
                            <w:rFonts w:ascii="Cambria Math" w:hAnsi="Cambria Math"/>
                            <w:i/>
                            <w:szCs w:val="22"/>
                          </w:rPr>
                        </m:ctrlPr>
                      </m:sSubSupPr>
                      <m:e>
                        <m:r>
                          <w:rPr>
                            <w:rFonts w:ascii="Cambria Math" w:hAnsi="Cambria Math"/>
                            <w:szCs w:val="22"/>
                          </w:rPr>
                          <m:t>EVPA</m:t>
                        </m:r>
                      </m:e>
                      <m:sub>
                        <m:r>
                          <w:rPr>
                            <w:rFonts w:ascii="Cambria Math" w:hAnsi="Cambria Math"/>
                            <w:szCs w:val="22"/>
                          </w:rPr>
                          <m:t>i</m:t>
                        </m:r>
                      </m:sub>
                      <m:sup>
                        <m:r>
                          <w:rPr>
                            <w:rFonts w:ascii="Cambria Math" w:hAnsi="Cambria Math"/>
                            <w:szCs w:val="22"/>
                          </w:rPr>
                          <m:t>(</m:t>
                        </m:r>
                        <m:r>
                          <w:rPr>
                            <w:rFonts w:ascii="Cambria Math" w:hAnsi="Cambria Math"/>
                            <w:szCs w:val="22"/>
                          </w:rPr>
                          <m:t>ST</m:t>
                        </m:r>
                        <m:r>
                          <w:rPr>
                            <w:rFonts w:ascii="Cambria Math" w:hAnsi="Cambria Math"/>
                            <w:szCs w:val="22"/>
                          </w:rPr>
                          <m:t>)</m:t>
                        </m:r>
                      </m:sup>
                    </m:sSubSup>
                    <m:r>
                      <w:rPr>
                        <w:rFonts w:ascii="Cambria Math" w:hAnsi="Cambria Math"/>
                        <w:szCs w:val="22"/>
                      </w:rPr>
                      <m:t>=</m:t>
                    </m:r>
                    <m:nary>
                      <m:naryPr>
                        <m:chr m:val="∑"/>
                        <m:limLoc m:val="undOvr"/>
                        <m:supHide m:val="1"/>
                        <m:ctrlPr>
                          <w:rPr>
                            <w:rFonts w:ascii="Cambria Math" w:hAnsi="Cambria Math"/>
                            <w:i/>
                            <w:szCs w:val="22"/>
                          </w:rPr>
                        </m:ctrlPr>
                      </m:naryPr>
                      <m:sub>
                        <m:r>
                          <w:rPr>
                            <w:rFonts w:ascii="Cambria Math" w:hAnsi="Cambria Math"/>
                            <w:szCs w:val="22"/>
                          </w:rPr>
                          <m:t>k</m:t>
                        </m:r>
                      </m:sub>
                      <m:sup/>
                      <m:e>
                        <m:d>
                          <m:dPr>
                            <m:begChr m:val="["/>
                            <m:endChr m:val="]"/>
                            <m:ctrlPr>
                              <w:rPr>
                                <w:rFonts w:ascii="Cambria Math" w:hAnsi="Cambria Math"/>
                                <w:i/>
                                <w:szCs w:val="22"/>
                              </w:rPr>
                            </m:ctrlPr>
                          </m:dPr>
                          <m:e>
                            <m:sSubSup>
                              <m:sSubSupPr>
                                <m:ctrlPr>
                                  <w:rPr>
                                    <w:rFonts w:ascii="Cambria Math" w:hAnsi="Cambria Math"/>
                                    <w:i/>
                                    <w:szCs w:val="22"/>
                                  </w:rPr>
                                </m:ctrlPr>
                              </m:sSubSupPr>
                              <m:e>
                                <m:r>
                                  <w:rPr>
                                    <w:rFonts w:ascii="Cambria Math" w:hAnsi="Cambria Math"/>
                                    <w:szCs w:val="22"/>
                                  </w:rPr>
                                  <m:t>VPA</m:t>
                                </m:r>
                              </m:e>
                              <m:sub>
                                <m:r>
                                  <w:rPr>
                                    <w:rFonts w:ascii="Cambria Math" w:hAnsi="Cambria Math"/>
                                    <w:szCs w:val="22"/>
                                  </w:rPr>
                                  <m:t>ik</m:t>
                                </m:r>
                              </m:sub>
                              <m:sup>
                                <m:r>
                                  <w:rPr>
                                    <w:rFonts w:ascii="Cambria Math" w:hAnsi="Cambria Math"/>
                                    <w:szCs w:val="22"/>
                                  </w:rPr>
                                  <m:t>(</m:t>
                                </m:r>
                                <m:r>
                                  <w:rPr>
                                    <w:rFonts w:ascii="Cambria Math" w:hAnsi="Cambria Math"/>
                                    <w:szCs w:val="22"/>
                                  </w:rPr>
                                  <m:t>ST</m:t>
                                </m:r>
                                <m:r>
                                  <w:rPr>
                                    <w:rFonts w:ascii="Cambria Math" w:hAnsi="Cambria Math"/>
                                    <w:szCs w:val="22"/>
                                  </w:rPr>
                                  <m:t>)</m:t>
                                </m:r>
                              </m:sup>
                            </m:sSubSup>
                            <m:r>
                              <w:rPr>
                                <w:rFonts w:ascii="Cambria Math" w:hAnsi="Cambria Math"/>
                                <w:szCs w:val="22"/>
                              </w:rPr>
                              <m:t>×</m:t>
                            </m:r>
                            <m:sSup>
                              <m:sSupPr>
                                <m:ctrlPr>
                                  <w:rPr>
                                    <w:rFonts w:ascii="Cambria Math" w:hAnsi="Cambria Math"/>
                                    <w:i/>
                                    <w:szCs w:val="22"/>
                                  </w:rPr>
                                </m:ctrlPr>
                              </m:sSupPr>
                              <m:e>
                                <m:d>
                                  <m:dPr>
                                    <m:ctrlPr>
                                      <w:rPr>
                                        <w:rFonts w:ascii="Cambria Math" w:hAnsi="Cambria Math"/>
                                        <w:i/>
                                        <w:szCs w:val="22"/>
                                      </w:rPr>
                                    </m:ctrlPr>
                                  </m:dPr>
                                  <m:e>
                                    <m:f>
                                      <m:fPr>
                                        <m:ctrlPr>
                                          <w:rPr>
                                            <w:rFonts w:ascii="Cambria Math" w:hAnsi="Cambria Math"/>
                                            <w:i/>
                                            <w:szCs w:val="22"/>
                                          </w:rPr>
                                        </m:ctrlPr>
                                      </m:fPr>
                                      <m:num>
                                        <m:sSub>
                                          <m:sSubPr>
                                            <m:ctrlPr>
                                              <w:rPr>
                                                <w:rFonts w:ascii="Cambria Math" w:hAnsi="Cambria Math"/>
                                                <w:i/>
                                                <w:szCs w:val="22"/>
                                              </w:rPr>
                                            </m:ctrlPr>
                                          </m:sSubPr>
                                          <m:e>
                                            <m:r>
                                              <w:rPr>
                                                <w:rFonts w:ascii="Cambria Math" w:hAnsi="Cambria Math"/>
                                                <w:szCs w:val="22"/>
                                              </w:rPr>
                                              <m:t>L</m:t>
                                            </m:r>
                                          </m:e>
                                          <m:sub>
                                            <m:r>
                                              <w:rPr>
                                                <w:rFonts w:ascii="Cambria Math" w:hAnsi="Cambria Math"/>
                                                <w:szCs w:val="22"/>
                                              </w:rPr>
                                              <m:t>k</m:t>
                                            </m:r>
                                          </m:sub>
                                        </m:sSub>
                                      </m:num>
                                      <m:den>
                                        <m:sSub>
                                          <m:sSubPr>
                                            <m:ctrlPr>
                                              <w:rPr>
                                                <w:rFonts w:ascii="Cambria Math" w:hAnsi="Cambria Math"/>
                                                <w:i/>
                                                <w:szCs w:val="22"/>
                                              </w:rPr>
                                            </m:ctrlPr>
                                          </m:sSubPr>
                                          <m:e>
                                            <m:r>
                                              <w:rPr>
                                                <w:rFonts w:ascii="Cambria Math" w:hAnsi="Cambria Math"/>
                                                <w:szCs w:val="22"/>
                                              </w:rPr>
                                              <m:t>L</m:t>
                                            </m:r>
                                          </m:e>
                                          <m:sub>
                                            <m:r>
                                              <w:rPr>
                                                <w:rFonts w:ascii="Cambria Math" w:hAnsi="Cambria Math"/>
                                                <w:szCs w:val="22"/>
                                              </w:rPr>
                                              <m:t>0</m:t>
                                            </m:r>
                                          </m:sub>
                                        </m:sSub>
                                      </m:den>
                                    </m:f>
                                  </m:e>
                                </m:d>
                              </m:e>
                              <m:sup>
                                <m:r>
                                  <w:rPr>
                                    <w:rFonts w:ascii="Cambria Math" w:hAnsi="Cambria Math"/>
                                    <w:szCs w:val="22"/>
                                  </w:rPr>
                                  <m:t>4</m:t>
                                </m:r>
                              </m:sup>
                            </m:sSup>
                          </m:e>
                        </m:d>
                      </m:e>
                    </m:nary>
                  </m:oMath>
                  <w:r>
                    <w:rPr>
                      <w:szCs w:val="22"/>
                    </w:rPr>
                    <w:t>.</w:t>
                  </w:r>
                </w:p>
              </w:sdtContent>
            </w:sdt>
            <w:sdt>
              <w:sdtPr>
                <w:alias w:val="4 pr. 22.2 pp."/>
                <w:tag w:val="part_7f0e688e4c1f45759ee6f04395a6c463"/>
                <w:lock w:val="sdtLocked"/>
                <w:richText/>
              </w:sdtPr>
              <w:sdtContent>
                <w:p>
                  <w:pPr>
                    <w:tabs>
                      <w:tab w:val="left" w:pos="1134"/>
                    </w:tabs>
                    <w:spacing w:line="276" w:lineRule="auto"/>
                    <w:ind w:firstLine="567"/>
                    <w:jc w:val="both"/>
                    <w:rPr>
                      <w:szCs w:val="22"/>
                    </w:rPr>
                  </w:pPr>
                  <w:sdt>
                    <w:sdtPr>
                      <w:alias w:val="Numeris"/>
                      <w:tag w:val="nr_7f0e688e4c1f45759ee6f04395a6c463"/>
                      <w:lock w:val="sdtLocked"/>
                      <w:richText/>
                    </w:sdtPr>
                    <w:sdtContent>
                      <w:r>
                        <w:rPr>
                          <w:b/>
                          <w:szCs w:val="22"/>
                        </w:rPr>
                        <w:t>22.2</w:t>
                      </w:r>
                    </w:sdtContent>
                  </w:sdt>
                  <w:r>
                    <w:rPr>
                      <w:b/>
                      <w:szCs w:val="22"/>
                    </w:rPr>
                    <w:t>.</w:t>
                    <w:tab/>
                  </w:r>
                  <w:r>
                    <w:rPr>
                      <w:szCs w:val="22"/>
                    </w:rPr>
                    <w:t>Numatytasis 30 metų projektinis naudojimo laikotarpis padalijamas į du laikotarpius: nuo 1 iki 6 metų (N = 6 metai) ir nuo 7 iki 30 metų (N = 24 metų). Projektinė apkrova A skaičiuojama kiekvienam laikotarpiui atskirai taikant to konkretaus laikotarpio pastovius koeficientus. Sunkiojo transporto eismo apkrovos abiem laikotarpiais pastovios.</w:t>
                  </w:r>
                </w:p>
              </w:sdtContent>
            </w:sdt>
            <w:sdt>
              <w:sdtPr>
                <w:alias w:val="4 pr. 22.3 pp."/>
                <w:tag w:val="part_15c7d6e5c12947c0a0cbf90001438d69"/>
                <w:lock w:val="sdtLocked"/>
                <w:richText/>
              </w:sdtPr>
              <w:sdtContent>
                <w:p>
                  <w:pPr>
                    <w:tabs>
                      <w:tab w:val="left" w:pos="1134"/>
                    </w:tabs>
                    <w:spacing w:line="276" w:lineRule="auto"/>
                    <w:ind w:firstLine="567"/>
                    <w:jc w:val="both"/>
                    <w:rPr>
                      <w:szCs w:val="22"/>
                    </w:rPr>
                  </w:pPr>
                  <w:sdt>
                    <w:sdtPr>
                      <w:alias w:val="Numeris"/>
                      <w:tag w:val="nr_15c7d6e5c12947c0a0cbf90001438d69"/>
                      <w:lock w:val="sdtLocked"/>
                      <w:richText/>
                    </w:sdtPr>
                    <w:sdtContent>
                      <w:r>
                        <w:rPr>
                          <w:b/>
                          <w:szCs w:val="22"/>
                        </w:rPr>
                        <w:t>22.3</w:t>
                      </w:r>
                    </w:sdtContent>
                  </w:sdt>
                  <w:r>
                    <w:rPr>
                      <w:b/>
                      <w:szCs w:val="22"/>
                    </w:rPr>
                    <w:t>.</w:t>
                    <w:tab/>
                  </w:r>
                  <w:r>
                    <w:rPr>
                      <w:szCs w:val="22"/>
                    </w:rPr>
                    <w:t>Sunkiojo transporto ekvivalentinės 10 t svorio ašies apkrovų skaičiaus per parą skaičiavimai kiekvienam laikotarpiui pateikti šio priedo 9 lentelėje ir 10 lentelėje.</w:t>
                  </w:r>
                </w:p>
              </w:sdtContent>
            </w:sdt>
            <w:sdt>
              <w:sdtPr>
                <w:alias w:val="4 pr. 22.4 pp."/>
                <w:tag w:val="part_a50c808fd98f4713bf33fafa86c714cd"/>
                <w:lock w:val="sdtLocked"/>
                <w:richText/>
              </w:sdtPr>
              <w:sdtContent>
                <w:p>
                  <w:pPr>
                    <w:tabs>
                      <w:tab w:val="left" w:pos="1134"/>
                    </w:tabs>
                    <w:spacing w:line="276" w:lineRule="auto"/>
                    <w:ind w:firstLine="567"/>
                    <w:jc w:val="both"/>
                    <w:rPr>
                      <w:szCs w:val="22"/>
                    </w:rPr>
                  </w:pPr>
                  <w:sdt>
                    <w:sdtPr>
                      <w:alias w:val="Numeris"/>
                      <w:tag w:val="nr_a50c808fd98f4713bf33fafa86c714cd"/>
                      <w:lock w:val="sdtLocked"/>
                      <w:richText/>
                    </w:sdtPr>
                    <w:sdtContent>
                      <w:r>
                        <w:rPr>
                          <w:b/>
                          <w:szCs w:val="22"/>
                        </w:rPr>
                        <w:t>22.4</w:t>
                      </w:r>
                    </w:sdtContent>
                  </w:sdt>
                  <w:r>
                    <w:rPr>
                      <w:b/>
                      <w:szCs w:val="22"/>
                    </w:rPr>
                    <w:t>.</w:t>
                    <w:tab/>
                  </w:r>
                  <w:r>
                    <w:rPr>
                      <w:szCs w:val="22"/>
                    </w:rPr>
                    <w:t>Projektinės apkrovos A skaičiavimai kiekvienam laikotarpiui pateikti šio priedo 11 lentelėje ir 12 lentelėje.</w:t>
                  </w:r>
                </w:p>
              </w:sdtContent>
            </w:sdt>
            <w:sdt>
              <w:sdtPr>
                <w:alias w:val="4 pr. 22.5 pp."/>
                <w:tag w:val="part_f874ab2cdebe41598b466f809e1ff3dd"/>
                <w:lock w:val="sdtLocked"/>
                <w:richText/>
              </w:sdtPr>
              <w:sdtContent>
                <w:p>
                  <w:pPr>
                    <w:tabs>
                      <w:tab w:val="left" w:pos="1134"/>
                    </w:tabs>
                    <w:spacing w:line="276" w:lineRule="auto"/>
                    <w:ind w:firstLine="567"/>
                    <w:jc w:val="both"/>
                    <w:rPr>
                      <w:szCs w:val="22"/>
                    </w:rPr>
                  </w:pPr>
                  <w:sdt>
                    <w:sdtPr>
                      <w:alias w:val="Numeris"/>
                      <w:tag w:val="nr_f874ab2cdebe41598b466f809e1ff3dd"/>
                      <w:lock w:val="sdtLocked"/>
                      <w:richText/>
                    </w:sdtPr>
                    <w:sdtContent>
                      <w:r>
                        <w:rPr>
                          <w:b/>
                          <w:szCs w:val="22"/>
                        </w:rPr>
                        <w:t>22.5</w:t>
                      </w:r>
                    </w:sdtContent>
                  </w:sdt>
                  <w:r>
                    <w:rPr>
                      <w:b/>
                      <w:szCs w:val="22"/>
                    </w:rPr>
                    <w:t>.</w:t>
                    <w:tab/>
                  </w:r>
                  <w:r>
                    <w:rPr>
                      <w:szCs w:val="22"/>
                    </w:rPr>
                    <w:t>Visą projektinę apkrovą A</w:t>
                  </w:r>
                  <w:r>
                    <w:rPr>
                      <w:szCs w:val="22"/>
                      <w:vertAlign w:val="subscript"/>
                    </w:rPr>
                    <w:t>1-30</w:t>
                  </w:r>
                  <w:r>
                    <w:rPr>
                      <w:szCs w:val="22"/>
                    </w:rPr>
                    <w:t xml:space="preserve"> sudaro projektinių apkrovų A</w:t>
                  </w:r>
                  <w:r>
                    <w:rPr>
                      <w:szCs w:val="22"/>
                      <w:vertAlign w:val="subscript"/>
                    </w:rPr>
                    <w:t>1-6</w:t>
                  </w:r>
                  <w:r>
                    <w:rPr>
                      <w:szCs w:val="22"/>
                    </w:rPr>
                    <w:t xml:space="preserve"> ir A</w:t>
                  </w:r>
                  <w:r>
                    <w:rPr>
                      <w:szCs w:val="22"/>
                      <w:vertAlign w:val="subscript"/>
                    </w:rPr>
                    <w:t>7-30</w:t>
                  </w:r>
                  <w:r>
                    <w:rPr>
                      <w:szCs w:val="22"/>
                    </w:rPr>
                    <w:t xml:space="preserve"> suma:</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 xml:space="preserve"> </m:t>
                        </m:r>
                        <m:r>
                          <w:rPr>
                            <w:rFonts w:ascii="Cambria Math" w:hAnsi="Cambria Math"/>
                            <w:szCs w:val="22"/>
                          </w:rPr>
                          <m:t>A</m:t>
                        </m:r>
                      </m:e>
                      <m:sub>
                        <m:r>
                          <w:rPr>
                            <w:rFonts w:ascii="Cambria Math" w:hAnsi="Cambria Math"/>
                            <w:szCs w:val="22"/>
                          </w:rPr>
                          <m:t>1-30</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1-6</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7-30</m:t>
                        </m:r>
                      </m:sub>
                    </m:sSub>
                    <m:r>
                      <w:rPr>
                        <w:rFonts w:ascii="Cambria Math" w:hAnsi="Cambria Math"/>
                        <w:szCs w:val="22"/>
                      </w:rPr>
                      <m:t>=</m:t>
                    </m:r>
                  </m:oMath>
                  <w:r>
                    <w:rPr>
                      <w:szCs w:val="22"/>
                    </w:rPr>
                    <w:t xml:space="preserve">524 000,18 </w:t>
                  </w:r>
                  <m:oMath>
                    <m:r>
                      <m:rPr>
                        <m:sty m:val="p"/>
                      </m:rPr>
                      <w:rPr>
                        <w:rFonts w:ascii="Cambria Math" w:hAnsi="Cambria Math"/>
                        <w:szCs w:val="22"/>
                      </w:rPr>
                      <m:t>+</m:t>
                    </m:r>
                  </m:oMath>
                  <w:r>
                    <w:rPr>
                      <w:szCs w:val="22"/>
                    </w:rPr>
                    <w:t xml:space="preserve"> 2 286 689,06 </w:t>
                  </w:r>
                  <m:oMath>
                    <m:r>
                      <m:rPr>
                        <m:sty m:val="p"/>
                      </m:rPr>
                      <w:rPr>
                        <w:rFonts w:ascii="Cambria Math" w:hAnsi="Cambria Math"/>
                        <w:szCs w:val="22"/>
                      </w:rPr>
                      <m:t>=</m:t>
                    </m:r>
                  </m:oMath>
                  <w:r>
                    <w:rPr>
                      <w:szCs w:val="22"/>
                    </w:rPr>
                    <w:t xml:space="preserve"> 2 810 689,24 </w:t>
                  </w:r>
                  <m:oMath>
                    <m:r>
                      <m:rPr>
                        <m:sty m:val="p"/>
                      </m:rPr>
                      <w:rPr>
                        <w:rFonts w:ascii="Cambria Math" w:hAnsi="Cambria Math"/>
                        <w:szCs w:val="22"/>
                      </w:rPr>
                      <m:t>=</m:t>
                    </m:r>
                  </m:oMath>
                  <w:r>
                    <w:rPr>
                      <w:szCs w:val="22"/>
                    </w:rPr>
                    <w:t xml:space="preserve"> 2,81 mln.</w:t>
                  </w:r>
                </w:p>
                <w:sdt>
                  <w:sdtPr>
                    <w:alias w:val="lentele"/>
                    <w:tag w:val="part_447b8cf8684c4b499fb3e7494dc90cb1"/>
                    <w:lock w:val="sdtLocked"/>
                    <w:richText/>
                  </w:sdtPr>
                  <w:sdtContent>
                    <w:p>
                      <w:pPr>
                        <w:keepNext/>
                        <w:spacing w:line="276" w:lineRule="auto"/>
                        <w:jc w:val="both"/>
                        <w:rPr>
                          <w:b/>
                          <w:spacing w:val="-4"/>
                          <w:szCs w:val="24"/>
                        </w:rPr>
                      </w:pPr>
                      <w:sdt>
                        <w:sdtPr>
                          <w:alias w:val="Pavadinimas"/>
                          <w:tag w:val="title_447b8cf8684c4b499fb3e7494dc90cb1"/>
                          <w:lock w:val="sdtLocked"/>
                          <w:richText/>
                        </w:sdtPr>
                        <w:sdtContent>
                          <w:r>
                            <w:rPr>
                              <w:b/>
                              <w:color w:val="000000"/>
                              <w:szCs w:val="24"/>
                              <w14:scene3d>
                                <w14:camera w14:prst="orthographicFront"/>
                                <w14:lightRig w14:rig="threePt" w14:dir="t">
                                  <w14:rot w14:lat="0" w14:lon="0" w14:rev="0"/>
                                </w14:lightRig>
                              </w14:scene3d>
                            </w:rPr>
                            <w:t xml:space="preserve">9 lentelė. </w:t>
                          </w:r>
                          <w:r>
                            <w:rPr>
                              <w:b/>
                              <w:spacing w:val="-4"/>
                              <w:szCs w:val="24"/>
                            </w:rPr>
                            <w:t>Sunkiojo transporto ekvivalentinės ašies apkrovų skaičiaus per parą 1–6 projektinio naudojimo metais apskaičiavimas pagal 5 pavyzdžio duomenis taikant 2.1 metodą</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1183"/>
                        <w:gridCol w:w="1113"/>
                        <w:gridCol w:w="1096"/>
                        <w:gridCol w:w="1128"/>
                        <w:gridCol w:w="1152"/>
                        <w:gridCol w:w="1148"/>
                        <w:gridCol w:w="1710"/>
                        <w:gridCol w:w="1164"/>
                      </w:tblGrid>
                      <w:tr>
                        <w:trPr>
                          <w:cantSplit/>
                          <w:jc w:val="center"/>
                        </w:trPr>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Transporto priemonės klasė</w:t>
                            </w:r>
                          </w:p>
                        </w:tc>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L</w:t>
                            </w:r>
                            <w:r>
                              <w:rPr>
                                <w:b/>
                                <w:sz w:val="20"/>
                                <w:vertAlign w:val="subscript"/>
                                <w:lang w:eastAsia="de-DE"/>
                              </w:rPr>
                              <w:t>K</w:t>
                            </w:r>
                          </w:p>
                        </w:tc>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L</w:t>
                            </w:r>
                            <w:r>
                              <w:rPr>
                                <w:b/>
                                <w:sz w:val="20"/>
                                <w:vertAlign w:val="subscript"/>
                                <w:lang w:eastAsia="de-DE"/>
                              </w:rPr>
                              <w:t>0</w:t>
                            </w:r>
                          </w:p>
                        </w:tc>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L</w:t>
                            </w:r>
                            <w:r>
                              <w:rPr>
                                <w:b/>
                                <w:sz w:val="20"/>
                                <w:vertAlign w:val="subscript"/>
                                <w:lang w:eastAsia="de-DE"/>
                              </w:rPr>
                              <w:t>K</w:t>
                            </w:r>
                            <w:r>
                              <w:rPr>
                                <w:b/>
                                <w:sz w:val="20"/>
                                <w:lang w:eastAsia="de-DE"/>
                              </w:rPr>
                              <w:t>/L</w:t>
                            </w:r>
                            <w:r>
                              <w:rPr>
                                <w:b/>
                                <w:sz w:val="20"/>
                                <w:vertAlign w:val="subscript"/>
                                <w:lang w:eastAsia="de-DE"/>
                              </w:rPr>
                              <w:t>0</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(L</w:t>
                            </w:r>
                            <w:r>
                              <w:rPr>
                                <w:b/>
                                <w:sz w:val="20"/>
                                <w:vertAlign w:val="subscript"/>
                                <w:lang w:eastAsia="de-DE"/>
                              </w:rPr>
                              <w:t>K</w:t>
                            </w:r>
                            <w:r>
                              <w:rPr>
                                <w:b/>
                                <w:sz w:val="20"/>
                                <w:lang w:eastAsia="de-DE"/>
                              </w:rPr>
                              <w:t>/L</w:t>
                            </w:r>
                            <w:r>
                              <w:rPr>
                                <w:b/>
                                <w:sz w:val="20"/>
                                <w:vertAlign w:val="subscript"/>
                                <w:lang w:eastAsia="de-DE"/>
                              </w:rPr>
                              <w:t>0</w:t>
                            </w:r>
                            <w:r>
                              <w:rPr>
                                <w:b/>
                                <w:sz w:val="20"/>
                                <w:lang w:eastAsia="de-DE"/>
                              </w:rPr>
                              <w:t>)</w:t>
                            </w:r>
                            <w:r>
                              <w:rPr>
                                <w:b/>
                                <w:sz w:val="20"/>
                                <w:vertAlign w:val="superscript"/>
                                <w:lang w:eastAsia="de-DE"/>
                              </w:rPr>
                              <w:t>4</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VPA</w:t>
                            </w:r>
                            <w:r>
                              <w:rPr>
                                <w:b/>
                                <w:sz w:val="20"/>
                                <w:vertAlign w:val="superscript"/>
                                <w:lang w:eastAsia="de-DE"/>
                              </w:rPr>
                              <w:t>(ST)</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(LK/L</w:t>
                            </w:r>
                            <w:r>
                              <w:rPr>
                                <w:b/>
                                <w:sz w:val="20"/>
                                <w:vertAlign w:val="subscript"/>
                                <w:lang w:eastAsia="de-DE"/>
                              </w:rPr>
                              <w:t>0</w:t>
                            </w:r>
                            <w:r>
                              <w:rPr>
                                <w:b/>
                                <w:sz w:val="20"/>
                                <w:lang w:eastAsia="de-DE"/>
                              </w:rPr>
                              <w:t>)</w:t>
                            </w:r>
                            <w:r>
                              <w:rPr>
                                <w:b/>
                                <w:sz w:val="20"/>
                                <w:vertAlign w:val="superscript"/>
                                <w:lang w:eastAsia="de-DE"/>
                              </w:rPr>
                              <w:t>4</w:t>
                            </w:r>
                            <w:r>
                              <w:rPr>
                                <w:b/>
                                <w:sz w:val="20"/>
                                <w:lang w:eastAsia="de-DE"/>
                              </w:rPr>
                              <w:t>·VPA</w:t>
                            </w:r>
                            <w:r>
                              <w:rPr>
                                <w:b/>
                                <w:sz w:val="20"/>
                                <w:vertAlign w:val="superscript"/>
                                <w:lang w:eastAsia="de-DE"/>
                              </w:rPr>
                              <w:t>(ST)</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b/>
                                <w:sz w:val="20"/>
                                <w:lang w:eastAsia="de-DE"/>
                              </w:rPr>
                            </w:pPr>
                            <w:r>
                              <w:rPr>
                                <w:b/>
                                <w:sz w:val="20"/>
                                <w:lang w:eastAsia="de-DE"/>
                              </w:rPr>
                              <w:t>EVPA</w:t>
                            </w:r>
                            <w:r>
                              <w:rPr>
                                <w:b/>
                                <w:sz w:val="20"/>
                                <w:vertAlign w:val="superscript"/>
                                <w:lang w:eastAsia="de-DE"/>
                              </w:rPr>
                              <w:t>(ST)</w:t>
                            </w:r>
                          </w:p>
                        </w:tc>
                      </w:tr>
                      <w:tr>
                        <w:trPr>
                          <w:cantSplit/>
                          <w:jc w:val="center"/>
                        </w:trPr>
                        <w:tc>
                          <w:tcPr>
                            <w:tcW w:w="1118" w:type="dxa"/>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31</w:t>
                            </w:r>
                          </w:p>
                        </w:tc>
                        <w:tc>
                          <w:tcPr>
                            <w:tcW w:w="109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5,48</w:t>
                            </w:r>
                          </w:p>
                        </w:tc>
                        <w:tc>
                          <w:tcPr>
                            <w:tcW w:w="1068"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1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0,55</w:t>
                            </w:r>
                          </w:p>
                        </w:tc>
                        <w:tc>
                          <w:tcPr>
                            <w:tcW w:w="115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0,09</w:t>
                            </w:r>
                          </w:p>
                        </w:tc>
                        <w:tc>
                          <w:tcPr>
                            <w:tcW w:w="115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50</w:t>
                            </w:r>
                          </w:p>
                        </w:tc>
                        <w:tc>
                          <w:tcPr>
                            <w:tcW w:w="173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4,51</w:t>
                            </w:r>
                          </w:p>
                        </w:tc>
                        <w:tc>
                          <w:tcPr>
                            <w:tcW w:w="1179" w:type="dxa"/>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ind w:firstLine="23"/>
                              <w:jc w:val="center"/>
                              <w:rPr>
                                <w:sz w:val="20"/>
                                <w:lang w:eastAsia="de-DE"/>
                              </w:rPr>
                            </w:pPr>
                            <w:r>
                              <w:rPr>
                                <w:sz w:val="20"/>
                                <w:lang w:eastAsia="de-DE"/>
                              </w:rPr>
                              <w:t>29,64</w:t>
                            </w:r>
                          </w:p>
                        </w:tc>
                      </w:tr>
                      <w:tr>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c>
                          <w:tcPr>
                            <w:tcW w:w="109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8,42</w:t>
                            </w:r>
                          </w:p>
                        </w:tc>
                        <w:tc>
                          <w:tcPr>
                            <w:tcW w:w="1068"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1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0,84</w:t>
                            </w:r>
                          </w:p>
                        </w:tc>
                        <w:tc>
                          <w:tcPr>
                            <w:tcW w:w="115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0,50</w:t>
                            </w:r>
                          </w:p>
                        </w:tc>
                        <w:tc>
                          <w:tcPr>
                            <w:tcW w:w="115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50</w:t>
                            </w:r>
                          </w:p>
                        </w:tc>
                        <w:tc>
                          <w:tcPr>
                            <w:tcW w:w="173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25,13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r>
                      <w:tr>
                        <w:trPr>
                          <w:cantSplit/>
                          <w:jc w:val="center"/>
                        </w:trPr>
                        <w:tc>
                          <w:tcPr>
                            <w:tcW w:w="1118" w:type="dxa"/>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32</w:t>
                            </w:r>
                          </w:p>
                        </w:tc>
                        <w:tc>
                          <w:tcPr>
                            <w:tcW w:w="109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6,57</w:t>
                            </w:r>
                          </w:p>
                        </w:tc>
                        <w:tc>
                          <w:tcPr>
                            <w:tcW w:w="1068"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119"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0,66</w:t>
                            </w:r>
                          </w:p>
                        </w:tc>
                        <w:tc>
                          <w:tcPr>
                            <w:tcW w:w="1157"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0,19</w:t>
                            </w:r>
                          </w:p>
                        </w:tc>
                        <w:tc>
                          <w:tcPr>
                            <w:tcW w:w="115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100</w:t>
                            </w:r>
                          </w:p>
                        </w:tc>
                        <w:tc>
                          <w:tcPr>
                            <w:tcW w:w="173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18,63</w:t>
                            </w:r>
                          </w:p>
                        </w:tc>
                        <w:tc>
                          <w:tcPr>
                            <w:tcW w:w="1179" w:type="dxa"/>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ind w:firstLine="23"/>
                              <w:jc w:val="center"/>
                              <w:rPr>
                                <w:sz w:val="20"/>
                                <w:lang w:eastAsia="de-DE"/>
                              </w:rPr>
                            </w:pPr>
                            <w:r>
                              <w:rPr>
                                <w:sz w:val="20"/>
                                <w:lang w:eastAsia="de-DE"/>
                              </w:rPr>
                              <w:t>100,68</w:t>
                            </w:r>
                          </w:p>
                        </w:tc>
                      </w:tr>
                      <w:tr>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9,02</w:t>
                            </w:r>
                          </w:p>
                        </w:tc>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0,90</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0,66</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100</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66,20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r>
                      <w:tr>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6,31</w:t>
                            </w:r>
                          </w:p>
                        </w:tc>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203"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0,63</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0,16</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100</w:t>
                            </w:r>
                          </w:p>
                        </w:tc>
                        <w:tc>
                          <w:tcPr>
                            <w:tcW w:w="120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15,85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r>
                      <w:tr>
                        <w:trPr>
                          <w:cantSplit/>
                          <w:jc w:val="center"/>
                        </w:trPr>
                        <w:tc>
                          <w:tcPr>
                            <w:tcW w:w="9628" w:type="dxa"/>
                            <w:gridSpan w:val="8"/>
                            <w:tcBorders>
                              <w:top w:val="single" w:sz="4" w:space="0" w:color="auto"/>
                              <w:left w:val="single" w:sz="4" w:space="0" w:color="auto"/>
                              <w:bottom w:val="single" w:sz="4" w:space="0" w:color="auto"/>
                              <w:right w:val="single" w:sz="4" w:space="0" w:color="auto"/>
                            </w:tcBorders>
                            <w:vAlign w:val="center"/>
                            <w:hideMark/>
                          </w:tcPr>
                          <w:p>
                            <w:pPr>
                              <w:keepNext/>
                              <w:spacing w:line="276" w:lineRule="auto"/>
                              <w:ind w:firstLine="53"/>
                              <w:jc w:val="right"/>
                              <w:rPr>
                                <w:b/>
                                <w:sz w:val="20"/>
                                <w:lang w:eastAsia="de-DE"/>
                              </w:rPr>
                            </w:pPr>
                            <m:oMath>
                              <m:sSubSup>
                                <m:sSubSupPr>
                                  <m:ctrlPr>
                                    <w:rPr>
                                      <w:rFonts w:ascii="Cambria Math" w:hAnsi="Cambria Math"/>
                                      <w:b/>
                                    </w:rPr>
                                  </m:ctrlPr>
                                </m:sSubSupPr>
                                <m:e>
                                  <m:r>
                                    <m:rPr>
                                      <m:sty m:val="b"/>
                                    </m:rPr>
                                    <w:rPr>
                                      <w:rFonts w:ascii="Cambria Math" w:hAnsi="Cambria Math"/>
                                      <w:sz w:val="20"/>
                                    </w:rPr>
                                    <m:t>EVPA</m:t>
                                  </m:r>
                                </m:e>
                                <m:sub>
                                  <m:r>
                                    <m:rPr>
                                      <m:sty m:val="b"/>
                                    </m:rPr>
                                    <w:rPr>
                                      <w:rFonts w:ascii="Cambria Math" w:hAnsi="Cambria Math"/>
                                      <w:sz w:val="20"/>
                                    </w:rPr>
                                    <m:t>1</m:t>
                                  </m:r>
                                  <m:r>
                                    <m:rPr>
                                      <m:sty m:val="b"/>
                                    </m:rPr>
                                    <w:rPr>
                                      <w:rFonts w:ascii="Cambria Math" w:hAnsi="Cambria Math"/>
                                      <w:sz w:val="20"/>
                                    </w:rPr>
                                    <m:t>-</m:t>
                                  </m:r>
                                  <m:r>
                                    <m:rPr>
                                      <m:sty m:val="b"/>
                                    </m:rPr>
                                    <w:rPr>
                                      <w:rFonts w:ascii="Cambria Math" w:hAnsi="Cambria Math"/>
                                      <w:sz w:val="20"/>
                                    </w:rPr>
                                    <m:t>6</m:t>
                                  </m:r>
                                </m:sub>
                                <m:sup>
                                  <m:r>
                                    <m:rPr>
                                      <m:sty m:val="b"/>
                                    </m:rPr>
                                    <w:rPr>
                                      <w:rFonts w:ascii="Cambria Math" w:hAnsi="Cambria Math"/>
                                      <w:sz w:val="20"/>
                                    </w:rPr>
                                    <m:t>(</m:t>
                                  </m:r>
                                  <m:r>
                                    <m:rPr>
                                      <m:sty m:val="b"/>
                                    </m:rPr>
                                    <w:rPr>
                                      <w:rFonts w:ascii="Cambria Math" w:hAnsi="Cambria Math"/>
                                      <w:sz w:val="20"/>
                                    </w:rPr>
                                    <m:t>ST</m:t>
                                  </m:r>
                                  <m:r>
                                    <m:rPr>
                                      <m:sty m:val="b"/>
                                    </m:rPr>
                                    <w:rPr>
                                      <w:rFonts w:ascii="Cambria Math" w:hAnsi="Cambria Math"/>
                                      <w:sz w:val="20"/>
                                    </w:rPr>
                                    <m:t>)</m:t>
                                  </m:r>
                                </m:sup>
                              </m:sSubSup>
                            </m:oMath>
                            <w:r>
                              <w:rPr>
                                <w:b/>
                                <w:sz w:val="20"/>
                                <w:lang w:eastAsia="de-DE"/>
                              </w:rPr>
                              <w:t>= 130,32</w:t>
                            </w:r>
                          </w:p>
                        </w:tc>
                      </w:tr>
                    </w:tbl>
                    <w:p>
                      <w:pPr>
                        <w:spacing w:line="276" w:lineRule="auto"/>
                        <w:jc w:val="both"/>
                        <w:rPr>
                          <w:szCs w:val="22"/>
                        </w:rPr>
                      </w:pPr>
                    </w:p>
                  </w:sdtContent>
                </w:sdt>
                <w:sdt>
                  <w:sdtPr>
                    <w:alias w:val="lentele"/>
                    <w:tag w:val="part_0b80c998227f45dd925bda6223730d2d"/>
                    <w:lock w:val="sdtLocked"/>
                    <w:richText/>
                  </w:sdtPr>
                  <w:sdtContent>
                    <w:p>
                      <w:pPr>
                        <w:keepNext/>
                        <w:spacing w:line="276" w:lineRule="auto"/>
                        <w:jc w:val="both"/>
                        <w:rPr>
                          <w:b/>
                          <w:spacing w:val="-4"/>
                          <w:szCs w:val="24"/>
                        </w:rPr>
                      </w:pPr>
                      <w:sdt>
                        <w:sdtPr>
                          <w:alias w:val="Pavadinimas"/>
                          <w:tag w:val="title_0b80c998227f45dd925bda6223730d2d"/>
                          <w:lock w:val="sdtLocked"/>
                          <w:richText/>
                        </w:sdtPr>
                        <w:sdtContent>
                          <w:r>
                            <w:rPr>
                              <w:b/>
                              <w:color w:val="000000"/>
                              <w:szCs w:val="24"/>
                              <w14:scene3d>
                                <w14:camera w14:prst="orthographicFront"/>
                                <w14:lightRig w14:rig="threePt" w14:dir="t">
                                  <w14:rot w14:lat="0" w14:lon="0" w14:rev="0"/>
                                </w14:lightRig>
                              </w14:scene3d>
                            </w:rPr>
                            <w:t xml:space="preserve">10 lentelė. </w:t>
                          </w:r>
                          <w:r>
                            <w:rPr>
                              <w:b/>
                              <w:spacing w:val="-4"/>
                              <w:szCs w:val="24"/>
                            </w:rPr>
                            <w:t>Sunkiojo transporto ekvivalentinės ašies apkrovų skaičiaus per parą 7–30 projektinio naudojimo metais apskaičiavimas pagal 5 pavyzdžio duomenis taikant 2.1 metodą</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1156"/>
                        <w:gridCol w:w="1132"/>
                        <w:gridCol w:w="1040"/>
                        <w:gridCol w:w="1120"/>
                        <w:gridCol w:w="1145"/>
                        <w:gridCol w:w="1120"/>
                        <w:gridCol w:w="1734"/>
                        <w:gridCol w:w="1181"/>
                      </w:tblGrid>
                      <w:tr>
                        <w:trPr>
                          <w:cantSplit/>
                          <w:jc w:val="center"/>
                        </w:trPr>
                        <w:tc>
                          <w:tcPr>
                            <w:tcW w:w="1156" w:type="dxa"/>
                            <w:tcBorders>
                              <w:top w:val="single" w:sz="4" w:space="0" w:color="auto"/>
                              <w:left w:val="single" w:sz="4" w:space="0" w:color="auto"/>
                              <w:bottom w:val="single" w:sz="4" w:space="0" w:color="auto"/>
                              <w:right w:val="single" w:sz="4" w:space="0" w:color="auto"/>
                            </w:tcBorders>
                            <w:vAlign w:val="center"/>
                            <w:hideMark/>
                          </w:tcPr>
                          <w:p>
                            <w:pPr>
                              <w:keepNext/>
                              <w:tabs>
                                <w:tab w:val="center" w:pos="4819"/>
                                <w:tab w:val="right" w:pos="9638"/>
                              </w:tabs>
                              <w:spacing w:line="276" w:lineRule="auto"/>
                              <w:jc w:val="center"/>
                              <w:rPr>
                                <w:b/>
                                <w:sz w:val="20"/>
                              </w:rPr>
                            </w:pPr>
                            <w:r>
                              <w:rPr>
                                <w:b/>
                                <w:sz w:val="20"/>
                              </w:rPr>
                              <w:t>Transporto priemonės klasė</w:t>
                            </w:r>
                          </w:p>
                        </w:tc>
                        <w:tc>
                          <w:tcPr>
                            <w:tcW w:w="1132" w:type="dxa"/>
                            <w:tcBorders>
                              <w:top w:val="single" w:sz="4" w:space="0" w:color="auto"/>
                              <w:left w:val="single" w:sz="4" w:space="0" w:color="auto"/>
                              <w:bottom w:val="single" w:sz="4" w:space="0" w:color="auto"/>
                              <w:right w:val="single" w:sz="4" w:space="0" w:color="auto"/>
                            </w:tcBorders>
                            <w:vAlign w:val="center"/>
                            <w:hideMark/>
                          </w:tcPr>
                          <w:p>
                            <w:pPr>
                              <w:keepNext/>
                              <w:tabs>
                                <w:tab w:val="center" w:pos="4819"/>
                                <w:tab w:val="right" w:pos="9638"/>
                              </w:tabs>
                              <w:spacing w:line="276" w:lineRule="auto"/>
                              <w:jc w:val="center"/>
                              <w:rPr>
                                <w:b/>
                                <w:sz w:val="20"/>
                              </w:rPr>
                            </w:pPr>
                            <w:r>
                              <w:rPr>
                                <w:b/>
                                <w:sz w:val="20"/>
                              </w:rPr>
                              <w:t>L</w:t>
                            </w:r>
                            <w:r>
                              <w:rPr>
                                <w:b/>
                                <w:sz w:val="20"/>
                                <w:vertAlign w:val="subscript"/>
                              </w:rPr>
                              <w:t>K</w:t>
                            </w:r>
                          </w:p>
                        </w:tc>
                        <w:tc>
                          <w:tcPr>
                            <w:tcW w:w="1040" w:type="dxa"/>
                            <w:tcBorders>
                              <w:top w:val="single" w:sz="4" w:space="0" w:color="auto"/>
                              <w:left w:val="single" w:sz="4" w:space="0" w:color="auto"/>
                              <w:bottom w:val="single" w:sz="4" w:space="0" w:color="auto"/>
                              <w:right w:val="single" w:sz="4" w:space="0" w:color="auto"/>
                            </w:tcBorders>
                            <w:vAlign w:val="center"/>
                            <w:hideMark/>
                          </w:tcPr>
                          <w:p>
                            <w:pPr>
                              <w:keepNext/>
                              <w:tabs>
                                <w:tab w:val="center" w:pos="4819"/>
                                <w:tab w:val="right" w:pos="9638"/>
                              </w:tabs>
                              <w:spacing w:line="276" w:lineRule="auto"/>
                              <w:jc w:val="center"/>
                              <w:rPr>
                                <w:b/>
                                <w:sz w:val="20"/>
                              </w:rPr>
                            </w:pPr>
                            <w:r>
                              <w:rPr>
                                <w:b/>
                                <w:sz w:val="20"/>
                              </w:rPr>
                              <w:t>L</w:t>
                            </w:r>
                            <w:r>
                              <w:rPr>
                                <w:b/>
                                <w:sz w:val="20"/>
                                <w:vertAlign w:val="subscript"/>
                              </w:rPr>
                              <w:t>0</w:t>
                            </w:r>
                          </w:p>
                        </w:tc>
                        <w:tc>
                          <w:tcPr>
                            <w:tcW w:w="1120" w:type="dxa"/>
                            <w:tcBorders>
                              <w:top w:val="single" w:sz="4" w:space="0" w:color="auto"/>
                              <w:left w:val="single" w:sz="4" w:space="0" w:color="auto"/>
                              <w:bottom w:val="single" w:sz="4" w:space="0" w:color="auto"/>
                              <w:right w:val="single" w:sz="4" w:space="0" w:color="auto"/>
                            </w:tcBorders>
                            <w:vAlign w:val="center"/>
                            <w:hideMark/>
                          </w:tcPr>
                          <w:p>
                            <w:pPr>
                              <w:keepNext/>
                              <w:tabs>
                                <w:tab w:val="center" w:pos="4819"/>
                                <w:tab w:val="right" w:pos="9638"/>
                              </w:tabs>
                              <w:spacing w:line="276" w:lineRule="auto"/>
                              <w:jc w:val="center"/>
                              <w:rPr>
                                <w:b/>
                                <w:sz w:val="20"/>
                              </w:rPr>
                            </w:pPr>
                            <w:r>
                              <w:rPr>
                                <w:b/>
                                <w:sz w:val="20"/>
                              </w:rPr>
                              <w:t>L</w:t>
                            </w:r>
                            <w:r>
                              <w:rPr>
                                <w:b/>
                                <w:sz w:val="20"/>
                                <w:vertAlign w:val="subscript"/>
                              </w:rPr>
                              <w:t>K</w:t>
                            </w:r>
                            <w:r>
                              <w:rPr>
                                <w:b/>
                                <w:sz w:val="20"/>
                              </w:rPr>
                              <w:t>/L</w:t>
                            </w:r>
                            <w:r>
                              <w:rPr>
                                <w:b/>
                                <w:sz w:val="20"/>
                                <w:vertAlign w:val="subscript"/>
                              </w:rPr>
                              <w:t>0</w:t>
                            </w:r>
                          </w:p>
                        </w:tc>
                        <w:tc>
                          <w:tcPr>
                            <w:tcW w:w="1145" w:type="dxa"/>
                            <w:tcBorders>
                              <w:top w:val="single" w:sz="4" w:space="0" w:color="auto"/>
                              <w:left w:val="single" w:sz="4" w:space="0" w:color="auto"/>
                              <w:bottom w:val="single" w:sz="4" w:space="0" w:color="auto"/>
                              <w:right w:val="single" w:sz="4" w:space="0" w:color="auto"/>
                            </w:tcBorders>
                            <w:vAlign w:val="center"/>
                            <w:hideMark/>
                          </w:tcPr>
                          <w:p>
                            <w:pPr>
                              <w:keepNext/>
                              <w:tabs>
                                <w:tab w:val="center" w:pos="4819"/>
                                <w:tab w:val="right" w:pos="9638"/>
                              </w:tabs>
                              <w:spacing w:line="276" w:lineRule="auto"/>
                              <w:jc w:val="center"/>
                              <w:rPr>
                                <w:b/>
                                <w:sz w:val="20"/>
                              </w:rPr>
                            </w:pPr>
                            <w:r>
                              <w:rPr>
                                <w:b/>
                                <w:sz w:val="20"/>
                              </w:rPr>
                              <w:t>(L</w:t>
                            </w:r>
                            <w:r>
                              <w:rPr>
                                <w:b/>
                                <w:sz w:val="20"/>
                                <w:vertAlign w:val="subscript"/>
                              </w:rPr>
                              <w:t>K</w:t>
                            </w:r>
                            <w:r>
                              <w:rPr>
                                <w:b/>
                                <w:sz w:val="20"/>
                              </w:rPr>
                              <w:t>/L</w:t>
                            </w:r>
                            <w:r>
                              <w:rPr>
                                <w:b/>
                                <w:sz w:val="20"/>
                                <w:vertAlign w:val="subscript"/>
                              </w:rPr>
                              <w:t>0</w:t>
                            </w:r>
                            <w:r>
                              <w:rPr>
                                <w:b/>
                                <w:sz w:val="20"/>
                              </w:rPr>
                              <w:t>)</w:t>
                            </w:r>
                            <w:r>
                              <w:rPr>
                                <w:b/>
                                <w:sz w:val="20"/>
                                <w:vertAlign w:val="superscript"/>
                              </w:rPr>
                              <w:t>4</w:t>
                            </w:r>
                          </w:p>
                        </w:tc>
                        <w:tc>
                          <w:tcPr>
                            <w:tcW w:w="1120" w:type="dxa"/>
                            <w:tcBorders>
                              <w:top w:val="single" w:sz="4" w:space="0" w:color="auto"/>
                              <w:left w:val="single" w:sz="4" w:space="0" w:color="auto"/>
                              <w:bottom w:val="single" w:sz="4" w:space="0" w:color="auto"/>
                              <w:right w:val="single" w:sz="4" w:space="0" w:color="auto"/>
                            </w:tcBorders>
                            <w:vAlign w:val="center"/>
                            <w:hideMark/>
                          </w:tcPr>
                          <w:p>
                            <w:pPr>
                              <w:keepNext/>
                              <w:tabs>
                                <w:tab w:val="center" w:pos="4819"/>
                                <w:tab w:val="right" w:pos="9638"/>
                              </w:tabs>
                              <w:spacing w:line="276" w:lineRule="auto"/>
                              <w:jc w:val="center"/>
                              <w:rPr>
                                <w:b/>
                                <w:sz w:val="20"/>
                              </w:rPr>
                            </w:pPr>
                            <w:r>
                              <w:rPr>
                                <w:b/>
                                <w:sz w:val="20"/>
                              </w:rPr>
                              <w:t>VPA</w:t>
                            </w:r>
                            <w:r>
                              <w:rPr>
                                <w:b/>
                                <w:sz w:val="20"/>
                                <w:vertAlign w:val="superscript"/>
                              </w:rPr>
                              <w:t>(ST)</w:t>
                            </w:r>
                          </w:p>
                        </w:tc>
                        <w:tc>
                          <w:tcPr>
                            <w:tcW w:w="1734" w:type="dxa"/>
                            <w:tcBorders>
                              <w:top w:val="single" w:sz="4" w:space="0" w:color="auto"/>
                              <w:left w:val="single" w:sz="4" w:space="0" w:color="auto"/>
                              <w:bottom w:val="single" w:sz="4" w:space="0" w:color="auto"/>
                              <w:right w:val="single" w:sz="4" w:space="0" w:color="auto"/>
                            </w:tcBorders>
                            <w:vAlign w:val="center"/>
                            <w:hideMark/>
                          </w:tcPr>
                          <w:p>
                            <w:pPr>
                              <w:keepNext/>
                              <w:tabs>
                                <w:tab w:val="center" w:pos="4819"/>
                                <w:tab w:val="right" w:pos="9638"/>
                              </w:tabs>
                              <w:spacing w:line="276" w:lineRule="auto"/>
                              <w:jc w:val="center"/>
                              <w:rPr>
                                <w:b/>
                                <w:sz w:val="20"/>
                              </w:rPr>
                            </w:pPr>
                            <w:r>
                              <w:rPr>
                                <w:b/>
                                <w:sz w:val="20"/>
                              </w:rPr>
                              <w:t>(LK/L</w:t>
                            </w:r>
                            <w:r>
                              <w:rPr>
                                <w:b/>
                                <w:sz w:val="20"/>
                                <w:vertAlign w:val="subscript"/>
                              </w:rPr>
                              <w:t>0</w:t>
                            </w:r>
                            <w:r>
                              <w:rPr>
                                <w:b/>
                                <w:sz w:val="20"/>
                              </w:rPr>
                              <w:t>)</w:t>
                            </w:r>
                            <w:r>
                              <w:rPr>
                                <w:b/>
                                <w:sz w:val="20"/>
                                <w:vertAlign w:val="superscript"/>
                              </w:rPr>
                              <w:t>4</w:t>
                            </w:r>
                            <w:r>
                              <w:rPr>
                                <w:b/>
                                <w:sz w:val="20"/>
                              </w:rPr>
                              <w:t>·VPA</w:t>
                            </w:r>
                            <w:r>
                              <w:rPr>
                                <w:b/>
                                <w:sz w:val="20"/>
                                <w:vertAlign w:val="superscript"/>
                              </w:rPr>
                              <w:t>(ST)</w:t>
                            </w:r>
                          </w:p>
                        </w:tc>
                        <w:tc>
                          <w:tcPr>
                            <w:tcW w:w="1181" w:type="dxa"/>
                            <w:tcBorders>
                              <w:top w:val="single" w:sz="4" w:space="0" w:color="auto"/>
                              <w:left w:val="single" w:sz="4" w:space="0" w:color="auto"/>
                              <w:bottom w:val="single" w:sz="4" w:space="0" w:color="auto"/>
                              <w:right w:val="single" w:sz="4" w:space="0" w:color="auto"/>
                            </w:tcBorders>
                            <w:vAlign w:val="center"/>
                            <w:hideMark/>
                          </w:tcPr>
                          <w:p>
                            <w:pPr>
                              <w:keepNext/>
                              <w:tabs>
                                <w:tab w:val="center" w:pos="4819"/>
                                <w:tab w:val="right" w:pos="9638"/>
                              </w:tabs>
                              <w:spacing w:line="276" w:lineRule="auto"/>
                              <w:jc w:val="center"/>
                              <w:rPr>
                                <w:b/>
                                <w:sz w:val="20"/>
                              </w:rPr>
                            </w:pPr>
                            <w:r>
                              <w:rPr>
                                <w:b/>
                                <w:sz w:val="20"/>
                              </w:rPr>
                              <w:t>EVPA</w:t>
                            </w:r>
                            <w:r>
                              <w:rPr>
                                <w:b/>
                                <w:sz w:val="20"/>
                                <w:vertAlign w:val="superscript"/>
                              </w:rPr>
                              <w:t>(ST)</w:t>
                            </w:r>
                          </w:p>
                        </w:tc>
                      </w:tr>
                      <w:tr>
                        <w:trPr>
                          <w:cantSplit/>
                          <w:jc w:val="center"/>
                        </w:trPr>
                        <w:tc>
                          <w:tcPr>
                            <w:tcW w:w="1156" w:type="dxa"/>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31</w:t>
                            </w:r>
                          </w:p>
                        </w:tc>
                        <w:tc>
                          <w:tcPr>
                            <w:tcW w:w="1132"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5,48</w:t>
                            </w:r>
                          </w:p>
                        </w:tc>
                        <w:tc>
                          <w:tcPr>
                            <w:tcW w:w="104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1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0,55</w:t>
                            </w:r>
                          </w:p>
                        </w:tc>
                        <w:tc>
                          <w:tcPr>
                            <w:tcW w:w="114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0,09</w:t>
                            </w:r>
                          </w:p>
                        </w:tc>
                        <w:tc>
                          <w:tcPr>
                            <w:tcW w:w="11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70</w:t>
                            </w:r>
                          </w:p>
                        </w:tc>
                        <w:tc>
                          <w:tcPr>
                            <w:tcW w:w="173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6,31</w:t>
                            </w:r>
                          </w:p>
                        </w:tc>
                        <w:tc>
                          <w:tcPr>
                            <w:tcW w:w="1181" w:type="dxa"/>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ind w:firstLine="25"/>
                              <w:jc w:val="center"/>
                              <w:rPr>
                                <w:sz w:val="20"/>
                                <w:lang w:eastAsia="de-DE"/>
                              </w:rPr>
                            </w:pPr>
                            <w:r>
                              <w:rPr>
                                <w:sz w:val="20"/>
                                <w:lang w:eastAsia="de-DE"/>
                              </w:rPr>
                              <w:t>41,50</w:t>
                            </w:r>
                          </w:p>
                        </w:tc>
                      </w:tr>
                      <w:tr>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c>
                          <w:tcPr>
                            <w:tcW w:w="1132"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8,42</w:t>
                            </w:r>
                          </w:p>
                        </w:tc>
                        <w:tc>
                          <w:tcPr>
                            <w:tcW w:w="104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1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0,84</w:t>
                            </w:r>
                          </w:p>
                        </w:tc>
                        <w:tc>
                          <w:tcPr>
                            <w:tcW w:w="1145"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0,50</w:t>
                            </w:r>
                          </w:p>
                        </w:tc>
                        <w:tc>
                          <w:tcPr>
                            <w:tcW w:w="1120"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70</w:t>
                            </w:r>
                          </w:p>
                        </w:tc>
                        <w:tc>
                          <w:tcPr>
                            <w:tcW w:w="1734"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35,18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r>
                      <w:tr>
                        <w:trPr>
                          <w:cantSplit/>
                          <w:jc w:val="center"/>
                        </w:trPr>
                        <w:tc>
                          <w:tcPr>
                            <w:tcW w:w="1156" w:type="dxa"/>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32</w:t>
                            </w:r>
                          </w:p>
                        </w:tc>
                        <w:tc>
                          <w:tcPr>
                            <w:tcW w:w="1132" w:type="dxa"/>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6,57</w:t>
                            </w:r>
                          </w:p>
                        </w:tc>
                        <w:tc>
                          <w:tcPr>
                            <w:tcW w:w="1040" w:type="dxa"/>
                            <w:tcBorders>
                              <w:top w:val="single" w:sz="4" w:space="0" w:color="auto"/>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120" w:type="dxa"/>
                            <w:tcBorders>
                              <w:top w:val="single" w:sz="4" w:space="0" w:color="auto"/>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0,66</w:t>
                            </w:r>
                          </w:p>
                        </w:tc>
                        <w:tc>
                          <w:tcPr>
                            <w:tcW w:w="1145" w:type="dxa"/>
                            <w:tcBorders>
                              <w:top w:val="single" w:sz="4" w:space="0" w:color="auto"/>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0,19</w:t>
                            </w:r>
                          </w:p>
                        </w:tc>
                        <w:tc>
                          <w:tcPr>
                            <w:tcW w:w="1120" w:type="dxa"/>
                            <w:tcBorders>
                              <w:top w:val="single" w:sz="4" w:space="0" w:color="auto"/>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100</w:t>
                            </w:r>
                          </w:p>
                        </w:tc>
                        <w:tc>
                          <w:tcPr>
                            <w:tcW w:w="1734" w:type="dxa"/>
                            <w:tcBorders>
                              <w:top w:val="single" w:sz="4" w:space="0" w:color="auto"/>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18,63</w:t>
                            </w:r>
                          </w:p>
                        </w:tc>
                        <w:tc>
                          <w:tcPr>
                            <w:tcW w:w="1181" w:type="dxa"/>
                            <w:vMerge w:val="restart"/>
                            <w:tcBorders>
                              <w:top w:val="single" w:sz="4" w:space="0" w:color="auto"/>
                              <w:left w:val="single" w:sz="4" w:space="0" w:color="auto"/>
                              <w:bottom w:val="single" w:sz="4" w:space="0" w:color="000000"/>
                              <w:right w:val="single" w:sz="4" w:space="0" w:color="auto"/>
                            </w:tcBorders>
                            <w:vAlign w:val="center"/>
                            <w:hideMark/>
                          </w:tcPr>
                          <w:p>
                            <w:pPr>
                              <w:keepNext/>
                              <w:spacing w:line="276" w:lineRule="auto"/>
                              <w:ind w:firstLine="25"/>
                              <w:jc w:val="center"/>
                              <w:rPr>
                                <w:sz w:val="20"/>
                                <w:lang w:eastAsia="de-DE"/>
                              </w:rPr>
                            </w:pPr>
                            <w:r>
                              <w:rPr>
                                <w:sz w:val="20"/>
                                <w:lang w:eastAsia="de-DE"/>
                              </w:rPr>
                              <w:t>100,68</w:t>
                            </w:r>
                          </w:p>
                        </w:tc>
                      </w:tr>
                      <w:tr>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c>
                          <w:tcPr>
                            <w:tcW w:w="1132" w:type="dxa"/>
                            <w:tcBorders>
                              <w:top w:val="nil"/>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9,02</w:t>
                            </w:r>
                          </w:p>
                        </w:tc>
                        <w:tc>
                          <w:tcPr>
                            <w:tcW w:w="1040"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120"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0,90</w:t>
                            </w:r>
                          </w:p>
                        </w:tc>
                        <w:tc>
                          <w:tcPr>
                            <w:tcW w:w="1145"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0,66</w:t>
                            </w:r>
                          </w:p>
                        </w:tc>
                        <w:tc>
                          <w:tcPr>
                            <w:tcW w:w="1120"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100</w:t>
                            </w:r>
                          </w:p>
                        </w:tc>
                        <w:tc>
                          <w:tcPr>
                            <w:tcW w:w="1734"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66,20</w:t>
                            </w: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spacing w:line="276" w:lineRule="auto"/>
                              <w:rPr>
                                <w:sz w:val="20"/>
                                <w:lang w:eastAsia="de-DE"/>
                              </w:rPr>
                            </w:pPr>
                          </w:p>
                        </w:tc>
                      </w:tr>
                      <w:tr>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0"/>
                                <w:lang w:eastAsia="de-DE"/>
                              </w:rPr>
                            </w:pPr>
                          </w:p>
                        </w:tc>
                        <w:tc>
                          <w:tcPr>
                            <w:tcW w:w="1132" w:type="dxa"/>
                            <w:tcBorders>
                              <w:top w:val="nil"/>
                              <w:left w:val="single" w:sz="4" w:space="0" w:color="auto"/>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6,31</w:t>
                            </w:r>
                          </w:p>
                        </w:tc>
                        <w:tc>
                          <w:tcPr>
                            <w:tcW w:w="1040"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w:t>
                            </w:r>
                          </w:p>
                        </w:tc>
                        <w:tc>
                          <w:tcPr>
                            <w:tcW w:w="1120"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0,63</w:t>
                            </w:r>
                          </w:p>
                        </w:tc>
                        <w:tc>
                          <w:tcPr>
                            <w:tcW w:w="1145"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0,16</w:t>
                            </w:r>
                          </w:p>
                        </w:tc>
                        <w:tc>
                          <w:tcPr>
                            <w:tcW w:w="1120"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100</w:t>
                            </w:r>
                          </w:p>
                        </w:tc>
                        <w:tc>
                          <w:tcPr>
                            <w:tcW w:w="1734" w:type="dxa"/>
                            <w:tcBorders>
                              <w:top w:val="nil"/>
                              <w:left w:val="nil"/>
                              <w:bottom w:val="single" w:sz="4" w:space="0" w:color="auto"/>
                              <w:right w:val="single" w:sz="4" w:space="0" w:color="auto"/>
                            </w:tcBorders>
                            <w:vAlign w:val="center"/>
                            <w:hideMark/>
                          </w:tcPr>
                          <w:p>
                            <w:pPr>
                              <w:keepNext/>
                              <w:spacing w:line="276" w:lineRule="auto"/>
                              <w:jc w:val="center"/>
                              <w:rPr>
                                <w:sz w:val="20"/>
                                <w:lang w:eastAsia="de-DE"/>
                              </w:rPr>
                            </w:pPr>
                            <w:r>
                              <w:rPr>
                                <w:sz w:val="20"/>
                                <w:lang w:eastAsia="de-DE"/>
                              </w:rPr>
                              <w:t>15,85</w:t>
                            </w: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spacing w:line="276" w:lineRule="auto"/>
                              <w:rPr>
                                <w:sz w:val="20"/>
                                <w:lang w:eastAsia="de-DE"/>
                              </w:rPr>
                            </w:pPr>
                          </w:p>
                        </w:tc>
                      </w:tr>
                      <w:tr>
                        <w:trPr>
                          <w:cantSplit/>
                          <w:jc w:val="center"/>
                        </w:trPr>
                        <w:tc>
                          <w:tcPr>
                            <w:tcW w:w="9628" w:type="dxa"/>
                            <w:gridSpan w:val="8"/>
                            <w:tcBorders>
                              <w:top w:val="single" w:sz="4" w:space="0" w:color="auto"/>
                              <w:left w:val="single" w:sz="4" w:space="0" w:color="auto"/>
                              <w:bottom w:val="single" w:sz="4" w:space="0" w:color="auto"/>
                              <w:right w:val="single" w:sz="4" w:space="0" w:color="auto"/>
                            </w:tcBorders>
                            <w:vAlign w:val="center"/>
                            <w:hideMark/>
                          </w:tcPr>
                          <w:p>
                            <w:pPr>
                              <w:keepNext/>
                              <w:tabs>
                                <w:tab w:val="center" w:pos="4819"/>
                                <w:tab w:val="right" w:pos="9638"/>
                              </w:tabs>
                              <w:spacing w:line="276" w:lineRule="auto"/>
                              <w:ind w:firstLine="7424"/>
                              <w:jc w:val="right"/>
                              <w:rPr>
                                <w:b/>
                                <w:sz w:val="20"/>
                              </w:rPr>
                            </w:pPr>
                            <m:oMath>
                              <m:sSubSup>
                                <m:sSubSupPr>
                                  <m:ctrlPr>
                                    <w:rPr>
                                      <w:rFonts w:ascii="Cambria Math" w:hAnsi="Cambria Math"/>
                                      <w:b/>
                                      <w:lang w:eastAsia="de-DE"/>
                                    </w:rPr>
                                  </m:ctrlPr>
                                </m:sSubSupPr>
                                <m:e>
                                  <m:r>
                                    <m:rPr>
                                      <m:sty m:val="b"/>
                                    </m:rPr>
                                    <w:rPr>
                                      <w:rFonts w:ascii="Cambria Math" w:hAnsi="Cambria Math"/>
                                      <w:sz w:val="20"/>
                                    </w:rPr>
                                    <m:t>EVPA</m:t>
                                  </m:r>
                                </m:e>
                                <m:sub>
                                  <m:r>
                                    <m:rPr>
                                      <m:sty m:val="b"/>
                                    </m:rPr>
                                    <w:rPr>
                                      <w:rFonts w:ascii="Cambria Math" w:hAnsi="Cambria Math"/>
                                      <w:sz w:val="20"/>
                                      <w:lang w:eastAsia="de-DE"/>
                                    </w:rPr>
                                    <m:t>7</m:t>
                                  </m:r>
                                  <m:r>
                                    <m:rPr>
                                      <m:sty m:val="b"/>
                                    </m:rPr>
                                    <w:rPr>
                                      <w:rFonts w:ascii="Cambria Math" w:hAnsi="Cambria Math"/>
                                      <w:sz w:val="20"/>
                                      <w:lang w:eastAsia="de-DE"/>
                                    </w:rPr>
                                    <m:t>-</m:t>
                                  </m:r>
                                  <m:r>
                                    <m:rPr>
                                      <m:sty m:val="b"/>
                                    </m:rPr>
                                    <w:rPr>
                                      <w:rFonts w:ascii="Cambria Math" w:hAnsi="Cambria Math"/>
                                      <w:sz w:val="20"/>
                                      <w:lang w:eastAsia="de-DE"/>
                                    </w:rPr>
                                    <m:t>30</m:t>
                                  </m:r>
                                </m:sub>
                                <m:sup>
                                  <m:r>
                                    <m:rPr>
                                      <m:sty m:val="b"/>
                                    </m:rPr>
                                    <w:rPr>
                                      <w:rFonts w:ascii="Cambria Math" w:hAnsi="Cambria Math"/>
                                      <w:sz w:val="20"/>
                                    </w:rPr>
                                    <m:t>(</m:t>
                                  </m:r>
                                  <m:r>
                                    <m:rPr>
                                      <m:sty m:val="b"/>
                                    </m:rPr>
                                    <w:rPr>
                                      <w:rFonts w:ascii="Cambria Math" w:hAnsi="Cambria Math"/>
                                      <w:sz w:val="20"/>
                                    </w:rPr>
                                    <m:t>ST</m:t>
                                  </m:r>
                                  <m:r>
                                    <m:rPr>
                                      <m:sty m:val="b"/>
                                    </m:rPr>
                                    <w:rPr>
                                      <w:rFonts w:ascii="Cambria Math" w:hAnsi="Cambria Math"/>
                                      <w:sz w:val="20"/>
                                    </w:rPr>
                                    <m:t>)</m:t>
                                  </m:r>
                                </m:sup>
                              </m:sSubSup>
                            </m:oMath>
                            <w:r>
                              <w:rPr>
                                <w:b/>
                                <w:sz w:val="20"/>
                                <w:lang w:eastAsia="de-DE"/>
                              </w:rPr>
                              <w:t>= 142,18</w:t>
                            </w:r>
                          </w:p>
                        </w:tc>
                      </w:tr>
                    </w:tbl>
                    <w:p>
                      <w:pPr>
                        <w:tabs>
                          <w:tab w:val="left" w:pos="1077"/>
                        </w:tabs>
                        <w:spacing w:line="276" w:lineRule="auto"/>
                        <w:jc w:val="both"/>
                        <w:rPr>
                          <w:szCs w:val="22"/>
                        </w:rPr>
                      </w:pPr>
                    </w:p>
                  </w:sdtContent>
                </w:sdt>
                <w:sdt>
                  <w:sdtPr>
                    <w:alias w:val="lentele"/>
                    <w:tag w:val="part_fb6700f78ac84d648f14af104792465e"/>
                    <w:lock w:val="sdtLocked"/>
                    <w:richText/>
                  </w:sdtPr>
                  <w:sdtContent>
                    <w:p>
                      <w:pPr>
                        <w:keepNext/>
                        <w:spacing w:line="276" w:lineRule="auto"/>
                        <w:jc w:val="both"/>
                        <w:rPr>
                          <w:b/>
                          <w:spacing w:val="-4"/>
                          <w:szCs w:val="24"/>
                        </w:rPr>
                      </w:pPr>
                      <w:sdt>
                        <w:sdtPr>
                          <w:alias w:val="Pavadinimas"/>
                          <w:tag w:val="title_fb6700f78ac84d648f14af104792465e"/>
                          <w:lock w:val="sdtLocked"/>
                          <w:richText/>
                        </w:sdtPr>
                        <w:sdtContent>
                          <w:r>
                            <w:rPr>
                              <w:b/>
                              <w:color w:val="000000"/>
                              <w:szCs w:val="24"/>
                              <w14:scene3d>
                                <w14:camera w14:prst="orthographicFront"/>
                                <w14:lightRig w14:rig="threePt" w14:dir="t">
                                  <w14:rot w14:lat="0" w14:lon="0" w14:rev="0"/>
                                </w14:lightRig>
                              </w14:scene3d>
                            </w:rPr>
                            <w:t xml:space="preserve">11 lentelė. </w:t>
                          </w:r>
                          <w:r>
                            <w:rPr>
                              <w:b/>
                              <w:spacing w:val="-4"/>
                              <w:szCs w:val="24"/>
                            </w:rPr>
                            <w:t xml:space="preserve">Projektinės apkrovos </w:t>
                          </w:r>
                          <w:r>
                            <w:rPr>
                              <w:b/>
                              <w:i/>
                              <w:spacing w:val="-4"/>
                              <w:szCs w:val="24"/>
                            </w:rPr>
                            <w:t>A</w:t>
                          </w:r>
                          <w:r>
                            <w:rPr>
                              <w:b/>
                              <w:spacing w:val="-4"/>
                              <w:szCs w:val="24"/>
                            </w:rPr>
                            <w:t xml:space="preserve"> 1–6 projektinio naudojimo metais apskaičiavimas pagal 5 pavyzdžio duomenis taikant 2.1 metodą</w:t>
                          </w:r>
                        </w:sdtContent>
                      </w:sdt>
                    </w:p>
                    <w:tbl>
                      <w:tblPr>
                        <w:tblW w:w="9655" w:type="dxa"/>
                        <w:jc w:val="center"/>
                        <w:tblLook w:val="04A0" w:firstRow="1" w:lastRow="0" w:firstColumn="1" w:lastColumn="0" w:noHBand="0" w:noVBand="1"/>
                      </w:tblPr>
                      <w:tblGrid>
                        <w:gridCol w:w="1000"/>
                        <w:gridCol w:w="885"/>
                        <w:gridCol w:w="1350"/>
                        <w:gridCol w:w="1000"/>
                        <w:gridCol w:w="1000"/>
                        <w:gridCol w:w="1000"/>
                        <w:gridCol w:w="1140"/>
                        <w:gridCol w:w="1129"/>
                        <w:gridCol w:w="1151"/>
                      </w:tblGrid>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 xml:space="preserve">Metai </w:t>
                            </w:r>
                            <w:r>
                              <w:rPr>
                                <w:b/>
                                <w:i/>
                                <w:color w:val="000000"/>
                                <w:sz w:val="20"/>
                              </w:rPr>
                              <w:t>i</w:t>
                            </w:r>
                          </w:p>
                        </w:tc>
                        <w:tc>
                          <w:tcPr>
                            <w:tcW w:w="885"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p</w:t>
                            </w:r>
                            <w:r>
                              <w:rPr>
                                <w:rFonts w:ascii="Calibri" w:hAnsi="Calibri" w:cs="Calibri"/>
                                <w:b/>
                                <w:color w:val="000000"/>
                                <w:sz w:val="20"/>
                                <w:vertAlign w:val="subscript"/>
                              </w:rPr>
                              <w:t>i</w:t>
                            </w:r>
                          </w:p>
                        </w:tc>
                        <w:tc>
                          <w:tcPr>
                            <w:tcW w:w="135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EVPA</w:t>
                            </w:r>
                            <w:r>
                              <w:rPr>
                                <w:b/>
                                <w:color w:val="000000"/>
                                <w:sz w:val="20"/>
                                <w:vertAlign w:val="superscript"/>
                              </w:rPr>
                              <w:t>(ST)</w:t>
                            </w:r>
                            <w:r>
                              <w:rPr>
                                <w:b/>
                                <w:color w:val="000000"/>
                                <w:sz w:val="20"/>
                                <w:vertAlign w:val="subscript"/>
                              </w:rPr>
                              <w:t>i-1</w:t>
                            </w:r>
                          </w:p>
                        </w:tc>
                        <w:tc>
                          <w:tcPr>
                            <w:tcW w:w="100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f</w:t>
                            </w:r>
                            <w:r>
                              <w:rPr>
                                <w:b/>
                                <w:color w:val="000000"/>
                                <w:sz w:val="20"/>
                                <w:vertAlign w:val="subscript"/>
                              </w:rPr>
                              <w:t>1</w:t>
                            </w:r>
                          </w:p>
                        </w:tc>
                        <w:tc>
                          <w:tcPr>
                            <w:tcW w:w="100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f</w:t>
                            </w:r>
                            <w:r>
                              <w:rPr>
                                <w:b/>
                                <w:color w:val="000000"/>
                                <w:sz w:val="20"/>
                                <w:vertAlign w:val="subscript"/>
                              </w:rPr>
                              <w:t>2</w:t>
                            </w:r>
                          </w:p>
                        </w:tc>
                        <w:tc>
                          <w:tcPr>
                            <w:tcW w:w="100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f</w:t>
                            </w:r>
                            <w:r>
                              <w:rPr>
                                <w:b/>
                                <w:color w:val="000000"/>
                                <w:sz w:val="20"/>
                                <w:vertAlign w:val="subscript"/>
                              </w:rPr>
                              <w:t>3</w:t>
                            </w:r>
                          </w:p>
                        </w:tc>
                        <w:tc>
                          <w:tcPr>
                            <w:tcW w:w="114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Dienos</w:t>
                            </w:r>
                          </w:p>
                        </w:tc>
                        <w:tc>
                          <w:tcPr>
                            <w:tcW w:w="1125"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1+p</w:t>
                            </w:r>
                            <w:r>
                              <w:rPr>
                                <w:b/>
                                <w:color w:val="000000"/>
                                <w:sz w:val="20"/>
                                <w:vertAlign w:val="subscript"/>
                              </w:rPr>
                              <w:t>i</w:t>
                            </w:r>
                          </w:p>
                        </w:tc>
                        <w:tc>
                          <w:tcPr>
                            <w:tcW w:w="1151"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A</w:t>
                            </w:r>
                            <w:r>
                              <w:rPr>
                                <w:b/>
                                <w:color w:val="000000"/>
                                <w:sz w:val="20"/>
                                <w:vertAlign w:val="subscript"/>
                              </w:rPr>
                              <w:t>i</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2"/>
                                <w:szCs w:val="22"/>
                              </w:rPr>
                              <w:t>130,32</w:t>
                            </w:r>
                          </w:p>
                        </w:tc>
                        <w:tc>
                          <w:tcPr>
                            <w:tcW w:w="100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1,00</w:t>
                            </w:r>
                          </w:p>
                        </w:tc>
                        <w:tc>
                          <w:tcPr>
                            <w:tcW w:w="100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1,80</w:t>
                            </w:r>
                          </w:p>
                        </w:tc>
                        <w:tc>
                          <w:tcPr>
                            <w:tcW w:w="100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1,02</w:t>
                            </w:r>
                          </w:p>
                        </w:tc>
                        <w:tc>
                          <w:tcPr>
                            <w:tcW w:w="114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365</w:t>
                            </w:r>
                          </w:p>
                        </w:tc>
                        <w:tc>
                          <w:tcPr>
                            <w:tcW w:w="1125"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w:t>
                            </w:r>
                          </w:p>
                        </w:tc>
                        <w:tc>
                          <w:tcPr>
                            <w:tcW w:w="115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87333,36</w:t>
                            </w:r>
                          </w:p>
                        </w:tc>
                      </w:tr>
                      <w:tr>
                        <w:trPr>
                          <w:trHeight w:val="20"/>
                          <w:jc w:val="center"/>
                        </w:trPr>
                        <w:tc>
                          <w:tcPr>
                            <w:tcW w:w="1000" w:type="dxa"/>
                            <w:tcBorders>
                              <w:top w:val="nil"/>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2</w:t>
                            </w:r>
                          </w:p>
                        </w:tc>
                        <w:tc>
                          <w:tcPr>
                            <w:tcW w:w="885"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130,32</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365</w:t>
                            </w:r>
                          </w:p>
                        </w:tc>
                        <w:tc>
                          <w:tcPr>
                            <w:tcW w:w="1125"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w:t>
                            </w:r>
                          </w:p>
                        </w:tc>
                        <w:tc>
                          <w:tcPr>
                            <w:tcW w:w="1151"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87333,36</w:t>
                            </w:r>
                          </w:p>
                        </w:tc>
                      </w:tr>
                      <w:tr>
                        <w:trPr>
                          <w:trHeight w:val="20"/>
                          <w:jc w:val="center"/>
                        </w:trPr>
                        <w:tc>
                          <w:tcPr>
                            <w:tcW w:w="1000" w:type="dxa"/>
                            <w:tcBorders>
                              <w:top w:val="nil"/>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3</w:t>
                            </w:r>
                          </w:p>
                        </w:tc>
                        <w:tc>
                          <w:tcPr>
                            <w:tcW w:w="885"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130,32</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365</w:t>
                            </w:r>
                          </w:p>
                        </w:tc>
                        <w:tc>
                          <w:tcPr>
                            <w:tcW w:w="1125"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w:t>
                            </w:r>
                          </w:p>
                        </w:tc>
                        <w:tc>
                          <w:tcPr>
                            <w:tcW w:w="1151"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87333,36</w:t>
                            </w:r>
                          </w:p>
                        </w:tc>
                      </w:tr>
                      <w:tr>
                        <w:trPr>
                          <w:trHeight w:val="20"/>
                          <w:jc w:val="center"/>
                        </w:trPr>
                        <w:tc>
                          <w:tcPr>
                            <w:tcW w:w="1000" w:type="dxa"/>
                            <w:tcBorders>
                              <w:top w:val="nil"/>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4</w:t>
                            </w:r>
                          </w:p>
                        </w:tc>
                        <w:tc>
                          <w:tcPr>
                            <w:tcW w:w="885"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130,32</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365</w:t>
                            </w:r>
                          </w:p>
                        </w:tc>
                        <w:tc>
                          <w:tcPr>
                            <w:tcW w:w="1125"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w:t>
                            </w:r>
                          </w:p>
                        </w:tc>
                        <w:tc>
                          <w:tcPr>
                            <w:tcW w:w="1151"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87333,36</w:t>
                            </w:r>
                          </w:p>
                        </w:tc>
                      </w:tr>
                      <w:tr>
                        <w:trPr>
                          <w:trHeight w:val="20"/>
                          <w:jc w:val="center"/>
                        </w:trPr>
                        <w:tc>
                          <w:tcPr>
                            <w:tcW w:w="1000" w:type="dxa"/>
                            <w:tcBorders>
                              <w:top w:val="nil"/>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5</w:t>
                            </w:r>
                          </w:p>
                        </w:tc>
                        <w:tc>
                          <w:tcPr>
                            <w:tcW w:w="885"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130,32</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365</w:t>
                            </w:r>
                          </w:p>
                        </w:tc>
                        <w:tc>
                          <w:tcPr>
                            <w:tcW w:w="1125"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w:t>
                            </w:r>
                          </w:p>
                        </w:tc>
                        <w:tc>
                          <w:tcPr>
                            <w:tcW w:w="1151"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87333,36</w:t>
                            </w:r>
                          </w:p>
                        </w:tc>
                      </w:tr>
                      <w:tr>
                        <w:trPr>
                          <w:trHeight w:val="20"/>
                          <w:jc w:val="center"/>
                        </w:trPr>
                        <w:tc>
                          <w:tcPr>
                            <w:tcW w:w="1000" w:type="dxa"/>
                            <w:tcBorders>
                              <w:top w:val="nil"/>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6</w:t>
                            </w:r>
                          </w:p>
                        </w:tc>
                        <w:tc>
                          <w:tcPr>
                            <w:tcW w:w="885"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130,32</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365</w:t>
                            </w:r>
                          </w:p>
                        </w:tc>
                        <w:tc>
                          <w:tcPr>
                            <w:tcW w:w="1125"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1</w:t>
                            </w:r>
                          </w:p>
                        </w:tc>
                        <w:tc>
                          <w:tcPr>
                            <w:tcW w:w="1151"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2"/>
                                <w:szCs w:val="22"/>
                              </w:rPr>
                              <w:t>87333,36</w:t>
                            </w:r>
                          </w:p>
                        </w:tc>
                      </w:tr>
                      <w:tr>
                        <w:trPr>
                          <w:trHeight w:val="20"/>
                          <w:jc w:val="center"/>
                        </w:trPr>
                        <w:tc>
                          <w:tcPr>
                            <w:tcW w:w="8504" w:type="dxa"/>
                            <w:gridSpan w:val="8"/>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bscript"/>
                              </w:rPr>
                              <w:t>1-6</w:t>
                            </w:r>
                            <w:r>
                              <w:rPr>
                                <w:b/>
                                <w:color w:val="000000"/>
                                <w:sz w:val="20"/>
                              </w:rPr>
                              <w:t xml:space="preserve">, ESAs </w:t>
                            </w:r>
                          </w:p>
                        </w:tc>
                        <w:tc>
                          <w:tcPr>
                            <w:tcW w:w="1151"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524000,18</w:t>
                            </w:r>
                          </w:p>
                        </w:tc>
                      </w:tr>
                      <w:tr>
                        <w:trPr>
                          <w:trHeight w:val="20"/>
                          <w:jc w:val="center"/>
                        </w:trPr>
                        <w:tc>
                          <w:tcPr>
                            <w:tcW w:w="8504" w:type="dxa"/>
                            <w:gridSpan w:val="8"/>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bscript"/>
                              </w:rPr>
                              <w:t>1-6</w:t>
                            </w:r>
                            <w:r>
                              <w:rPr>
                                <w:b/>
                                <w:color w:val="000000"/>
                                <w:sz w:val="20"/>
                              </w:rPr>
                              <w:t xml:space="preserve">, mln. ESAs </w:t>
                            </w:r>
                          </w:p>
                        </w:tc>
                        <w:tc>
                          <w:tcPr>
                            <w:tcW w:w="1151"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0,524</w:t>
                            </w:r>
                          </w:p>
                        </w:tc>
                      </w:tr>
                    </w:tbl>
                    <w:p>
                      <w:pPr>
                        <w:tabs>
                          <w:tab w:val="left" w:pos="1077"/>
                        </w:tabs>
                        <w:spacing w:line="276" w:lineRule="auto"/>
                        <w:jc w:val="both"/>
                        <w:rPr>
                          <w:szCs w:val="22"/>
                        </w:rPr>
                      </w:pPr>
                    </w:p>
                  </w:sdtContent>
                </w:sdt>
                <w:sdt>
                  <w:sdtPr>
                    <w:alias w:val="lentele"/>
                    <w:tag w:val="part_a5b2a135b35c4add84fd1370d35a6dc0"/>
                    <w:lock w:val="sdtLocked"/>
                    <w:richText/>
                  </w:sdtPr>
                  <w:sdtContent>
                    <w:p>
                      <w:pPr>
                        <w:keepNext/>
                        <w:spacing w:line="276" w:lineRule="auto"/>
                        <w:jc w:val="both"/>
                        <w:rPr>
                          <w:b/>
                          <w:spacing w:val="-4"/>
                          <w:szCs w:val="24"/>
                        </w:rPr>
                      </w:pPr>
                      <w:sdt>
                        <w:sdtPr>
                          <w:alias w:val="Pavadinimas"/>
                          <w:tag w:val="title_a5b2a135b35c4add84fd1370d35a6dc0"/>
                          <w:lock w:val="sdtLocked"/>
                          <w:richText/>
                        </w:sdtPr>
                        <w:sdtContent>
                          <w:r>
                            <w:rPr>
                              <w:b/>
                              <w:color w:val="000000"/>
                              <w:szCs w:val="24"/>
                              <w14:scene3d>
                                <w14:camera w14:prst="orthographicFront"/>
                                <w14:lightRig w14:rig="threePt" w14:dir="t">
                                  <w14:rot w14:lat="0" w14:lon="0" w14:rev="0"/>
                                </w14:lightRig>
                              </w14:scene3d>
                            </w:rPr>
                            <w:t xml:space="preserve">12 lentelė. </w:t>
                          </w:r>
                          <w:r>
                            <w:rPr>
                              <w:b/>
                              <w:spacing w:val="-4"/>
                              <w:szCs w:val="24"/>
                            </w:rPr>
                            <w:t>Projektinės apkrovos A 7–30 projektinio naudojimo metais apskaičiavimas pagal 5 pavyzdžio duomenis taikant 2.1 metodą</w:t>
                          </w:r>
                        </w:sdtContent>
                      </w:sdt>
                    </w:p>
                    <w:tbl>
                      <w:tblPr>
                        <w:tblW w:w="9670" w:type="dxa"/>
                        <w:jc w:val="center"/>
                        <w:tblLook w:val="04A0" w:firstRow="1" w:lastRow="0" w:firstColumn="1" w:lastColumn="0" w:noHBand="0" w:noVBand="1"/>
                      </w:tblPr>
                      <w:tblGrid>
                        <w:gridCol w:w="1000"/>
                        <w:gridCol w:w="885"/>
                        <w:gridCol w:w="1350"/>
                        <w:gridCol w:w="1000"/>
                        <w:gridCol w:w="1000"/>
                        <w:gridCol w:w="1000"/>
                        <w:gridCol w:w="1140"/>
                        <w:gridCol w:w="1129"/>
                        <w:gridCol w:w="1166"/>
                      </w:tblGrid>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 xml:space="preserve">Metai </w:t>
                            </w:r>
                            <w:r>
                              <w:rPr>
                                <w:b/>
                                <w:i/>
                                <w:color w:val="000000"/>
                                <w:sz w:val="20"/>
                              </w:rPr>
                              <w:t>i</w:t>
                            </w:r>
                          </w:p>
                        </w:tc>
                        <w:tc>
                          <w:tcPr>
                            <w:tcW w:w="885"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p</w:t>
                            </w:r>
                            <w:r>
                              <w:rPr>
                                <w:rFonts w:ascii="Calibri" w:hAnsi="Calibri" w:cs="Calibri"/>
                                <w:b/>
                                <w:color w:val="000000"/>
                                <w:sz w:val="20"/>
                                <w:vertAlign w:val="subscript"/>
                              </w:rPr>
                              <w:t>i</w:t>
                            </w:r>
                          </w:p>
                        </w:tc>
                        <w:tc>
                          <w:tcPr>
                            <w:tcW w:w="135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EVPA</w:t>
                            </w:r>
                            <w:r>
                              <w:rPr>
                                <w:b/>
                                <w:color w:val="000000"/>
                                <w:sz w:val="20"/>
                                <w:vertAlign w:val="superscript"/>
                              </w:rPr>
                              <w:t>(ST)</w:t>
                            </w:r>
                            <w:r>
                              <w:rPr>
                                <w:b/>
                                <w:color w:val="000000"/>
                                <w:sz w:val="20"/>
                                <w:vertAlign w:val="subscript"/>
                              </w:rPr>
                              <w:t>i-1</w:t>
                            </w:r>
                          </w:p>
                        </w:tc>
                        <w:tc>
                          <w:tcPr>
                            <w:tcW w:w="100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f</w:t>
                            </w:r>
                            <w:r>
                              <w:rPr>
                                <w:b/>
                                <w:color w:val="000000"/>
                                <w:sz w:val="20"/>
                                <w:vertAlign w:val="subscript"/>
                              </w:rPr>
                              <w:t>1</w:t>
                            </w:r>
                          </w:p>
                        </w:tc>
                        <w:tc>
                          <w:tcPr>
                            <w:tcW w:w="100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f</w:t>
                            </w:r>
                            <w:r>
                              <w:rPr>
                                <w:b/>
                                <w:color w:val="000000"/>
                                <w:sz w:val="20"/>
                                <w:vertAlign w:val="subscript"/>
                              </w:rPr>
                              <w:t>2</w:t>
                            </w:r>
                          </w:p>
                        </w:tc>
                        <w:tc>
                          <w:tcPr>
                            <w:tcW w:w="100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f</w:t>
                            </w:r>
                            <w:r>
                              <w:rPr>
                                <w:b/>
                                <w:color w:val="000000"/>
                                <w:sz w:val="20"/>
                                <w:vertAlign w:val="subscript"/>
                              </w:rPr>
                              <w:t>3</w:t>
                            </w:r>
                          </w:p>
                        </w:tc>
                        <w:tc>
                          <w:tcPr>
                            <w:tcW w:w="114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Dienos</w:t>
                            </w:r>
                          </w:p>
                        </w:tc>
                        <w:tc>
                          <w:tcPr>
                            <w:tcW w:w="1129"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1+p</w:t>
                            </w:r>
                            <w:r>
                              <w:rPr>
                                <w:b/>
                                <w:color w:val="000000"/>
                                <w:sz w:val="20"/>
                                <w:vertAlign w:val="subscript"/>
                              </w:rPr>
                              <w:t>i</w:t>
                            </w:r>
                          </w:p>
                        </w:tc>
                        <w:tc>
                          <w:tcPr>
                            <w:tcW w:w="1166"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A</w:t>
                            </w:r>
                            <w:r>
                              <w:rPr>
                                <w:b/>
                                <w:color w:val="000000"/>
                                <w:sz w:val="20"/>
                                <w:vertAlign w:val="subscript"/>
                              </w:rPr>
                              <w:t>i</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w:t>
                            </w:r>
                          </w:p>
                        </w:tc>
                        <w:tc>
                          <w:tcPr>
                            <w:tcW w:w="885"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single" w:sz="4" w:space="0" w:color="auto"/>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142,18</w:t>
                            </w:r>
                          </w:p>
                        </w:tc>
                        <w:tc>
                          <w:tcPr>
                            <w:tcW w:w="100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8</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25</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26</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27</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28</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29</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1000"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30</w:t>
                            </w:r>
                          </w:p>
                        </w:tc>
                        <w:tc>
                          <w:tcPr>
                            <w:tcW w:w="885" w:type="dxa"/>
                            <w:tcBorders>
                              <w:top w:val="nil"/>
                              <w:left w:val="nil"/>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142,18</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w:t>
                            </w:r>
                          </w:p>
                        </w:tc>
                        <w:tc>
                          <w:tcPr>
                            <w:tcW w:w="100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14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29"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166"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95278,71</w:t>
                            </w:r>
                          </w:p>
                        </w:tc>
                      </w:tr>
                      <w:tr>
                        <w:trPr>
                          <w:trHeight w:val="20"/>
                          <w:jc w:val="center"/>
                        </w:trPr>
                        <w:tc>
                          <w:tcPr>
                            <w:tcW w:w="8504" w:type="dxa"/>
                            <w:gridSpan w:val="8"/>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bscript"/>
                              </w:rPr>
                              <w:t>7-30</w:t>
                            </w:r>
                            <w:r>
                              <w:rPr>
                                <w:b/>
                                <w:color w:val="000000"/>
                                <w:sz w:val="20"/>
                              </w:rPr>
                              <w:t xml:space="preserve">, ESAs </w:t>
                            </w:r>
                          </w:p>
                        </w:tc>
                        <w:tc>
                          <w:tcPr>
                            <w:tcW w:w="116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2286689,06</w:t>
                            </w:r>
                          </w:p>
                        </w:tc>
                      </w:tr>
                      <w:tr>
                        <w:trPr>
                          <w:trHeight w:val="20"/>
                          <w:jc w:val="center"/>
                        </w:trPr>
                        <w:tc>
                          <w:tcPr>
                            <w:tcW w:w="8504" w:type="dxa"/>
                            <w:gridSpan w:val="8"/>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bscript"/>
                              </w:rPr>
                              <w:t>7-30</w:t>
                            </w:r>
                            <w:r>
                              <w:rPr>
                                <w:b/>
                                <w:color w:val="000000"/>
                                <w:sz w:val="20"/>
                              </w:rPr>
                              <w:t xml:space="preserve">, mln. ESAs </w:t>
                            </w:r>
                          </w:p>
                        </w:tc>
                        <w:tc>
                          <w:tcPr>
                            <w:tcW w:w="1166"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2,29</w:t>
                            </w:r>
                          </w:p>
                        </w:tc>
                      </w:tr>
                    </w:tbl>
                    <w:p>
                      <w:pPr>
                        <w:spacing w:line="276" w:lineRule="auto"/>
                        <w:rPr>
                          <w:lang w:val="en-GB"/>
                        </w:rPr>
                      </w:pPr>
                    </w:p>
                    <w:p>
                      <w:pPr>
                        <w:spacing w:line="276" w:lineRule="auto"/>
                        <w:rPr>
                          <w:sz w:val="6"/>
                          <w:szCs w:val="6"/>
                        </w:rPr>
                      </w:pPr>
                    </w:p>
                  </w:sdtContent>
                </w:sdt>
              </w:sdtContent>
            </w:sdt>
            <w:sdt>
              <w:sdtPr>
                <w:alias w:val="4 pr. 2.2 pp."/>
                <w:tag w:val="part_e1862f11c4e64cea9375c8598b53b280"/>
                <w:lock w:val="sdtLocked"/>
                <w:richText/>
              </w:sdtPr>
              <w:sdtContent>
                <w:p>
                  <w:pPr>
                    <w:keepNext/>
                    <w:spacing w:line="276" w:lineRule="auto"/>
                    <w:jc w:val="center"/>
                    <w:rPr>
                      <w:i/>
                      <w:szCs w:val="24"/>
                    </w:rPr>
                  </w:pPr>
                  <w:sdt>
                    <w:sdtPr>
                      <w:alias w:val="Numeris"/>
                      <w:tag w:val="nr_e1862f11c4e64cea9375c8598b53b280"/>
                      <w:lock w:val="sdtLocked"/>
                      <w:richText/>
                    </w:sdtPr>
                    <w:sdtContent>
                      <w:r>
                        <w:rPr>
                          <w:i/>
                          <w:szCs w:val="24"/>
                        </w:rPr>
                        <w:t>2.2</w:t>
                      </w:r>
                    </w:sdtContent>
                  </w:sdt>
                  <w:r>
                    <w:rPr>
                      <w:i/>
                      <w:szCs w:val="24"/>
                    </w:rPr>
                    <w:t xml:space="preserve"> metodas</w:t>
                  </w:r>
                </w:p>
                <w:p>
                  <w:pPr>
                    <w:spacing w:line="276" w:lineRule="auto"/>
                    <w:rPr>
                      <w:sz w:val="6"/>
                      <w:szCs w:val="6"/>
                    </w:rPr>
                  </w:pPr>
                </w:p>
              </w:sdtContent>
            </w:sdt>
            <w:sdt>
              <w:sdtPr>
                <w:alias w:val="4 pr. 22.6 pp."/>
                <w:tag w:val="part_a546e3d0cd194178ba1f3fe6f271cc12"/>
                <w:lock w:val="sdtLocked"/>
                <w:richText/>
              </w:sdtPr>
              <w:sdtContent>
                <w:p>
                  <w:pPr>
                    <w:tabs>
                      <w:tab w:val="left" w:pos="1134"/>
                    </w:tabs>
                    <w:spacing w:line="276" w:lineRule="auto"/>
                    <w:ind w:firstLine="567"/>
                    <w:jc w:val="both"/>
                    <w:rPr>
                      <w:szCs w:val="22"/>
                    </w:rPr>
                  </w:pPr>
                  <w:sdt>
                    <w:sdtPr>
                      <w:alias w:val="Numeris"/>
                      <w:tag w:val="nr_a546e3d0cd194178ba1f3fe6f271cc12"/>
                      <w:lock w:val="sdtLocked"/>
                      <w:richText/>
                    </w:sdtPr>
                    <w:sdtContent>
                      <w:r>
                        <w:rPr>
                          <w:b/>
                          <w:szCs w:val="22"/>
                        </w:rPr>
                        <w:t>22.6</w:t>
                      </w:r>
                    </w:sdtContent>
                  </w:sdt>
                  <w:r>
                    <w:rPr>
                      <w:b/>
                      <w:szCs w:val="22"/>
                    </w:rPr>
                    <w:t>.</w:t>
                    <w:tab/>
                  </w:r>
                  <w:r>
                    <w:rPr>
                      <w:szCs w:val="22"/>
                    </w:rPr>
                    <w:t>Pagal 2.2 metodą projektinei apkrovai A apskaičiuoti taikoma 3 priedo (9) formulė:</w:t>
                  </w:r>
                </w:p>
                <w:p>
                  <w:pPr>
                    <w:spacing w:line="276" w:lineRule="auto"/>
                    <w:jc w:val="center"/>
                    <w:rPr>
                      <w:szCs w:val="22"/>
                    </w:rPr>
                  </w:pPr>
                  <m:oMath>
                    <m:r>
                      <w:rPr>
                        <w:rFonts w:ascii="Cambria Math" w:hAnsi="Cambria Math"/>
                        <w:szCs w:val="22"/>
                      </w:rPr>
                      <m:t>A</m:t>
                    </m:r>
                    <m:r>
                      <w:rPr>
                        <w:rFonts w:ascii="Cambria Math" w:hAnsi="Cambria Math"/>
                        <w:szCs w:val="22"/>
                      </w:rPr>
                      <m:t>=</m:t>
                    </m:r>
                    <m:r>
                      <w:rPr>
                        <w:rFonts w:ascii="Cambria Math" w:hAnsi="Cambria Math"/>
                        <w:szCs w:val="22"/>
                      </w:rPr>
                      <m:t>N</m:t>
                    </m:r>
                    <m:r>
                      <w:rPr>
                        <w:rFonts w:ascii="Cambria Math" w:hAnsi="Cambria Math"/>
                        <w:szCs w:val="22"/>
                      </w:rPr>
                      <m:t>×</m:t>
                    </m:r>
                    <m:sSup>
                      <m:sSupPr>
                        <m:ctrlPr>
                          <w:rPr>
                            <w:rFonts w:ascii="Cambria Math" w:hAnsi="Cambria Math"/>
                            <w:i/>
                            <w:szCs w:val="22"/>
                          </w:rPr>
                        </m:ctrlPr>
                      </m:sSupPr>
                      <m:e>
                        <m:r>
                          <w:rPr>
                            <w:rFonts w:ascii="Cambria Math" w:hAnsi="Cambria Math"/>
                            <w:szCs w:val="22"/>
                          </w:rPr>
                          <m:t>EVPA</m:t>
                        </m:r>
                      </m:e>
                      <m:sup>
                        <m:r>
                          <w:rPr>
                            <w:rFonts w:ascii="Cambria Math" w:hAnsi="Cambria Math"/>
                            <w:szCs w:val="22"/>
                          </w:rPr>
                          <m:t>(</m:t>
                        </m:r>
                        <m:r>
                          <w:rPr>
                            <w:rFonts w:ascii="Cambria Math" w:hAnsi="Cambria Math"/>
                            <w:szCs w:val="22"/>
                          </w:rPr>
                          <m:t>ST</m:t>
                        </m:r>
                        <m:r>
                          <w:rPr>
                            <w:rFonts w:ascii="Cambria Math" w:hAnsi="Cambria Math"/>
                            <w:szCs w:val="22"/>
                          </w:rPr>
                          <m:t>)</m:t>
                        </m:r>
                      </m:sup>
                    </m:sSup>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×365</m:t>
                    </m:r>
                  </m:oMath>
                  <w:r>
                    <w:rPr>
                      <w:szCs w:val="22"/>
                    </w:rPr>
                    <w:t>.</w:t>
                  </w:r>
                </w:p>
              </w:sdtContent>
            </w:sdt>
            <w:sdt>
              <w:sdtPr>
                <w:alias w:val="4 pr. 22.7 pp."/>
                <w:tag w:val="part_e9dee2ffc9f74127a2fb043e6feb45f9"/>
                <w:lock w:val="sdtLocked"/>
                <w:richText/>
              </w:sdtPr>
              <w:sdtContent>
                <w:p>
                  <w:pPr>
                    <w:tabs>
                      <w:tab w:val="left" w:pos="1134"/>
                    </w:tabs>
                    <w:spacing w:line="276" w:lineRule="auto"/>
                    <w:ind w:firstLine="567"/>
                    <w:jc w:val="both"/>
                    <w:rPr>
                      <w:szCs w:val="22"/>
                    </w:rPr>
                  </w:pPr>
                  <w:sdt>
                    <w:sdtPr>
                      <w:alias w:val="Numeris"/>
                      <w:tag w:val="nr_e9dee2ffc9f74127a2fb043e6feb45f9"/>
                      <w:lock w:val="sdtLocked"/>
                      <w:richText/>
                    </w:sdtPr>
                    <w:sdtContent>
                      <w:r>
                        <w:rPr>
                          <w:b/>
                          <w:szCs w:val="22"/>
                        </w:rPr>
                        <w:t>22.7</w:t>
                      </w:r>
                    </w:sdtContent>
                  </w:sdt>
                  <w:r>
                    <w:rPr>
                      <w:b/>
                      <w:szCs w:val="22"/>
                    </w:rPr>
                    <w:t>.</w:t>
                    <w:tab/>
                  </w:r>
                  <w:r>
                    <w:rPr>
                      <w:szCs w:val="22"/>
                    </w:rPr>
                    <w:t>Sunkiojo transporto ekvivalentinės ašies apkrovų skaičiaus per parą skaičiavimai kiekvienu laikotarpiui:</w:t>
                  </w:r>
                </w:p>
                <w:p>
                  <w:pPr>
                    <w:spacing w:line="276" w:lineRule="auto"/>
                    <w:ind w:firstLine="62"/>
                    <w:jc w:val="center"/>
                    <w:rPr>
                      <w:szCs w:val="24"/>
                    </w:rPr>
                  </w:pPr>
                  <m:oMath>
                    <m:sSubSup>
                      <m:sSubSupPr>
                        <m:ctrlPr>
                          <w:rPr>
                            <w:rFonts w:ascii="Cambria Math" w:hAnsi="Cambria Math"/>
                            <w:szCs w:val="24"/>
                          </w:rPr>
                        </m:ctrlPr>
                      </m:sSubSupPr>
                      <m:e>
                        <m:r>
                          <w:rPr>
                            <w:rFonts w:ascii="Cambria Math" w:hAnsi="Cambria Math"/>
                          </w:rPr>
                          <m:t>EVPA</m:t>
                        </m:r>
                      </m:e>
                      <m:sub>
                        <m:r>
                          <m:rPr>
                            <m:sty m:val="p"/>
                          </m:rPr>
                          <w:rPr>
                            <w:rFonts w:ascii="Cambria Math" w:hAnsi="Cambria Math"/>
                          </w:rPr>
                          <m:t>1-6</m:t>
                        </m:r>
                      </m:sub>
                      <m:sup>
                        <m:r>
                          <m:rPr>
                            <m:sty m:val="p"/>
                          </m:rPr>
                          <w:rPr>
                            <w:rFonts w:ascii="Cambria Math" w:hAnsi="Cambria Math"/>
                          </w:rPr>
                          <m:t>(</m:t>
                        </m:r>
                        <m:r>
                          <w:rPr>
                            <w:rFonts w:ascii="Cambria Math" w:hAnsi="Cambria Math"/>
                          </w:rPr>
                          <m:t>ST</m:t>
                        </m:r>
                        <m:r>
                          <m:rPr>
                            <m:sty m:val="p"/>
                          </m:rPr>
                          <w:rPr>
                            <w:rFonts w:ascii="Cambria Math" w:hAnsi="Cambria Math"/>
                          </w:rPr>
                          <m:t>)</m:t>
                        </m:r>
                      </m:sup>
                    </m:sSubSup>
                    <m:r>
                      <m:rPr>
                        <m:sty m:val="p"/>
                      </m:rPr>
                      <w:rPr>
                        <w:rFonts w:ascii="Cambria Math" w:hAnsi="Cambria Math"/>
                      </w:rPr>
                      <m:t>=</m:t>
                    </m:r>
                    <m:d>
                      <m:dPr>
                        <m:begChr m:val="["/>
                        <m:endChr m:val="]"/>
                        <m:ctrlPr>
                          <w:rPr>
                            <w:rFonts w:ascii="Cambria Math" w:hAnsi="Cambria Math"/>
                            <w:szCs w:val="24"/>
                          </w:rPr>
                        </m:ctrlPr>
                      </m:dPr>
                      <m:e>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5,48</m:t>
                                    </m:r>
                                  </m:num>
                                  <m:den>
                                    <m:r>
                                      <m:rPr>
                                        <m:sty m:val="p"/>
                                      </m:rPr>
                                      <w:rPr>
                                        <w:rFonts w:ascii="Cambria Math" w:hAnsi="Cambria Math"/>
                                      </w:rPr>
                                      <m:t>10</m:t>
                                    </m:r>
                                  </m:den>
                                </m:f>
                              </m:e>
                            </m:d>
                          </m:e>
                          <m:sup>
                            <m:r>
                              <m:rPr>
                                <m:sty m:val="p"/>
                              </m:rPr>
                              <w:rPr>
                                <w:rFonts w:ascii="Cambria Math" w:hAnsi="Cambria Math"/>
                              </w:rPr>
                              <m:t>4</m:t>
                            </m:r>
                          </m:sup>
                        </m:sSup>
                        <m:r>
                          <m:rPr>
                            <m:sty m:val="p"/>
                          </m:rPr>
                          <w:rPr>
                            <w:rFonts w:ascii="Cambria Math" w:hAnsi="Cambria Math"/>
                          </w:rPr>
                          <m:t>+</m:t>
                        </m:r>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8,42</m:t>
                                    </m:r>
                                  </m:num>
                                  <m:den>
                                    <m:r>
                                      <m:rPr>
                                        <m:sty m:val="p"/>
                                      </m:rPr>
                                      <w:rPr>
                                        <w:rFonts w:ascii="Cambria Math" w:hAnsi="Cambria Math"/>
                                      </w:rPr>
                                      <m:t>10</m:t>
                                    </m:r>
                                  </m:den>
                                </m:f>
                              </m:e>
                            </m:d>
                          </m:e>
                          <m:sup>
                            <m:r>
                              <m:rPr>
                                <m:sty m:val="p"/>
                              </m:rPr>
                              <w:rPr>
                                <w:rFonts w:ascii="Cambria Math" w:hAnsi="Cambria Math"/>
                              </w:rPr>
                              <m:t>4</m:t>
                            </m:r>
                          </m:sup>
                        </m:sSup>
                      </m:e>
                    </m:d>
                    <m:r>
                      <m:rPr>
                        <m:sty m:val="p"/>
                      </m:rPr>
                      <w:rPr>
                        <w:rFonts w:ascii="Cambria Math" w:hAnsi="Cambria Math"/>
                      </w:rPr>
                      <m:t>×50+</m:t>
                    </m:r>
                    <m:d>
                      <m:dPr>
                        <m:begChr m:val="["/>
                        <m:endChr m:val="]"/>
                        <m:ctrlPr>
                          <w:rPr>
                            <w:rFonts w:ascii="Cambria Math" w:hAnsi="Cambria Math"/>
                            <w:szCs w:val="24"/>
                          </w:rPr>
                        </m:ctrlPr>
                      </m:dPr>
                      <m:e>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6,57</m:t>
                                    </m:r>
                                  </m:num>
                                  <m:den>
                                    <m:r>
                                      <m:rPr>
                                        <m:sty m:val="p"/>
                                      </m:rPr>
                                      <w:rPr>
                                        <w:rFonts w:ascii="Cambria Math" w:hAnsi="Cambria Math"/>
                                      </w:rPr>
                                      <m:t>10</m:t>
                                    </m:r>
                                  </m:den>
                                </m:f>
                              </m:e>
                            </m:d>
                          </m:e>
                          <m:sup>
                            <m:r>
                              <m:rPr>
                                <m:sty m:val="p"/>
                              </m:rPr>
                              <w:rPr>
                                <w:rFonts w:ascii="Cambria Math" w:hAnsi="Cambria Math"/>
                              </w:rPr>
                              <m:t>4</m:t>
                            </m:r>
                          </m:sup>
                        </m:sSup>
                        <m:r>
                          <m:rPr>
                            <m:sty m:val="p"/>
                          </m:rPr>
                          <w:rPr>
                            <w:rFonts w:ascii="Cambria Math" w:hAnsi="Cambria Math"/>
                          </w:rPr>
                          <m:t>+</m:t>
                        </m:r>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9,02</m:t>
                                    </m:r>
                                  </m:num>
                                  <m:den>
                                    <m:r>
                                      <m:rPr>
                                        <m:sty m:val="p"/>
                                      </m:rPr>
                                      <w:rPr>
                                        <w:rFonts w:ascii="Cambria Math" w:hAnsi="Cambria Math"/>
                                      </w:rPr>
                                      <m:t>10</m:t>
                                    </m:r>
                                  </m:den>
                                </m:f>
                              </m:e>
                            </m:d>
                          </m:e>
                          <m:sup>
                            <m:r>
                              <m:rPr>
                                <m:sty m:val="p"/>
                              </m:rPr>
                              <w:rPr>
                                <w:rFonts w:ascii="Cambria Math" w:hAnsi="Cambria Math"/>
                              </w:rPr>
                              <m:t>4</m:t>
                            </m:r>
                          </m:sup>
                        </m:sSup>
                        <m:r>
                          <m:rPr>
                            <m:sty m:val="p"/>
                          </m:rPr>
                          <w:rPr>
                            <w:rFonts w:ascii="Cambria Math" w:hAnsi="Cambria Math"/>
                          </w:rPr>
                          <m:t>+</m:t>
                        </m:r>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6,31</m:t>
                                    </m:r>
                                  </m:num>
                                  <m:den>
                                    <m:r>
                                      <m:rPr>
                                        <m:sty m:val="p"/>
                                      </m:rPr>
                                      <w:rPr>
                                        <w:rFonts w:ascii="Cambria Math" w:hAnsi="Cambria Math"/>
                                      </w:rPr>
                                      <m:t>10</m:t>
                                    </m:r>
                                  </m:den>
                                </m:f>
                              </m:e>
                            </m:d>
                          </m:e>
                          <m:sup>
                            <m:r>
                              <m:rPr>
                                <m:sty m:val="p"/>
                              </m:rPr>
                              <w:rPr>
                                <w:rFonts w:ascii="Cambria Math" w:hAnsi="Cambria Math"/>
                              </w:rPr>
                              <m:t>4</m:t>
                            </m:r>
                          </m:sup>
                        </m:sSup>
                      </m:e>
                    </m:d>
                    <m:r>
                      <m:rPr>
                        <m:sty m:val="p"/>
                      </m:rPr>
                      <w:rPr>
                        <w:rFonts w:ascii="Cambria Math" w:hAnsi="Cambria Math"/>
                      </w:rPr>
                      <m:t>×100=130,32</m:t>
                    </m:r>
                  </m:oMath>
                  <w:r>
                    <w:t>ESA/p.</w:t>
                  </w:r>
                </w:p>
                <w:p>
                  <w:pPr>
                    <w:spacing w:line="276" w:lineRule="auto"/>
                    <w:ind w:firstLine="62"/>
                    <w:jc w:val="center"/>
                  </w:pPr>
                  <m:oMath>
                    <m:sSubSup>
                      <m:sSubSupPr>
                        <m:ctrlPr>
                          <w:rPr>
                            <w:rFonts w:ascii="Cambria Math" w:hAnsi="Cambria Math"/>
                            <w:szCs w:val="24"/>
                          </w:rPr>
                        </m:ctrlPr>
                      </m:sSubSupPr>
                      <m:e>
                        <m:r>
                          <w:rPr>
                            <w:rFonts w:ascii="Cambria Math" w:hAnsi="Cambria Math"/>
                          </w:rPr>
                          <m:t>EVPA</m:t>
                        </m:r>
                      </m:e>
                      <m:sub>
                        <m:r>
                          <m:rPr>
                            <m:sty m:val="p"/>
                          </m:rPr>
                          <w:rPr>
                            <w:rFonts w:ascii="Cambria Math" w:hAnsi="Cambria Math"/>
                          </w:rPr>
                          <m:t>7-30</m:t>
                        </m:r>
                      </m:sub>
                      <m:sup>
                        <m:r>
                          <m:rPr>
                            <m:sty m:val="p"/>
                          </m:rPr>
                          <w:rPr>
                            <w:rFonts w:ascii="Cambria Math" w:hAnsi="Cambria Math"/>
                          </w:rPr>
                          <m:t>(</m:t>
                        </m:r>
                        <m:r>
                          <w:rPr>
                            <w:rFonts w:ascii="Cambria Math" w:hAnsi="Cambria Math"/>
                          </w:rPr>
                          <m:t>ST</m:t>
                        </m:r>
                        <m:r>
                          <m:rPr>
                            <m:sty m:val="p"/>
                          </m:rPr>
                          <w:rPr>
                            <w:rFonts w:ascii="Cambria Math" w:hAnsi="Cambria Math"/>
                          </w:rPr>
                          <m:t>)</m:t>
                        </m:r>
                      </m:sup>
                    </m:sSubSup>
                    <m:r>
                      <m:rPr>
                        <m:sty m:val="p"/>
                      </m:rPr>
                      <w:rPr>
                        <w:rFonts w:ascii="Cambria Math" w:hAnsi="Cambria Math"/>
                      </w:rPr>
                      <m:t>=</m:t>
                    </m:r>
                    <m:d>
                      <m:dPr>
                        <m:begChr m:val="["/>
                        <m:endChr m:val="]"/>
                        <m:ctrlPr>
                          <w:rPr>
                            <w:rFonts w:ascii="Cambria Math" w:hAnsi="Cambria Math"/>
                            <w:szCs w:val="24"/>
                          </w:rPr>
                        </m:ctrlPr>
                      </m:dPr>
                      <m:e>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6,6</m:t>
                                    </m:r>
                                  </m:num>
                                  <m:den>
                                    <m:r>
                                      <m:rPr>
                                        <m:sty m:val="p"/>
                                      </m:rPr>
                                      <w:rPr>
                                        <w:rFonts w:ascii="Cambria Math" w:hAnsi="Cambria Math"/>
                                      </w:rPr>
                                      <m:t>10</m:t>
                                    </m:r>
                                  </m:den>
                                </m:f>
                              </m:e>
                            </m:d>
                          </m:e>
                          <m:sup>
                            <m:r>
                              <m:rPr>
                                <m:sty m:val="p"/>
                              </m:rPr>
                              <w:rPr>
                                <w:rFonts w:ascii="Cambria Math" w:hAnsi="Cambria Math"/>
                              </w:rPr>
                              <m:t>4</m:t>
                            </m:r>
                          </m:sup>
                        </m:sSup>
                        <m:r>
                          <m:rPr>
                            <m:sty m:val="p"/>
                          </m:rPr>
                          <w:rPr>
                            <w:rFonts w:ascii="Cambria Math" w:hAnsi="Cambria Math"/>
                          </w:rPr>
                          <m:t>+</m:t>
                        </m:r>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10</m:t>
                                    </m:r>
                                  </m:num>
                                  <m:den>
                                    <m:r>
                                      <m:rPr>
                                        <m:sty m:val="p"/>
                                      </m:rPr>
                                      <w:rPr>
                                        <w:rFonts w:ascii="Cambria Math" w:hAnsi="Cambria Math"/>
                                      </w:rPr>
                                      <m:t>10</m:t>
                                    </m:r>
                                  </m:den>
                                </m:f>
                              </m:e>
                            </m:d>
                          </m:e>
                          <m:sup>
                            <m:r>
                              <m:rPr>
                                <m:sty m:val="p"/>
                              </m:rPr>
                              <w:rPr>
                                <w:rFonts w:ascii="Cambria Math" w:hAnsi="Cambria Math"/>
                              </w:rPr>
                              <m:t>4</m:t>
                            </m:r>
                          </m:sup>
                        </m:sSup>
                        <m:r>
                          <m:rPr>
                            <m:sty m:val="p"/>
                          </m:rPr>
                          <w:rPr>
                            <w:rFonts w:ascii="Cambria Math" w:hAnsi="Cambria Math"/>
                          </w:rPr>
                          <m:t>+</m:t>
                        </m:r>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11</m:t>
                                    </m:r>
                                  </m:num>
                                  <m:den>
                                    <m:r>
                                      <m:rPr>
                                        <m:sty m:val="p"/>
                                      </m:rPr>
                                      <w:rPr>
                                        <w:rFonts w:ascii="Cambria Math" w:hAnsi="Cambria Math"/>
                                      </w:rPr>
                                      <m:t>10</m:t>
                                    </m:r>
                                  </m:den>
                                </m:f>
                              </m:e>
                            </m:d>
                          </m:e>
                          <m:sup>
                            <m:r>
                              <m:rPr>
                                <m:sty m:val="p"/>
                              </m:rPr>
                              <w:rPr>
                                <w:rFonts w:ascii="Cambria Math" w:hAnsi="Cambria Math"/>
                              </w:rPr>
                              <m:t>4</m:t>
                            </m:r>
                          </m:sup>
                        </m:sSup>
                      </m:e>
                    </m:d>
                    <m:r>
                      <m:rPr>
                        <m:sty m:val="p"/>
                      </m:rPr>
                      <w:rPr>
                        <w:rFonts w:ascii="Cambria Math" w:hAnsi="Cambria Math"/>
                      </w:rPr>
                      <m:t>×100+</m:t>
                    </m:r>
                    <m:d>
                      <m:dPr>
                        <m:begChr m:val="["/>
                        <m:endChr m:val="]"/>
                        <m:ctrlPr>
                          <w:rPr>
                            <w:rFonts w:ascii="Cambria Math" w:hAnsi="Cambria Math"/>
                            <w:szCs w:val="24"/>
                          </w:rPr>
                        </m:ctrlPr>
                      </m:dPr>
                      <m:e>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6,6</m:t>
                                    </m:r>
                                  </m:num>
                                  <m:den>
                                    <m:r>
                                      <m:rPr>
                                        <m:sty m:val="p"/>
                                      </m:rPr>
                                      <w:rPr>
                                        <w:rFonts w:ascii="Cambria Math" w:hAnsi="Cambria Math"/>
                                      </w:rPr>
                                      <m:t>10</m:t>
                                    </m:r>
                                  </m:den>
                                </m:f>
                              </m:e>
                            </m:d>
                          </m:e>
                          <m:sup>
                            <m:r>
                              <m:rPr>
                                <m:sty m:val="p"/>
                              </m:rPr>
                              <w:rPr>
                                <w:rFonts w:ascii="Cambria Math" w:hAnsi="Cambria Math"/>
                              </w:rPr>
                              <m:t>4</m:t>
                            </m:r>
                          </m:sup>
                        </m:sSup>
                        <m:r>
                          <m:rPr>
                            <m:sty m:val="p"/>
                          </m:rPr>
                          <w:rPr>
                            <w:rFonts w:ascii="Cambria Math" w:hAnsi="Cambria Math"/>
                          </w:rPr>
                          <m:t>+</m:t>
                        </m:r>
                        <m:sSup>
                          <m:sSupPr>
                            <m:ctrlPr>
                              <w:rPr>
                                <w:rFonts w:ascii="Cambria Math" w:hAnsi="Cambria Math"/>
                                <w:szCs w:val="24"/>
                              </w:rPr>
                            </m:ctrlPr>
                          </m:sSupPr>
                          <m:e>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11</m:t>
                                    </m:r>
                                  </m:num>
                                  <m:den>
                                    <m:r>
                                      <m:rPr>
                                        <m:sty m:val="p"/>
                                      </m:rPr>
                                      <w:rPr>
                                        <w:rFonts w:ascii="Cambria Math" w:hAnsi="Cambria Math"/>
                                      </w:rPr>
                                      <m:t>10</m:t>
                                    </m:r>
                                  </m:den>
                                </m:f>
                              </m:e>
                            </m:d>
                          </m:e>
                          <m:sup>
                            <m:r>
                              <m:rPr>
                                <m:sty m:val="p"/>
                              </m:rPr>
                              <w:rPr>
                                <w:rFonts w:ascii="Cambria Math" w:hAnsi="Cambria Math"/>
                              </w:rPr>
                              <m:t>4</m:t>
                            </m:r>
                          </m:sup>
                        </m:sSup>
                      </m:e>
                    </m:d>
                    <m:r>
                      <m:rPr>
                        <m:sty m:val="p"/>
                      </m:rPr>
                      <w:rPr>
                        <w:rFonts w:ascii="Cambria Math" w:hAnsi="Cambria Math"/>
                      </w:rPr>
                      <m:t>×70=142,18</m:t>
                    </m:r>
                  </m:oMath>
                  <w:r>
                    <w:t>ESA/p.</w:t>
                  </w:r>
                </w:p>
              </w:sdtContent>
            </w:sdt>
            <w:sdt>
              <w:sdtPr>
                <w:alias w:val="4 pr. 22.8 pp."/>
                <w:tag w:val="part_ec49d77986844873aab86514cfba5586"/>
                <w:lock w:val="sdtLocked"/>
                <w:richText/>
              </w:sdtPr>
              <w:sdtContent>
                <w:p>
                  <w:pPr>
                    <w:tabs>
                      <w:tab w:val="left" w:pos="1134"/>
                    </w:tabs>
                    <w:spacing w:line="276" w:lineRule="auto"/>
                    <w:ind w:firstLine="567"/>
                    <w:jc w:val="both"/>
                    <w:rPr>
                      <w:szCs w:val="22"/>
                    </w:rPr>
                  </w:pPr>
                  <w:sdt>
                    <w:sdtPr>
                      <w:alias w:val="Numeris"/>
                      <w:tag w:val="nr_ec49d77986844873aab86514cfba5586"/>
                      <w:lock w:val="sdtLocked"/>
                      <w:richText/>
                    </w:sdtPr>
                    <w:sdtContent>
                      <w:r>
                        <w:rPr>
                          <w:b/>
                          <w:szCs w:val="22"/>
                        </w:rPr>
                        <w:t>22.8</w:t>
                      </w:r>
                    </w:sdtContent>
                  </w:sdt>
                  <w:r>
                    <w:rPr>
                      <w:b/>
                      <w:szCs w:val="22"/>
                    </w:rPr>
                    <w:t>.</w:t>
                    <w:tab/>
                  </w:r>
                  <w:r>
                    <w:rPr>
                      <w:szCs w:val="22"/>
                    </w:rPr>
                    <w:t xml:space="preserve">Projektinio naudojimo laikotarpio metu nėra sunkiojo transporto metinio padidėjimo </w:t>
                    <w:br/>
                    <w:t>(p</w:t>
                  </w:r>
                  <w:r>
                    <w:rPr>
                      <w:szCs w:val="22"/>
                      <w:vertAlign w:val="subscript"/>
                    </w:rPr>
                    <w:t xml:space="preserve">1-30 </w:t>
                  </w:r>
                  <w:r>
                    <w:rPr>
                      <w:szCs w:val="22"/>
                    </w:rPr>
                    <w:t>= 0), todėl priimama, kad f</w:t>
                  </w:r>
                  <w:r>
                    <w:rPr>
                      <w:szCs w:val="22"/>
                      <w:vertAlign w:val="subscript"/>
                    </w:rPr>
                    <w:t>z</w:t>
                  </w:r>
                  <w:r>
                    <w:rPr>
                      <w:szCs w:val="22"/>
                    </w:rPr>
                    <w:t xml:space="preserve"> = 1.</w:t>
                  </w:r>
                </w:p>
              </w:sdtContent>
            </w:sdt>
            <w:sdt>
              <w:sdtPr>
                <w:alias w:val="4 pr. 22.9 pp."/>
                <w:tag w:val="part_e05fdef797d54c4eb857765e2f4d187d"/>
                <w:lock w:val="sdtLocked"/>
                <w:richText/>
              </w:sdtPr>
              <w:sdtContent>
                <w:p>
                  <w:pPr>
                    <w:tabs>
                      <w:tab w:val="left" w:pos="1134"/>
                    </w:tabs>
                    <w:spacing w:line="276" w:lineRule="auto"/>
                    <w:ind w:firstLine="567"/>
                    <w:jc w:val="both"/>
                    <w:rPr>
                      <w:szCs w:val="22"/>
                    </w:rPr>
                  </w:pPr>
                  <w:sdt>
                    <w:sdtPr>
                      <w:alias w:val="Numeris"/>
                      <w:tag w:val="nr_e05fdef797d54c4eb857765e2f4d187d"/>
                      <w:lock w:val="sdtLocked"/>
                      <w:richText/>
                    </w:sdtPr>
                    <w:sdtContent>
                      <w:r>
                        <w:rPr>
                          <w:b/>
                          <w:szCs w:val="22"/>
                        </w:rPr>
                        <w:t>22.9</w:t>
                      </w:r>
                    </w:sdtContent>
                  </w:sdt>
                  <w:r>
                    <w:rPr>
                      <w:b/>
                      <w:szCs w:val="22"/>
                    </w:rPr>
                    <w:t>.</w:t>
                    <w:tab/>
                  </w:r>
                  <w:r>
                    <w:rPr>
                      <w:szCs w:val="22"/>
                    </w:rPr>
                    <w:t>Visą projektinę apkrovą A</w:t>
                  </w:r>
                  <w:r>
                    <w:rPr>
                      <w:szCs w:val="22"/>
                      <w:vertAlign w:val="subscript"/>
                    </w:rPr>
                    <w:t>1-30</w:t>
                  </w:r>
                  <w:r>
                    <w:rPr>
                      <w:szCs w:val="22"/>
                    </w:rPr>
                    <w:t xml:space="preserve"> sudaro projektinių apkrovų A</w:t>
                  </w:r>
                  <w:r>
                    <w:rPr>
                      <w:szCs w:val="22"/>
                      <w:vertAlign w:val="subscript"/>
                    </w:rPr>
                    <w:t>1-6</w:t>
                  </w:r>
                  <w:r>
                    <w:rPr>
                      <w:szCs w:val="22"/>
                    </w:rPr>
                    <w:t xml:space="preserve"> ir A</w:t>
                  </w:r>
                  <w:r>
                    <w:rPr>
                      <w:szCs w:val="22"/>
                      <w:vertAlign w:val="subscript"/>
                    </w:rPr>
                    <w:t>7-30</w:t>
                  </w:r>
                  <w:r>
                    <w:rPr>
                      <w:szCs w:val="22"/>
                    </w:rPr>
                    <w:t xml:space="preserve"> suma:</w:t>
                  </w:r>
                </w:p>
                <w:p>
                  <w:pPr>
                    <w:spacing w:line="276" w:lineRule="auto"/>
                    <w:ind w:firstLine="62"/>
                    <w:jc w:val="center"/>
                    <w:rPr>
                      <w:szCs w:val="24"/>
                      <w:lang w:val="en-GB"/>
                    </w:rPr>
                  </w:pPr>
                  <m:oMath>
                    <m:sSub>
                      <m:sSubPr>
                        <m:ctrlPr>
                          <w:rPr>
                            <w:rFonts w:ascii="Cambria Math" w:hAnsi="Cambria Math"/>
                            <w:i/>
                            <w:szCs w:val="22"/>
                          </w:rPr>
                        </m:ctrlPr>
                      </m:sSubPr>
                      <m:e>
                        <m:r>
                          <w:rPr>
                            <w:rFonts w:ascii="Cambria Math" w:hAnsi="Cambria Math"/>
                            <w:szCs w:val="22"/>
                          </w:rPr>
                          <m:t xml:space="preserve"> </m:t>
                        </m:r>
                        <m:r>
                          <w:rPr>
                            <w:rFonts w:ascii="Cambria Math" w:hAnsi="Cambria Math"/>
                            <w:szCs w:val="22"/>
                          </w:rPr>
                          <m:t>A</m:t>
                        </m:r>
                      </m:e>
                      <m:sub>
                        <m:r>
                          <w:rPr>
                            <w:rFonts w:ascii="Cambria Math" w:hAnsi="Cambria Math"/>
                            <w:szCs w:val="22"/>
                          </w:rPr>
                          <m:t>1-</m:t>
                        </m:r>
                        <m:r>
                          <w:rPr>
                            <w:rFonts w:ascii="Cambria Math" w:hAnsi="Cambria Math"/>
                            <w:szCs w:val="22"/>
                            <w:lang w:val="en-US"/>
                          </w:rPr>
                          <m:t>3</m:t>
                        </m:r>
                        <m:r>
                          <w:rPr>
                            <w:rFonts w:ascii="Cambria Math" w:hAnsi="Cambria Math"/>
                            <w:szCs w:val="22"/>
                          </w:rPr>
                          <m:t>0</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1-6</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A</m:t>
                        </m:r>
                      </m:e>
                      <m:sub>
                        <m:r>
                          <w:rPr>
                            <w:rFonts w:ascii="Cambria Math" w:hAnsi="Cambria Math"/>
                            <w:szCs w:val="22"/>
                          </w:rPr>
                          <m:t>7-30</m:t>
                        </m:r>
                      </m:sub>
                    </m:sSub>
                    <m:r>
                      <w:rPr>
                        <w:rFonts w:ascii="Cambria Math" w:hAnsi="Cambria Math"/>
                        <w:szCs w:val="22"/>
                      </w:rPr>
                      <m:t>=</m:t>
                    </m:r>
                  </m:oMath>
                  <w:r>
                    <w:rPr>
                      <w:szCs w:val="22"/>
                    </w:rPr>
                    <w:t>524 000,1</w:t>
                  </w:r>
                  <w:r>
                    <w:t xml:space="preserve">8 </w:t>
                  </w:r>
                  <m:oMath>
                    <m:r>
                      <m:rPr>
                        <m:sty m:val="p"/>
                      </m:rPr>
                      <w:rPr>
                        <w:rFonts w:ascii="Cambria Math" w:hAnsi="Cambria Math"/>
                      </w:rPr>
                      <m:t>+</m:t>
                    </m:r>
                  </m:oMath>
                  <w:r>
                    <w:t xml:space="preserve"> 2 286 689,06 </w:t>
                  </w:r>
                  <m:oMath>
                    <m:r>
                      <m:rPr>
                        <m:sty m:val="p"/>
                      </m:rPr>
                      <w:rPr>
                        <w:rFonts w:ascii="Cambria Math" w:hAnsi="Cambria Math"/>
                      </w:rPr>
                      <m:t>=</m:t>
                    </m:r>
                  </m:oMath>
                  <w:r>
                    <w:t xml:space="preserve"> 2 810 689,24 </w:t>
                  </w:r>
                  <m:oMath>
                    <m:r>
                      <m:rPr>
                        <m:sty m:val="p"/>
                      </m:rPr>
                      <w:rPr>
                        <w:rFonts w:ascii="Cambria Math" w:hAnsi="Cambria Math"/>
                      </w:rPr>
                      <m:t>=</m:t>
                    </m:r>
                  </m:oMath>
                  <w:r>
                    <w:t xml:space="preserve"> 2,81 mln.</w:t>
                  </w:r>
                </w:p>
              </w:sdtContent>
            </w:sdt>
          </w:sdtContent>
        </w:sdt>
        <w:sdt>
          <w:sdtPr>
            <w:alias w:val="4 pr. 23 p."/>
            <w:tag w:val="part_ba1ce65456484c32bc9caf000281d128"/>
            <w:lock w:val="sdtLocked"/>
            <w:richText/>
          </w:sdtPr>
          <w:sdtContent>
            <w:p>
              <w:pPr>
                <w:tabs>
                  <w:tab w:val="left" w:pos="1134"/>
                </w:tabs>
                <w:spacing w:line="276" w:lineRule="auto"/>
                <w:ind w:firstLine="567"/>
                <w:jc w:val="both"/>
                <w:rPr>
                  <w:szCs w:val="22"/>
                </w:rPr>
              </w:pPr>
              <w:sdt>
                <w:sdtPr>
                  <w:alias w:val="Numeris"/>
                  <w:tag w:val="nr_ba1ce65456484c32bc9caf000281d128"/>
                  <w:lock w:val="sdtLocked"/>
                  <w:richText/>
                </w:sdtPr>
                <w:sdtContent>
                  <w:r>
                    <w:rPr>
                      <w:b/>
                      <w:bCs/>
                      <w:szCs w:val="24"/>
                    </w:rPr>
                    <w:t>23</w:t>
                  </w:r>
                </w:sdtContent>
              </w:sdt>
              <w:r>
                <w:rPr>
                  <w:b/>
                  <w:bCs/>
                  <w:szCs w:val="24"/>
                </w:rPr>
                <w:t>.</w:t>
                <w:tab/>
              </w:r>
              <w:r>
                <w:rPr>
                  <w:szCs w:val="22"/>
                </w:rPr>
                <w:t>Išvada: 1.1 ir 1.2 metodais apskaičiuota projektinė apkrova A lygi 2,81 mln. Atsižvelgiant į skaičiavimo rezultatus nustatyta DK 3 dangos konstrukcijos klasė projektuojamoje važiuojamosios kelio dalies eismo juostoje.</w:t>
              </w:r>
            </w:p>
            <w:p>
              <w:pPr>
                <w:tabs>
                  <w:tab w:val="left" w:pos="1134"/>
                </w:tabs>
                <w:spacing w:line="276" w:lineRule="auto"/>
                <w:jc w:val="center"/>
                <w:rPr>
                  <w:sz w:val="8"/>
                  <w:szCs w:val="8"/>
                </w:rPr>
              </w:pPr>
            </w:p>
            <w:p>
              <w:pPr>
                <w:spacing w:line="276" w:lineRule="auto"/>
                <w:rPr>
                  <w:sz w:val="6"/>
                  <w:szCs w:val="6"/>
                </w:rPr>
              </w:pPr>
            </w:p>
            <w:p>
              <w:pPr>
                <w:keepNext/>
                <w:spacing w:line="276" w:lineRule="auto"/>
                <w:jc w:val="center"/>
                <w:rPr>
                  <w:b/>
                  <w:szCs w:val="24"/>
                </w:rPr>
              </w:pPr>
              <w:r>
                <w:rPr>
                  <w:b/>
                  <w:szCs w:val="24"/>
                </w:rPr>
                <w:t>6 pavyzdys</w:t>
              </w:r>
            </w:p>
            <w:p>
              <w:pPr>
                <w:spacing w:line="276" w:lineRule="auto"/>
                <w:rPr>
                  <w:sz w:val="6"/>
                  <w:szCs w:val="6"/>
                </w:rPr>
              </w:pPr>
            </w:p>
          </w:sdtContent>
        </w:sdt>
        <w:sdt>
          <w:sdtPr>
            <w:alias w:val="4 pr. 24 p."/>
            <w:tag w:val="part_7500bfb1751a4aff8409cfc618738444"/>
            <w:lock w:val="sdtLocked"/>
            <w:richText/>
          </w:sdtPr>
          <w:sdtContent>
            <w:p>
              <w:pPr>
                <w:tabs>
                  <w:tab w:val="left" w:pos="1134"/>
                </w:tabs>
                <w:spacing w:line="276" w:lineRule="auto"/>
                <w:ind w:firstLine="567"/>
                <w:jc w:val="both"/>
                <w:rPr>
                  <w:szCs w:val="22"/>
                </w:rPr>
              </w:pPr>
              <w:sdt>
                <w:sdtPr>
                  <w:alias w:val="Numeris"/>
                  <w:tag w:val="nr_7500bfb1751a4aff8409cfc618738444"/>
                  <w:lock w:val="sdtLocked"/>
                  <w:richText/>
                </w:sdtPr>
                <w:sdtContent>
                  <w:r>
                    <w:rPr>
                      <w:b/>
                      <w:bCs/>
                      <w:szCs w:val="24"/>
                    </w:rPr>
                    <w:t>24</w:t>
                  </w:r>
                </w:sdtContent>
              </w:sdt>
              <w:r>
                <w:rPr>
                  <w:b/>
                  <w:bCs/>
                  <w:szCs w:val="24"/>
                </w:rPr>
                <w:t>.</w:t>
                <w:tab/>
              </w:r>
              <w:r>
                <w:rPr>
                  <w:szCs w:val="22"/>
                </w:rPr>
                <w:t xml:space="preserve">Užduotis: nustatyti rekonstruojamo II kategorijos magistralinio kelio ruožo, kai taikomas </w:t>
              </w:r>
              <w:r>
                <w:t xml:space="preserve">atnaujinimas visiškai pakeičiant esamą dangos konstrukciją, </w:t>
              </w:r>
              <w:r>
                <w:rPr>
                  <w:szCs w:val="22"/>
                </w:rPr>
                <w:t>projektinę apkrovą A ir dangos konstrukcijos klasę pagal žinomus vidutinio metinio sunkiojo transporto ekvivalentinės ašies apkrovų duomenis.</w:t>
              </w:r>
            </w:p>
          </w:sdtContent>
        </w:sdt>
        <w:sdt>
          <w:sdtPr>
            <w:alias w:val="4 pr. 25 p."/>
            <w:tag w:val="part_3395cbacff834c6287bfbae091f1e22a"/>
            <w:lock w:val="sdtLocked"/>
            <w:richText/>
          </w:sdtPr>
          <w:sdtContent>
            <w:p>
              <w:pPr>
                <w:tabs>
                  <w:tab w:val="left" w:pos="1134"/>
                </w:tabs>
                <w:spacing w:line="276" w:lineRule="auto"/>
                <w:ind w:firstLine="567"/>
                <w:jc w:val="both"/>
                <w:rPr>
                  <w:szCs w:val="22"/>
                </w:rPr>
              </w:pPr>
              <w:sdt>
                <w:sdtPr>
                  <w:alias w:val="Numeris"/>
                  <w:tag w:val="nr_3395cbacff834c6287bfbae091f1e22a"/>
                  <w:lock w:val="sdtLocked"/>
                  <w:richText/>
                </w:sdtPr>
                <w:sdtContent>
                  <w:r>
                    <w:rPr>
                      <w:b/>
                      <w:bCs/>
                      <w:szCs w:val="24"/>
                    </w:rPr>
                    <w:t>25</w:t>
                  </w:r>
                </w:sdtContent>
              </w:sdt>
              <w:r>
                <w:rPr>
                  <w:b/>
                  <w:bCs/>
                  <w:szCs w:val="24"/>
                </w:rPr>
                <w:t>.</w:t>
                <w:tab/>
              </w:r>
              <w:r>
                <w:rPr>
                  <w:szCs w:val="22"/>
                </w:rPr>
                <w:t>Pradiniai duomenys skaičiavimui:</w:t>
              </w:r>
            </w:p>
            <w:sdt>
              <w:sdtPr>
                <w:alias w:val="4 pr. 25.1 pp."/>
                <w:tag w:val="part_c89482e65b7b42a5afd2fde94a573311"/>
                <w:lock w:val="sdtLocked"/>
                <w:richText/>
              </w:sdtPr>
              <w:sdtContent>
                <w:p>
                  <w:pPr>
                    <w:tabs>
                      <w:tab w:val="left" w:pos="1134"/>
                    </w:tabs>
                    <w:spacing w:line="276" w:lineRule="auto"/>
                    <w:ind w:firstLine="567"/>
                    <w:jc w:val="both"/>
                    <w:rPr>
                      <w:szCs w:val="22"/>
                    </w:rPr>
                  </w:pPr>
                  <w:sdt>
                    <w:sdtPr>
                      <w:alias w:val="Numeris"/>
                      <w:tag w:val="nr_c89482e65b7b42a5afd2fde94a573311"/>
                      <w:lock w:val="sdtLocked"/>
                      <w:richText/>
                    </w:sdtPr>
                    <w:sdtContent>
                      <w:r>
                        <w:rPr>
                          <w:b/>
                          <w:szCs w:val="22"/>
                        </w:rPr>
                        <w:t>25.1</w:t>
                      </w:r>
                    </w:sdtContent>
                  </w:sdt>
                  <w:r>
                    <w:rPr>
                      <w:b/>
                      <w:szCs w:val="22"/>
                    </w:rPr>
                    <w:t>.</w:t>
                    <w:tab/>
                  </w:r>
                  <w:r>
                    <w:rPr>
                      <w:szCs w:val="22"/>
                    </w:rPr>
                    <w:t>Bendrieji projektavimo duomenys:</w:t>
                  </w:r>
                </w:p>
                <w:p>
                  <w:pPr>
                    <w:tabs>
                      <w:tab w:val="left" w:pos="1134"/>
                    </w:tabs>
                    <w:spacing w:line="276" w:lineRule="auto"/>
                    <w:ind w:left="1134" w:hanging="283"/>
                    <w:jc w:val="both"/>
                    <w:rPr>
                      <w:szCs w:val="24"/>
                    </w:rPr>
                  </w:pPr>
                  <w:r>
                    <w:rPr>
                      <w:szCs w:val="24"/>
                    </w:rPr>
                    <w:t>–</w:t>
                    <w:tab/>
                  </w:r>
                  <w:r>
                    <w:t>projektinis naudojimo laikotarpis: 30 metų;</w:t>
                  </w:r>
                </w:p>
                <w:p>
                  <w:pPr>
                    <w:tabs>
                      <w:tab w:val="left" w:pos="1134"/>
                    </w:tabs>
                    <w:spacing w:line="276" w:lineRule="auto"/>
                    <w:ind w:left="1134" w:hanging="283"/>
                    <w:jc w:val="both"/>
                  </w:pPr>
                  <w:r>
                    <w:t>–</w:t>
                    <w:tab/>
                    <w:t xml:space="preserve">važiuojamosios kelio dalies eismo juostų skaičius (pastovus): 4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 xml:space="preserve"> </m:t>
                    </m:r>
                  </m:oMath>
                  <w:r>
                    <w:t>= 0,45 (žr. 3 priedo</w:t>
                  </w:r>
                  <w:r>
                    <w:rPr>
                      <w:lang w:val="en-US"/>
                    </w:rPr>
                    <w:t xml:space="preserve"> 4 </w:t>
                  </w:r>
                  <w:r>
                    <w:t>lentelę);</w:t>
                  </w:r>
                </w:p>
                <w:p>
                  <w:pPr>
                    <w:tabs>
                      <w:tab w:val="left" w:pos="1134"/>
                    </w:tabs>
                    <w:spacing w:line="276" w:lineRule="auto"/>
                    <w:ind w:left="1134" w:hanging="283"/>
                    <w:jc w:val="both"/>
                  </w:pPr>
                  <w:r>
                    <w:t>–</w:t>
                    <w:tab/>
                    <w:t xml:space="preserve">labiausiai transportu apkrautos važiuojamosios kelio dalies eismo juostos plotis: 3,75 m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oMath>
                  <w:r>
                    <w:t xml:space="preserve"> = 1,00 (žr. 3 priedo </w:t>
                  </w:r>
                  <w:r>
                    <w:rPr>
                      <w:lang w:val="en-US"/>
                    </w:rPr>
                    <w:t xml:space="preserve">5 </w:t>
                  </w:r>
                  <w:r>
                    <w:t>lentelę);</w:t>
                  </w:r>
                </w:p>
                <w:p>
                  <w:pPr>
                    <w:tabs>
                      <w:tab w:val="left" w:pos="1134"/>
                    </w:tabs>
                    <w:spacing w:line="276" w:lineRule="auto"/>
                    <w:ind w:left="1134" w:hanging="283"/>
                    <w:jc w:val="both"/>
                  </w:pPr>
                  <w:r>
                    <w:t>–</w:t>
                    <w:tab/>
                    <w:t xml:space="preserve">didžiausias išilginis nuolydis: 4 % → </w:t>
                  </w: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oMath>
                  <w:r>
                    <w:t xml:space="preserve"> = 1,05 (žr. 3 priedo </w:t>
                  </w:r>
                  <w:r>
                    <w:rPr>
                      <w:lang w:val="en-US"/>
                    </w:rPr>
                    <w:t xml:space="preserve">6 </w:t>
                  </w:r>
                  <w:r>
                    <w:t>lentelę).</w:t>
                  </w:r>
                </w:p>
              </w:sdtContent>
            </w:sdt>
            <w:sdt>
              <w:sdtPr>
                <w:alias w:val="4 pr. 25.2 pp."/>
                <w:tag w:val="part_78637d23718648758908113fb650e96d"/>
                <w:lock w:val="sdtLocked"/>
                <w:richText/>
              </w:sdtPr>
              <w:sdtContent>
                <w:p>
                  <w:pPr>
                    <w:tabs>
                      <w:tab w:val="left" w:pos="1134"/>
                    </w:tabs>
                    <w:spacing w:line="276" w:lineRule="auto"/>
                    <w:ind w:firstLine="567"/>
                    <w:jc w:val="both"/>
                    <w:rPr>
                      <w:szCs w:val="22"/>
                    </w:rPr>
                  </w:pPr>
                  <w:sdt>
                    <w:sdtPr>
                      <w:alias w:val="Numeris"/>
                      <w:tag w:val="nr_78637d23718648758908113fb650e96d"/>
                      <w:lock w:val="sdtLocked"/>
                      <w:richText/>
                    </w:sdtPr>
                    <w:sdtContent>
                      <w:r>
                        <w:rPr>
                          <w:b/>
                          <w:szCs w:val="22"/>
                        </w:rPr>
                        <w:t>25.2</w:t>
                      </w:r>
                    </w:sdtContent>
                  </w:sdt>
                  <w:r>
                    <w:rPr>
                      <w:b/>
                      <w:szCs w:val="22"/>
                    </w:rPr>
                    <w:t>.</w:t>
                    <w:tab/>
                  </w:r>
                  <w:r>
                    <w:rPr>
                      <w:szCs w:val="22"/>
                    </w:rPr>
                    <w:t>Eismo duomenys:</w:t>
                  </w:r>
                </w:p>
                <w:p>
                  <w:pPr>
                    <w:tabs>
                      <w:tab w:val="left" w:pos="1134"/>
                    </w:tabs>
                    <w:spacing w:line="276" w:lineRule="auto"/>
                    <w:ind w:left="1208" w:hanging="357"/>
                    <w:jc w:val="both"/>
                    <w:rPr>
                      <w:szCs w:val="24"/>
                    </w:rPr>
                  </w:pPr>
                  <w:r>
                    <w:rPr>
                      <w:szCs w:val="24"/>
                    </w:rPr>
                    <w:t>–</w:t>
                    <w:tab/>
                  </w:r>
                  <w:r>
                    <w:rPr>
                      <w:i/>
                    </w:rPr>
                    <w:t>EVPA</w:t>
                  </w:r>
                  <w:r>
                    <w:rPr>
                      <w:vertAlign w:val="superscript"/>
                    </w:rPr>
                    <w:t>(ST)</w:t>
                  </w:r>
                  <w:r>
                    <w:t xml:space="preserve"> rekonstravimo metais: 1326 ašys/parą; p</w:t>
                  </w:r>
                  <w:r>
                    <w:rPr>
                      <w:vertAlign w:val="subscript"/>
                    </w:rPr>
                    <w:t>1</w:t>
                  </w:r>
                  <w:r>
                    <w:t xml:space="preserve"> = 0;</w:t>
                  </w:r>
                </w:p>
                <w:p>
                  <w:pPr>
                    <w:tabs>
                      <w:tab w:val="left" w:pos="1134"/>
                    </w:tabs>
                    <w:spacing w:line="276" w:lineRule="auto"/>
                    <w:ind w:left="1208" w:hanging="357"/>
                    <w:jc w:val="both"/>
                    <w:rPr>
                      <w:szCs w:val="22"/>
                    </w:rPr>
                  </w:pPr>
                  <w:r>
                    <w:rPr>
                      <w:szCs w:val="22"/>
                    </w:rPr>
                    <w:t>–</w:t>
                    <w:tab/>
                  </w:r>
                  <w:r>
                    <w:t xml:space="preserve">vidutinis metinis sunkiojo transporto eismo padidėjimas: </w:t>
                  </w:r>
                  <w:r>
                    <w:rPr>
                      <w:i/>
                    </w:rPr>
                    <w:t>p</w:t>
                  </w:r>
                  <w:r>
                    <w:t xml:space="preserve"> = 0,03 (žr. 3 priedo </w:t>
                  </w:r>
                  <w:r>
                    <w:rPr>
                      <w:lang w:val="en-US"/>
                    </w:rPr>
                    <w:t xml:space="preserve">7 </w:t>
                  </w:r>
                  <w:r>
                    <w:t>lentelę).</w:t>
                  </w:r>
                </w:p>
              </w:sdtContent>
            </w:sdt>
          </w:sdtContent>
        </w:sdt>
        <w:sdt>
          <w:sdtPr>
            <w:alias w:val="4 pr. 26 p."/>
            <w:tag w:val="part_2862bc0be25b45e3b495d322bb46c079"/>
            <w:lock w:val="sdtLocked"/>
            <w:richText/>
          </w:sdtPr>
          <w:sdtContent>
            <w:p>
              <w:pPr>
                <w:tabs>
                  <w:tab w:val="left" w:pos="1134"/>
                </w:tabs>
                <w:spacing w:line="276" w:lineRule="auto"/>
                <w:ind w:firstLine="567"/>
                <w:jc w:val="both"/>
                <w:rPr>
                  <w:szCs w:val="22"/>
                </w:rPr>
              </w:pPr>
              <w:sdt>
                <w:sdtPr>
                  <w:alias w:val="Numeris"/>
                  <w:tag w:val="nr_2862bc0be25b45e3b495d322bb46c079"/>
                  <w:lock w:val="sdtLocked"/>
                  <w:richText/>
                </w:sdtPr>
                <w:sdtContent>
                  <w:r>
                    <w:rPr>
                      <w:b/>
                      <w:bCs/>
                      <w:szCs w:val="24"/>
                    </w:rPr>
                    <w:t>26</w:t>
                  </w:r>
                </w:sdtContent>
              </w:sdt>
              <w:r>
                <w:rPr>
                  <w:b/>
                  <w:bCs/>
                  <w:szCs w:val="24"/>
                </w:rPr>
                <w:t>.</w:t>
                <w:tab/>
              </w:r>
              <w:r>
                <w:rPr>
                  <w:szCs w:val="22"/>
                </w:rPr>
                <w:t>Skaičiavimai:</w:t>
              </w:r>
            </w:p>
            <w:p>
              <w:pPr>
                <w:spacing w:line="276" w:lineRule="auto"/>
                <w:rPr>
                  <w:sz w:val="6"/>
                  <w:szCs w:val="6"/>
                </w:rPr>
              </w:pPr>
            </w:p>
            <w:p>
              <w:pPr>
                <w:keepNext/>
                <w:spacing w:line="276" w:lineRule="auto"/>
                <w:jc w:val="center"/>
                <w:rPr>
                  <w:i/>
                  <w:szCs w:val="24"/>
                </w:rPr>
              </w:pPr>
              <w:r>
                <w:rPr>
                  <w:i/>
                  <w:szCs w:val="24"/>
                </w:rPr>
                <w:t>2.1 metodas</w:t>
              </w:r>
            </w:p>
            <w:p>
              <w:pPr>
                <w:spacing w:line="276" w:lineRule="auto"/>
                <w:rPr>
                  <w:sz w:val="6"/>
                  <w:szCs w:val="6"/>
                </w:rPr>
              </w:pPr>
            </w:p>
            <w:sdt>
              <w:sdtPr>
                <w:alias w:val="4 pr. 26.1 pp."/>
                <w:tag w:val="part_d92cda11325649c0ba05032c32e9d6ae"/>
                <w:lock w:val="sdtLocked"/>
                <w:richText/>
              </w:sdtPr>
              <w:sdtContent>
                <w:p>
                  <w:pPr>
                    <w:tabs>
                      <w:tab w:val="left" w:pos="1134"/>
                    </w:tabs>
                    <w:spacing w:line="276" w:lineRule="auto"/>
                    <w:ind w:firstLine="567"/>
                    <w:jc w:val="both"/>
                    <w:rPr>
                      <w:szCs w:val="22"/>
                    </w:rPr>
                  </w:pPr>
                  <w:sdt>
                    <w:sdtPr>
                      <w:alias w:val="Numeris"/>
                      <w:tag w:val="nr_d92cda11325649c0ba05032c32e9d6ae"/>
                      <w:lock w:val="sdtLocked"/>
                      <w:richText/>
                    </w:sdtPr>
                    <w:sdtContent>
                      <w:r>
                        <w:rPr>
                          <w:b/>
                          <w:szCs w:val="22"/>
                        </w:rPr>
                        <w:t>26.1</w:t>
                      </w:r>
                    </w:sdtContent>
                  </w:sdt>
                  <w:r>
                    <w:rPr>
                      <w:b/>
                      <w:szCs w:val="22"/>
                    </w:rPr>
                    <w:t>.</w:t>
                    <w:tab/>
                  </w:r>
                  <w:r>
                    <w:rPr>
                      <w:szCs w:val="22"/>
                    </w:rPr>
                    <w:t>Pagal 2.1 metodą projektinei apkrovai A apskaičiuoti taikoma 3 priedo (7) formulė:</w:t>
                  </w:r>
                </w:p>
                <w:p>
                  <w:pPr>
                    <w:spacing w:line="276" w:lineRule="auto"/>
                    <w:rPr>
                      <w:sz w:val="6"/>
                      <w:szCs w:val="6"/>
                    </w:rPr>
                  </w:pPr>
                </w:p>
                <w:p>
                  <w:pPr>
                    <w:spacing w:line="276" w:lineRule="auto"/>
                    <w:jc w:val="center"/>
                    <w:rPr>
                      <w:szCs w:val="24"/>
                    </w:rPr>
                  </w:pPr>
                  <m:oMath>
                    <m:r>
                      <w:rPr>
                        <w:rFonts w:ascii="Cambria Math" w:hAnsi="Cambria Math"/>
                      </w:rPr>
                      <m:t>A</m:t>
                    </m:r>
                    <m:r>
                      <m:rPr>
                        <m:sty m:val="p"/>
                      </m:rPr>
                      <w:rPr>
                        <w:rFonts w:ascii="Cambria Math" w:hAnsi="Cambria Math"/>
                      </w:rPr>
                      <m:t>=365×</m:t>
                    </m:r>
                    <m:sSub>
                      <m:sSubPr>
                        <m:ctrlPr>
                          <w:rPr>
                            <w:rFonts w:ascii="Cambria Math" w:hAnsi="Cambria Math"/>
                            <w:szCs w:val="24"/>
                          </w:rPr>
                        </m:ctrlPr>
                      </m:sSubPr>
                      <m:e>
                        <m:r>
                          <w:rPr>
                            <w:rFonts w:ascii="Cambria Math" w:hAnsi="Cambria Math"/>
                          </w:rPr>
                          <m:t>f</m:t>
                        </m:r>
                      </m:e>
                      <m:sub>
                        <m:r>
                          <m:rPr>
                            <m:sty m:val="p"/>
                          </m:rPr>
                          <w:rPr>
                            <w:rFonts w:ascii="Cambria Math" w:hAnsi="Cambria Math"/>
                          </w:rPr>
                          <m:t>3</m:t>
                        </m:r>
                      </m:sub>
                    </m:sSub>
                    <m:r>
                      <m:rPr>
                        <m:sty m:val="p"/>
                      </m:rPr>
                      <w:rPr>
                        <w:rFonts w:ascii="Cambria Math" w:hAnsi="Cambria Math"/>
                      </w:rPr>
                      <m:t>×</m:t>
                    </m:r>
                    <m:nary>
                      <m:naryPr>
                        <m:chr m:val="∑"/>
                        <m:limLoc m:val="undOvr"/>
                        <m:ctrlPr>
                          <w:rPr>
                            <w:rFonts w:ascii="Cambria Math" w:hAnsi="Cambria Math"/>
                            <w:szCs w:val="24"/>
                          </w:rPr>
                        </m:ctrlPr>
                      </m:naryPr>
                      <m:sub>
                        <m:r>
                          <w:rPr>
                            <w:rFonts w:ascii="Cambria Math" w:hAnsi="Cambria Math"/>
                          </w:rPr>
                          <m:t>i</m:t>
                        </m:r>
                        <m:r>
                          <m:rPr>
                            <m:sty m:val="p"/>
                          </m:rPr>
                          <w:rPr>
                            <w:rFonts w:ascii="Cambria Math" w:hAnsi="Cambria Math"/>
                          </w:rPr>
                          <m:t>=1</m:t>
                        </m:r>
                      </m:sub>
                      <m:sup>
                        <m:r>
                          <w:rPr>
                            <w:rFonts w:ascii="Cambria Math" w:hAnsi="Cambria Math"/>
                          </w:rPr>
                          <m:t>N</m:t>
                        </m:r>
                      </m:sup>
                      <m:e>
                        <m:d>
                          <m:dPr>
                            <m:begChr m:val="["/>
                            <m:endChr m:val="]"/>
                            <m:ctrlPr>
                              <w:rPr>
                                <w:rFonts w:ascii="Cambria Math" w:hAnsi="Cambria Math"/>
                                <w:szCs w:val="24"/>
                              </w:rPr>
                            </m:ctrlPr>
                          </m:dPr>
                          <m:e>
                            <m:sSubSup>
                              <m:sSubSupPr>
                                <m:ctrlPr>
                                  <w:rPr>
                                    <w:rFonts w:ascii="Cambria Math" w:hAnsi="Cambria Math"/>
                                    <w:szCs w:val="24"/>
                                  </w:rPr>
                                </m:ctrlPr>
                              </m:sSubSupPr>
                              <m:e>
                                <m:r>
                                  <w:rPr>
                                    <w:rFonts w:ascii="Cambria Math" w:hAnsi="Cambria Math"/>
                                  </w:rPr>
                                  <m:t>EVPA</m:t>
                                </m:r>
                              </m:e>
                              <m:sub>
                                <m:r>
                                  <w:rPr>
                                    <w:rFonts w:ascii="Cambria Math" w:hAnsi="Cambria Math"/>
                                  </w:rPr>
                                  <m:t>i</m:t>
                                </m:r>
                                <m:r>
                                  <m:rPr>
                                    <m:sty m:val="p"/>
                                  </m:rPr>
                                  <w:rPr>
                                    <w:rFonts w:ascii="Cambria Math" w:hAnsi="Cambria Math"/>
                                  </w:rPr>
                                  <m:t>-1</m:t>
                                </m:r>
                              </m:sub>
                              <m:sup>
                                <m:r>
                                  <m:rPr>
                                    <m:sty m:val="p"/>
                                  </m:rPr>
                                  <w:rPr>
                                    <w:rFonts w:ascii="Cambria Math" w:hAnsi="Cambria Math"/>
                                  </w:rPr>
                                  <m:t>(</m:t>
                                </m:r>
                                <m:r>
                                  <w:rPr>
                                    <w:rFonts w:ascii="Cambria Math" w:hAnsi="Cambria Math"/>
                                  </w:rPr>
                                  <m:t>ST</m:t>
                                </m:r>
                                <m:r>
                                  <m:rPr>
                                    <m:sty m:val="p"/>
                                  </m:rPr>
                                  <w:rPr>
                                    <w:rFonts w:ascii="Cambria Math" w:hAnsi="Cambria Math"/>
                                  </w:rPr>
                                  <m:t>)</m:t>
                                </m:r>
                              </m:sup>
                            </m:sSubSup>
                            <m:r>
                              <m:rPr>
                                <m:sty m:val="p"/>
                              </m:rPr>
                              <w:rPr>
                                <w:rFonts w:ascii="Cambria Math" w:hAnsi="Cambria Math"/>
                              </w:rPr>
                              <m:t>×</m:t>
                            </m:r>
                            <m:sSub>
                              <m:sSubPr>
                                <m:ctrlPr>
                                  <w:rPr>
                                    <w:rFonts w:ascii="Cambria Math" w:hAnsi="Cambria Math"/>
                                    <w:szCs w:val="24"/>
                                  </w:rPr>
                                </m:ctrlPr>
                              </m:sSubPr>
                              <m:e>
                                <m:r>
                                  <w:rPr>
                                    <w:rFonts w:ascii="Cambria Math" w:hAnsi="Cambria Math"/>
                                  </w:rPr>
                                  <m:t>f</m:t>
                                </m:r>
                              </m:e>
                              <m:sub>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szCs w:val="24"/>
                                  </w:rPr>
                                </m:ctrlPr>
                              </m:sSubPr>
                              <m:e>
                                <m:r>
                                  <w:rPr>
                                    <w:rFonts w:ascii="Cambria Math" w:hAnsi="Cambria Math"/>
                                  </w:rPr>
                                  <m:t>f</m:t>
                                </m:r>
                              </m:e>
                              <m:sub>
                                <m:r>
                                  <m:rPr>
                                    <m:sty m:val="p"/>
                                  </m:rPr>
                                  <w:rPr>
                                    <w:rFonts w:ascii="Cambria Math" w:hAnsi="Cambria Math"/>
                                  </w:rPr>
                                  <m:t>2</m:t>
                                </m:r>
                                <m:r>
                                  <w:rPr>
                                    <w:rFonts w:ascii="Cambria Math" w:hAnsi="Cambria Math"/>
                                  </w:rPr>
                                  <m:t>i</m:t>
                                </m:r>
                              </m:sub>
                            </m:sSub>
                            <m:r>
                              <m:rPr>
                                <m:sty m:val="p"/>
                              </m:rPr>
                              <w:rPr>
                                <w:rFonts w:ascii="Cambria Math" w:hAnsi="Cambria Math"/>
                              </w:rPr>
                              <m:t>×(1+</m:t>
                            </m:r>
                            <m:sSub>
                              <m:sSubPr>
                                <m:ctrlPr>
                                  <w:rPr>
                                    <w:rFonts w:ascii="Cambria Math" w:hAnsi="Cambria Math"/>
                                    <w:szCs w:val="24"/>
                                  </w:rPr>
                                </m:ctrlPr>
                              </m:sSubPr>
                              <m:e>
                                <m:r>
                                  <w:rPr>
                                    <w:rFonts w:ascii="Cambria Math" w:hAnsi="Cambria Math"/>
                                  </w:rPr>
                                  <m:t>p</m:t>
                                </m:r>
                              </m:e>
                              <m:sub>
                                <m:r>
                                  <w:rPr>
                                    <w:rFonts w:ascii="Cambria Math" w:hAnsi="Cambria Math"/>
                                  </w:rPr>
                                  <m:t>i</m:t>
                                </m:r>
                              </m:sub>
                            </m:sSub>
                            <m:r>
                              <m:rPr>
                                <m:sty m:val="p"/>
                              </m:rPr>
                              <w:rPr>
                                <w:rFonts w:ascii="Cambria Math" w:hAnsi="Cambria Math"/>
                              </w:rPr>
                              <m:t>)</m:t>
                            </m:r>
                          </m:e>
                        </m:d>
                      </m:e>
                    </m:nary>
                  </m:oMath>
                  <w:r>
                    <w:t>.</w:t>
                  </w:r>
                </w:p>
                <w:p>
                  <w:pPr>
                    <w:spacing w:line="276" w:lineRule="auto"/>
                    <w:rPr>
                      <w:sz w:val="6"/>
                      <w:szCs w:val="6"/>
                    </w:rPr>
                  </w:pPr>
                </w:p>
              </w:sdtContent>
            </w:sdt>
            <w:sdt>
              <w:sdtPr>
                <w:alias w:val="4 pr. 26.2 pp."/>
                <w:tag w:val="part_07af2b00ad7e497b8b2f594d93f7556c"/>
                <w:lock w:val="sdtLocked"/>
                <w:richText/>
              </w:sdtPr>
              <w:sdtContent>
                <w:p>
                  <w:pPr>
                    <w:tabs>
                      <w:tab w:val="left" w:pos="1134"/>
                    </w:tabs>
                    <w:spacing w:line="276" w:lineRule="auto"/>
                    <w:ind w:firstLine="567"/>
                    <w:jc w:val="both"/>
                    <w:rPr>
                      <w:szCs w:val="22"/>
                    </w:rPr>
                  </w:pPr>
                  <w:sdt>
                    <w:sdtPr>
                      <w:alias w:val="Numeris"/>
                      <w:tag w:val="nr_07af2b00ad7e497b8b2f594d93f7556c"/>
                      <w:lock w:val="sdtLocked"/>
                      <w:richText/>
                    </w:sdtPr>
                    <w:sdtContent>
                      <w:r>
                        <w:rPr>
                          <w:b/>
                          <w:szCs w:val="22"/>
                        </w:rPr>
                        <w:t>26.2</w:t>
                      </w:r>
                    </w:sdtContent>
                  </w:sdt>
                  <w:r>
                    <w:rPr>
                      <w:b/>
                      <w:szCs w:val="22"/>
                    </w:rPr>
                    <w:t>.</w:t>
                    <w:tab/>
                  </w:r>
                  <w:r>
                    <w:rPr>
                      <w:szCs w:val="22"/>
                    </w:rPr>
                    <w:t xml:space="preserve">Projektinės apkrovos A skaičiavimai pateikti šio priedo 13 lentelėje. Apskaičiuota projektinė apkrova </w:t>
                  </w: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1-30</m:t>
                        </m:r>
                      </m:sub>
                    </m:sSub>
                    <m:r>
                      <w:rPr>
                        <w:rFonts w:ascii="Cambria Math" w:hAnsi="Cambria Math"/>
                        <w:szCs w:val="22"/>
                      </w:rPr>
                      <m:t>=</m:t>
                    </m:r>
                  </m:oMath>
                  <w:r>
                    <w:rPr>
                      <w:szCs w:val="22"/>
                    </w:rPr>
                    <w:t xml:space="preserve"> 10,88 mln.</w:t>
                  </w:r>
                </w:p>
                <w:p>
                  <w:pPr>
                    <w:spacing w:line="276" w:lineRule="auto"/>
                    <w:rPr>
                      <w:sz w:val="6"/>
                      <w:szCs w:val="6"/>
                    </w:rPr>
                  </w:pPr>
                </w:p>
                <w:p>
                  <w:pPr>
                    <w:keepNext/>
                    <w:spacing w:line="276" w:lineRule="auto"/>
                    <w:jc w:val="center"/>
                    <w:rPr>
                      <w:i/>
                      <w:szCs w:val="24"/>
                    </w:rPr>
                  </w:pPr>
                  <w:r>
                    <w:rPr>
                      <w:i/>
                      <w:szCs w:val="24"/>
                    </w:rPr>
                    <w:t>2.2 metodas</w:t>
                  </w:r>
                </w:p>
                <w:p>
                  <w:pPr>
                    <w:spacing w:line="276" w:lineRule="auto"/>
                    <w:rPr>
                      <w:sz w:val="6"/>
                      <w:szCs w:val="6"/>
                    </w:rPr>
                  </w:pPr>
                </w:p>
              </w:sdtContent>
            </w:sdt>
            <w:sdt>
              <w:sdtPr>
                <w:alias w:val="4 pr. 26.3 pp."/>
                <w:tag w:val="part_2cca6c7f24af41e1a07f446752d3dcb5"/>
                <w:lock w:val="sdtLocked"/>
                <w:richText/>
              </w:sdtPr>
              <w:sdtContent>
                <w:p>
                  <w:pPr>
                    <w:tabs>
                      <w:tab w:val="left" w:pos="1134"/>
                    </w:tabs>
                    <w:spacing w:line="276" w:lineRule="auto"/>
                    <w:ind w:firstLine="567"/>
                    <w:jc w:val="both"/>
                    <w:rPr>
                      <w:szCs w:val="22"/>
                    </w:rPr>
                  </w:pPr>
                  <w:sdt>
                    <w:sdtPr>
                      <w:alias w:val="Numeris"/>
                      <w:tag w:val="nr_2cca6c7f24af41e1a07f446752d3dcb5"/>
                      <w:lock w:val="sdtLocked"/>
                      <w:richText/>
                    </w:sdtPr>
                    <w:sdtContent>
                      <w:r>
                        <w:rPr>
                          <w:b/>
                          <w:szCs w:val="22"/>
                        </w:rPr>
                        <w:t>26.3</w:t>
                      </w:r>
                    </w:sdtContent>
                  </w:sdt>
                  <w:r>
                    <w:rPr>
                      <w:b/>
                      <w:szCs w:val="22"/>
                    </w:rPr>
                    <w:t>.</w:t>
                    <w:tab/>
                  </w:r>
                  <w:r>
                    <w:rPr>
                      <w:szCs w:val="22"/>
                    </w:rPr>
                    <w:t>Pagal 2.2 metodą projektinei apkrovai A apskaičiuoti taikoma 3 priedo (8) formulė:</w:t>
                  </w:r>
                </w:p>
                <w:p>
                  <w:pPr>
                    <w:spacing w:line="276" w:lineRule="auto"/>
                    <w:jc w:val="center"/>
                    <w:rPr>
                      <w:szCs w:val="22"/>
                    </w:rPr>
                  </w:pPr>
                  <m:oMath>
                    <m:r>
                      <w:rPr>
                        <w:rFonts w:ascii="Cambria Math" w:hAnsi="Cambria Math"/>
                        <w:szCs w:val="22"/>
                      </w:rPr>
                      <m:t>A</m:t>
                    </m:r>
                    <m:r>
                      <w:rPr>
                        <w:rFonts w:ascii="Cambria Math" w:hAnsi="Cambria Math"/>
                        <w:szCs w:val="22"/>
                      </w:rPr>
                      <m:t>=</m:t>
                    </m:r>
                    <m:r>
                      <w:rPr>
                        <w:rFonts w:ascii="Cambria Math" w:hAnsi="Cambria Math"/>
                        <w:szCs w:val="22"/>
                      </w:rPr>
                      <m:t>N</m:t>
                    </m:r>
                    <m:r>
                      <w:rPr>
                        <w:rFonts w:ascii="Cambria Math" w:hAnsi="Cambria Math"/>
                        <w:szCs w:val="22"/>
                      </w:rPr>
                      <m:t>×</m:t>
                    </m:r>
                    <m:r>
                      <w:rPr>
                        <w:rFonts w:ascii="Cambria Math" w:hAnsi="Cambria Math"/>
                        <w:szCs w:val="22"/>
                      </w:rPr>
                      <m:t>E</m:t>
                    </m:r>
                    <m:sSup>
                      <m:sSupPr>
                        <m:ctrlPr>
                          <w:rPr>
                            <w:rFonts w:ascii="Cambria Math" w:hAnsi="Cambria Math"/>
                            <w:i/>
                            <w:szCs w:val="22"/>
                          </w:rPr>
                        </m:ctrlPr>
                      </m:sSupPr>
                      <m:e>
                        <m:r>
                          <w:rPr>
                            <w:rFonts w:ascii="Cambria Math" w:hAnsi="Cambria Math"/>
                            <w:szCs w:val="22"/>
                          </w:rPr>
                          <m:t>VPA</m:t>
                        </m:r>
                      </m:e>
                      <m:sup>
                        <m:r>
                          <w:rPr>
                            <w:rFonts w:ascii="Cambria Math" w:hAnsi="Cambria Math"/>
                            <w:szCs w:val="22"/>
                          </w:rPr>
                          <m:t>(</m:t>
                        </m:r>
                        <m:r>
                          <w:rPr>
                            <w:rFonts w:ascii="Cambria Math" w:hAnsi="Cambria Math"/>
                            <w:szCs w:val="22"/>
                          </w:rPr>
                          <m:t>ST</m:t>
                        </m:r>
                        <m:r>
                          <w:rPr>
                            <w:rFonts w:ascii="Cambria Math" w:hAnsi="Cambria Math"/>
                            <w:szCs w:val="22"/>
                          </w:rPr>
                          <m:t>)</m:t>
                        </m:r>
                      </m:sup>
                    </m:sSup>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×365</m:t>
                    </m:r>
                  </m:oMath>
                  <w:r>
                    <w:rPr>
                      <w:szCs w:val="22"/>
                    </w:rPr>
                    <w:t>.</w:t>
                  </w:r>
                </w:p>
              </w:sdtContent>
            </w:sdt>
            <w:sdt>
              <w:sdtPr>
                <w:alias w:val="4 pr. 26.4 pp."/>
                <w:tag w:val="part_f241343175504cadb297e9f09aac86df"/>
                <w:lock w:val="sdtLocked"/>
                <w:richText/>
              </w:sdtPr>
              <w:sdtContent>
                <w:p>
                  <w:pPr>
                    <w:tabs>
                      <w:tab w:val="left" w:pos="1134"/>
                    </w:tabs>
                    <w:spacing w:line="276" w:lineRule="auto"/>
                    <w:ind w:firstLine="567"/>
                    <w:jc w:val="both"/>
                    <w:rPr>
                      <w:szCs w:val="22"/>
                    </w:rPr>
                  </w:pPr>
                  <w:sdt>
                    <w:sdtPr>
                      <w:alias w:val="Numeris"/>
                      <w:tag w:val="nr_f241343175504cadb297e9f09aac86df"/>
                      <w:lock w:val="sdtLocked"/>
                      <w:richText/>
                    </w:sdtPr>
                    <w:sdtContent>
                      <w:r>
                        <w:rPr>
                          <w:b/>
                          <w:szCs w:val="22"/>
                        </w:rPr>
                        <w:t>26.4</w:t>
                      </w:r>
                    </w:sdtContent>
                  </w:sdt>
                  <w:r>
                    <w:rPr>
                      <w:b/>
                      <w:szCs w:val="22"/>
                    </w:rPr>
                    <w:t>.</w:t>
                    <w:tab/>
                  </w:r>
                  <w:r>
                    <w:rPr>
                      <w:szCs w:val="22"/>
                    </w:rPr>
                    <w:t>Nuo 1 iki 30 metų (be padidėjimo 1-aisiais metais) taikoma 3 priedo (5) formulė:</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oMath>
                  <w:r>
                    <w:rPr>
                      <w:szCs w:val="22"/>
                    </w:rPr>
                    <w:t>;</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r>
                          <w:rPr>
                            <w:rFonts w:ascii="Cambria Math" w:hAnsi="Cambria Math"/>
                            <w:szCs w:val="22"/>
                          </w:rPr>
                          <m:t>1-30</m:t>
                        </m:r>
                      </m:sub>
                    </m:sSub>
                    <m:r>
                      <w:rPr>
                        <w:rFonts w:ascii="Cambria Math" w:hAnsi="Cambria Math"/>
                        <w:szCs w:val="22"/>
                      </w:rPr>
                      <m:t>=</m:t>
                    </m:r>
                  </m:oMath>
                  <w:r>
                    <w:rPr>
                      <w:szCs w:val="22"/>
                    </w:rPr>
                    <w:t>1,586;</w:t>
                  </w:r>
                </w:p>
                <w:p>
                  <w:pPr>
                    <w:spacing w:line="276" w:lineRule="auto"/>
                    <w:ind w:firstLine="62"/>
                    <w:jc w:val="center"/>
                    <w:rPr>
                      <w:szCs w:val="22"/>
                    </w:rPr>
                  </w:pPr>
                  <m:oMath>
                    <m:sSub>
                      <m:sSubPr>
                        <m:ctrlPr>
                          <w:rPr>
                            <w:rFonts w:ascii="Cambria Math" w:hAnsi="Cambria Math"/>
                            <w:i/>
                            <w:szCs w:val="22"/>
                          </w:rPr>
                        </m:ctrlPr>
                      </m:sSubPr>
                      <m:e>
                        <m:r>
                          <w:rPr>
                            <w:rFonts w:ascii="Cambria Math" w:hAnsi="Cambria Math"/>
                            <w:szCs w:val="22"/>
                          </w:rPr>
                          <m:t>A</m:t>
                        </m:r>
                      </m:e>
                      <m:sub>
                        <m:r>
                          <w:rPr>
                            <w:rFonts w:ascii="Cambria Math" w:hAnsi="Cambria Math"/>
                            <w:szCs w:val="22"/>
                          </w:rPr>
                          <m:t>1-20</m:t>
                        </m:r>
                      </m:sub>
                    </m:sSub>
                    <m:r>
                      <w:rPr>
                        <w:rFonts w:ascii="Cambria Math" w:hAnsi="Cambria Math"/>
                        <w:szCs w:val="22"/>
                      </w:rPr>
                      <m:t>=</m:t>
                    </m:r>
                  </m:oMath>
                  <w:r>
                    <w:rPr>
                      <w:szCs w:val="22"/>
                    </w:rPr>
                    <w:t xml:space="preserve">10 879 797,02 </w:t>
                  </w:r>
                  <m:oMath>
                    <m:r>
                      <w:rPr>
                        <w:rFonts w:ascii="Cambria Math" w:hAnsi="Cambria Math"/>
                        <w:szCs w:val="22"/>
                      </w:rPr>
                      <m:t>=</m:t>
                    </m:r>
                  </m:oMath>
                  <w:r>
                    <w:rPr>
                      <w:szCs w:val="22"/>
                    </w:rPr>
                    <w:t xml:space="preserve"> 10,88 mln.</w:t>
                  </w:r>
                </w:p>
              </w:sdtContent>
            </w:sdt>
          </w:sdtContent>
        </w:sdt>
        <w:sdt>
          <w:sdtPr>
            <w:alias w:val="4 pr. 27 p."/>
            <w:tag w:val="part_64d1b1cc879849e98f7c61493e7229b6"/>
            <w:lock w:val="sdtLocked"/>
            <w:richText/>
          </w:sdtPr>
          <w:sdtContent>
            <w:p>
              <w:pPr>
                <w:tabs>
                  <w:tab w:val="left" w:pos="1134"/>
                </w:tabs>
                <w:spacing w:line="276" w:lineRule="auto"/>
                <w:ind w:firstLine="567"/>
                <w:jc w:val="both"/>
                <w:rPr>
                  <w:szCs w:val="22"/>
                </w:rPr>
              </w:pPr>
              <w:sdt>
                <w:sdtPr>
                  <w:alias w:val="Numeris"/>
                  <w:tag w:val="nr_64d1b1cc879849e98f7c61493e7229b6"/>
                  <w:lock w:val="sdtLocked"/>
                  <w:richText/>
                </w:sdtPr>
                <w:sdtContent>
                  <w:r>
                    <w:rPr>
                      <w:b/>
                      <w:bCs/>
                      <w:szCs w:val="24"/>
                    </w:rPr>
                    <w:t>27</w:t>
                  </w:r>
                </w:sdtContent>
              </w:sdt>
              <w:r>
                <w:rPr>
                  <w:b/>
                  <w:bCs/>
                  <w:szCs w:val="24"/>
                </w:rPr>
                <w:t>.</w:t>
                <w:tab/>
              </w:r>
              <w:r>
                <w:rPr>
                  <w:szCs w:val="22"/>
                </w:rPr>
                <w:t>Išvada:</w:t>
              </w:r>
              <w:r>
                <w:t xml:space="preserve"> </w:t>
              </w:r>
              <w:r>
                <w:rPr>
                  <w:szCs w:val="22"/>
                </w:rPr>
                <w:t xml:space="preserve">1.1 ir 1.2 metodais apskaičiuota projektinė apkrova A lygi 10,88 mln. Atsižvelgiant į skaičiavimo rezultatus nustatyta DK 32 dangos konstrukcijos klasė projektuojamame rekonstruojamo II kategorijos magistralinio kelio ruože, kai taikomas </w:t>
              </w:r>
              <w:r>
                <w:t>atnaujinimas visiškai pakeičiant esamą dangos konstrukciją</w:t>
              </w:r>
              <w:r>
                <w:rPr>
                  <w:szCs w:val="22"/>
                </w:rPr>
                <w:t>.</w:t>
              </w:r>
            </w:p>
            <w:p>
              <w:pPr>
                <w:spacing w:line="276" w:lineRule="auto"/>
                <w:rPr>
                  <w:szCs w:val="24"/>
                </w:rPr>
              </w:pPr>
            </w:p>
            <w:sdt>
              <w:sdtPr>
                <w:alias w:val="lentele"/>
                <w:tag w:val="part_a15d959ba0e14df3ba4f73524685b4f5"/>
                <w:lock w:val="sdtLocked"/>
                <w:richText/>
              </w:sdtPr>
              <w:sdtContent>
                <w:p>
                  <w:pPr>
                    <w:keepNext/>
                    <w:spacing w:line="276" w:lineRule="auto"/>
                    <w:jc w:val="both"/>
                    <w:rPr>
                      <w:b/>
                      <w:spacing w:val="-4"/>
                      <w:szCs w:val="24"/>
                    </w:rPr>
                  </w:pPr>
                  <w:sdt>
                    <w:sdtPr>
                      <w:alias w:val="Pavadinimas"/>
                      <w:tag w:val="title_a15d959ba0e14df3ba4f73524685b4f5"/>
                      <w:lock w:val="sdtLocked"/>
                      <w:richText/>
                    </w:sdtPr>
                    <w:sdtContent>
                      <w:r>
                        <w:rPr>
                          <w:b/>
                          <w:color w:val="000000"/>
                          <w:szCs w:val="24"/>
                          <w14:scene3d>
                            <w14:camera w14:prst="orthographicFront"/>
                            <w14:lightRig w14:rig="threePt" w14:dir="t">
                              <w14:rot w14:lat="0" w14:lon="0" w14:rev="0"/>
                            </w14:lightRig>
                          </w14:scene3d>
                        </w:rPr>
                        <w:t xml:space="preserve">13 lentelė. </w:t>
                      </w:r>
                      <w:r>
                        <w:rPr>
                          <w:b/>
                          <w:spacing w:val="-4"/>
                          <w:szCs w:val="24"/>
                        </w:rPr>
                        <w:t>Projektinės apkrovos A apskaičiavimas pagal 6 pavyzdžio duomenis taikant 2.1 metodą</w:t>
                      </w:r>
                    </w:sdtContent>
                  </w:sdt>
                </w:p>
                <w:tbl>
                  <w:tblPr>
                    <w:tblW w:w="97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885"/>
                    <w:gridCol w:w="1350"/>
                    <w:gridCol w:w="1000"/>
                    <w:gridCol w:w="1000"/>
                    <w:gridCol w:w="1000"/>
                    <w:gridCol w:w="1140"/>
                    <w:gridCol w:w="1135"/>
                    <w:gridCol w:w="1266"/>
                  </w:tblGrid>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Metai i</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p</w:t>
                        </w:r>
                        <w:r>
                          <w:rPr>
                            <w:rFonts w:ascii="Calibri" w:hAnsi="Calibri" w:cs="Calibri"/>
                            <w:b/>
                            <w:color w:val="000000"/>
                            <w:sz w:val="20"/>
                            <w:vertAlign w:val="subscript"/>
                          </w:rPr>
                          <w:t>i</w:t>
                        </w:r>
                      </w:p>
                    </w:tc>
                    <w:tc>
                      <w:tcPr>
                        <w:tcW w:w="135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EVPA</w:t>
                        </w:r>
                        <w:r>
                          <w:rPr>
                            <w:b/>
                            <w:color w:val="000000"/>
                            <w:sz w:val="20"/>
                            <w:vertAlign w:val="superscript"/>
                          </w:rPr>
                          <w:t>(ST)</w:t>
                        </w:r>
                        <w:r>
                          <w:rPr>
                            <w:b/>
                            <w:color w:val="000000"/>
                            <w:sz w:val="20"/>
                            <w:vertAlign w:val="subscript"/>
                          </w:rPr>
                          <w:t>i-1</w:t>
                        </w:r>
                      </w:p>
                    </w:tc>
                    <w:tc>
                      <w:tcPr>
                        <w:tcW w:w="100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f</w:t>
                        </w:r>
                        <w:r>
                          <w:rPr>
                            <w:b/>
                            <w:color w:val="000000"/>
                            <w:sz w:val="20"/>
                            <w:vertAlign w:val="subscript"/>
                          </w:rPr>
                          <w:t>1</w:t>
                        </w:r>
                      </w:p>
                    </w:tc>
                    <w:tc>
                      <w:tcPr>
                        <w:tcW w:w="100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f</w:t>
                        </w:r>
                        <w:r>
                          <w:rPr>
                            <w:b/>
                            <w:color w:val="000000"/>
                            <w:sz w:val="20"/>
                            <w:vertAlign w:val="subscript"/>
                          </w:rPr>
                          <w:t>2</w:t>
                        </w:r>
                      </w:p>
                    </w:tc>
                    <w:tc>
                      <w:tcPr>
                        <w:tcW w:w="100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f</w:t>
                        </w:r>
                        <w:r>
                          <w:rPr>
                            <w:b/>
                            <w:color w:val="000000"/>
                            <w:sz w:val="20"/>
                            <w:vertAlign w:val="subscript"/>
                          </w:rPr>
                          <w:t>3</w:t>
                        </w:r>
                      </w:p>
                    </w:tc>
                    <w:tc>
                      <w:tcPr>
                        <w:tcW w:w="114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Dienos</w:t>
                        </w:r>
                      </w:p>
                    </w:tc>
                    <w:tc>
                      <w:tcPr>
                        <w:tcW w:w="113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1+p</w:t>
                        </w:r>
                        <w:r>
                          <w:rPr>
                            <w:b/>
                            <w:color w:val="000000"/>
                            <w:sz w:val="20"/>
                            <w:vertAlign w:val="subscript"/>
                          </w:rPr>
                          <w:t>i</w:t>
                        </w:r>
                      </w:p>
                    </w:tc>
                    <w:tc>
                      <w:tcPr>
                        <w:tcW w:w="1261"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A</w:t>
                        </w:r>
                        <w:r>
                          <w:rPr>
                            <w:b/>
                            <w:color w:val="000000"/>
                            <w:sz w:val="20"/>
                            <w:vertAlign w:val="subscript"/>
                          </w:rPr>
                          <w:t>i</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w:t>
                        </w:r>
                      </w:p>
                    </w:tc>
                    <w:tc>
                      <w:tcPr>
                        <w:tcW w:w="135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1326</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228685,28</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1326,00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235545,83</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1365,78</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242612,21</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1406,75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249890,57</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1448,96</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257387,29</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1492,42</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265108,91</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1537,20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273062,18</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8</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1583,31</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281254,04</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1630,81</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289691,66</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1679,74</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298382,41</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1730,13</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307333,89</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1782,03</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316553,90</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1835,49</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326050,52</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1890,56</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335832,04</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1947,28</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345907,00</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2005,69</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356284,21</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2065,86</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366972,73</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2127,84</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377981,92</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2191,68</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389321,37</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2257,43</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401001,01</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2325,15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413031,04</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2394,90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425421,98</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2466,75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438184,63</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2540,75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451330,17</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25</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2616,98</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464870,08</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26</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2695,48</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478816,18</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27</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2776,35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493180,67</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28</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2859,64</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507976,09</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29</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2945,43</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523215,37</w:t>
                        </w:r>
                      </w:p>
                    </w:tc>
                  </w:tr>
                  <w:tr>
                    <w:trPr>
                      <w:trHeight w:val="20"/>
                      <w:jc w:val="center"/>
                    </w:trPr>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30</w:t>
                        </w:r>
                      </w:p>
                    </w:tc>
                    <w:tc>
                      <w:tcPr>
                        <w:tcW w:w="885"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color w:val="000000"/>
                            <w:sz w:val="20"/>
                          </w:rPr>
                        </w:pPr>
                        <w:r>
                          <w:rPr>
                            <w:color w:val="000000"/>
                            <w:sz w:val="20"/>
                          </w:rPr>
                          <w:t>0,03</w:t>
                        </w:r>
                      </w:p>
                    </w:tc>
                    <w:tc>
                      <w:tcPr>
                        <w:tcW w:w="13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3033,79</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1,00</w:t>
                        </w:r>
                      </w:p>
                    </w:tc>
                    <w:tc>
                      <w:tcPr>
                        <w:tcW w:w="100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114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11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538911,83</w:t>
                        </w:r>
                      </w:p>
                    </w:tc>
                  </w:tr>
                  <w:tr>
                    <w:trPr>
                      <w:trHeight w:val="20"/>
                      <w:jc w:val="center"/>
                    </w:trPr>
                    <w:tc>
                      <w:tcPr>
                        <w:tcW w:w="8510" w:type="dxa"/>
                        <w:gridSpan w:val="8"/>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bscript"/>
                          </w:rPr>
                          <w:t>1-30</w:t>
                        </w:r>
                        <w:r>
                          <w:rPr>
                            <w:b/>
                            <w:color w:val="000000"/>
                            <w:sz w:val="20"/>
                          </w:rPr>
                          <w:t>, ESAs</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b/>
                            <w:color w:val="000000"/>
                            <w:sz w:val="20"/>
                          </w:rPr>
                        </w:pPr>
                        <w:r>
                          <w:rPr>
                            <w:b/>
                            <w:color w:val="000000"/>
                            <w:sz w:val="20"/>
                          </w:rPr>
                          <w:t>10879797,02</w:t>
                        </w:r>
                      </w:p>
                    </w:tc>
                  </w:tr>
                  <w:tr>
                    <w:trPr>
                      <w:trHeight w:val="20"/>
                      <w:jc w:val="center"/>
                    </w:trPr>
                    <w:tc>
                      <w:tcPr>
                        <w:tcW w:w="8510" w:type="dxa"/>
                        <w:gridSpan w:val="8"/>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bscript"/>
                          </w:rPr>
                          <w:t>1-30</w:t>
                        </w:r>
                        <w:r>
                          <w:rPr>
                            <w:b/>
                            <w:color w:val="000000"/>
                            <w:sz w:val="20"/>
                          </w:rPr>
                          <w:t>, mln. ESAs</w:t>
                        </w:r>
                      </w:p>
                    </w:tc>
                    <w:tc>
                      <w:tcPr>
                        <w:tcW w:w="126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b/>
                            <w:color w:val="000000"/>
                            <w:sz w:val="20"/>
                          </w:rPr>
                        </w:pPr>
                        <w:r>
                          <w:rPr>
                            <w:b/>
                            <w:color w:val="000000"/>
                            <w:sz w:val="20"/>
                          </w:rPr>
                          <w:t>10,88</w:t>
                        </w:r>
                      </w:p>
                    </w:tc>
                  </w:tr>
                </w:tbl>
                <w:p>
                  <w:pPr>
                    <w:spacing w:line="276" w:lineRule="auto"/>
                    <w:rPr>
                      <w:lang w:val="en-GB" w:eastAsia="de-DE"/>
                    </w:rPr>
                  </w:pPr>
                </w:p>
                <w:p>
                  <w:pPr>
                    <w:spacing w:line="276" w:lineRule="auto"/>
                    <w:rPr>
                      <w:sz w:val="6"/>
                      <w:szCs w:val="6"/>
                    </w:rPr>
                  </w:pPr>
                </w:p>
              </w:sdtContent>
            </w:sdt>
            <w:sdt>
              <w:sdtPr>
                <w:alias w:val="pastraipa"/>
                <w:tag w:val="part_b3007775c6394a1188361a917f1298f2"/>
                <w:lock w:val="sdtLocked"/>
                <w:richText/>
              </w:sdtPr>
              <w:sdtContent>
                <w:p>
                  <w:pPr>
                    <w:keepNext/>
                    <w:spacing w:line="276" w:lineRule="auto"/>
                    <w:jc w:val="center"/>
                    <w:rPr>
                      <w:b/>
                      <w:szCs w:val="24"/>
                    </w:rPr>
                  </w:pPr>
                  <w:r>
                    <w:rPr>
                      <w:b/>
                      <w:szCs w:val="24"/>
                    </w:rPr>
                    <w:t>7 pavyzdys</w:t>
                  </w:r>
                </w:p>
                <w:p>
                  <w:pPr>
                    <w:spacing w:line="276" w:lineRule="auto"/>
                    <w:rPr>
                      <w:sz w:val="6"/>
                      <w:szCs w:val="6"/>
                    </w:rPr>
                  </w:pPr>
                </w:p>
              </w:sdtContent>
            </w:sdt>
          </w:sdtContent>
        </w:sdt>
        <w:sdt>
          <w:sdtPr>
            <w:alias w:val="4 pr. 28 p."/>
            <w:tag w:val="part_08c9155ace58424c97bc401b86004573"/>
            <w:lock w:val="sdtLocked"/>
            <w:richText/>
          </w:sdtPr>
          <w:sdtContent>
            <w:p>
              <w:pPr>
                <w:tabs>
                  <w:tab w:val="left" w:pos="1134"/>
                </w:tabs>
                <w:spacing w:line="276" w:lineRule="auto"/>
                <w:ind w:firstLine="567"/>
                <w:jc w:val="both"/>
                <w:rPr>
                  <w:szCs w:val="22"/>
                </w:rPr>
              </w:pPr>
              <w:sdt>
                <w:sdtPr>
                  <w:alias w:val="Numeris"/>
                  <w:tag w:val="nr_08c9155ace58424c97bc401b86004573"/>
                  <w:lock w:val="sdtLocked"/>
                  <w:richText/>
                </w:sdtPr>
                <w:sdtContent>
                  <w:r>
                    <w:rPr>
                      <w:b/>
                      <w:bCs/>
                      <w:szCs w:val="24"/>
                    </w:rPr>
                    <w:t>28</w:t>
                  </w:r>
                </w:sdtContent>
              </w:sdt>
              <w:r>
                <w:rPr>
                  <w:b/>
                  <w:bCs/>
                  <w:szCs w:val="24"/>
                </w:rPr>
                <w:t>.</w:t>
                <w:tab/>
              </w:r>
              <w:r>
                <w:rPr>
                  <w:szCs w:val="22"/>
                </w:rPr>
                <w:t xml:space="preserve">Užduotis: dviejų eismo juostų krašto kelio ruože, įrengtame su DK 3 klasės dangos konstrukcija (kai ESAs nuo 2,0 iki 3,0 mln.), ženkliai padidėjo eismo intensyvumas (iki </w:t>
              </w:r>
              <w:r>
                <w:rPr>
                  <w:i/>
                  <w:szCs w:val="22"/>
                </w:rPr>
                <w:t>VPI</w:t>
              </w:r>
              <w:r>
                <w:rPr>
                  <w:szCs w:val="22"/>
                  <w:vertAlign w:val="superscript"/>
                </w:rPr>
                <w:t>(ST)</w:t>
              </w:r>
              <w:r>
                <w:rPr>
                  <w:szCs w:val="22"/>
                </w:rPr>
                <w:t xml:space="preserve"> = 955 aut./parą), todėl planuojama per 5 metus rekonstruoti kelio ruožą praplatinant ir įrengiant po papildomą kelio važiuojamosios dalies eismo juostą abiem važiavimo kryptims. Reikia patikrinti, ar iki numatytos rekonstravimo pradžios projektinė apkrova A neviršys įrengtos DK 3 klasės ribinių apkrovų, kai žinoma, jog iki šiol abejomis važiavimo kryptimis pravažiavo 1,8 mln. Taip pat reikia nustatyti projektinę apkrovą A ir dangos konstrukcijos klasę esamai ir naujai įrengiamai važiuojamosios dalies eismo juostų dangai, kai projektinis naudojimo laikotarpis 20 metų, o vidutinio metinio sunkiojo transporto eismo padidėjimas </w:t>
              </w:r>
              <w:r>
                <w:rPr>
                  <w:i/>
                  <w:szCs w:val="22"/>
                </w:rPr>
                <w:t>p</w:t>
              </w:r>
              <w:r>
                <w:rPr>
                  <w:szCs w:val="22"/>
                </w:rPr>
                <w:t xml:space="preserve"> = 0,02.</w:t>
              </w:r>
            </w:p>
          </w:sdtContent>
        </w:sdt>
        <w:sdt>
          <w:sdtPr>
            <w:alias w:val="4 pr. 29 p."/>
            <w:tag w:val="part_386a91db44b34626bebb9c13e9639bc9"/>
            <w:lock w:val="sdtLocked"/>
            <w:richText/>
          </w:sdtPr>
          <w:sdtContent>
            <w:p>
              <w:pPr>
                <w:tabs>
                  <w:tab w:val="left" w:pos="1134"/>
                </w:tabs>
                <w:spacing w:line="276" w:lineRule="auto"/>
                <w:ind w:firstLine="567"/>
                <w:jc w:val="both"/>
                <w:rPr>
                  <w:szCs w:val="22"/>
                </w:rPr>
              </w:pPr>
              <w:sdt>
                <w:sdtPr>
                  <w:alias w:val="Numeris"/>
                  <w:tag w:val="nr_386a91db44b34626bebb9c13e9639bc9"/>
                  <w:lock w:val="sdtLocked"/>
                  <w:richText/>
                </w:sdtPr>
                <w:sdtContent>
                  <w:r>
                    <w:rPr>
                      <w:b/>
                      <w:bCs/>
                      <w:szCs w:val="24"/>
                    </w:rPr>
                    <w:t>29</w:t>
                  </w:r>
                </w:sdtContent>
              </w:sdt>
              <w:r>
                <w:rPr>
                  <w:b/>
                  <w:bCs/>
                  <w:szCs w:val="24"/>
                </w:rPr>
                <w:t>.</w:t>
                <w:tab/>
              </w:r>
              <w:r>
                <w:rPr>
                  <w:szCs w:val="22"/>
                </w:rPr>
                <w:t>Pradiniai duomenys skaičiavimui:</w:t>
              </w:r>
            </w:p>
            <w:sdt>
              <w:sdtPr>
                <w:alias w:val="4 pr. 29.1 pp."/>
                <w:tag w:val="part_0f6317d0cc574861b6a8d54e581d8f94"/>
                <w:lock w:val="sdtLocked"/>
                <w:richText/>
              </w:sdtPr>
              <w:sdtContent>
                <w:p>
                  <w:pPr>
                    <w:tabs>
                      <w:tab w:val="left" w:pos="1134"/>
                    </w:tabs>
                    <w:spacing w:line="276" w:lineRule="auto"/>
                    <w:ind w:firstLine="567"/>
                    <w:jc w:val="both"/>
                    <w:rPr>
                      <w:szCs w:val="22"/>
                    </w:rPr>
                  </w:pPr>
                  <w:sdt>
                    <w:sdtPr>
                      <w:alias w:val="Numeris"/>
                      <w:tag w:val="nr_0f6317d0cc574861b6a8d54e581d8f94"/>
                      <w:lock w:val="sdtLocked"/>
                      <w:richText/>
                    </w:sdtPr>
                    <w:sdtContent>
                      <w:r>
                        <w:rPr>
                          <w:b/>
                          <w:szCs w:val="22"/>
                        </w:rPr>
                        <w:t>29.1</w:t>
                      </w:r>
                    </w:sdtContent>
                  </w:sdt>
                  <w:r>
                    <w:rPr>
                      <w:b/>
                      <w:szCs w:val="22"/>
                    </w:rPr>
                    <w:t>.</w:t>
                    <w:tab/>
                  </w:r>
                  <w:r>
                    <w:rPr>
                      <w:szCs w:val="22"/>
                    </w:rPr>
                    <w:t>Bendrieji projektavimo duomenys (prieš rekonstravimą):</w:t>
                  </w:r>
                </w:p>
                <w:p>
                  <w:pPr>
                    <w:tabs>
                      <w:tab w:val="left" w:pos="1134"/>
                    </w:tabs>
                    <w:spacing w:line="276" w:lineRule="auto"/>
                    <w:ind w:left="1134" w:hanging="283"/>
                    <w:jc w:val="both"/>
                    <w:rPr>
                      <w:szCs w:val="24"/>
                    </w:rPr>
                  </w:pPr>
                  <w:r>
                    <w:rPr>
                      <w:szCs w:val="24"/>
                    </w:rPr>
                    <w:t>–</w:t>
                    <w:tab/>
                  </w:r>
                  <w:r>
                    <w:t xml:space="preserve">laikotarpis nuo </w:t>
                  </w:r>
                  <w:r>
                    <w:rPr>
                      <w:i/>
                    </w:rPr>
                    <w:t>VPI</w:t>
                  </w:r>
                  <w:r>
                    <w:rPr>
                      <w:vertAlign w:val="superscript"/>
                    </w:rPr>
                    <w:t>(ST)</w:t>
                  </w:r>
                  <w:r>
                    <w:t xml:space="preserve"> duomenų surinkimo iki statybos darbų pradžios: 5 metai;</w:t>
                  </w:r>
                </w:p>
                <w:p>
                  <w:pPr>
                    <w:tabs>
                      <w:tab w:val="left" w:pos="1134"/>
                    </w:tabs>
                    <w:spacing w:line="276" w:lineRule="auto"/>
                    <w:ind w:left="1134" w:hanging="283"/>
                    <w:jc w:val="both"/>
                  </w:pPr>
                  <w:r>
                    <w:t>–</w:t>
                    <w:tab/>
                    <w:t xml:space="preserve">važiuojamosios kelio dalies eismo juostų skaičius (pastovus): 2 → </w:t>
                  </w:r>
                  <m:oMath>
                    <m:sSub>
                      <m:sSubPr>
                        <m:ctrlPr>
                          <w:rPr>
                            <w:rFonts w:ascii="Cambria Math" w:hAnsi="Cambria Math"/>
                            <w:szCs w:val="24"/>
                          </w:rPr>
                        </m:ctrlPr>
                      </m:sSubPr>
                      <m:e>
                        <m:r>
                          <w:rPr>
                            <w:rFonts w:ascii="Cambria Math" w:hAnsi="Cambria Math"/>
                          </w:rPr>
                          <m:t>f</m:t>
                        </m:r>
                      </m:e>
                      <m:sub>
                        <m:r>
                          <w:rPr>
                            <w:rFonts w:ascii="Cambria Math" w:hAnsi="Cambria Math"/>
                          </w:rPr>
                          <m:t>1</m:t>
                        </m:r>
                      </m:sub>
                    </m:sSub>
                  </m:oMath>
                  <w:r>
                    <w:t>= 0,50 (</w:t>
                  </w:r>
                  <w:r>
                    <w:rPr>
                      <w:szCs w:val="22"/>
                    </w:rPr>
                    <w:t xml:space="preserve">žr. 3 priedo </w:t>
                  </w:r>
                  <w:r>
                    <w:rPr>
                      <w:szCs w:val="22"/>
                      <w:lang w:val="en-US"/>
                    </w:rPr>
                    <w:t xml:space="preserve">4 </w:t>
                  </w:r>
                  <w:r>
                    <w:rPr>
                      <w:szCs w:val="22"/>
                    </w:rPr>
                    <w:t>lentelę</w:t>
                  </w:r>
                  <w:r>
                    <w:t>);</w:t>
                  </w:r>
                </w:p>
                <w:p>
                  <w:pPr>
                    <w:tabs>
                      <w:tab w:val="left" w:pos="1134"/>
                    </w:tabs>
                    <w:spacing w:line="276" w:lineRule="auto"/>
                    <w:ind w:left="1134" w:hanging="283"/>
                    <w:jc w:val="both"/>
                  </w:pPr>
                  <w:r>
                    <w:t>–</w:t>
                    <w:tab/>
                    <w:t xml:space="preserve">labiausiai apkrautos važiuojamosios kelio dalies eismo juostos plotis: 3,50 m → </w:t>
                  </w:r>
                  <m:oMath>
                    <m:sSub>
                      <m:sSubPr>
                        <m:ctrlPr>
                          <w:rPr>
                            <w:rFonts w:ascii="Cambria Math" w:hAnsi="Cambria Math"/>
                            <w:szCs w:val="24"/>
                          </w:rPr>
                        </m:ctrlPr>
                      </m:sSubPr>
                      <m:e>
                        <m:r>
                          <w:rPr>
                            <w:rFonts w:ascii="Cambria Math" w:hAnsi="Cambria Math"/>
                          </w:rPr>
                          <m:t>f</m:t>
                        </m:r>
                      </m:e>
                      <m:sub>
                        <m:r>
                          <w:rPr>
                            <w:rFonts w:ascii="Cambria Math" w:hAnsi="Cambria Math"/>
                          </w:rPr>
                          <m:t>2</m:t>
                        </m:r>
                      </m:sub>
                    </m:sSub>
                  </m:oMath>
                  <w:r>
                    <w:t xml:space="preserve"> = 1,10 (</w:t>
                  </w:r>
                  <w:r>
                    <w:rPr>
                      <w:szCs w:val="22"/>
                    </w:rPr>
                    <w:t xml:space="preserve">žr. 3 priedo </w:t>
                  </w:r>
                  <w:r>
                    <w:rPr>
                      <w:szCs w:val="22"/>
                      <w:lang w:val="en-US"/>
                    </w:rPr>
                    <w:t xml:space="preserve">5 </w:t>
                  </w:r>
                  <w:r>
                    <w:rPr>
                      <w:szCs w:val="22"/>
                    </w:rPr>
                    <w:t>lentelę</w:t>
                  </w:r>
                  <w:r>
                    <w:t>);</w:t>
                  </w:r>
                </w:p>
                <w:p>
                  <w:pPr>
                    <w:tabs>
                      <w:tab w:val="left" w:pos="1134"/>
                    </w:tabs>
                    <w:spacing w:line="276" w:lineRule="auto"/>
                    <w:ind w:left="1134" w:hanging="283"/>
                    <w:jc w:val="both"/>
                    <w:rPr>
                      <w:szCs w:val="22"/>
                    </w:rPr>
                  </w:pPr>
                  <w:r>
                    <w:rPr>
                      <w:szCs w:val="22"/>
                    </w:rPr>
                    <w:t>–</w:t>
                    <w:tab/>
                  </w:r>
                  <w:r>
                    <w:t>didžiausias</w:t>
                  </w:r>
                  <w:r>
                    <w:rPr>
                      <w:szCs w:val="22"/>
                    </w:rPr>
                    <w:t xml:space="preserve"> išilginis nuolydis: 4 % → </w:t>
                  </w:r>
                  <m:oMath>
                    <m:sSub>
                      <m:sSubPr>
                        <m:ctrlPr>
                          <w:rPr>
                            <w:rFonts w:ascii="Cambria Math" w:hAnsi="Cambria Math"/>
                            <w:szCs w:val="24"/>
                          </w:rPr>
                        </m:ctrlPr>
                      </m:sSubPr>
                      <m:e>
                        <m:r>
                          <w:rPr>
                            <w:rFonts w:ascii="Cambria Math" w:hAnsi="Cambria Math"/>
                          </w:rPr>
                          <m:t>f</m:t>
                        </m:r>
                      </m:e>
                      <m:sub>
                        <m:r>
                          <w:rPr>
                            <w:rFonts w:ascii="Cambria Math" w:hAnsi="Cambria Math"/>
                          </w:rPr>
                          <m:t>3</m:t>
                        </m:r>
                      </m:sub>
                    </m:sSub>
                  </m:oMath>
                  <w:r>
                    <w:rPr>
                      <w:szCs w:val="22"/>
                    </w:rPr>
                    <w:t xml:space="preserve"> = 1,05 (žr. 3 priedo </w:t>
                  </w:r>
                  <w:r>
                    <w:rPr>
                      <w:szCs w:val="22"/>
                      <w:lang w:val="en-US"/>
                    </w:rPr>
                    <w:t xml:space="preserve">6 </w:t>
                  </w:r>
                  <w:r>
                    <w:rPr>
                      <w:szCs w:val="22"/>
                    </w:rPr>
                    <w:t>lentelę).</w:t>
                  </w:r>
                </w:p>
              </w:sdtContent>
            </w:sdt>
            <w:sdt>
              <w:sdtPr>
                <w:alias w:val="4 pr. 29.2 pp."/>
                <w:tag w:val="part_ca47a614537d46b1899a548b0699536b"/>
                <w:lock w:val="sdtLocked"/>
                <w:richText/>
              </w:sdtPr>
              <w:sdtContent>
                <w:p>
                  <w:pPr>
                    <w:tabs>
                      <w:tab w:val="left" w:pos="1134"/>
                    </w:tabs>
                    <w:spacing w:line="276" w:lineRule="auto"/>
                    <w:ind w:firstLine="567"/>
                    <w:jc w:val="both"/>
                    <w:rPr>
                      <w:szCs w:val="22"/>
                    </w:rPr>
                  </w:pPr>
                  <w:sdt>
                    <w:sdtPr>
                      <w:alias w:val="Numeris"/>
                      <w:tag w:val="nr_ca47a614537d46b1899a548b0699536b"/>
                      <w:lock w:val="sdtLocked"/>
                      <w:richText/>
                    </w:sdtPr>
                    <w:sdtContent>
                      <w:r>
                        <w:rPr>
                          <w:b/>
                          <w:szCs w:val="22"/>
                        </w:rPr>
                        <w:t>29.2</w:t>
                      </w:r>
                    </w:sdtContent>
                  </w:sdt>
                  <w:r>
                    <w:rPr>
                      <w:b/>
                      <w:szCs w:val="22"/>
                    </w:rPr>
                    <w:t>.</w:t>
                    <w:tab/>
                  </w:r>
                  <w:r>
                    <w:rPr>
                      <w:szCs w:val="22"/>
                    </w:rPr>
                    <w:t>Bendrieji projektavimo duomenys (po rekonstravimo):</w:t>
                  </w:r>
                </w:p>
                <w:p>
                  <w:pPr>
                    <w:tabs>
                      <w:tab w:val="left" w:pos="1134"/>
                    </w:tabs>
                    <w:spacing w:line="276" w:lineRule="auto"/>
                    <w:ind w:left="1134" w:hanging="283"/>
                    <w:jc w:val="both"/>
                    <w:rPr>
                      <w:szCs w:val="24"/>
                    </w:rPr>
                  </w:pPr>
                  <w:r>
                    <w:rPr>
                      <w:szCs w:val="24"/>
                    </w:rPr>
                    <w:t>–</w:t>
                    <w:tab/>
                  </w:r>
                  <w:r>
                    <w:t>projektinis naudojimo laikotarpis: 20 metų;</w:t>
                  </w:r>
                </w:p>
                <w:p>
                  <w:pPr>
                    <w:tabs>
                      <w:tab w:val="left" w:pos="1134"/>
                    </w:tabs>
                    <w:spacing w:line="276" w:lineRule="auto"/>
                    <w:ind w:left="1134" w:hanging="283"/>
                    <w:jc w:val="both"/>
                  </w:pPr>
                  <w:r>
                    <w:t>–</w:t>
                    <w:tab/>
                    <w:t xml:space="preserve">kadangi esamo kelio labiausiai transportu apkrauta važiuojamosios kelio dalies eismo juosta po rekonstravimo (kiekviena važiavimo kryptimi įrengiant po vieną papildomą važiuojamosios kelio dalies eismo juostą) tampa lenkimo juosta, todėl po rekonstravimo šios juostos koeficientas </w:t>
                  </w:r>
                  <m:oMath>
                    <m:sSub>
                      <m:sSubPr>
                        <m:ctrlPr>
                          <w:rPr>
                            <w:rFonts w:ascii="Cambria Math" w:hAnsi="Cambria Math"/>
                            <w:szCs w:val="24"/>
                          </w:rPr>
                        </m:ctrlPr>
                      </m:sSubPr>
                      <m:e>
                        <m:r>
                          <w:rPr>
                            <w:rFonts w:ascii="Cambria Math" w:hAnsi="Cambria Math"/>
                          </w:rPr>
                          <m:t>f</m:t>
                        </m:r>
                      </m:e>
                      <m:sub>
                        <m:r>
                          <w:rPr>
                            <w:rFonts w:ascii="Cambria Math" w:hAnsi="Cambria Math"/>
                          </w:rPr>
                          <m:t>1</m:t>
                        </m:r>
                      </m:sub>
                    </m:sSub>
                  </m:oMath>
                  <w:r>
                    <w:t xml:space="preserve">= 0,05. Rekonstravimo metu naujai įrengtos labiausiai transportu apkrautos važiuojamosios kelio dalies eismo juostos koeficientas </w:t>
                  </w:r>
                  <m:oMath>
                    <m:sSub>
                      <m:sSubPr>
                        <m:ctrlPr>
                          <w:rPr>
                            <w:rFonts w:ascii="Cambria Math" w:hAnsi="Cambria Math"/>
                            <w:szCs w:val="24"/>
                          </w:rPr>
                        </m:ctrlPr>
                      </m:sSubPr>
                      <m:e>
                        <m:r>
                          <w:rPr>
                            <w:rFonts w:ascii="Cambria Math" w:hAnsi="Cambria Math"/>
                          </w:rPr>
                          <m:t>f</m:t>
                        </m:r>
                      </m:e>
                      <m:sub>
                        <m:r>
                          <w:rPr>
                            <w:rFonts w:ascii="Cambria Math" w:hAnsi="Cambria Math"/>
                          </w:rPr>
                          <m:t>1</m:t>
                        </m:r>
                      </m:sub>
                    </m:sSub>
                  </m:oMath>
                  <w:r>
                    <w:t>= 0,45 (</w:t>
                  </w:r>
                  <w:r>
                    <w:rPr>
                      <w:szCs w:val="22"/>
                    </w:rPr>
                    <w:t xml:space="preserve">žr. 3 priedo </w:t>
                  </w:r>
                  <w:r>
                    <w:rPr>
                      <w:szCs w:val="22"/>
                      <w:lang w:val="en-US"/>
                    </w:rPr>
                    <w:t xml:space="preserve">4 </w:t>
                  </w:r>
                  <w:r>
                    <w:rPr>
                      <w:szCs w:val="22"/>
                    </w:rPr>
                    <w:t>lentelę)</w:t>
                  </w:r>
                  <w:r>
                    <w:t>;</w:t>
                  </w:r>
                </w:p>
                <w:p>
                  <w:pPr>
                    <w:tabs>
                      <w:tab w:val="left" w:pos="1134"/>
                    </w:tabs>
                    <w:spacing w:line="276" w:lineRule="auto"/>
                    <w:ind w:left="1134" w:hanging="283"/>
                    <w:jc w:val="both"/>
                  </w:pPr>
                  <w:r>
                    <w:t>–</w:t>
                    <w:tab/>
                    <w:t xml:space="preserve">labiausiai apkrautos važiuojamosios kelio dalies eismo juostos plotis: 3,50 m → </w:t>
                  </w:r>
                  <m:oMath>
                    <m:sSub>
                      <m:sSubPr>
                        <m:ctrlPr>
                          <w:rPr>
                            <w:rFonts w:ascii="Cambria Math" w:hAnsi="Cambria Math"/>
                            <w:szCs w:val="24"/>
                          </w:rPr>
                        </m:ctrlPr>
                      </m:sSubPr>
                      <m:e>
                        <m:r>
                          <w:rPr>
                            <w:rFonts w:ascii="Cambria Math" w:hAnsi="Cambria Math"/>
                          </w:rPr>
                          <m:t>f</m:t>
                        </m:r>
                      </m:e>
                      <m:sub>
                        <m:r>
                          <w:rPr>
                            <w:rFonts w:ascii="Cambria Math" w:hAnsi="Cambria Math"/>
                          </w:rPr>
                          <m:t>2</m:t>
                        </m:r>
                      </m:sub>
                    </m:sSub>
                  </m:oMath>
                  <w:r>
                    <w:t xml:space="preserve"> = 1,10 (</w:t>
                  </w:r>
                  <w:r>
                    <w:rPr>
                      <w:szCs w:val="22"/>
                    </w:rPr>
                    <w:t>žr. 3 priedo</w:t>
                  </w:r>
                  <w:r>
                    <w:rPr>
                      <w:szCs w:val="22"/>
                      <w:lang w:val="en-US"/>
                    </w:rPr>
                    <w:t xml:space="preserve"> 5</w:t>
                  </w:r>
                  <w:r>
                    <w:rPr>
                      <w:szCs w:val="22"/>
                    </w:rPr>
                    <w:t xml:space="preserve"> lentelę</w:t>
                  </w:r>
                  <w:r>
                    <w:t>);</w:t>
                  </w:r>
                </w:p>
                <w:p>
                  <w:pPr>
                    <w:tabs>
                      <w:tab w:val="left" w:pos="1134"/>
                    </w:tabs>
                    <w:spacing w:line="276" w:lineRule="auto"/>
                    <w:ind w:left="1134" w:hanging="283"/>
                    <w:jc w:val="both"/>
                    <w:rPr>
                      <w:szCs w:val="22"/>
                    </w:rPr>
                  </w:pPr>
                  <w:r>
                    <w:rPr>
                      <w:szCs w:val="22"/>
                    </w:rPr>
                    <w:t>–</w:t>
                    <w:tab/>
                  </w:r>
                  <w:r>
                    <w:t>didžiausias</w:t>
                  </w:r>
                  <w:r>
                    <w:rPr>
                      <w:szCs w:val="22"/>
                    </w:rPr>
                    <w:t xml:space="preserve"> išilginis nuolydis: 4 % → </w:t>
                  </w:r>
                  <m:oMath>
                    <m:sSub>
                      <m:sSubPr>
                        <m:ctrlPr>
                          <w:rPr>
                            <w:rFonts w:ascii="Cambria Math" w:hAnsi="Cambria Math"/>
                            <w:szCs w:val="24"/>
                          </w:rPr>
                        </m:ctrlPr>
                      </m:sSubPr>
                      <m:e>
                        <m:r>
                          <w:rPr>
                            <w:rFonts w:ascii="Cambria Math" w:hAnsi="Cambria Math"/>
                          </w:rPr>
                          <m:t>f</m:t>
                        </m:r>
                      </m:e>
                      <m:sub>
                        <m:r>
                          <w:rPr>
                            <w:rFonts w:ascii="Cambria Math" w:hAnsi="Cambria Math"/>
                          </w:rPr>
                          <m:t>3</m:t>
                        </m:r>
                      </m:sub>
                    </m:sSub>
                  </m:oMath>
                  <w:r>
                    <w:rPr>
                      <w:szCs w:val="22"/>
                    </w:rPr>
                    <w:t xml:space="preserve"> = 1,05 (žr. 3 priedo </w:t>
                  </w:r>
                  <w:r>
                    <w:rPr>
                      <w:szCs w:val="22"/>
                      <w:lang w:val="en-US"/>
                    </w:rPr>
                    <w:t xml:space="preserve">6 </w:t>
                  </w:r>
                  <w:r>
                    <w:rPr>
                      <w:szCs w:val="22"/>
                    </w:rPr>
                    <w:t>lentelę).</w:t>
                  </w:r>
                </w:p>
              </w:sdtContent>
            </w:sdt>
            <w:sdt>
              <w:sdtPr>
                <w:alias w:val="4 pr. 29.3 pp."/>
                <w:tag w:val="part_8e6fbcd579df4cbf8011a626f75cbb7f"/>
                <w:lock w:val="sdtLocked"/>
                <w:richText/>
              </w:sdtPr>
              <w:sdtContent>
                <w:p>
                  <w:pPr>
                    <w:tabs>
                      <w:tab w:val="left" w:pos="1134"/>
                    </w:tabs>
                    <w:spacing w:line="276" w:lineRule="auto"/>
                    <w:ind w:firstLine="567"/>
                    <w:jc w:val="both"/>
                    <w:rPr>
                      <w:szCs w:val="24"/>
                    </w:rPr>
                  </w:pPr>
                  <w:sdt>
                    <w:sdtPr>
                      <w:alias w:val="Numeris"/>
                      <w:tag w:val="nr_8e6fbcd579df4cbf8011a626f75cbb7f"/>
                      <w:lock w:val="sdtLocked"/>
                      <w:richText/>
                    </w:sdtPr>
                    <w:sdtContent>
                      <w:r>
                        <w:rPr>
                          <w:b/>
                          <w:szCs w:val="24"/>
                        </w:rPr>
                        <w:t>29.3</w:t>
                      </w:r>
                    </w:sdtContent>
                  </w:sdt>
                  <w:r>
                    <w:rPr>
                      <w:b/>
                      <w:szCs w:val="24"/>
                    </w:rPr>
                    <w:t>.</w:t>
                    <w:tab/>
                  </w:r>
                  <w:r>
                    <w:rPr>
                      <w:szCs w:val="22"/>
                    </w:rPr>
                    <w:t>Eismo duomenys (prieš rekonstravimą):</w:t>
                  </w:r>
                </w:p>
                <w:p>
                  <w:pPr>
                    <w:tabs>
                      <w:tab w:val="left" w:pos="1134"/>
                    </w:tabs>
                    <w:spacing w:line="276" w:lineRule="auto"/>
                    <w:ind w:left="1134" w:hanging="283"/>
                    <w:jc w:val="both"/>
                  </w:pPr>
                  <w:r>
                    <w:t>–</w:t>
                    <w:tab/>
                    <w:t>ekvivalentinės 10 t svorio ašies apkrovų skaičius abiem važiavimo kryptim – 1,80 mln.;</w:t>
                  </w:r>
                </w:p>
                <w:p>
                  <w:pPr>
                    <w:tabs>
                      <w:tab w:val="left" w:pos="1134"/>
                    </w:tabs>
                    <w:spacing w:line="276" w:lineRule="auto"/>
                    <w:ind w:left="1134" w:hanging="283"/>
                    <w:jc w:val="both"/>
                  </w:pPr>
                  <w:r>
                    <w:t>–</w:t>
                    <w:tab/>
                  </w:r>
                  <w:r>
                    <w:rPr>
                      <w:i/>
                      <w:szCs w:val="22"/>
                    </w:rPr>
                    <w:t>VPI</w:t>
                  </w:r>
                  <w:r>
                    <w:rPr>
                      <w:szCs w:val="22"/>
                      <w:vertAlign w:val="superscript"/>
                    </w:rPr>
                    <w:t>(</w:t>
                  </w:r>
                  <w:r>
                    <w:rPr>
                      <w:vertAlign w:val="superscript"/>
                    </w:rPr>
                    <w:t>ST)</w:t>
                  </w:r>
                  <w:r>
                    <w:t xml:space="preserve"> po ženklaus eismo padidėjimo: 955 aut./parą; </w:t>
                  </w:r>
                  <w:r>
                    <w:rPr>
                      <w:i/>
                    </w:rPr>
                    <w:t>p</w:t>
                  </w:r>
                  <w:r>
                    <w:rPr>
                      <w:vertAlign w:val="subscript"/>
                    </w:rPr>
                    <w:t>1</w:t>
                  </w:r>
                  <w:r>
                    <w:t xml:space="preserve"> = 0;</w:t>
                  </w:r>
                </w:p>
                <w:p>
                  <w:pPr>
                    <w:tabs>
                      <w:tab w:val="left" w:pos="1134"/>
                    </w:tabs>
                    <w:spacing w:line="276" w:lineRule="auto"/>
                    <w:ind w:left="1134" w:hanging="283"/>
                    <w:jc w:val="both"/>
                  </w:pPr>
                  <w:r>
                    <w:t>–</w:t>
                    <w:tab/>
                    <w:t xml:space="preserve">vidutinis metinis eismo padidėjimas: </w:t>
                  </w:r>
                  <w:r>
                    <w:rPr>
                      <w:i/>
                    </w:rPr>
                    <w:t>p</w:t>
                  </w:r>
                  <w:r>
                    <w:t xml:space="preserve"> = 0,02 (</w:t>
                  </w:r>
                  <w:r>
                    <w:rPr>
                      <w:szCs w:val="22"/>
                    </w:rPr>
                    <w:t xml:space="preserve">žr. 3 priedo </w:t>
                  </w:r>
                  <w:r>
                    <w:rPr>
                      <w:szCs w:val="22"/>
                      <w:lang w:val="en-US"/>
                    </w:rPr>
                    <w:t xml:space="preserve">7 </w:t>
                  </w:r>
                  <w:r>
                    <w:rPr>
                      <w:szCs w:val="22"/>
                    </w:rPr>
                    <w:t>lentelę</w:t>
                  </w:r>
                  <w:r>
                    <w:t>);</w:t>
                  </w:r>
                </w:p>
                <w:p>
                  <w:pPr>
                    <w:tabs>
                      <w:tab w:val="left" w:pos="1134"/>
                    </w:tabs>
                    <w:spacing w:line="276" w:lineRule="auto"/>
                    <w:ind w:left="1134" w:hanging="283"/>
                    <w:jc w:val="both"/>
                  </w:pPr>
                  <w:r>
                    <w:t>–</w:t>
                    <w:tab/>
                    <w:t xml:space="preserve">vidutinis bendras apkrovos koeficientas </w:t>
                  </w:r>
                  <m:oMath>
                    <m:sSub>
                      <m:sSubPr>
                        <m:ctrlPr>
                          <w:rPr>
                            <w:rFonts w:ascii="Cambria Math" w:hAnsi="Cambria Math"/>
                            <w:szCs w:val="24"/>
                          </w:rPr>
                        </m:ctrlPr>
                      </m:sSubPr>
                      <m:e>
                        <m:r>
                          <w:rPr>
                            <w:rFonts w:ascii="Cambria Math" w:hAnsi="Cambria Math"/>
                          </w:rPr>
                          <m:t>q</m:t>
                        </m:r>
                      </m:e>
                      <m:sub>
                        <m:r>
                          <w:rPr>
                            <w:rFonts w:ascii="Cambria Math" w:hAnsi="Cambria Math"/>
                          </w:rPr>
                          <m:t>Bm</m:t>
                        </m:r>
                      </m:sub>
                    </m:sSub>
                  </m:oMath>
                  <w:r>
                    <w:t>= 0,20 (</w:t>
                  </w:r>
                  <w:r>
                    <w:rPr>
                      <w:szCs w:val="22"/>
                    </w:rPr>
                    <w:t xml:space="preserve">žr. 3 priedo </w:t>
                  </w:r>
                  <w:r>
                    <w:rPr>
                      <w:szCs w:val="22"/>
                      <w:lang w:val="en-US"/>
                    </w:rPr>
                    <w:t xml:space="preserve">3 </w:t>
                  </w:r>
                  <w:r>
                    <w:rPr>
                      <w:szCs w:val="22"/>
                    </w:rPr>
                    <w:t>lentelę</w:t>
                  </w:r>
                  <w:r>
                    <w:t>);</w:t>
                  </w:r>
                </w:p>
                <w:p>
                  <w:pPr>
                    <w:tabs>
                      <w:tab w:val="left" w:pos="1134"/>
                    </w:tabs>
                    <w:spacing w:line="276" w:lineRule="auto"/>
                    <w:ind w:left="1134" w:hanging="283"/>
                    <w:jc w:val="both"/>
                  </w:pPr>
                  <w:r>
                    <w:t>–</w:t>
                    <w:tab/>
                    <w:t xml:space="preserve">vidutinis automobilio ašių skaičiaus koeficientas: </w:t>
                  </w:r>
                  <m:oMath>
                    <m:sSub>
                      <m:sSubPr>
                        <m:ctrlPr>
                          <w:rPr>
                            <w:rFonts w:ascii="Cambria Math" w:hAnsi="Cambria Math"/>
                            <w:szCs w:val="24"/>
                          </w:rPr>
                        </m:ctrlPr>
                      </m:sSubPr>
                      <m:e>
                        <m:r>
                          <w:rPr>
                            <w:rFonts w:ascii="Cambria Math" w:hAnsi="Cambria Math"/>
                          </w:rPr>
                          <m:t>f</m:t>
                        </m:r>
                      </m:e>
                      <m:sub>
                        <m:r>
                          <w:rPr>
                            <w:rFonts w:ascii="Cambria Math" w:hAnsi="Cambria Math"/>
                          </w:rPr>
                          <m:t>A</m:t>
                        </m:r>
                      </m:sub>
                    </m:sSub>
                  </m:oMath>
                  <w:r>
                    <w:t>= 3,9 a/aut. (</w:t>
                  </w:r>
                  <w:r>
                    <w:rPr>
                      <w:szCs w:val="22"/>
                    </w:rPr>
                    <w:t xml:space="preserve">žr. 3 priedo </w:t>
                  </w:r>
                  <w:r>
                    <w:rPr>
                      <w:szCs w:val="22"/>
                      <w:lang w:val="en-US"/>
                    </w:rPr>
                    <w:t>2</w:t>
                  </w:r>
                  <w:r>
                    <w:rPr>
                      <w:szCs w:val="22"/>
                    </w:rPr>
                    <w:t xml:space="preserve"> lentelę</w:t>
                  </w:r>
                  <w:r>
                    <w:t>);</w:t>
                  </w:r>
                </w:p>
              </w:sdtContent>
            </w:sdt>
            <w:sdt>
              <w:sdtPr>
                <w:alias w:val="4 pr. 29.4 pp."/>
                <w:tag w:val="part_df21ae0396104119bb819a6aa3ffdaf0"/>
                <w:lock w:val="sdtLocked"/>
                <w:richText/>
              </w:sdtPr>
              <w:sdtContent>
                <w:p>
                  <w:pPr>
                    <w:tabs>
                      <w:tab w:val="left" w:pos="1134"/>
                    </w:tabs>
                    <w:spacing w:line="276" w:lineRule="auto"/>
                    <w:ind w:firstLine="567"/>
                    <w:jc w:val="both"/>
                  </w:pPr>
                  <w:sdt>
                    <w:sdtPr>
                      <w:alias w:val="Numeris"/>
                      <w:tag w:val="nr_df21ae0396104119bb819a6aa3ffdaf0"/>
                      <w:lock w:val="sdtLocked"/>
                      <w:richText/>
                    </w:sdtPr>
                    <w:sdtContent>
                      <w:r>
                        <w:rPr>
                          <w:b/>
                        </w:rPr>
                        <w:t>29.4</w:t>
                      </w:r>
                    </w:sdtContent>
                  </w:sdt>
                  <w:r>
                    <w:rPr>
                      <w:b/>
                    </w:rPr>
                    <w:t>.</w:t>
                    <w:tab/>
                  </w:r>
                  <w:r>
                    <w:rPr>
                      <w:szCs w:val="22"/>
                    </w:rPr>
                    <w:t>Eismo duomenys (po rekonstravimo):</w:t>
                  </w:r>
                </w:p>
                <w:p>
                  <w:pPr>
                    <w:tabs>
                      <w:tab w:val="left" w:pos="1134"/>
                    </w:tabs>
                    <w:spacing w:line="276" w:lineRule="auto"/>
                    <w:ind w:left="1134" w:hanging="283"/>
                    <w:jc w:val="both"/>
                  </w:pPr>
                  <w:r>
                    <w:t>–</w:t>
                    <w:tab/>
                    <w:t xml:space="preserve">vidutinis metinis eismo padidėjimo procentas: </w:t>
                  </w:r>
                  <w:r>
                    <w:rPr>
                      <w:i/>
                    </w:rPr>
                    <w:t>p</w:t>
                  </w:r>
                  <w:r>
                    <w:t xml:space="preserve"> = 0,02 (</w:t>
                  </w:r>
                  <w:r>
                    <w:rPr>
                      <w:szCs w:val="22"/>
                    </w:rPr>
                    <w:t xml:space="preserve">žr. 3 priedo </w:t>
                  </w:r>
                  <w:r>
                    <w:rPr>
                      <w:szCs w:val="22"/>
                      <w:lang w:val="en-US"/>
                    </w:rPr>
                    <w:t xml:space="preserve">7 </w:t>
                  </w:r>
                  <w:r>
                    <w:rPr>
                      <w:szCs w:val="22"/>
                    </w:rPr>
                    <w:t>lentelę</w:t>
                  </w:r>
                  <w:r>
                    <w:t>);</w:t>
                  </w:r>
                </w:p>
                <w:p>
                  <w:pPr>
                    <w:tabs>
                      <w:tab w:val="left" w:pos="1134"/>
                    </w:tabs>
                    <w:spacing w:line="276" w:lineRule="auto"/>
                    <w:ind w:left="1134" w:hanging="283"/>
                    <w:jc w:val="both"/>
                  </w:pPr>
                  <w:r>
                    <w:t>–</w:t>
                    <w:tab/>
                    <w:t xml:space="preserve">vidutinis bendras apkrovos koeficientas </w:t>
                  </w:r>
                  <m:oMath>
                    <m:sSub>
                      <m:sSubPr>
                        <m:ctrlPr>
                          <w:rPr>
                            <w:rFonts w:ascii="Cambria Math" w:hAnsi="Cambria Math"/>
                            <w:szCs w:val="24"/>
                          </w:rPr>
                        </m:ctrlPr>
                      </m:sSubPr>
                      <m:e>
                        <m:r>
                          <w:rPr>
                            <w:rFonts w:ascii="Cambria Math" w:hAnsi="Cambria Math"/>
                          </w:rPr>
                          <m:t>q</m:t>
                        </m:r>
                      </m:e>
                      <m:sub>
                        <m:r>
                          <w:rPr>
                            <w:rFonts w:ascii="Cambria Math" w:hAnsi="Cambria Math"/>
                          </w:rPr>
                          <m:t>Bm</m:t>
                        </m:r>
                      </m:sub>
                    </m:sSub>
                  </m:oMath>
                  <w:r>
                    <w:t>= 0,20 (</w:t>
                  </w:r>
                  <w:r>
                    <w:rPr>
                      <w:szCs w:val="22"/>
                    </w:rPr>
                    <w:t xml:space="preserve">žr. 3 priedo </w:t>
                  </w:r>
                  <w:r>
                    <w:rPr>
                      <w:szCs w:val="22"/>
                      <w:lang w:val="en-US"/>
                    </w:rPr>
                    <w:t xml:space="preserve">3 </w:t>
                  </w:r>
                  <w:r>
                    <w:rPr>
                      <w:szCs w:val="22"/>
                    </w:rPr>
                    <w:t>lentelę</w:t>
                  </w:r>
                  <w:r>
                    <w:t>);</w:t>
                  </w:r>
                </w:p>
                <w:p>
                  <w:pPr>
                    <w:tabs>
                      <w:tab w:val="left" w:pos="1134"/>
                    </w:tabs>
                    <w:spacing w:line="276" w:lineRule="auto"/>
                    <w:ind w:left="1134" w:hanging="283"/>
                    <w:jc w:val="both"/>
                  </w:pPr>
                  <w:r>
                    <w:t>–</w:t>
                    <w:tab/>
                    <w:t xml:space="preserve">vidutinis automobilio ašių skaičiaus koeficientas: </w:t>
                  </w:r>
                  <m:oMath>
                    <m:sSub>
                      <m:sSubPr>
                        <m:ctrlPr>
                          <w:rPr>
                            <w:rFonts w:ascii="Cambria Math" w:hAnsi="Cambria Math"/>
                            <w:szCs w:val="24"/>
                          </w:rPr>
                        </m:ctrlPr>
                      </m:sSubPr>
                      <m:e>
                        <m:r>
                          <w:rPr>
                            <w:rFonts w:ascii="Cambria Math" w:hAnsi="Cambria Math"/>
                          </w:rPr>
                          <m:t>f</m:t>
                        </m:r>
                      </m:e>
                      <m:sub>
                        <m:r>
                          <w:rPr>
                            <w:rFonts w:ascii="Cambria Math" w:hAnsi="Cambria Math"/>
                          </w:rPr>
                          <m:t>A</m:t>
                        </m:r>
                      </m:sub>
                    </m:sSub>
                  </m:oMath>
                  <w:r>
                    <w:t>= 3,9 a/aut. (</w:t>
                  </w:r>
                  <w:r>
                    <w:rPr>
                      <w:szCs w:val="22"/>
                    </w:rPr>
                    <w:t xml:space="preserve">žr. 3 priedo </w:t>
                  </w:r>
                  <w:r>
                    <w:rPr>
                      <w:szCs w:val="22"/>
                      <w:lang w:val="en-US"/>
                    </w:rPr>
                    <w:t xml:space="preserve">2 </w:t>
                  </w:r>
                  <w:r>
                    <w:rPr>
                      <w:szCs w:val="22"/>
                    </w:rPr>
                    <w:t>lentelę</w:t>
                  </w:r>
                  <w:r>
                    <w:t>);</w:t>
                  </w:r>
                </w:p>
              </w:sdtContent>
            </w:sdt>
          </w:sdtContent>
        </w:sdt>
        <w:sdt>
          <w:sdtPr>
            <w:alias w:val="4 pr. 30 p."/>
            <w:tag w:val="part_938a8b78f7944224aac12549d7ca8d44"/>
            <w:lock w:val="sdtLocked"/>
            <w:richText/>
          </w:sdtPr>
          <w:sdtContent>
            <w:p>
              <w:pPr>
                <w:tabs>
                  <w:tab w:val="left" w:pos="1134"/>
                </w:tabs>
                <w:spacing w:line="276" w:lineRule="auto"/>
                <w:ind w:firstLine="567"/>
                <w:jc w:val="both"/>
                <w:rPr>
                  <w:szCs w:val="22"/>
                </w:rPr>
              </w:pPr>
              <w:sdt>
                <w:sdtPr>
                  <w:alias w:val="Numeris"/>
                  <w:tag w:val="nr_938a8b78f7944224aac12549d7ca8d44"/>
                  <w:lock w:val="sdtLocked"/>
                  <w:richText/>
                </w:sdtPr>
                <w:sdtContent>
                  <w:r>
                    <w:rPr>
                      <w:b/>
                      <w:bCs/>
                      <w:szCs w:val="24"/>
                    </w:rPr>
                    <w:t>30</w:t>
                  </w:r>
                </w:sdtContent>
              </w:sdt>
              <w:r>
                <w:rPr>
                  <w:b/>
                  <w:bCs/>
                  <w:szCs w:val="24"/>
                </w:rPr>
                <w:t>.</w:t>
                <w:tab/>
              </w:r>
              <w:r>
                <w:rPr>
                  <w:szCs w:val="22"/>
                </w:rPr>
                <w:t>Skaičiavimai:</w:t>
              </w:r>
            </w:p>
            <w:sdt>
              <w:sdtPr>
                <w:alias w:val="4 pr. 30.1 pp."/>
                <w:tag w:val="part_ce975425931a4454bd3696868e761aba"/>
                <w:lock w:val="sdtLocked"/>
                <w:richText/>
              </w:sdtPr>
              <w:sdtContent>
                <w:p>
                  <w:pPr>
                    <w:tabs>
                      <w:tab w:val="left" w:pos="1134"/>
                    </w:tabs>
                    <w:spacing w:line="276" w:lineRule="auto"/>
                    <w:ind w:firstLine="567"/>
                    <w:jc w:val="both"/>
                    <w:rPr>
                      <w:szCs w:val="22"/>
                    </w:rPr>
                  </w:pPr>
                  <w:sdt>
                    <w:sdtPr>
                      <w:alias w:val="Numeris"/>
                      <w:tag w:val="nr_ce975425931a4454bd3696868e761aba"/>
                      <w:lock w:val="sdtLocked"/>
                      <w:richText/>
                    </w:sdtPr>
                    <w:sdtContent>
                      <w:r>
                        <w:rPr>
                          <w:b/>
                          <w:szCs w:val="22"/>
                        </w:rPr>
                        <w:t>30.1</w:t>
                      </w:r>
                    </w:sdtContent>
                  </w:sdt>
                  <w:r>
                    <w:rPr>
                      <w:b/>
                      <w:szCs w:val="22"/>
                    </w:rPr>
                    <w:t>.</w:t>
                    <w:tab/>
                  </w:r>
                  <w:r>
                    <w:rPr>
                      <w:szCs w:val="22"/>
                    </w:rPr>
                    <w:t>Projektinė apkrova A turi būti apskaičiuojama esamos kelio važiuojamosios dalies eismo juostoms prieš ir po rekonstravimo, bei įrengtoms naujos kelio važiuojamosios dalies eismo juostoms. Rekonstruojamo krašto kelio projektinės apkrovos A skaičiavimo analizės schema pateikta 1 paveiksle.</w:t>
                  </w:r>
                </w:p>
                <w:p>
                  <w:pPr>
                    <w:keepNext/>
                    <w:tabs>
                      <w:tab w:val="left" w:pos="1134"/>
                    </w:tabs>
                    <w:spacing w:line="276" w:lineRule="auto"/>
                    <w:jc w:val="center"/>
                    <w:rPr>
                      <w:szCs w:val="22"/>
                    </w:rPr>
                  </w:pPr>
                  <w:r>
                    <w:rPr>
                      <w:szCs w:val="24"/>
                      <w:lang w:eastAsia="lt-LT"/>
                    </w:rPr>
                    <mc:AlternateContent>
                      <mc:Choice Requires="wpg">
                        <w:drawing>
                          <wp:inline distT="0" distB="0" distL="0" distR="0">
                            <wp:extent cx="5376545" cy="1029335"/>
                            <wp:effectExtent l="19050" t="0" r="33655" b="0"/>
                            <wp:docPr id="403" name="Grupė 4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76545" cy="1029335"/>
                                      <a:chOff x="0" y="0"/>
                                      <a:chExt cx="53766" cy="10291"/>
                                    </a:xfrm>
                                  </wpg:grpSpPr>
                                  <wps:wsp>
                                    <wps:cNvPr id="404" name="Text Box 4"/>
                                    <wps:cNvSpPr txBox="1">
                                      <a:spLocks noChangeArrowheads="1"/>
                                    </wps:cNvSpPr>
                                    <wps:spPr bwMode="auto">
                                      <a:xfrm>
                                        <a:off x="17890" y="2266"/>
                                        <a:ext cx="9141" cy="2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jc w:val="center"/>
                                            <w:rPr>
                                              <w:sz w:val="20"/>
                                            </w:rPr>
                                          </w:pPr>
                                          <w:r>
                                            <w:rPr>
                                              <w:sz w:val="20"/>
                                            </w:rPr>
                                            <w:t>A</w:t>
                                          </w:r>
                                          <w:r>
                                            <w:rPr>
                                              <w:sz w:val="20"/>
                                              <w:vertAlign w:val="superscript"/>
                                            </w:rPr>
                                            <w:t>es</w:t>
                                          </w:r>
                                          <w:r>
                                            <w:rPr>
                                              <w:sz w:val="20"/>
                                              <w:vertAlign w:val="subscript"/>
                                            </w:rPr>
                                            <w:t>1-5</w:t>
                                          </w:r>
                                          <w:r>
                                            <w:rPr>
                                              <w:sz w:val="20"/>
                                            </w:rPr>
                                            <w:t xml:space="preserve"> </w:t>
                                          </w:r>
                                          <w:r>
                                            <w:rPr>
                                              <w:sz w:val="20"/>
                                              <w:lang w:val="en-US"/>
                                            </w:rPr>
                                            <w:t>=</w:t>
                                          </w:r>
                                          <w:r>
                                            <w:rPr>
                                              <w:sz w:val="20"/>
                                            </w:rPr>
                                            <w:t>? ESA</w:t>
                                          </w:r>
                                        </w:p>
                                      </w:txbxContent>
                                    </wps:txbx>
                                    <wps:bodyPr rot="0" vert="horz" wrap="square" lIns="91440" tIns="45720" rIns="91440" bIns="45720" anchor="t" anchorCtr="0" upright="1">
                                      <a:noAutofit/>
                                    </wps:bodyPr>
                                  </wps:wsp>
                                  <wpg:grpSp>
                                    <wpg:cNvPr id="405" name="Group 12"/>
                                    <wpg:cNvGrpSpPr>
                                      <a:grpSpLocks/>
                                    </wpg:cNvGrpSpPr>
                                    <wpg:grpSpPr bwMode="auto">
                                      <a:xfrm>
                                        <a:off x="0" y="0"/>
                                        <a:ext cx="53766" cy="10291"/>
                                        <a:chOff x="0" y="0"/>
                                        <a:chExt cx="53766" cy="10291"/>
                                      </a:xfrm>
                                    </wpg:grpSpPr>
                                    <wps:wsp>
                                      <wps:cNvPr id="406" name="Straight Connector 16"/>
                                      <wps:cNvCnPr>
                                        <a:cxnSpLocks noChangeShapeType="1"/>
                                      </wps:cNvCnPr>
                                      <wps:spPr bwMode="auto">
                                        <a:xfrm>
                                          <a:off x="0" y="4572"/>
                                          <a:ext cx="18294" cy="25"/>
                                        </a:xfrm>
                                        <a:prstGeom prst="line">
                                          <a:avLst/>
                                        </a:prstGeom>
                                        <a:noFill/>
                                        <a:ln w="2857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s:wsp>
                                      <wps:cNvPr id="407" name="Text Box 21"/>
                                      <wps:cNvSpPr txBox="1">
                                        <a:spLocks noChangeArrowheads="1"/>
                                      </wps:cNvSpPr>
                                      <wps:spPr bwMode="auto">
                                        <a:xfrm>
                                          <a:off x="1152" y="2345"/>
                                          <a:ext cx="16002" cy="2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jc w:val="center"/>
                                              <w:rPr>
                                                <w:sz w:val="20"/>
                                              </w:rPr>
                                            </w:pPr>
                                            <w:r>
                                              <w:rPr>
                                                <w:sz w:val="20"/>
                                              </w:rPr>
                                              <w:t>A</w:t>
                                            </w:r>
                                            <w:r>
                                              <w:rPr>
                                                <w:sz w:val="20"/>
                                                <w:vertAlign w:val="superscript"/>
                                              </w:rPr>
                                              <w:t>A</w:t>
                                            </w:r>
                                            <w:r>
                                              <w:rPr>
                                                <w:sz w:val="20"/>
                                              </w:rPr>
                                              <w:t>=1,8/2=0,9 mln. ESA</w:t>
                                            </w:r>
                                          </w:p>
                                        </w:txbxContent>
                                      </wps:txbx>
                                      <wps:bodyPr rot="0" vert="horz" wrap="square" lIns="91440" tIns="45720" rIns="91440" bIns="45720" anchor="t" anchorCtr="0" upright="1">
                                        <a:noAutofit/>
                                      </wps:bodyPr>
                                    </wps:wsp>
                                    <wps:wsp>
                                      <wps:cNvPr id="408" name="Straight Connector 22"/>
                                      <wps:cNvCnPr>
                                        <a:cxnSpLocks noChangeShapeType="1"/>
                                      </wps:cNvCnPr>
                                      <wps:spPr bwMode="auto">
                                        <a:xfrm>
                                          <a:off x="18288" y="3419"/>
                                          <a:ext cx="6" cy="2311"/>
                                        </a:xfrm>
                                        <a:prstGeom prst="line">
                                          <a:avLst/>
                                        </a:prstGeom>
                                        <a:noFill/>
                                        <a:ln w="952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s:wsp>
                                      <wps:cNvPr id="409" name="Straight Arrow Connector 32"/>
                                      <wps:cNvCnPr>
                                        <a:cxnSpLocks noChangeShapeType="1"/>
                                      </wps:cNvCnPr>
                                      <wps:spPr bwMode="auto">
                                        <a:xfrm>
                                          <a:off x="18288" y="1192"/>
                                          <a:ext cx="6" cy="3404"/>
                                        </a:xfrm>
                                        <a:prstGeom prst="straightConnector1">
                                          <a:avLst/>
                                        </a:prstGeom>
                                        <a:noFill/>
                                        <a:ln w="38100">
                                          <a:solidFill>
                                            <a:schemeClr val="accent1">
                                              <a:lumMod val="95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10" name="Text Box 33"/>
                                      <wps:cNvSpPr txBox="1">
                                        <a:spLocks noChangeArrowheads="1"/>
                                      </wps:cNvSpPr>
                                      <wps:spPr bwMode="auto">
                                        <a:xfrm>
                                          <a:off x="12006" y="0"/>
                                          <a:ext cx="6864" cy="2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rPr>
                                                <w:sz w:val="20"/>
                                              </w:rPr>
                                            </w:pPr>
                                            <w:r>
                                              <w:rPr>
                                                <w:sz w:val="20"/>
                                              </w:rPr>
                                              <w:t>&gt; VPI</w:t>
                                            </w:r>
                                            <w:r>
                                              <w:rPr>
                                                <w:sz w:val="20"/>
                                                <w:vertAlign w:val="superscript"/>
                                              </w:rPr>
                                              <w:t>(ST)</w:t>
                                            </w:r>
                                          </w:p>
                                        </w:txbxContent>
                                      </wps:txbx>
                                      <wps:bodyPr rot="0" vert="horz" wrap="square" lIns="91440" tIns="45720" rIns="91440" bIns="45720" anchor="t" anchorCtr="0" upright="1">
                                        <a:noAutofit/>
                                      </wps:bodyPr>
                                    </wps:wsp>
                                    <wps:wsp>
                                      <wps:cNvPr id="411" name="Text Box 38"/>
                                      <wps:cNvSpPr txBox="1">
                                        <a:spLocks noChangeArrowheads="1"/>
                                      </wps:cNvSpPr>
                                      <wps:spPr bwMode="auto">
                                        <a:xfrm>
                                          <a:off x="1152" y="4611"/>
                                          <a:ext cx="15999" cy="2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jc w:val="center"/>
                                              <w:rPr>
                                                <w:sz w:val="20"/>
                                                <w:lang w:val="en-US"/>
                                              </w:rPr>
                                            </w:pPr>
                                            <w:r>
                                              <w:rPr>
                                                <w:sz w:val="20"/>
                                                <w:lang w:val="en-US"/>
                                              </w:rPr>
                                              <w:t>Esama III DKK danga</w:t>
                                            </w:r>
                                          </w:p>
                                        </w:txbxContent>
                                      </wps:txbx>
                                      <wps:bodyPr rot="0" vert="horz" wrap="square" lIns="91440" tIns="45720" rIns="91440" bIns="45720" anchor="t" anchorCtr="0" upright="1">
                                        <a:noAutofit/>
                                      </wps:bodyPr>
                                    </wps:wsp>
                                    <wps:wsp>
                                      <wps:cNvPr id="412" name="Straight Arrow Connector 42"/>
                                      <wps:cNvCnPr>
                                        <a:cxnSpLocks noChangeShapeType="1"/>
                                      </wps:cNvCnPr>
                                      <wps:spPr bwMode="auto">
                                        <a:xfrm rot="-5400000">
                                          <a:off x="22244" y="655"/>
                                          <a:ext cx="6" cy="7955"/>
                                        </a:xfrm>
                                        <a:prstGeom prst="straightConnector1">
                                          <a:avLst/>
                                        </a:prstGeom>
                                        <a:noFill/>
                                        <a:ln w="38100">
                                          <a:solidFill>
                                            <a:srgbClr val="4A7EBB"/>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13" name="Straight Connector 51"/>
                                      <wps:cNvCnPr>
                                        <a:cxnSpLocks noChangeShapeType="1"/>
                                      </wps:cNvCnPr>
                                      <wps:spPr bwMode="auto">
                                        <a:xfrm>
                                          <a:off x="26318" y="1152"/>
                                          <a:ext cx="7" cy="7956"/>
                                        </a:xfrm>
                                        <a:prstGeom prst="line">
                                          <a:avLst/>
                                        </a:prstGeom>
                                        <a:noFill/>
                                        <a:ln w="952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s:wsp>
                                      <wps:cNvPr id="414" name="Text Box 52"/>
                                      <wps:cNvSpPr txBox="1">
                                        <a:spLocks noChangeArrowheads="1"/>
                                      </wps:cNvSpPr>
                                      <wps:spPr bwMode="auto">
                                        <a:xfrm>
                                          <a:off x="19440" y="4691"/>
                                          <a:ext cx="5703" cy="2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jc w:val="center"/>
                                              <w:rPr>
                                                <w:sz w:val="20"/>
                                                <w:lang w:val="en-US"/>
                                              </w:rPr>
                                            </w:pPr>
                                            <w:r>
                                              <w:rPr>
                                                <w:sz w:val="20"/>
                                                <w:lang w:val="en-US"/>
                                              </w:rPr>
                                              <w:t>DK ?</w:t>
                                            </w:r>
                                          </w:p>
                                        </w:txbxContent>
                                      </wps:txbx>
                                      <wps:bodyPr rot="0" vert="horz" wrap="square" lIns="91440" tIns="45720" rIns="91440" bIns="45720" anchor="t" anchorCtr="0" upright="1">
                                        <a:noAutofit/>
                                      </wps:bodyPr>
                                    </wps:wsp>
                                    <wps:wsp>
                                      <wps:cNvPr id="415" name="Straight Arrow Connector 61"/>
                                      <wps:cNvCnPr>
                                        <a:cxnSpLocks noChangeShapeType="1"/>
                                      </wps:cNvCnPr>
                                      <wps:spPr bwMode="auto">
                                        <a:xfrm rot="-5400000">
                                          <a:off x="40035" y="-11371"/>
                                          <a:ext cx="6" cy="27432"/>
                                        </a:xfrm>
                                        <a:prstGeom prst="straightConnector1">
                                          <a:avLst/>
                                        </a:prstGeom>
                                        <a:noFill/>
                                        <a:ln w="38100">
                                          <a:solidFill>
                                            <a:srgbClr val="4A7EBB"/>
                                          </a:solidFill>
                                          <a:round/>
                                          <a:headEnd/>
                                          <a:tailEnd type="triangle" w="med" len="med"/>
                                        </a:ln>
                                        <a:extLst>
                                          <a:ext uri="{909E8E84-426E-40DD-AFC4-6F175D3DCCD1}">
                                            <a14:hiddenFill xmlns:a14="http://schemas.microsoft.com/office/drawing/2010/main">
                                              <a:noFill/>
                                            </a14:hiddenFill>
                                          </a:ext>
                                        </a:extLst>
                                      </wps:spPr>
                                      <wps:bodyPr/>
                                    </wps:wsp>
                                    <wps:wsp>
                                      <wps:cNvPr id="416" name="Text Box 11270"/>
                                      <wps:cNvSpPr txBox="1">
                                        <a:spLocks noChangeArrowheads="1"/>
                                      </wps:cNvSpPr>
                                      <wps:spPr bwMode="auto">
                                        <a:xfrm>
                                          <a:off x="26279" y="39"/>
                                          <a:ext cx="27425" cy="2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jc w:val="center"/>
                                              <w:rPr>
                                                <w:sz w:val="20"/>
                                              </w:rPr>
                                            </w:pPr>
                                            <w:r>
                                              <w:rPr>
                                                <w:sz w:val="20"/>
                                              </w:rPr>
                                              <w:t>A</w:t>
                                            </w:r>
                                            <w:r>
                                              <w:rPr>
                                                <w:sz w:val="20"/>
                                                <w:vertAlign w:val="superscript"/>
                                              </w:rPr>
                                              <w:t>es</w:t>
                                            </w:r>
                                            <w:r>
                                              <w:rPr>
                                                <w:sz w:val="20"/>
                                                <w:vertAlign w:val="subscript"/>
                                              </w:rPr>
                                              <w:t>6-25</w:t>
                                            </w:r>
                                            <w:r>
                                              <w:rPr>
                                                <w:sz w:val="20"/>
                                              </w:rPr>
                                              <w:t xml:space="preserve"> </w:t>
                                            </w:r>
                                            <w:r>
                                              <w:rPr>
                                                <w:sz w:val="20"/>
                                                <w:lang w:val="en-US"/>
                                              </w:rPr>
                                              <w:t>=</w:t>
                                            </w:r>
                                            <w:r>
                                              <w:rPr>
                                                <w:sz w:val="20"/>
                                              </w:rPr>
                                              <w:t>? ESA</w:t>
                                            </w:r>
                                          </w:p>
                                        </w:txbxContent>
                                      </wps:txbx>
                                      <wps:bodyPr rot="0" vert="horz" wrap="square" lIns="91440" tIns="45720" rIns="91440" bIns="45720" anchor="t" anchorCtr="0" upright="1">
                                        <a:noAutofit/>
                                      </wps:bodyPr>
                                    </wps:wsp>
                                    <wps:wsp>
                                      <wps:cNvPr id="417" name="Text Box 11278"/>
                                      <wps:cNvSpPr txBox="1">
                                        <a:spLocks noChangeArrowheads="1"/>
                                      </wps:cNvSpPr>
                                      <wps:spPr bwMode="auto">
                                        <a:xfrm>
                                          <a:off x="27432" y="2266"/>
                                          <a:ext cx="24001" cy="2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jc w:val="center"/>
                                              <w:rPr>
                                                <w:sz w:val="20"/>
                                                <w:lang w:val="en-US"/>
                                              </w:rPr>
                                            </w:pPr>
                                            <w:r>
                                              <w:rPr>
                                                <w:sz w:val="20"/>
                                                <w:lang w:val="en-US"/>
                                              </w:rPr>
                                              <w:t>DK ?</w:t>
                                            </w:r>
                                          </w:p>
                                        </w:txbxContent>
                                      </wps:txbx>
                                      <wps:bodyPr rot="0" vert="horz" wrap="square" lIns="91440" tIns="45720" rIns="91440" bIns="45720" anchor="t" anchorCtr="0" upright="1">
                                        <a:noAutofit/>
                                      </wps:bodyPr>
                                    </wps:wsp>
                                    <wps:wsp>
                                      <wps:cNvPr id="418" name="Straight Arrow Connector 11279"/>
                                      <wps:cNvCnPr>
                                        <a:cxnSpLocks noChangeShapeType="1"/>
                                      </wps:cNvCnPr>
                                      <wps:spPr bwMode="auto">
                                        <a:xfrm rot="-5400000">
                                          <a:off x="40034" y="-6838"/>
                                          <a:ext cx="7" cy="27432"/>
                                        </a:xfrm>
                                        <a:prstGeom prst="straightConnector1">
                                          <a:avLst/>
                                        </a:prstGeom>
                                        <a:noFill/>
                                        <a:ln w="38100">
                                          <a:solidFill>
                                            <a:srgbClr val="4A7EBB"/>
                                          </a:solidFill>
                                          <a:round/>
                                          <a:headEnd/>
                                          <a:tailEnd type="triangle" w="med" len="med"/>
                                        </a:ln>
                                        <a:extLst>
                                          <a:ext uri="{909E8E84-426E-40DD-AFC4-6F175D3DCCD1}">
                                            <a14:hiddenFill xmlns:a14="http://schemas.microsoft.com/office/drawing/2010/main">
                                              <a:noFill/>
                                            </a14:hiddenFill>
                                          </a:ext>
                                        </a:extLst>
                                      </wps:spPr>
                                      <wps:bodyPr/>
                                    </wps:wsp>
                                    <wps:wsp>
                                      <wps:cNvPr id="419" name="Text Box 11280"/>
                                      <wps:cNvSpPr txBox="1">
                                        <a:spLocks noChangeArrowheads="1"/>
                                      </wps:cNvSpPr>
                                      <wps:spPr bwMode="auto">
                                        <a:xfrm>
                                          <a:off x="27432" y="4492"/>
                                          <a:ext cx="25140" cy="2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jc w:val="center"/>
                                              <w:rPr>
                                                <w:sz w:val="20"/>
                                              </w:rPr>
                                            </w:pPr>
                                            <w:r>
                                              <w:rPr>
                                                <w:sz w:val="20"/>
                                              </w:rPr>
                                              <w:t>A</w:t>
                                            </w:r>
                                            <w:r>
                                              <w:rPr>
                                                <w:sz w:val="20"/>
                                                <w:vertAlign w:val="superscript"/>
                                              </w:rPr>
                                              <w:t>na</w:t>
                                            </w:r>
                                            <w:r>
                                              <w:rPr>
                                                <w:sz w:val="20"/>
                                                <w:vertAlign w:val="subscript"/>
                                              </w:rPr>
                                              <w:t>6-25</w:t>
                                            </w:r>
                                            <w:r>
                                              <w:rPr>
                                                <w:sz w:val="20"/>
                                              </w:rPr>
                                              <w:t xml:space="preserve"> </w:t>
                                            </w:r>
                                            <w:r>
                                              <w:rPr>
                                                <w:sz w:val="20"/>
                                                <w:lang w:val="en-US"/>
                                              </w:rPr>
                                              <w:t>=</w:t>
                                            </w:r>
                                            <w:r>
                                              <w:rPr>
                                                <w:sz w:val="20"/>
                                              </w:rPr>
                                              <w:t>? ESA</w:t>
                                            </w:r>
                                          </w:p>
                                        </w:txbxContent>
                                      </wps:txbx>
                                      <wps:bodyPr rot="0" vert="horz" wrap="square" lIns="91440" tIns="45720" rIns="91440" bIns="45720" anchor="t" anchorCtr="0" upright="1">
                                        <a:noAutofit/>
                                      </wps:bodyPr>
                                    </wps:wsp>
                                    <wps:wsp>
                                      <wps:cNvPr id="420" name="Text Box 11287"/>
                                      <wps:cNvSpPr txBox="1">
                                        <a:spLocks noChangeArrowheads="1"/>
                                      </wps:cNvSpPr>
                                      <wps:spPr bwMode="auto">
                                        <a:xfrm>
                                          <a:off x="27432" y="6877"/>
                                          <a:ext cx="26334" cy="2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jc w:val="center"/>
                                              <w:rPr>
                                                <w:sz w:val="20"/>
                                                <w:lang w:val="en-US"/>
                                              </w:rPr>
                                            </w:pPr>
                                            <w:r>
                                              <w:rPr>
                                                <w:sz w:val="20"/>
                                                <w:lang w:val="en-US"/>
                                              </w:rPr>
                                              <w:t>DK ?</w:t>
                                            </w:r>
                                          </w:p>
                                        </w:txbxContent>
                                      </wps:txbx>
                                      <wps:bodyPr rot="0" vert="horz" wrap="square" lIns="91440" tIns="45720" rIns="91440" bIns="45720" anchor="t" anchorCtr="0" upright="1">
                                        <a:noAutofit/>
                                      </wps:bodyPr>
                                    </wps:wsp>
                                    <wps:wsp>
                                      <wps:cNvPr id="421" name="Text Box 11290"/>
                                      <wps:cNvSpPr txBox="1">
                                        <a:spLocks noChangeArrowheads="1"/>
                                      </wps:cNvSpPr>
                                      <wps:spPr bwMode="auto">
                                        <a:xfrm>
                                          <a:off x="7991" y="6877"/>
                                          <a:ext cx="24464" cy="34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rPr>
                                                <w:sz w:val="20"/>
                                              </w:rPr>
                                            </w:pPr>
                                            <w:r>
                                              <w:rPr>
                                                <w:sz w:val="20"/>
                                              </w:rPr>
                                              <w:t>Važiuojamosios dalies platinimas</w:t>
                                            </w:r>
                                          </w:p>
                                        </w:txbxContent>
                                      </wps:txbx>
                                      <wps:bodyPr rot="0" vert="horz" wrap="square" lIns="91440" tIns="45720" rIns="91440" bIns="45720" anchor="t" anchorCtr="0" upright="1">
                                        <a:noAutofit/>
                                      </wps:bodyPr>
                                    </wps:wsp>
                                    <wps:wsp>
                                      <wps:cNvPr id="422" name="Straight Connector 11293"/>
                                      <wps:cNvCnPr>
                                        <a:cxnSpLocks noChangeShapeType="1"/>
                                      </wps:cNvCnPr>
                                      <wps:spPr bwMode="auto">
                                        <a:xfrm rot="5400000" flipH="1">
                                          <a:off x="17692" y="476"/>
                                          <a:ext cx="0" cy="17263"/>
                                        </a:xfrm>
                                        <a:prstGeom prst="line">
                                          <a:avLst/>
                                        </a:prstGeom>
                                        <a:noFill/>
                                        <a:ln w="952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g:grpSp>
                                </wpg:wgp>
                              </a:graphicData>
                            </a:graphic>
                          </wp:inline>
                        </w:drawing>
                      </mc:Choice>
                      <mc:Fallback>
                        <w:pict>
                          <v:group id="Grupė 403" o:spid="_x0000_s1026" style="width:423.35pt;height:81.05pt;mso-position-horizontal-relative:char;mso-position-vertical-relative:line" coordsize="53766,10291"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HZnkpwcAANJFAAAOAAAAZHJzL2Uyb0RvYy54bWzsXF1u4zYQfi/QOwh691qUqD9jnUVix2mB bbvAbg/AyLItrCyplBI7LXqOXqgH63Ao0bIcr7ebtZIA9IOhX4ocznzzzXCkt++269S4j3mZ5NnY JG8s04izKJ8n2XJs/v5pNghMo6xYNmdpnsVj8yEuzXcXP/7wdlOMYjtf5ek85gY0kpWjTTE2V1VV jIbDMlrFa1a+yYs4g5OLnK9ZBbt8OZxztoHW1+nQtixvuMn5vOB5FJclHJ3Kk+YFtr9YxFH122JR xpWRjk3oW4X/HP9vxf/w4i0bLTkrVklUd4N9Qy/WLMngoaqpKauYcceTg6bWScTzMl9Ub6J8PcwX iySKcQwwGmJ1RnPD87sCx7IcbZaFEhOItiOnb242+vX+AzeS+diklmMaGVvDJN3wu+LffwxxBOSz KZYjuOyGFx+LD1wOEjbf59HnEk4Pu+fF/lJebNxufsnn0CK7q3KUz3bB16IJGLmxxWl4UNMQbysj goOu43sudU0jgnPEskPHceVERSuYzYP7otV1605vdx8Rdw3ZSD4UO1p3TIwKFK7cybR8mkw/rlgR 41SVQlhKprSR6Scxuqt8a1ApU7xMCNSotnAYBoryKaVcjSyfrFi2jC85zzermM2hf3I4ouPwBDkX YqcUjZwSNPGDEPQfBGrbniel2cg7JJRIodmOhZJWMmOjgpfVTZyvDbExNjlYFHaU3b8vKyne5hIx r1k+S9IUjrNRmu0dgDblEXgs3CrOiQ6gkfwVWuF1cB3QAbW96wG1ptPB5WxCB96M+O7UmU4mU/K3 eC6ho1Uyn8eZeExjsIR+3eTV0CFNTZlsmafJXDQnulTy5e0k5cY9A8CY4a9WotZlw/1uoI7BWDpD Ija1ruxwMPMCf0Bn1B2EvhUMLBJehZ5FQzqd7Q/pfZLFTx+SsRmbnuNaUp2Ojs3C3+HY2GidVADJ abIem4G6iI2EEl5nc5zaiiWp3G6JQnR/JwqY7maiwfCklkqrq7a3W2hFHLzN5w+gvDwHzQLtBD8C G6uc/2kaG8DksVn+ccd4bBrpzxkYACgqFSCOO9T1bdjh7TO37TMsi6CpsVmZhtycVBL47wqeLFfw JGlyWX4J6LRIUJt3vUJkQ4yQEIjIITfbBg4w1YAmgLVBbGnezwCZXeBjo9cHlzAGKc2PFWdikoxJ nmWAOTk3CMKWmCCQ/ySTrijaZrUrUpCJUPzpoQC3s4eY8pZGF08ipkRLoWX7aEkCOwRUF77JPgGW KVjEV4OlsFs7cH33EcMVbChWsDT/LBU3vVuDd5VQFbpgqrKjcFh4SUQwPASmiHxKtIAG2oIyNgKO UVv1MQt/obitXE0LgySMS+xpsAidTQeDJPAI9yX0AXiAxKMeCIHfaLgiBDZqaa3XPTIC4tqSEDjA tRDWhT8WBIx4lgXnUMUdD/UfRNpQt8bda0awc65HVXCP5GhGUFO/jjUKRoAxiLKE10MMeokiIIg+ 6hbtmnH05BbB/QXQHfB+DiXhPm7UDMR2iHS8RzHjfzvG0AVfi/x8Z3MtryadnfaLKKLX6RfDAxXH 0LfF/5znUnRCwg4HrBXdoRZG88edY1nTWMViJXP7muBZ8EEnIMDqTuk9i6I4q3rjhEaF3LriCSQo UgjOoKPreA5BWgwpQLEleNVLjfZfpXUQCEakA1Cs0alzcyoZ1FMeSSRdEf7raKPhjF7gNVGRHWCk dtwqdBIJck2aMj41iYSUUTkFTRnbiWdgYAeIEQhgfr44k3qSFsqQCONMNwzB72OcaQdNrkLHmTrz fL7MM4KG8p0aNPZAA5I+nTizS8KpwtvzJWHlesDApXL1QdDfernQtm0KLAOCT8/t5KxqSu6H8sRx 8nEmSt5eN6KX/vXVVU2D95KtInc2ZeVKBqzlQznNKxlDfzENqyl374laolbDH1mKcFWi6nxW0FZ7 zyEy50JE0nYvVwv5ZOE/Qe9PkG6dcznjGvLrjCoBSjtRpdSu/jliiAu7oMfUC9G2diTR9UVhSs0R T+i4Dix1YMlGT65OkPVQTbSkOeIeR1QFD8ovdjmi14N3PM4RgTVCuZjgiANCHL+DJs0ShU9lOvmF 8kTNBmWNWGehUJqiSC/3vGwPtSddV0mI7WPKondvaXu2D2kT0HCnswBn+xTWyeqFe13Kp0v5eijl Q2eJwbgwBO0s95zlYbWPgI3nScQCOIDPE7BxWAIMpapWUwOsl2/auRxdA3yuGmAEDlXTqYFjDzgO K366LFsACbr/mn+cqSL2y0RbJmMHXuAgpu2i9jotJTFH1gMcWdd51nys5tkvjGerMiBV6AB6LpcG ++fZymFS2q0Asl0iXkWQJbKaaWum3RfT9nVa6rEX7cSrQJ1ctgAOJS1Yp+mvtH7HtOHVL+zCzjHa nuPsCqXQax7PQel8ts5nf698tgo6NdNuM214++YR4IB3ZZ+jVsoPYfULyxsOcYPSpsASCu9PlB1r 3NC48b1wQ8WYGjf2cOOwVkoV+RtAPUJVY3a+EhEZmzd1UsYiTYqfmrea64op4nsQughIoT7mWnZM pA5fiA+URKDdcRqiS0deT+kIrIzVn9/AVTL8cAjObf2RE/FlkvY+XrX7FMvFfwAAAP//AwBQSwME FAAGAAgAAAAhAHhc9trcAAAABQEAAA8AAABkcnMvZG93bnJldi54bWxMj0FLw0AQhe+C/2EZwZvd pGosMZtSinoqQltBvE2TaRKanQ3ZbZL+e0cvenkwvMd732TLybZqoN43jg3EswgUceHKhisDH/vX uwUoH5BLbB2TgQt5WObXVxmmpRt5S8MuVEpK2KdooA6hS7X2RU0W/cx1xOIdXW8xyNlXuuxxlHLb 6nkUJdpiw7JQY0frmorT7mwNvI04ru7jl2FzOq4vX/vH989NTMbc3kyrZ1CBpvAXhh98QYdcmA7u zKVXrQF5JPyqeIuH5AnUQULJPAadZ/o/ff4NAAD//wMAUEsBAi0AFAAGAAgAAAAhALaDOJL+AAAA 4QEAABMAAAAAAAAAAAAAAAAAAAAAAFtDb250ZW50X1R5cGVzXS54bWxQSwECLQAUAAYACAAAACEA OP0h/9YAAACUAQAACwAAAAAAAAAAAAAAAAAvAQAAX3JlbHMvLnJlbHNQSwECLQAUAAYACAAAACEA 3x2Z5KcHAADSRQAADgAAAAAAAAAAAAAAAAAuAgAAZHJzL2Uyb0RvYy54bWxQSwECLQAUAAYACAAA ACEAeFz22twAAAAFAQAADwAAAAAAAAAAAAAAAAABCgAAZHJzL2Rvd25yZXYueG1sUEsFBgAAAAAE AAQA8wAAAAoLAAAAAA== ">
                            <v:shapetype id="_x0000_t202" coordsize="21600,21600" o:spt="202" path="m,l,21600r21600,l21600,xe">
                              <v:stroke joinstyle="miter"/>
                              <v:path gradientshapeok="t" o:connecttype="rect"/>
                            </v:shapetype>
                            <v:shape id="Text Box 4" o:spid="_x0000_s1027" type="#_x0000_t202" style="position:absolute;left:17890;top:2266;width:9141;height:23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8GvhMYA AADcAAAADwAAAGRycy9kb3ducmV2LnhtbESPQWvCQBSE7wX/w/IK3uqmYkVSVwmBUJH2oPXi7Zl9 JqHZtzG7TaK/3i0IPQ4z8w2zXA+mFh21rrKs4HUSgSDOra64UHD4zl4WIJxH1lhbJgVXcrBejZ6W GGvb8466vS9EgLCLUUHpfRNL6fKSDLqJbYiDd7atQR9kW0jdYh/gppbTKJpLgxWHhRIbSkvKf/a/ RsE2zb5wd5qaxa1OPz7PSXM5HN+UGj8PyTsIT4P/Dz/aG61gFs3g70w4AnJ1BwAA//8DAFBLAQIt ABQABgAIAAAAIQDw94q7/QAAAOIBAAATAAAAAAAAAAAAAAAAAAAAAABbQ29udGVudF9UeXBlc10u eG1sUEsBAi0AFAAGAAgAAAAhADHdX2HSAAAAjwEAAAsAAAAAAAAAAAAAAAAALgEAAF9yZWxzLy5y ZWxzUEsBAi0AFAAGAAgAAAAhADMvBZ5BAAAAOQAAABAAAAAAAAAAAAAAAAAAKQIAAGRycy9zaGFw ZXhtbC54bWxQSwECLQAUAAYACAAAACEAe8GvhMYAAADcAAAADwAAAAAAAAAAAAAAAACYAgAAZHJz L2Rvd25yZXYueG1sUEsFBgAAAAAEAAQA9QAAAIsDAAAAAA== " filled="f" stroked="f" strokeweight=".5pt">
                              <v:textbox>
                                <w:txbxContent>
                                  <w:p>
                                    <w:pPr>
                                      <w:jc w:val="center"/>
                                      <w:rPr>
                                        <w:sz w:val="20"/>
                                      </w:rPr>
                                    </w:pPr>
                                    <w:r>
                                      <w:rPr>
                                        <w:sz w:val="20"/>
                                      </w:rPr>
                                      <w:t>A</w:t>
                                    </w:r>
                                    <w:r>
                                      <w:rPr>
                                        <w:sz w:val="20"/>
                                        <w:vertAlign w:val="superscript"/>
                                      </w:rPr>
                                      <w:t>es</w:t>
                                    </w:r>
                                    <w:r>
                                      <w:rPr>
                                        <w:sz w:val="20"/>
                                        <w:vertAlign w:val="subscript"/>
                                      </w:rPr>
                                      <w:t>1-5</w:t>
                                    </w:r>
                                    <w:r>
                                      <w:rPr>
                                        <w:sz w:val="20"/>
                                      </w:rPr>
                                      <w:t xml:space="preserve"> </w:t>
                                    </w:r>
                                    <w:r>
                                      <w:rPr>
                                        <w:sz w:val="20"/>
                                        <w:lang w:val="en-US"/>
                                      </w:rPr>
                                      <w:t>=</w:t>
                                    </w:r>
                                    <w:r>
                                      <w:rPr>
                                        <w:sz w:val="20"/>
                                      </w:rPr>
                                      <w:t>? ESA</w:t>
                                    </w:r>
                                  </w:p>
                                </w:txbxContent>
                              </v:textbox>
                            </v:shape>
                            <v:group id="Group 12" o:spid="_x0000_s1028" style="position:absolute;width:53766;height:10291" coordsize="53766,10291" o:gfxdata="UEsDBBQABgAIAAAAIQCi+E9TBAEAAOwBAAATAAAAW0NvbnRlbnRfVHlwZXNdLnhtbJSRy07DMBBF 90j8g+UtShxYIISadEGAHSAoHzCyJ4lFYlseN7R/z7iPDaJIXdpzz5wre7HcTKOYMZL1rpbXZSUF Ou2NdX0tP1dPxZ0UlMAZGL3DWm6R5LK5vFistgFJMO2olkNK4V4p0gNOQKUP6HjS+ThB4mPsVQD9 BT2qm6q6Vdq7hC4VKe+QzaLFDtZjEo8bvt43iTiSFA/7YHbVEkIYrYbETdXszC9LcTCUTO4yNNhA V1xDqj8NeXJacOBe+WmiNSjeIKYXmLiGMpFUH/060AABOVj+vyp3najwXWc1lm2k5wx/ZPhY75TG +G8XcT5X0DL2jvNxu9r9VfMDAAD//wMAUEsDBBQABgAIAAAAIQBsBtX+2AAAAJkBAAALAAAAX3Jl bHMvLnJlbHOkkMFKAzEQhu+C7xDm7mbbg4g025vQa63gNSSz2eAmE2biat/eWBBc6c3jzM9838/s 9p9pVguyRMoGNl0PCrMjH3Mw8HJ6unsAJdVmb2fKaOCMAvvh9mZ3xNnWdiRTLKIaJYuBqdbyqLW4 CZOVjgrmlozEydY2ctDFujcbUG/7/l7zbwYMK6Y6eAN88FtQp3Np5j/sFB2T0Fg7R0nTOEZ3jao9 feQjLo1iOWA14FkuS8ala+VAX/du/ukNTO/lebIFX5tkZb9E8h01/08HvXro8AUAAP//AwBQSwME FAAGAAgAAAAhADMvBZ5BAAAAOQAAABUAAABkcnMvZ3JvdXBzaGFwZXhtbC54bWyysa/IzVEoSy0q zszPs1Uy1DNQUkjNS85PycxLt1UKDXHTtVBSKC5JzEtJzMnPS7VVqkwtVrK34+UCAAAA//8DAFBL AwQUAAYACAAAACEANt2aQMYAAADcAAAADwAAAGRycy9kb3ducmV2LnhtbESPT2vCQBTE74V+h+UV ejObtFokZhWRtvQQBLUg3h7ZZxLMvg3Zbf58e7dQ6HGYmd8w2WY0jeipc7VlBUkUgyAurK65VPB9 +pgtQTiPrLGxTAomcrBZPz5kmGo78IH6oy9FgLBLUUHlfZtK6YqKDLrItsTBu9rOoA+yK6XucAhw 08iXOH6TBmsOCxW2tKuouB1/jILPAYfta/Le57frbrqcFvtznpBSz0/jdgXC0+j/w3/tL61gHi/g 90w4AnJ9BwAA//8DAFBLAQItABQABgAIAAAAIQCi+E9TBAEAAOwBAAATAAAAAAAAAAAAAAAAAAAA AABbQ29udGVudF9UeXBlc10ueG1sUEsBAi0AFAAGAAgAAAAhAGwG1f7YAAAAmQEAAAsAAAAAAAAA AAAAAAAANQEAAF9yZWxzLy5yZWxzUEsBAi0AFAAGAAgAAAAhADMvBZ5BAAAAOQAAABUAAAAAAAAA AAAAAAAANgIAAGRycy9ncm91cHNoYXBleG1sLnhtbFBLAQItABQABgAIAAAAIQA23ZpAxgAAANwA AAAPAAAAAAAAAAAAAAAAAKoCAABkcnMvZG93bnJldi54bWxQSwUGAAAAAAQABAD6AAAAnQMAAAAA ">
                              <v:line id="Straight Connector 16" o:spid="_x0000_s1029" style="position:absolute;visibility:visible;mso-wrap-style:square" from="0,4572" to="18294,4597"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IXL6fMQAAADcAAAADwAAAGRycy9kb3ducmV2LnhtbESPT2sCMRTE74V+h/AKvdXEP4hsjSIt SntUF/T42LxuFjcvSxLXbT99IxR6HGbmN8xyPbhW9BRi41nDeKRAEFfeNFxrKI/blwWImJANtp5J wzdFWK8eH5ZYGH/jPfWHVIsM4VigBptSV0gZK0sO48h3xNn78sFhyjLU0gS8Zbhr5USpuXTYcF6w 2NGbpepyuDoN550tq/c6fM5O6jzpeXoJP1hq/fw0bF5BJBrSf/iv/WE0zNQc7mfyEZCrXwA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Ahcvp8xAAAANwAAAAPAAAAAAAAAAAA AAAAAKECAABkcnMvZG93bnJldi54bWxQSwUGAAAAAAQABAD5AAAAkgMAAAAA " strokecolor="black [3040]" strokeweight="2.25pt"/>
                              <v:shape id="Text Box 21" o:spid="_x0000_s1030" type="#_x0000_t202" style="position:absolute;left:1152;top:2345;width:16002;height:236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xMx88YA AADcAAAADwAAAGRycy9kb3ducmV2LnhtbESPT4vCMBTE7wt+h/AEb2uqrKtUo0hBVsQ9+Ofi7dk8 22LzUpuo1U+/WRA8DjPzG2Yya0wpblS7wrKCXjcCQZxaXXCmYL9bfI5AOI+ssbRMCh7kYDZtfUww 1vbOG7ptfSYChF2MCnLvq1hKl+Zk0HVtRRy8k60N+iDrTOoa7wFuStmPom9psOCwkGNFSU7peXs1 ClbJ4hc3x74ZPcvkZ32aV5f9YaBUp93MxyA8Nf4dfrWXWsFXNIT/M+EIyOkfAAAA//8DAFBLAQIt ABQABgAIAAAAIQDw94q7/QAAAOIBAAATAAAAAAAAAAAAAAAAAAAAAABbQ29udGVudF9UeXBlc10u eG1sUEsBAi0AFAAGAAgAAAAhADHdX2HSAAAAjwEAAAsAAAAAAAAAAAAAAAAALgEAAF9yZWxzLy5y ZWxzUEsBAi0AFAAGAAgAAAAhADMvBZ5BAAAAOQAAABAAAAAAAAAAAAAAAAAAKQIAAGRycy9zaGFw ZXhtbC54bWxQSwECLQAUAAYACAAAACEAixMx88YAAADcAAAADwAAAAAAAAAAAAAAAACYAgAAZHJz L2Rvd25yZXYueG1sUEsFBgAAAAAEAAQA9QAAAIsDAAAAAA== " filled="f" stroked="f" strokeweight=".5pt">
                                <v:textbox>
                                  <w:txbxContent>
                                    <w:p>
                                      <w:pPr>
                                        <w:jc w:val="center"/>
                                        <w:rPr>
                                          <w:sz w:val="20"/>
                                        </w:rPr>
                                      </w:pPr>
                                      <w:r>
                                        <w:rPr>
                                          <w:sz w:val="20"/>
                                        </w:rPr>
                                        <w:t>A</w:t>
                                      </w:r>
                                      <w:r>
                                        <w:rPr>
                                          <w:sz w:val="20"/>
                                          <w:vertAlign w:val="superscript"/>
                                        </w:rPr>
                                        <w:t>A</w:t>
                                      </w:r>
                                      <w:r>
                                        <w:rPr>
                                          <w:sz w:val="20"/>
                                        </w:rPr>
                                        <w:t>=1,8/2=0,9 mln. ESA</w:t>
                                      </w:r>
                                    </w:p>
                                  </w:txbxContent>
                                </v:textbox>
                              </v:shape>
                              <v:line id="Straight Connector 22" o:spid="_x0000_s1031" style="position:absolute;visibility:visible;mso-wrap-style:square" from="18288,3419" to="18294,5730"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cI7sTsQAAADcAAAADwAAAGRycy9kb3ducmV2LnhtbESPTW/CMAyG75P2HyIj7TZS9oGgENA0 DYHGaQzuVmPaisYpSQbZv8eHSTtar9/HfubL7Dp1oRBbzwZGwwIUceVty7WB/ffqcQIqJmSLnWcy 8EsRlov7uzmW1l/5iy67VCuBcCzRQJNSX2odq4YcxqHviSU7+uAwyRhqbQNeBe46/VQUY+2wZbnQ YE/vDVWn3Y8Tyuhwdnp9muLhM2zDx/M4v+azMQ+D/DYDlSin/+W/9sYaeCnkW5EREdCLGwA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BwjuxOxAAAANwAAAAPAAAAAAAAAAAA AAAAAKECAABkcnMvZG93bnJldi54bWxQSwUGAAAAAAQABAD5AAAAkgMAAAAA " strokecolor="black [3040]"/>
                              <v:shapetype id="_x0000_t32" coordsize="21600,21600" o:spt="32" o:oned="t" path="m,l21600,21600e" filled="f">
                                <v:path arrowok="t" fillok="f" o:connecttype="none"/>
                                <o:lock v:ext="edit" shapetype="t"/>
                              </v:shapetype>
                              <v:shape id="Straight Arrow Connector 32" o:spid="_x0000_s1032" type="#_x0000_t32" style="position:absolute;left:18288;top:1192;width:6;height:3404;visibility:visible;mso-wrap-style:square"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daq5f8EAAADcAAAADwAAAGRycy9kb3ducmV2LnhtbESP0YrCMBRE34X9h3AF3zSxFNGuaVlW hN1Hqx9waa5tsbkpTbT17zfCgo/DzJxh9sVkO/GgwbeONaxXCgRx5UzLtYbL+bjcgvAB2WDnmDQ8 yUORf8z2mBk38okeZahFhLDPUEMTQp9J6auGLPqV64mjd3WDxRDlUEsz4BjhtpOJUhtpseW40GBP 3w1Vt/JuNfgymVR6Sw7Pe2m3v0lK8jqS1ov59PUJItAU3uH/9o/RkKodvM7EIyDzPwAAAP//AwBQ SwECLQAUAAYACAAAACEA/iXrpQABAADqAQAAEwAAAAAAAAAAAAAAAAAAAAAAW0NvbnRlbnRfVHlw ZXNdLnhtbFBLAQItABQABgAIAAAAIQCWBTNY1AAAAJcBAAALAAAAAAAAAAAAAAAAADEBAABfcmVs cy8ucmVsc1BLAQItABQABgAIAAAAIQAzLwWeQQAAADkAAAAUAAAAAAAAAAAAAAAAAC4CAABkcnMv Y29ubmVjdG9yeG1sLnhtbFBLAQItABQABgAIAAAAIQB1qrl/wQAAANwAAAAPAAAAAAAAAAAAAAAA AKECAABkcnMvZG93bnJldi54bWxQSwUGAAAAAAQABAD5AAAAjwMAAAAA " strokecolor="#4579b8 [3044]" strokeweight="3pt">
                                <v:stroke endarrow="block"/>
                              </v:shape>
                              <v:shape id="Text Box 33" o:spid="_x0000_s1033" type="#_x0000_t202" style="position:absolute;left:12006;width:6864;height:228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SM/WsMA AADcAAAADwAAAGRycy9kb3ducmV2LnhtbERPTWvCQBC9F/wPywje6ibSFomuQQLSIvZg9OJtzI5J MDsbs1sT++u7h4LHx/tepoNpxJ06V1tWEE8jEMSF1TWXCo6HzeschPPIGhvLpOBBDtLV6GWJibY9 7+me+1KEEHYJKqi8bxMpXVGRQTe1LXHgLrYz6APsSqk77EO4aeQsij6kwZpDQ4UtZRUV1/zHKNhm m2/cn2dm/ttkn7vLur0dT+9KTcbDegHC0+Cf4n/3l1bwFof54Uw4AnL1BwAA//8DAFBLAQItABQA BgAIAAAAIQDw94q7/QAAAOIBAAATAAAAAAAAAAAAAAAAAAAAAABbQ29udGVudF9UeXBlc10ueG1s UEsBAi0AFAAGAAgAAAAhADHdX2HSAAAAjwEAAAsAAAAAAAAAAAAAAAAALgEAAF9yZWxzLy5yZWxz UEsBAi0AFAAGAAgAAAAhADMvBZ5BAAAAOQAAABAAAAAAAAAAAAAAAAAAKQIAAGRycy9zaGFwZXht bC54bWxQSwECLQAUAAYACAAAACEAgSM/WsMAAADcAAAADwAAAAAAAAAAAAAAAACYAgAAZHJzL2Rv d25yZXYueG1sUEsFBgAAAAAEAAQA9QAAAIgDAAAAAA== " filled="f" stroked="f" strokeweight=".5pt">
                                <v:textbox>
                                  <w:txbxContent>
                                    <w:p>
                                      <w:pPr>
                                        <w:rPr>
                                          <w:sz w:val="20"/>
                                        </w:rPr>
                                      </w:pPr>
                                      <w:r>
                                        <w:rPr>
                                          <w:sz w:val="20"/>
                                        </w:rPr>
                                        <w:t>&gt; VPI</w:t>
                                      </w:r>
                                      <w:r>
                                        <w:rPr>
                                          <w:sz w:val="20"/>
                                          <w:vertAlign w:val="superscript"/>
                                        </w:rPr>
                                        <w:t>(ST)</w:t>
                                      </w:r>
                                    </w:p>
                                  </w:txbxContent>
                                </v:textbox>
                              </v:shape>
                              <v:shape id="Text Box 38" o:spid="_x0000_s1034" type="#_x0000_t202" style="position:absolute;left:1152;top:4611;width:15999;height:228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m+awcUA AADcAAAADwAAAGRycy9kb3ducmV2LnhtbESPQYvCMBSE74L/ITzBm6YVV6QaRQqiyO5B14u3Z/Ns i81LbaLW/fWbBWGPw8x8w8yXranEgxpXWlYQDyMQxJnVJecKjt/rwRSE88gaK8uk4EUOlotuZ46J tk/e0+PgcxEg7BJUUHhfJ1K6rCCDbmhr4uBdbGPQB9nkUjf4DHBTyVEUTaTBksNCgTWlBWXXw90o 2KXrL9yfR2b6U6Wbz8uqvh1PH0r1e+1qBsJT6//D7/ZWKxjHMfydCUdALn4BAAD//wMAUEsBAi0A FAAGAAgAAAAhAPD3irv9AAAA4gEAABMAAAAAAAAAAAAAAAAAAAAAAFtDb250ZW50X1R5cGVzXS54 bWxQSwECLQAUAAYACAAAACEAMd1fYdIAAACPAQAACwAAAAAAAAAAAAAAAAAuAQAAX3JlbHMvLnJl bHNQSwECLQAUAAYACAAAACEAMy8FnkEAAAA5AAAAEAAAAAAAAAAAAAAAAAApAgAAZHJzL3NoYXBl eG1sLnhtbFBLAQItABQABgAIAAAAIQDub5rBxQAAANwAAAAPAAAAAAAAAAAAAAAAAJgCAABkcnMv ZG93bnJldi54bWxQSwUGAAAAAAQABAD1AAAAigMAAAAA " filled="f" stroked="f" strokeweight=".5pt">
                                <v:textbox>
                                  <w:txbxContent>
                                    <w:p>
                                      <w:pPr>
                                        <w:jc w:val="center"/>
                                        <w:rPr>
                                          <w:sz w:val="20"/>
                                          <w:lang w:val="en-US"/>
                                        </w:rPr>
                                      </w:pPr>
                                      <w:r>
                                        <w:rPr>
                                          <w:sz w:val="20"/>
                                          <w:lang w:val="en-US"/>
                                        </w:rPr>
                                        <w:t>Esama III DKK danga</w:t>
                                      </w:r>
                                    </w:p>
                                  </w:txbxContent>
                                </v:textbox>
                              </v:shape>
                              <v:shape id="Straight Arrow Connector 42" o:spid="_x0000_s1035" type="#_x0000_t32" style="position:absolute;left:22244;top:655;width:6;height:7955;rotation:-90;visibility:visible;mso-wrap-style:square"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z+yBOsUAAADcAAAADwAAAGRycy9kb3ducmV2LnhtbESPUWvCQBCE3wv+h2MFX0q9KFVs6ilS ENoH0ao/YJtbk2BuL+S2SfrvPUHo4zAz3zDLde8q1VITSs8GJuMEFHHmbcm5gfNp+7IAFQTZYuWZ DPxRgPVq8LTE1PqOv6k9Sq4ihEOKBgqROtU6ZAU5DGNfE0fv4huHEmWTa9tgF+Gu0tMkmWuHJceF Amv6KCi7Hn+dAf6a/ezP+8Nb37Wz01X8QXbPnTGjYb95ByXUy3/40f60Bl4nU7ifiUdAr24AAAD/ /wMAUEsBAi0AFAAGAAgAAAAhAP4l66UAAQAA6gEAABMAAAAAAAAAAAAAAAAAAAAAAFtDb250ZW50 X1R5cGVzXS54bWxQSwECLQAUAAYACAAAACEAlgUzWNQAAACXAQAACwAAAAAAAAAAAAAAAAAxAQAA X3JlbHMvLnJlbHNQSwECLQAUAAYACAAAACEAMy8FnkEAAAA5AAAAFAAAAAAAAAAAAAAAAAAuAgAA ZHJzL2Nvbm5lY3RvcnhtbC54bWxQSwECLQAUAAYACAAAACEAz+yBOsUAAADcAAAADwAAAAAAAAAA AAAAAAChAgAAZHJzL2Rvd25yZXYueG1sUEsFBgAAAAAEAAQA+QAAAJMDAAAAAA== " strokecolor="#4a7ebb" strokeweight="3pt">
                                <v:stroke dashstyle="1 1" endarrow="block"/>
                              </v:shape>
                              <v:line id="Straight Connector 51" o:spid="_x0000_s1036" style="position:absolute;visibility:visible;mso-wrap-style:square" from="26318,1152" to="26325,9108"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Po4sMAAADcAAAADwAAAGRycy9kb3ducmV2LnhtbESPT2sCMRTE7wW/Q3iCN81ubUVXo0ix tNST/+6PzXN3cfOyJqmm374pCD0OM/MbZrGKphU3cr6xrCAfZSCIS6sbrhQcD+/DKQgfkDW2lknB D3lYLXtPCyy0vfOObvtQiQRhX6CCOoSukNKXNRn0I9sRJ+9sncGQpKukdnhPcNPK5yybSIMNp4Ua O3qrqbzsv02i5KerkR+XGZ6+3NZtxpP4Gq9KDfpxPQcRKIb/8KP9qRW85GP4O5OOgFz+AgAA//8D AFBLAQItABQABgAIAAAAIQD+JeulAAEAAOoBAAATAAAAAAAAAAAAAAAAAAAAAABbQ29udGVudF9U eXBlc10ueG1sUEsBAi0AFAAGAAgAAAAhAJYFM1jUAAAAlwEAAAsAAAAAAAAAAAAAAAAAMQEAAF9y ZWxzLy5yZWxzUEsBAi0AFAAGAAgAAAAhADMvBZ5BAAAAOQAAABQAAAAAAAAAAAAAAAAALgIAAGRy cy9jb25uZWN0b3J4bWwueG1sUEsBAi0AFAAGAAgAAAAhAPvz6OLDAAAA3AAAAA8AAAAAAAAAAAAA AAAAoQIAAGRycy9kb3ducmV2LnhtbFBLBQYAAAAABAAEAPkAAACRAwAAAAA= " strokecolor="black [3040]"/>
                              <v:shape id="Text Box 52" o:spid="_x0000_s1037" type="#_x0000_t202" style="position:absolute;left:19440;top:4691;width:5703;height:228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g5WcYA AADcAAAADwAAAGRycy9kb3ducmV2LnhtbESPT4vCMBTE74LfITxhb5oqupSuUaQgLqIH/1y8vW2e bbF5qU3Uup9+Iyx4HGbmN8x03ppK3KlxpWUFw0EEgjizuuRcwfGw7McgnEfWWFkmBU9yMJ91O1NM tH3wju57n4sAYZeggsL7OpHSZQUZdANbEwfvbBuDPsgml7rBR4CbSo6i6FMaLDksFFhTWlB22d+M gnW63OLuZ2Ti3ypdbc6L+no8TZT66LWLLxCeWv8O/7e/tYLxcAyvM+EIyNkfAAAA//8DAFBLAQIt ABQABgAIAAAAIQDw94q7/QAAAOIBAAATAAAAAAAAAAAAAAAAAAAAAABbQ29udGVudF9UeXBlc10u eG1sUEsBAi0AFAAGAAgAAAAhADHdX2HSAAAAjwEAAAsAAAAAAAAAAAAAAAAALgEAAF9yZWxzLy5y ZWxzUEsBAi0AFAAGAAgAAAAhADMvBZ5BAAAAOQAAABAAAAAAAAAAAAAAAAAAKQIAAGRycy9zaGFw ZXhtbC54bWxQSwECLQAUAAYACAAAACEA/hg5WcYAAADcAAAADwAAAAAAAAAAAAAAAACYAgAAZHJz L2Rvd25yZXYueG1sUEsFBgAAAAAEAAQA9QAAAIsDAAAAAA== " filled="f" stroked="f" strokeweight=".5pt">
                                <v:textbox>
                                  <w:txbxContent>
                                    <w:p>
                                      <w:pPr>
                                        <w:jc w:val="center"/>
                                        <w:rPr>
                                          <w:sz w:val="20"/>
                                          <w:lang w:val="en-US"/>
                                        </w:rPr>
                                      </w:pPr>
                                      <w:r>
                                        <w:rPr>
                                          <w:sz w:val="20"/>
                                          <w:lang w:val="en-US"/>
                                        </w:rPr>
                                        <w:t>DK ?</w:t>
                                      </w:r>
                                    </w:p>
                                  </w:txbxContent>
                                </v:textbox>
                              </v:shape>
                              <v:shape id="Straight Arrow Connector 61" o:spid="_x0000_s1038" type="#_x0000_t32" style="position:absolute;left:40035;top:-11371;width:6;height:27432;rotation:-90;visibility:visible;mso-wrap-style:square"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RTTx5cYAAADcAAAADwAAAGRycy9kb3ducmV2LnhtbESPT2vCQBTE74V+h+UVequbSK01dRUx Df47aUXw9sg+k9Ds25DdavLt3UKhx2FmfsNM552pxZVaV1lWEA8iEMS51RUXCo5f2cs7COeRNdaW SUFPDuazx4cpJtreeE/Xgy9EgLBLUEHpfZNI6fKSDLqBbYiDd7GtQR9kW0jd4i3ATS2HUfQmDVYc FkpsaFlS/n34MQrOw2w7Tjk+pfvJhndZ2l8+V71Sz0/d4gOEp87/h//aa63gNR7B75lwBOTsDgAA //8DAFBLAQItABQABgAIAAAAIQD+JeulAAEAAOoBAAATAAAAAAAAAAAAAAAAAAAAAABbQ29udGVu dF9UeXBlc10ueG1sUEsBAi0AFAAGAAgAAAAhAJYFM1jUAAAAlwEAAAsAAAAAAAAAAAAAAAAAMQEA AF9yZWxzLy5yZWxzUEsBAi0AFAAGAAgAAAAhADMvBZ5BAAAAOQAAABQAAAAAAAAAAAAAAAAALgIA AGRycy9jb25uZWN0b3J4bWwueG1sUEsBAi0AFAAGAAgAAAAhAEU08eXGAAAA3AAAAA8AAAAAAAAA AAAAAAAAoQIAAGRycy9kb3ducmV2LnhtbFBLBQYAAAAABAAEAPkAAACUAwAAAAA= " strokecolor="#4a7ebb" strokeweight="3pt">
                                <v:stroke endarrow="block"/>
                              </v:shape>
                              <v:shape id="Text Box 11270" o:spid="_x0000_s1039" type="#_x0000_t202" style="position:absolute;left:26279;top:39;width:27425;height:23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YYCtcUA AADcAAAADwAAAGRycy9kb3ducmV2LnhtbESPQYvCMBSE78L+h/AEb5oqu1KqUaQgLqIHXS97ezbP tti8dJuodX+9EQSPw8x8w0znranElRpXWlYwHEQgiDOrS84VHH6W/RiE88gaK8uk4E4O5rOPzhQT bW+8o+ve5yJA2CWooPC+TqR0WUEG3cDWxME72cagD7LJpW7wFuCmkqMoGkuDJYeFAmtKC8rO+4tR sE6XW9wdRyb+r9LV5rSo/w6/X0r1uu1iAsJT69/hV/tbK/gcjuF5JhwBOXsAAAD//wMAUEsBAi0A FAAGAAgAAAAhAPD3irv9AAAA4gEAABMAAAAAAAAAAAAAAAAAAAAAAFtDb250ZW50X1R5cGVzXS54 bWxQSwECLQAUAAYACAAAACEAMd1fYdIAAACPAQAACwAAAAAAAAAAAAAAAAAuAQAAX3JlbHMvLnJl bHNQSwECLQAUAAYACAAAACEAMy8FnkEAAAA5AAAAEAAAAAAAAAAAAAAAAAApAgAAZHJzL3NoYXBl eG1sLnhtbFBLAQItABQABgAIAAAAIQBhhgK1xQAAANwAAAAPAAAAAAAAAAAAAAAAAJgCAABkcnMv ZG93bnJldi54bWxQSwUGAAAAAAQABAD1AAAAigMAAAAA " filled="f" stroked="f" strokeweight=".5pt">
                                <v:textbox>
                                  <w:txbxContent>
                                    <w:p>
                                      <w:pPr>
                                        <w:jc w:val="center"/>
                                        <w:rPr>
                                          <w:sz w:val="20"/>
                                        </w:rPr>
                                      </w:pPr>
                                      <w:r>
                                        <w:rPr>
                                          <w:sz w:val="20"/>
                                        </w:rPr>
                                        <w:t>A</w:t>
                                      </w:r>
                                      <w:r>
                                        <w:rPr>
                                          <w:sz w:val="20"/>
                                          <w:vertAlign w:val="superscript"/>
                                        </w:rPr>
                                        <w:t>es</w:t>
                                      </w:r>
                                      <w:r>
                                        <w:rPr>
                                          <w:sz w:val="20"/>
                                          <w:vertAlign w:val="subscript"/>
                                        </w:rPr>
                                        <w:t>6-25</w:t>
                                      </w:r>
                                      <w:r>
                                        <w:rPr>
                                          <w:sz w:val="20"/>
                                        </w:rPr>
                                        <w:t xml:space="preserve"> </w:t>
                                      </w:r>
                                      <w:r>
                                        <w:rPr>
                                          <w:sz w:val="20"/>
                                          <w:lang w:val="en-US"/>
                                        </w:rPr>
                                        <w:t>=</w:t>
                                      </w:r>
                                      <w:r>
                                        <w:rPr>
                                          <w:sz w:val="20"/>
                                        </w:rPr>
                                        <w:t>? ESA</w:t>
                                      </w:r>
                                    </w:p>
                                  </w:txbxContent>
                                </v:textbox>
                              </v:shape>
                              <v:shape id="Text Box 11278" o:spid="_x0000_s1040" type="#_x0000_t202" style="position:absolute;left:27432;top:2266;width:24001;height:2286;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sqnLsYA AADcAAAADwAAAGRycy9kb3ducmV2LnhtbESPT4vCMBTE7wt+h/AEb2uqrKtUo0hBVsQ9+Ofi7dk8 22LzUpuo1U+/WRA8DjPzG2Yya0wpblS7wrKCXjcCQZxaXXCmYL9bfI5AOI+ssbRMCh7kYDZtfUww 1vbOG7ptfSYChF2MCnLvq1hKl+Zk0HVtRRy8k60N+iDrTOoa7wFuStmPom9psOCwkGNFSU7peXs1 ClbJ4hc3x74ZPcvkZ32aV5f9YaBUp93MxyA8Nf4dfrWXWsFXbwj/Z8IRkNM/AAAA//8DAFBLAQIt ABQABgAIAAAAIQDw94q7/QAAAOIBAAATAAAAAAAAAAAAAAAAAAAAAABbQ29udGVudF9UeXBlc10u eG1sUEsBAi0AFAAGAAgAAAAhADHdX2HSAAAAjwEAAAsAAAAAAAAAAAAAAAAALgEAAF9yZWxzLy5y ZWxzUEsBAi0AFAAGAAgAAAAhADMvBZ5BAAAAOQAAABAAAAAAAAAAAAAAAAAAKQIAAGRycy9zaGFw ZXhtbC54bWxQSwECLQAUAAYACAAAACEADsqnLsYAAADcAAAADwAAAAAAAAAAAAAAAACYAgAAZHJz L2Rvd25yZXYueG1sUEsFBgAAAAAEAAQA9QAAAIsDAAAAAA== " filled="f" stroked="f" strokeweight=".5pt">
                                <v:textbox>
                                  <w:txbxContent>
                                    <w:p>
                                      <w:pPr>
                                        <w:jc w:val="center"/>
                                        <w:rPr>
                                          <w:sz w:val="20"/>
                                          <w:lang w:val="en-US"/>
                                        </w:rPr>
                                      </w:pPr>
                                      <w:r>
                                        <w:rPr>
                                          <w:sz w:val="20"/>
                                          <w:lang w:val="en-US"/>
                                        </w:rPr>
                                        <w:t>DK ?</w:t>
                                      </w:r>
                                    </w:p>
                                  </w:txbxContent>
                                </v:textbox>
                              </v:shape>
                              <v:shape id="Straight Arrow Connector 11279" o:spid="_x0000_s1041" type="#_x0000_t32" style="position:absolute;left:40034;top:-6838;width:7;height:27432;rotation:-90;visibility:visible;mso-wrap-style:square"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qzVee8MAAADcAAAADwAAAGRycy9kb3ducmV2LnhtbERPy2rCQBTdC/2H4Ra600mkaJs6ipgG q658ILi7ZK5JaOZOyEw1+fvOQnB5OO/ZojO1uFHrKssK4lEEgji3uuJCwemYDT9AOI+ssbZMCnpy sJi/DGaYaHvnPd0OvhAhhF2CCkrvm0RKl5dk0I1sQxy4q20N+gDbQuoW7yHc1HIcRRNpsOLQUGJD q5Ly38OfUXAZZ9tpyvE53X9ueJel/fV73Sv19totv0B46vxT/HD/aAXvcVgbzoQjIOf/AAAA//8D AFBLAQItABQABgAIAAAAIQD+JeulAAEAAOoBAAATAAAAAAAAAAAAAAAAAAAAAABbQ29udGVudF9U eXBlc10ueG1sUEsBAi0AFAAGAAgAAAAhAJYFM1jUAAAAlwEAAAsAAAAAAAAAAAAAAAAAMQEAAF9y ZWxzLy5yZWxzUEsBAi0AFAAGAAgAAAAhADMvBZ5BAAAAOQAAABQAAAAAAAAAAAAAAAAALgIAAGRy cy9jb25uZWN0b3J4bWwueG1sUEsBAi0AFAAGAAgAAAAhAKs1XnvDAAAA3AAAAA8AAAAAAAAAAAAA AAAAoQIAAGRycy9kb3ducmV2LnhtbFBLBQYAAAAABAAEAPkAAACRAwAAAAA= " strokecolor="#4a7ebb" strokeweight="3pt">
                                <v:stroke endarrow="block"/>
                              </v:shape>
                              <v:shape id="Text Box 11280" o:spid="_x0000_s1042" type="#_x0000_t202" style="position:absolute;left:27432;top:4492;width:25140;height:2305;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BmWx8YA AADcAAAADwAAAGRycy9kb3ducmV2LnhtbESPT4vCMBTE7wt+h/AEb2uqrItWo0hBVsQ9+Ofi7dk8 22LzUpuo1U+/WRA8DjPzG2Yya0wpblS7wrKCXjcCQZxaXXCmYL9bfA5BOI+ssbRMCh7kYDZtfUww 1vbOG7ptfSYChF2MCnLvq1hKl+Zk0HVtRRy8k60N+iDrTOoa7wFuStmPom9psOCwkGNFSU7peXs1 ClbJ4hc3x74ZPsvkZ32aV5f9YaBUp93MxyA8Nf4dfrWXWsFXbwT/Z8IRkNM/AAAA//8DAFBLAQIt ABQABgAIAAAAIQDw94q7/QAAAOIBAAATAAAAAAAAAAAAAAAAAAAAAABbQ29udGVudF9UeXBlc10u eG1sUEsBAi0AFAAGAAgAAAAhADHdX2HSAAAAjwEAAAsAAAAAAAAAAAAAAAAALgEAAF9yZWxzLy5y ZWxzUEsBAi0AFAAGAAgAAAAhADMvBZ5BAAAAOQAAABAAAAAAAAAAAAAAAAAAKQIAAGRycy9zaGFw ZXhtbC54bWxQSwECLQAUAAYACAAAACEAEBmWx8YAAADcAAAADwAAAAAAAAAAAAAAAACYAgAAZHJz L2Rvd25yZXYueG1sUEsFBgAAAAAEAAQA9QAAAIsDAAAAAA== " filled="f" stroked="f" strokeweight=".5pt">
                                <v:textbox>
                                  <w:txbxContent>
                                    <w:p>
                                      <w:pPr>
                                        <w:jc w:val="center"/>
                                        <w:rPr>
                                          <w:sz w:val="20"/>
                                        </w:rPr>
                                      </w:pPr>
                                      <w:r>
                                        <w:rPr>
                                          <w:sz w:val="20"/>
                                        </w:rPr>
                                        <w:t>A</w:t>
                                      </w:r>
                                      <w:r>
                                        <w:rPr>
                                          <w:sz w:val="20"/>
                                          <w:vertAlign w:val="superscript"/>
                                        </w:rPr>
                                        <w:t>na</w:t>
                                      </w:r>
                                      <w:r>
                                        <w:rPr>
                                          <w:sz w:val="20"/>
                                          <w:vertAlign w:val="subscript"/>
                                        </w:rPr>
                                        <w:t>6-25</w:t>
                                      </w:r>
                                      <w:r>
                                        <w:rPr>
                                          <w:sz w:val="20"/>
                                        </w:rPr>
                                        <w:t xml:space="preserve"> </w:t>
                                      </w:r>
                                      <w:r>
                                        <w:rPr>
                                          <w:sz w:val="20"/>
                                          <w:lang w:val="en-US"/>
                                        </w:rPr>
                                        <w:t>=</w:t>
                                      </w:r>
                                      <w:r>
                                        <w:rPr>
                                          <w:sz w:val="20"/>
                                        </w:rPr>
                                        <w:t>? ESA</w:t>
                                      </w:r>
                                    </w:p>
                                  </w:txbxContent>
                                </v:textbox>
                              </v:shape>
                              <v:shape id="Text Box 11287" o:spid="_x0000_s1043" type="#_x0000_t202" style="position:absolute;left:27432;top:6877;width:26334;height:228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0/158MA AADcAAAADwAAAGRycy9kb3ducmV2LnhtbERPy4rCMBTdC/MP4Q6403TKKKVjFCmIg+jCx8bdtbm2 ZZqbThO1+vVmIbg8nPdk1plaXKl1lWUFX8MIBHFudcWFgsN+MUhAOI+ssbZMCu7kYDb96E0w1fbG W7rufCFCCLsUFZTeN6mULi/JoBvahjhwZ9sa9AG2hdQt3kK4qWUcRWNpsOLQUGJDWUn53+5iFKyy xQa3p9gkjzpbrs/z5v9wHCnV/+zmPyA8df4tfrl/tYLvOMwPZ8IRkNMnAAAA//8DAFBLAQItABQA BgAIAAAAIQDw94q7/QAAAOIBAAATAAAAAAAAAAAAAAAAAAAAAABbQ29udGVudF9UeXBlc10ueG1s UEsBAi0AFAAGAAgAAAAhADHdX2HSAAAAjwEAAAsAAAAAAAAAAAAAAAAALgEAAF9yZWxzLy5yZWxz UEsBAi0AFAAGAAgAAAAhADMvBZ5BAAAAOQAAABAAAAAAAAAAAAAAAAAAKQIAAGRycy9zaGFwZXht bC54bWxQSwECLQAUAAYACAAAACEAT0/158MAAADcAAAADwAAAAAAAAAAAAAAAACYAgAAZHJzL2Rv d25yZXYueG1sUEsFBgAAAAAEAAQA9QAAAIgDAAAAAA== " filled="f" stroked="f" strokeweight=".5pt">
                                <v:textbox>
                                  <w:txbxContent>
                                    <w:p>
                                      <w:pPr>
                                        <w:jc w:val="center"/>
                                        <w:rPr>
                                          <w:sz w:val="20"/>
                                          <w:lang w:val="en-US"/>
                                        </w:rPr>
                                      </w:pPr>
                                      <w:r>
                                        <w:rPr>
                                          <w:sz w:val="20"/>
                                          <w:lang w:val="en-US"/>
                                        </w:rPr>
                                        <w:t>DK ?</w:t>
                                      </w:r>
                                    </w:p>
                                  </w:txbxContent>
                                </v:textbox>
                              </v:shape>
                              <v:shape id="Text Box 11290" o:spid="_x0000_s1044" type="#_x0000_t202" style="position:absolute;left:7991;top:6877;width:24464;height:3414;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ANQfMYA AADcAAAADwAAAGRycy9kb3ducmV2LnhtbESPQWvCQBSE70L/w/IKvenG0IqkriIBUUp70Hrx9sw+ k9DdtzG7Jml/fbcg9DjMzDfMYjVYIzpqfe1YwXSSgCAunK65VHD83IznIHxA1mgck4Jv8rBaPowW mGnX8566QyhFhLDPUEEVQpNJ6YuKLPqJa4ijd3GtxRBlW0rdYh/h1sg0SWbSYs1xocKG8oqKr8PN KnjLNx+4P6d2/mPy7ftl3VyPpxelnh6H9SuIQEP4D9/bO63gOZ3C35l4BOTyFwAA//8DAFBLAQIt ABQABgAIAAAAIQDw94q7/QAAAOIBAAATAAAAAAAAAAAAAAAAAAAAAABbQ29udGVudF9UeXBlc10u eG1sUEsBAi0AFAAGAAgAAAAhADHdX2HSAAAAjwEAAAsAAAAAAAAAAAAAAAAALgEAAF9yZWxzLy5y ZWxzUEsBAi0AFAAGAAgAAAAhADMvBZ5BAAAAOQAAABAAAAAAAAAAAAAAAAAAKQIAAGRycy9zaGFw ZXhtbC54bWxQSwECLQAUAAYACAAAACEAIANQfMYAAADcAAAADwAAAAAAAAAAAAAAAACYAgAAZHJz L2Rvd25yZXYueG1sUEsFBgAAAAAEAAQA9QAAAIsDAAAAAA== " filled="f" stroked="f" strokeweight=".5pt">
                                <v:textbox>
                                  <w:txbxContent>
                                    <w:p>
                                      <w:pPr>
                                        <w:rPr>
                                          <w:sz w:val="20"/>
                                        </w:rPr>
                                      </w:pPr>
                                      <w:r>
                                        <w:rPr>
                                          <w:sz w:val="20"/>
                                        </w:rPr>
                                        <w:t>Važiuojamosios dalies platinimas</w:t>
                                      </w:r>
                                    </w:p>
                                  </w:txbxContent>
                                </v:textbox>
                              </v:shape>
                              <v:line id="Straight Connector 11293" o:spid="_x0000_s1045" style="position:absolute;rotation:-90;flip:x;visibility:visible;mso-wrap-style:square" from="17692,476" to="17692,17739"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atOzsMMAAADcAAAADwAAAGRycy9kb3ducmV2LnhtbESPUWvCMBSF34X9h3AHe9O0YerWmcoU FPHNbj/g0lzbsuYmNJnWf28GAx8P55zvcFbr0fbiQkPoHGvIZxkI4tqZjhsN31+76RuIEJEN9o5J w40CrMunyQoL4658oksVG5EgHArU0MboCylD3ZLFMHOeOHlnN1iMSQ6NNANeE9z2UmXZQlrsOC20 6GnbUv1T/VoNdV7597gPyyao4/JczdXGn/ZavzyPnx8gIo3xEf5vH4yGV6Xg70w6ArK8AwAA//8D AFBLAQItABQABgAIAAAAIQD+JeulAAEAAOoBAAATAAAAAAAAAAAAAAAAAAAAAABbQ29udGVudF9U eXBlc10ueG1sUEsBAi0AFAAGAAgAAAAhAJYFM1jUAAAAlwEAAAsAAAAAAAAAAAAAAAAAMQEAAF9y ZWxzLy5yZWxzUEsBAi0AFAAGAAgAAAAhADMvBZ5BAAAAOQAAABQAAAAAAAAAAAAAAAAALgIAAGRy cy9jb25uZWN0b3J4bWwueG1sUEsBAi0AFAAGAAgAAAAhAGrTs7DDAAAA3AAAAA8AAAAAAAAAAAAA AAAAoQIAAGRycy9kb3ducmV2LnhtbFBLBQYAAAAABAAEAPkAAACRAwAAAAA= " strokecolor="black [3040]"/>
                            </v:group>
                            <w10:anchorlock/>
                          </v:group>
                        </w:pict>
                      </mc:Fallback>
                    </mc:AlternateContent>
                  </w:r>
                </w:p>
                <w:p>
                  <w:pPr>
                    <w:spacing w:line="276" w:lineRule="auto"/>
                    <w:jc w:val="center"/>
                    <w:rPr>
                      <w:szCs w:val="22"/>
                    </w:rPr>
                  </w:pPr>
                  <w:r>
                    <w:rPr>
                      <w:b/>
                      <w:bCs/>
                      <w:szCs w:val="24"/>
                    </w:rPr>
                    <w:t xml:space="preserve">1 pav. </w:t>
                  </w:r>
                  <w:r>
                    <w:rPr>
                      <w:b/>
                    </w:rPr>
                    <w:t>Rekonstruojamo krašto kelio projektinės apkrovos A skaičiavimo analizės schema</w:t>
                  </w:r>
                </w:p>
                <w:p>
                  <w:pPr>
                    <w:spacing w:line="276" w:lineRule="auto"/>
                    <w:jc w:val="both"/>
                    <w:rPr>
                      <w:szCs w:val="24"/>
                    </w:rPr>
                  </w:pPr>
                </w:p>
                <w:p>
                  <w:pPr>
                    <w:spacing w:line="276" w:lineRule="auto"/>
                    <w:rPr>
                      <w:sz w:val="6"/>
                      <w:szCs w:val="6"/>
                    </w:rPr>
                  </w:pPr>
                </w:p>
                <w:p>
                  <w:pPr>
                    <w:spacing w:line="276" w:lineRule="auto"/>
                    <w:jc w:val="center"/>
                    <w:rPr>
                      <w:i/>
                      <w:szCs w:val="24"/>
                    </w:rPr>
                  </w:pPr>
                  <w:r>
                    <w:rPr>
                      <w:i/>
                      <w:szCs w:val="24"/>
                    </w:rPr>
                    <w:t>1.1 metodas</w:t>
                  </w:r>
                </w:p>
                <w:p>
                  <w:pPr>
                    <w:spacing w:line="276" w:lineRule="auto"/>
                    <w:rPr>
                      <w:sz w:val="6"/>
                      <w:szCs w:val="6"/>
                    </w:rPr>
                  </w:pPr>
                </w:p>
              </w:sdtContent>
            </w:sdt>
            <w:sdt>
              <w:sdtPr>
                <w:alias w:val="4 pr. 30.2 pp."/>
                <w:tag w:val="part_a484e83de1c94d788294c692f1c6d6b6"/>
                <w:lock w:val="sdtLocked"/>
                <w:richText/>
              </w:sdtPr>
              <w:sdtContent>
                <w:p>
                  <w:pPr>
                    <w:tabs>
                      <w:tab w:val="left" w:pos="1134"/>
                    </w:tabs>
                    <w:spacing w:line="276" w:lineRule="auto"/>
                    <w:ind w:firstLine="567"/>
                    <w:jc w:val="both"/>
                    <w:rPr>
                      <w:szCs w:val="22"/>
                    </w:rPr>
                  </w:pPr>
                  <w:sdt>
                    <w:sdtPr>
                      <w:alias w:val="Numeris"/>
                      <w:tag w:val="nr_a484e83de1c94d788294c692f1c6d6b6"/>
                      <w:lock w:val="sdtLocked"/>
                      <w:richText/>
                    </w:sdtPr>
                    <w:sdtContent>
                      <w:r>
                        <w:rPr>
                          <w:b/>
                          <w:szCs w:val="22"/>
                        </w:rPr>
                        <w:t>30.2</w:t>
                      </w:r>
                    </w:sdtContent>
                  </w:sdt>
                  <w:r>
                    <w:rPr>
                      <w:b/>
                      <w:szCs w:val="22"/>
                    </w:rPr>
                    <w:t>.</w:t>
                    <w:tab/>
                  </w:r>
                  <w:r>
                    <w:rPr>
                      <w:szCs w:val="22"/>
                    </w:rPr>
                    <w:t xml:space="preserve"> Pagal 1.1 metodą projektinei apkrovai A apskaičiuoti taikoma 3 priedo (1) formulė:</w:t>
                  </w:r>
                </w:p>
                <w:p>
                  <w:pPr>
                    <w:spacing w:line="276" w:lineRule="auto"/>
                    <w:jc w:val="center"/>
                    <w:rPr>
                      <w:szCs w:val="22"/>
                    </w:rPr>
                  </w:pPr>
                  <m:oMath>
                    <m:r>
                      <m:rPr>
                        <m:sty m:val="p"/>
                      </m:rPr>
                      <w:rPr>
                        <w:rFonts w:ascii="Cambria Math" w:hAnsi="Cambria Math"/>
                        <w:szCs w:val="22"/>
                      </w:rPr>
                      <m:t>A=365×</m:t>
                    </m:r>
                    <m:sSub>
                      <m:sSubPr>
                        <m:ctrlPr>
                          <w:rPr>
                            <w:rFonts w:ascii="Cambria Math" w:hAnsi="Cambria Math"/>
                            <w:i/>
                            <w:szCs w:val="22"/>
                          </w:rPr>
                        </m:ctrlPr>
                      </m:sSubPr>
                      <m:e>
                        <m:r>
                          <m:rPr>
                            <m:sty m:val="p"/>
                          </m:rPr>
                          <w:rPr>
                            <w:rFonts w:ascii="Cambria Math" w:hAnsi="Cambria Math"/>
                            <w:szCs w:val="22"/>
                          </w:rPr>
                          <m:t>q</m:t>
                        </m:r>
                      </m:e>
                      <m:sub>
                        <m:r>
                          <m:rPr>
                            <m:sty m:val="p"/>
                          </m:rPr>
                          <w:rPr>
                            <w:rFonts w:ascii="Cambria Math" w:hAnsi="Cambria Math"/>
                            <w:szCs w:val="22"/>
                          </w:rPr>
                          <m:t>Bm</m:t>
                        </m:r>
                      </m:sub>
                    </m:sSub>
                    <m:r>
                      <m:rPr>
                        <m:sty m:val="p"/>
                      </m:rPr>
                      <w:rPr>
                        <w:rFonts w:ascii="Cambria Math" w:hAnsi="Cambria Math"/>
                        <w:szCs w:val="22"/>
                      </w:rPr>
                      <m:t>×</m:t>
                    </m:r>
                    <m:sSub>
                      <m:sSubPr>
                        <m:ctrlPr>
                          <w:rPr>
                            <w:rFonts w:ascii="Cambria Math" w:hAnsi="Cambria Math"/>
                            <w:i/>
                            <w:szCs w:val="22"/>
                          </w:rPr>
                        </m:ctrlPr>
                      </m:sSubPr>
                      <m:e>
                        <m:r>
                          <m:rPr>
                            <m:sty m:val="p"/>
                          </m:rPr>
                          <w:rPr>
                            <w:rFonts w:ascii="Cambria Math" w:hAnsi="Cambria Math"/>
                            <w:szCs w:val="22"/>
                          </w:rPr>
                          <m:t>f</m:t>
                        </m:r>
                      </m:e>
                      <m:sub>
                        <m:r>
                          <m:rPr>
                            <m:sty m:val="p"/>
                          </m:rPr>
                          <w:rPr>
                            <w:rFonts w:ascii="Cambria Math" w:hAnsi="Cambria Math"/>
                            <w:szCs w:val="22"/>
                          </w:rPr>
                          <m:t>3</m:t>
                        </m:r>
                      </m:sub>
                    </m:sSub>
                    <m:r>
                      <m:rPr>
                        <m:sty m:val="p"/>
                      </m:rPr>
                      <w:rPr>
                        <w:rFonts w:ascii="Cambria Math" w:hAnsi="Cambria Math"/>
                        <w:szCs w:val="22"/>
                      </w:rPr>
                      <m:t>×</m:t>
                    </m:r>
                    <m:nary>
                      <m:naryPr>
                        <m:chr m:val="∑"/>
                        <m:limLoc m:val="undOvr"/>
                        <m:ctrlPr>
                          <w:rPr>
                            <w:rFonts w:ascii="Cambria Math" w:hAnsi="Cambria Math"/>
                            <w:i/>
                            <w:szCs w:val="22"/>
                          </w:rPr>
                        </m:ctrlPr>
                      </m:naryPr>
                      <m:sub>
                        <m:r>
                          <m:rPr>
                            <m:sty m:val="p"/>
                          </m:rPr>
                          <w:rPr>
                            <w:rFonts w:ascii="Cambria Math" w:hAnsi="Cambria Math"/>
                            <w:szCs w:val="22"/>
                          </w:rPr>
                          <m:t>i=1</m:t>
                        </m:r>
                      </m:sub>
                      <m:sup>
                        <m:r>
                          <m:rPr>
                            <m:sty m:val="p"/>
                          </m:rPr>
                          <w:rPr>
                            <w:rFonts w:ascii="Cambria Math" w:hAnsi="Cambria Math"/>
                            <w:szCs w:val="22"/>
                          </w:rPr>
                          <m:t>N</m:t>
                        </m:r>
                      </m:sup>
                      <m:e>
                        <m:d>
                          <m:dPr>
                            <m:begChr m:val="["/>
                            <m:endChr m:val="]"/>
                            <m:ctrlPr>
                              <w:rPr>
                                <w:rFonts w:ascii="Cambria Math" w:hAnsi="Cambria Math"/>
                                <w:i/>
                                <w:szCs w:val="22"/>
                              </w:rPr>
                            </m:ctrlPr>
                          </m:dPr>
                          <m:e>
                            <m:sSubSup>
                              <m:sSubSupPr>
                                <m:ctrlPr>
                                  <w:rPr>
                                    <w:rFonts w:ascii="Cambria Math" w:hAnsi="Cambria Math"/>
                                    <w:i/>
                                    <w:szCs w:val="22"/>
                                  </w:rPr>
                                </m:ctrlPr>
                              </m:sSubSupPr>
                              <m:e>
                                <m:r>
                                  <m:rPr>
                                    <m:sty m:val="p"/>
                                  </m:rPr>
                                  <w:rPr>
                                    <w:rFonts w:ascii="Cambria Math" w:hAnsi="Cambria Math"/>
                                    <w:szCs w:val="22"/>
                                  </w:rPr>
                                  <m:t>VPA</m:t>
                                </m:r>
                              </m:e>
                              <m:sub>
                                <m:r>
                                  <m:rPr>
                                    <m:sty m:val="p"/>
                                  </m:rPr>
                                  <w:rPr>
                                    <w:rFonts w:ascii="Cambria Math" w:hAnsi="Cambria Math"/>
                                    <w:szCs w:val="22"/>
                                  </w:rPr>
                                  <m:t>i-1</m:t>
                                </m:r>
                              </m:sub>
                              <m:sup>
                                <m:d>
                                  <m:dPr>
                                    <m:ctrlPr>
                                      <w:rPr>
                                        <w:rFonts w:ascii="Cambria Math" w:hAnsi="Cambria Math"/>
                                        <w:i/>
                                        <w:szCs w:val="22"/>
                                      </w:rPr>
                                    </m:ctrlPr>
                                  </m:dPr>
                                  <m:e>
                                    <m:r>
                                      <m:rPr>
                                        <m:sty m:val="p"/>
                                      </m:rPr>
                                      <w:rPr>
                                        <w:rFonts w:ascii="Cambria Math" w:hAnsi="Cambria Math"/>
                                        <w:szCs w:val="22"/>
                                      </w:rPr>
                                      <m:t>ST</m:t>
                                    </m:r>
                                  </m:e>
                                </m:d>
                              </m:sup>
                            </m:sSubSup>
                            <m:r>
                              <m:rPr>
                                <m:sty m:val="p"/>
                              </m:rPr>
                              <w:rPr>
                                <w:rFonts w:ascii="Cambria Math" w:hAnsi="Cambria Math"/>
                                <w:szCs w:val="22"/>
                              </w:rPr>
                              <m:t>×</m:t>
                            </m:r>
                            <m:sSub>
                              <m:sSubPr>
                                <m:ctrlPr>
                                  <w:rPr>
                                    <w:rFonts w:ascii="Cambria Math" w:hAnsi="Cambria Math"/>
                                    <w:i/>
                                    <w:szCs w:val="22"/>
                                  </w:rPr>
                                </m:ctrlPr>
                              </m:sSubPr>
                              <m:e>
                                <m:r>
                                  <m:rPr>
                                    <m:sty m:val="p"/>
                                  </m:rPr>
                                  <w:rPr>
                                    <w:rFonts w:ascii="Cambria Math" w:hAnsi="Cambria Math"/>
                                    <w:szCs w:val="22"/>
                                  </w:rPr>
                                  <m:t>f</m:t>
                                </m:r>
                              </m:e>
                              <m:sub>
                                <m:r>
                                  <m:rPr>
                                    <m:sty m:val="p"/>
                                  </m:rPr>
                                  <w:rPr>
                                    <w:rFonts w:ascii="Cambria Math" w:hAnsi="Cambria Math"/>
                                    <w:szCs w:val="22"/>
                                  </w:rPr>
                                  <m:t>1i</m:t>
                                </m:r>
                              </m:sub>
                            </m:sSub>
                            <m:r>
                              <m:rPr>
                                <m:sty m:val="p"/>
                              </m:rPr>
                              <w:rPr>
                                <w:rFonts w:ascii="Cambria Math" w:hAnsi="Cambria Math"/>
                                <w:szCs w:val="22"/>
                              </w:rPr>
                              <m:t>×</m:t>
                            </m:r>
                            <m:sSub>
                              <m:sSubPr>
                                <m:ctrlPr>
                                  <w:rPr>
                                    <w:rFonts w:ascii="Cambria Math" w:hAnsi="Cambria Math"/>
                                    <w:i/>
                                    <w:szCs w:val="22"/>
                                  </w:rPr>
                                </m:ctrlPr>
                              </m:sSubPr>
                              <m:e>
                                <m:r>
                                  <m:rPr>
                                    <m:sty m:val="p"/>
                                  </m:rPr>
                                  <w:rPr>
                                    <w:rFonts w:ascii="Cambria Math" w:hAnsi="Cambria Math"/>
                                    <w:szCs w:val="22"/>
                                  </w:rPr>
                                  <m:t>f</m:t>
                                </m:r>
                              </m:e>
                              <m:sub>
                                <m:r>
                                  <m:rPr>
                                    <m:sty m:val="p"/>
                                  </m:rPr>
                                  <w:rPr>
                                    <w:rFonts w:ascii="Cambria Math" w:hAnsi="Cambria Math"/>
                                    <w:szCs w:val="22"/>
                                  </w:rPr>
                                  <m:t>2i</m:t>
                                </m:r>
                              </m:sub>
                            </m:sSub>
                            <m:r>
                              <m:rPr>
                                <m:sty m:val="p"/>
                              </m:rPr>
                              <w:rPr>
                                <w:rFonts w:ascii="Cambria Math" w:hAnsi="Cambria Math"/>
                                <w:szCs w:val="22"/>
                              </w:rPr>
                              <m:t>×</m:t>
                            </m:r>
                            <m:d>
                              <m:dPr>
                                <m:ctrlPr>
                                  <w:rPr>
                                    <w:rFonts w:ascii="Cambria Math" w:hAnsi="Cambria Math"/>
                                    <w:i/>
                                    <w:szCs w:val="22"/>
                                  </w:rPr>
                                </m:ctrlPr>
                              </m:dPr>
                              <m:e>
                                <m:r>
                                  <m:rPr>
                                    <m:sty m:val="p"/>
                                  </m:rPr>
                                  <w:rPr>
                                    <w:rFonts w:ascii="Cambria Math" w:hAnsi="Cambria Math"/>
                                    <w:szCs w:val="22"/>
                                  </w:rPr>
                                  <m:t>1+</m:t>
                                </m:r>
                                <m:sSub>
                                  <m:sSubPr>
                                    <m:ctrlPr>
                                      <w:rPr>
                                        <w:rFonts w:ascii="Cambria Math" w:hAnsi="Cambria Math"/>
                                        <w:i/>
                                        <w:szCs w:val="22"/>
                                      </w:rPr>
                                    </m:ctrlPr>
                                  </m:sSubPr>
                                  <m:e>
                                    <m:r>
                                      <m:rPr>
                                        <m:sty m:val="p"/>
                                      </m:rPr>
                                      <w:rPr>
                                        <w:rFonts w:ascii="Cambria Math" w:hAnsi="Cambria Math"/>
                                        <w:szCs w:val="22"/>
                                      </w:rPr>
                                      <m:t>p</m:t>
                                    </m:r>
                                  </m:e>
                                  <m:sub>
                                    <m:r>
                                      <m:rPr>
                                        <m:sty m:val="p"/>
                                      </m:rPr>
                                      <w:rPr>
                                        <w:rFonts w:ascii="Cambria Math" w:hAnsi="Cambria Math"/>
                                        <w:szCs w:val="22"/>
                                      </w:rPr>
                                      <m:t>i</m:t>
                                    </m:r>
                                  </m:sub>
                                </m:sSub>
                              </m:e>
                            </m:d>
                          </m:e>
                        </m:d>
                      </m:e>
                    </m:nary>
                  </m:oMath>
                  <w:r>
                    <w:rPr>
                      <w:szCs w:val="22"/>
                    </w:rPr>
                    <w:t>.</w:t>
                  </w:r>
                </w:p>
              </w:sdtContent>
            </w:sdt>
            <w:sdt>
              <w:sdtPr>
                <w:alias w:val="4 pr. 30.3 pp."/>
                <w:tag w:val="part_f3faca53ef1443619080581ec0f6267b"/>
                <w:lock w:val="sdtLocked"/>
                <w:richText/>
              </w:sdtPr>
              <w:sdtContent>
                <w:p>
                  <w:pPr>
                    <w:tabs>
                      <w:tab w:val="left" w:pos="1134"/>
                    </w:tabs>
                    <w:spacing w:line="276" w:lineRule="auto"/>
                    <w:ind w:firstLine="567"/>
                    <w:jc w:val="both"/>
                    <w:rPr>
                      <w:szCs w:val="22"/>
                    </w:rPr>
                  </w:pPr>
                  <w:sdt>
                    <w:sdtPr>
                      <w:alias w:val="Numeris"/>
                      <w:tag w:val="nr_f3faca53ef1443619080581ec0f6267b"/>
                      <w:lock w:val="sdtLocked"/>
                      <w:richText/>
                    </w:sdtPr>
                    <w:sdtContent>
                      <w:r>
                        <w:rPr>
                          <w:b/>
                          <w:szCs w:val="22"/>
                        </w:rPr>
                        <w:t>30.3</w:t>
                      </w:r>
                    </w:sdtContent>
                  </w:sdt>
                  <w:r>
                    <w:rPr>
                      <w:b/>
                      <w:szCs w:val="22"/>
                    </w:rPr>
                    <w:t>.</w:t>
                    <w:tab/>
                  </w:r>
                  <w:r>
                    <w:rPr>
                      <w:szCs w:val="22"/>
                    </w:rPr>
                    <w:t>Projektinės apkrovos skaičiavimai atliekami esamos kelio važiuojamosios dalies eismo juostoms. Pirmiausiai apskaičiuojama kiek esamos dangos konstrukcija kiekviena eismo juosta atlaikė ekvivalentinės 10 t svorio ašies apkrovų viena važiavimo kryptimi:</w:t>
                  </w:r>
                </w:p>
                <w:p>
                  <w:pPr>
                    <w:spacing w:line="276" w:lineRule="auto"/>
                    <w:ind w:firstLine="62"/>
                    <w:jc w:val="center"/>
                    <w:rPr>
                      <w:szCs w:val="22"/>
                    </w:rPr>
                  </w:pPr>
                  <m:oMath>
                    <m:sSup>
                      <m:sSupPr>
                        <m:ctrlPr>
                          <w:rPr>
                            <w:rFonts w:ascii="Cambria Math" w:hAnsi="Cambria Math"/>
                            <w:i/>
                            <w:szCs w:val="22"/>
                          </w:rPr>
                        </m:ctrlPr>
                      </m:sSupPr>
                      <m:e>
                        <m:r>
                          <w:rPr>
                            <w:rFonts w:ascii="Cambria Math" w:hAnsi="Cambria Math"/>
                            <w:szCs w:val="22"/>
                          </w:rPr>
                          <m:t>A</m:t>
                        </m:r>
                      </m:e>
                      <m:sup>
                        <m:r>
                          <w:rPr>
                            <w:rFonts w:ascii="Cambria Math" w:hAnsi="Cambria Math"/>
                            <w:szCs w:val="22"/>
                          </w:rPr>
                          <m:t>A</m:t>
                        </m:r>
                      </m:sup>
                    </m:sSup>
                    <m:r>
                      <w:rPr>
                        <w:rFonts w:ascii="Cambria Math" w:hAnsi="Cambria Math"/>
                        <w:szCs w:val="22"/>
                      </w:rPr>
                      <m:t>=</m:t>
                    </m:r>
                  </m:oMath>
                  <w:r>
                    <w:rPr>
                      <w:szCs w:val="22"/>
                    </w:rPr>
                    <w:t>1,80 / 2 = 0,9 mln. ESA.</w:t>
                  </w:r>
                </w:p>
                <w:p>
                  <w:pPr>
                    <w:spacing w:line="276" w:lineRule="auto"/>
                    <w:ind w:firstLine="567"/>
                    <w:jc w:val="both"/>
                    <w:rPr>
                      <w:szCs w:val="22"/>
                    </w:rPr>
                  </w:pPr>
                  <w:r>
                    <w:rPr>
                      <w:szCs w:val="22"/>
                    </w:rPr>
                    <w:t xml:space="preserve">Projektinės apkrovos A skaičiavimai esamos kelio važiuojamosios dalies eismo juostoms iki ruožo rekonstravimo pateikti šio priedo 14 lentelėje. Apskaičiuota projektinė apkrova </w:t>
                  </w:r>
                  <m:oMath>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1-5</m:t>
                        </m:r>
                      </m:sub>
                      <m:sup>
                        <m:r>
                          <w:rPr>
                            <w:rFonts w:ascii="Cambria Math" w:hAnsi="Cambria Math"/>
                            <w:szCs w:val="22"/>
                          </w:rPr>
                          <m:t>es</m:t>
                        </m:r>
                      </m:sup>
                    </m:sSubSup>
                    <m:r>
                      <w:rPr>
                        <w:rFonts w:ascii="Cambria Math" w:hAnsi="Cambria Math"/>
                        <w:szCs w:val="22"/>
                      </w:rPr>
                      <m:t>=817 115,53</m:t>
                    </m:r>
                    <m:r>
                      <w:rPr>
                        <w:rFonts w:ascii="Cambria Math" w:hAnsi="Cambria Math"/>
                        <w:szCs w:val="22"/>
                        <w:lang w:val="en-US"/>
                      </w:rPr>
                      <m:t>=0,817</m:t>
                    </m:r>
                  </m:oMath>
                  <w:r>
                    <w:rPr>
                      <w:szCs w:val="22"/>
                    </w:rPr>
                    <w:t xml:space="preserve"> mln.</w:t>
                  </w:r>
                </w:p>
                <w:sdt>
                  <w:sdtPr>
                    <w:alias w:val="lentele"/>
                    <w:tag w:val="part_b17e017f8b7647fa93c00d2ed413b06e"/>
                    <w:lock w:val="sdtLocked"/>
                    <w:richText/>
                  </w:sdtPr>
                  <w:sdtContent>
                    <w:p>
                      <w:pPr>
                        <w:spacing w:line="276" w:lineRule="auto"/>
                        <w:jc w:val="both"/>
                        <w:rPr>
                          <w:b/>
                          <w:spacing w:val="-4"/>
                          <w:szCs w:val="24"/>
                        </w:rPr>
                      </w:pPr>
                      <w:sdt>
                        <w:sdtPr>
                          <w:alias w:val="Pavadinimas"/>
                          <w:tag w:val="title_b17e017f8b7647fa93c00d2ed413b06e"/>
                          <w:lock w:val="sdtLocked"/>
                          <w:richText/>
                        </w:sdtPr>
                        <w:sdtContent>
                          <w:r>
                            <w:rPr>
                              <w:b/>
                              <w:color w:val="000000"/>
                              <w:szCs w:val="24"/>
                              <w14:scene3d>
                                <w14:camera w14:prst="orthographicFront"/>
                                <w14:lightRig w14:rig="threePt" w14:dir="t">
                                  <w14:rot w14:lat="0" w14:lon="0" w14:rev="0"/>
                                </w14:lightRig>
                              </w14:scene3d>
                            </w:rPr>
                            <w:t xml:space="preserve">14 lentelė. </w:t>
                          </w:r>
                          <w:r>
                            <w:rPr>
                              <w:b/>
                              <w:spacing w:val="-4"/>
                              <w:szCs w:val="24"/>
                            </w:rPr>
                            <w:t xml:space="preserve">Projektinės apkrovos </w:t>
                          </w:r>
                          <w:r>
                            <w:rPr>
                              <w:b/>
                              <w:i/>
                              <w:spacing w:val="-4"/>
                              <w:szCs w:val="24"/>
                            </w:rPr>
                            <w:t>A</w:t>
                          </w:r>
                          <w:r>
                            <w:rPr>
                              <w:b/>
                              <w:spacing w:val="-4"/>
                              <w:szCs w:val="24"/>
                            </w:rPr>
                            <w:t xml:space="preserve"> apskaičiavimas esamos kelio važiuojamosios dalies eismo juostoms iki rekonstravimo pagal 7 pavyzdžio duomenis taikant 1.1 metodą</w:t>
                          </w:r>
                        </w:sdtContent>
                      </w:sdt>
                    </w:p>
                    <w:tbl>
                      <w:tblPr>
                        <w:tblW w:w="9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66"/>
                        <w:gridCol w:w="1050"/>
                        <w:gridCol w:w="570"/>
                        <w:gridCol w:w="1128"/>
                        <w:gridCol w:w="762"/>
                        <w:gridCol w:w="630"/>
                        <w:gridCol w:w="720"/>
                        <w:gridCol w:w="630"/>
                        <w:gridCol w:w="794"/>
                        <w:gridCol w:w="657"/>
                        <w:gridCol w:w="1460"/>
                      </w:tblGrid>
                      <w:tr>
                        <w:trPr>
                          <w:trHeight w:val="20"/>
                          <w:jc w:val="center"/>
                        </w:trPr>
                        <w:tc>
                          <w:tcPr>
                            <w:tcW w:w="846"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w:r>
                              <w:rPr>
                                <w:b/>
                                <w:color w:val="000000"/>
                                <w:sz w:val="20"/>
                              </w:rPr>
                              <w:t>Metai i</w:t>
                            </w:r>
                          </w:p>
                        </w:tc>
                        <w:tc>
                          <w:tcPr>
                            <w:tcW w:w="537"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w:r>
                              <w:rPr>
                                <w:b/>
                                <w:color w:val="000000"/>
                                <w:sz w:val="20"/>
                              </w:rPr>
                              <w:t>p</w:t>
                            </w:r>
                            <w:r>
                              <w:rPr>
                                <w:b/>
                                <w:color w:val="000000"/>
                                <w:sz w:val="20"/>
                                <w:vertAlign w:val="subscript"/>
                              </w:rPr>
                              <w:t>i</w:t>
                            </w:r>
                          </w:p>
                        </w:tc>
                        <w:tc>
                          <w:tcPr>
                            <w:tcW w:w="105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m:oMathPara>
                              <m:oMath>
                                <m:sSubSup>
                                  <m:sSubSupPr>
                                    <m:ctrlPr>
                                      <w:rPr>
                                        <w:rFonts w:ascii="Cambria Math" w:hAnsi="Cambria Math"/>
                                        <w:b/>
                                        <w:color w:val="000000"/>
                                      </w:rPr>
                                    </m:ctrlPr>
                                  </m:sSubSupPr>
                                  <m:e>
                                    <m:r>
                                      <m:rPr>
                                        <m:sty m:val="bi"/>
                                      </m:rPr>
                                      <w:rPr>
                                        <w:rFonts w:ascii="Cambria Math" w:hAnsi="Cambria Math"/>
                                        <w:color w:val="000000"/>
                                        <w:sz w:val="20"/>
                                      </w:rPr>
                                      <m:t>VPI</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57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i"/>
                                      </m:rPr>
                                      <w:rPr>
                                        <w:rFonts w:ascii="Cambria Math" w:hAnsi="Cambria Math"/>
                                        <w:color w:val="000000"/>
                                        <w:sz w:val="20"/>
                                      </w:rPr>
                                      <m:t>A</m:t>
                                    </m:r>
                                  </m:sub>
                                </m:sSub>
                              </m:oMath>
                            </m:oMathPara>
                          </w:p>
                        </w:tc>
                        <w:tc>
                          <w:tcPr>
                            <w:tcW w:w="1128"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rPr>
                                <w:b/>
                                <w:color w:val="000000"/>
                                <w:sz w:val="20"/>
                              </w:rPr>
                            </w:pPr>
                            <m:oMathPara>
                              <m:oMath>
                                <m:sSubSup>
                                  <m:sSubSupPr>
                                    <m:ctrlPr>
                                      <w:rPr>
                                        <w:rFonts w:ascii="Cambria Math" w:hAnsi="Cambria Math"/>
                                        <w:b/>
                                        <w:color w:val="000000"/>
                                      </w:rPr>
                                    </m:ctrlPr>
                                  </m:sSubSupPr>
                                  <m:e>
                                    <m:r>
                                      <m:rPr>
                                        <m:sty m:val="bi"/>
                                      </m:rPr>
                                      <w:rPr>
                                        <w:rFonts w:ascii="Cambria Math" w:hAnsi="Cambria Math"/>
                                        <w:color w:val="000000"/>
                                        <w:sz w:val="20"/>
                                      </w:rPr>
                                      <m:t>VPA</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762"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q</m:t>
                                    </m:r>
                                  </m:e>
                                  <m:sub>
                                    <m:r>
                                      <m:rPr>
                                        <m:sty m:val="bi"/>
                                      </m:rPr>
                                      <w:rPr>
                                        <w:rFonts w:ascii="Cambria Math" w:hAnsi="Cambria Math"/>
                                        <w:color w:val="000000"/>
                                        <w:sz w:val="20"/>
                                      </w:rPr>
                                      <m:t>Bm</m:t>
                                    </m:r>
                                  </m:sub>
                                </m:sSub>
                              </m:oMath>
                            </m:oMathPara>
                          </w:p>
                        </w:tc>
                        <w:tc>
                          <w:tcPr>
                            <w:tcW w:w="63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1</m:t>
                                    </m:r>
                                  </m:sub>
                                </m:sSub>
                              </m:oMath>
                            </m:oMathPara>
                          </w:p>
                        </w:tc>
                        <w:tc>
                          <w:tcPr>
                            <w:tcW w:w="72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2</m:t>
                                    </m:r>
                                  </m:sub>
                                </m:sSub>
                              </m:oMath>
                            </m:oMathPara>
                          </w:p>
                        </w:tc>
                        <w:tc>
                          <w:tcPr>
                            <w:tcW w:w="63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3</m:t>
                                    </m:r>
                                  </m:sub>
                                </m:sSub>
                              </m:oMath>
                            </m:oMathPara>
                          </w:p>
                        </w:tc>
                        <w:tc>
                          <w:tcPr>
                            <w:tcW w:w="79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w:r>
                              <w:rPr>
                                <w:b/>
                                <w:color w:val="000000"/>
                                <w:sz w:val="20"/>
                              </w:rPr>
                              <w:t>Dienos</w:t>
                            </w:r>
                          </w:p>
                        </w:tc>
                        <w:tc>
                          <w:tcPr>
                            <w:tcW w:w="657"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w:r>
                              <w:rPr>
                                <w:b/>
                                <w:color w:val="000000"/>
                                <w:sz w:val="20"/>
                              </w:rPr>
                              <w:t>1+p</w:t>
                            </w:r>
                            <w:r>
                              <w:rPr>
                                <w:b/>
                                <w:color w:val="000000"/>
                                <w:sz w:val="20"/>
                                <w:vertAlign w:val="subscript"/>
                              </w:rPr>
                              <w:t>i</w:t>
                            </w:r>
                          </w:p>
                        </w:tc>
                        <w:tc>
                          <w:tcPr>
                            <w:tcW w:w="146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b/>
                                <w:color w:val="000000"/>
                                <w:sz w:val="20"/>
                              </w:rPr>
                            </w:pPr>
                            <w:r>
                              <w:rPr>
                                <w:b/>
                                <w:color w:val="000000"/>
                                <w:sz w:val="20"/>
                              </w:rPr>
                              <w:t>A</w:t>
                            </w:r>
                            <w:r>
                              <w:rPr>
                                <w:b/>
                                <w:color w:val="000000"/>
                                <w:sz w:val="20"/>
                                <w:vertAlign w:val="subscript"/>
                              </w:rPr>
                              <w:t>i</w:t>
                            </w:r>
                          </w:p>
                        </w:tc>
                      </w:tr>
                      <w:tr>
                        <w:trPr>
                          <w:trHeight w:val="20"/>
                          <w:jc w:val="center"/>
                        </w:trPr>
                        <w:tc>
                          <w:tcPr>
                            <w:tcW w:w="84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w:t>
                            </w:r>
                          </w:p>
                        </w:tc>
                        <w:tc>
                          <w:tcPr>
                            <w:tcW w:w="537"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955,00</w:t>
                            </w:r>
                          </w:p>
                        </w:tc>
                        <w:tc>
                          <w:tcPr>
                            <w:tcW w:w="570" w:type="dxa"/>
                            <w:tcBorders>
                              <w:top w:val="single" w:sz="4" w:space="0" w:color="auto"/>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3,9</w:t>
                            </w:r>
                          </w:p>
                        </w:tc>
                        <w:tc>
                          <w:tcPr>
                            <w:tcW w:w="1128" w:type="dxa"/>
                            <w:tcBorders>
                              <w:top w:val="single" w:sz="4" w:space="0" w:color="auto"/>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3724,50</w:t>
                            </w:r>
                          </w:p>
                        </w:tc>
                        <w:tc>
                          <w:tcPr>
                            <w:tcW w:w="762" w:type="dxa"/>
                            <w:tcBorders>
                              <w:top w:val="single" w:sz="4" w:space="0" w:color="auto"/>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0,20</w:t>
                            </w:r>
                          </w:p>
                        </w:tc>
                        <w:tc>
                          <w:tcPr>
                            <w:tcW w:w="630" w:type="dxa"/>
                            <w:tcBorders>
                              <w:top w:val="single" w:sz="4" w:space="0" w:color="auto"/>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0,50</w:t>
                            </w:r>
                          </w:p>
                        </w:tc>
                        <w:tc>
                          <w:tcPr>
                            <w:tcW w:w="720" w:type="dxa"/>
                            <w:tcBorders>
                              <w:top w:val="single" w:sz="4" w:space="0" w:color="auto"/>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1,10</w:t>
                            </w:r>
                          </w:p>
                        </w:tc>
                        <w:tc>
                          <w:tcPr>
                            <w:tcW w:w="630" w:type="dxa"/>
                            <w:tcBorders>
                              <w:top w:val="single" w:sz="4" w:space="0" w:color="auto"/>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1,05</w:t>
                            </w:r>
                          </w:p>
                        </w:tc>
                        <w:tc>
                          <w:tcPr>
                            <w:tcW w:w="794" w:type="dxa"/>
                            <w:tcBorders>
                              <w:top w:val="single" w:sz="4" w:space="0" w:color="auto"/>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365</w:t>
                            </w:r>
                          </w:p>
                        </w:tc>
                        <w:tc>
                          <w:tcPr>
                            <w:tcW w:w="657" w:type="dxa"/>
                            <w:tcBorders>
                              <w:top w:val="single" w:sz="4" w:space="0" w:color="auto"/>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w:t>
                            </w:r>
                          </w:p>
                        </w:tc>
                        <w:tc>
                          <w:tcPr>
                            <w:tcW w:w="1460" w:type="dxa"/>
                            <w:tcBorders>
                              <w:top w:val="single" w:sz="4" w:space="0" w:color="auto"/>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157015,61</w:t>
                            </w:r>
                          </w:p>
                        </w:tc>
                      </w:tr>
                      <w:tr>
                        <w:trPr>
                          <w:trHeight w:val="20"/>
                          <w:jc w:val="center"/>
                        </w:trPr>
                        <w:tc>
                          <w:tcPr>
                            <w:tcW w:w="84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2</w:t>
                            </w:r>
                          </w:p>
                        </w:tc>
                        <w:tc>
                          <w:tcPr>
                            <w:tcW w:w="537"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0,02</w:t>
                            </w:r>
                          </w:p>
                        </w:tc>
                        <w:tc>
                          <w:tcPr>
                            <w:tcW w:w="1050" w:type="dxa"/>
                            <w:tcBorders>
                              <w:top w:val="nil"/>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955,00</w:t>
                            </w:r>
                          </w:p>
                        </w:tc>
                        <w:tc>
                          <w:tcPr>
                            <w:tcW w:w="57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3,9</w:t>
                            </w:r>
                          </w:p>
                        </w:tc>
                        <w:tc>
                          <w:tcPr>
                            <w:tcW w:w="1128"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3724,50</w:t>
                            </w:r>
                          </w:p>
                        </w:tc>
                        <w:tc>
                          <w:tcPr>
                            <w:tcW w:w="762"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365</w:t>
                            </w:r>
                          </w:p>
                        </w:tc>
                        <w:tc>
                          <w:tcPr>
                            <w:tcW w:w="657"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1,02</w:t>
                            </w:r>
                          </w:p>
                        </w:tc>
                        <w:tc>
                          <w:tcPr>
                            <w:tcW w:w="146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160155,92</w:t>
                            </w:r>
                          </w:p>
                        </w:tc>
                      </w:tr>
                      <w:tr>
                        <w:trPr>
                          <w:trHeight w:val="20"/>
                          <w:jc w:val="center"/>
                        </w:trPr>
                        <w:tc>
                          <w:tcPr>
                            <w:tcW w:w="84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w:t>
                            </w:r>
                          </w:p>
                        </w:tc>
                        <w:tc>
                          <w:tcPr>
                            <w:tcW w:w="537"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0,02</w:t>
                            </w:r>
                          </w:p>
                        </w:tc>
                        <w:tc>
                          <w:tcPr>
                            <w:tcW w:w="1050" w:type="dxa"/>
                            <w:tcBorders>
                              <w:top w:val="nil"/>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974,10</w:t>
                            </w:r>
                          </w:p>
                        </w:tc>
                        <w:tc>
                          <w:tcPr>
                            <w:tcW w:w="57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3,9</w:t>
                            </w:r>
                          </w:p>
                        </w:tc>
                        <w:tc>
                          <w:tcPr>
                            <w:tcW w:w="1128"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3798,99</w:t>
                            </w:r>
                          </w:p>
                        </w:tc>
                        <w:tc>
                          <w:tcPr>
                            <w:tcW w:w="762"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365</w:t>
                            </w:r>
                          </w:p>
                        </w:tc>
                        <w:tc>
                          <w:tcPr>
                            <w:tcW w:w="657"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1,02</w:t>
                            </w:r>
                          </w:p>
                        </w:tc>
                        <w:tc>
                          <w:tcPr>
                            <w:tcW w:w="146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163359,04</w:t>
                            </w:r>
                          </w:p>
                        </w:tc>
                      </w:tr>
                      <w:tr>
                        <w:trPr>
                          <w:trHeight w:val="20"/>
                          <w:jc w:val="center"/>
                        </w:trPr>
                        <w:tc>
                          <w:tcPr>
                            <w:tcW w:w="84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4</w:t>
                            </w:r>
                          </w:p>
                        </w:tc>
                        <w:tc>
                          <w:tcPr>
                            <w:tcW w:w="537"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0,02</w:t>
                            </w:r>
                          </w:p>
                        </w:tc>
                        <w:tc>
                          <w:tcPr>
                            <w:tcW w:w="1050" w:type="dxa"/>
                            <w:tcBorders>
                              <w:top w:val="nil"/>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993,58</w:t>
                            </w:r>
                          </w:p>
                        </w:tc>
                        <w:tc>
                          <w:tcPr>
                            <w:tcW w:w="57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3,9</w:t>
                            </w:r>
                          </w:p>
                        </w:tc>
                        <w:tc>
                          <w:tcPr>
                            <w:tcW w:w="1128"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3874,97</w:t>
                            </w:r>
                          </w:p>
                        </w:tc>
                        <w:tc>
                          <w:tcPr>
                            <w:tcW w:w="762"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365</w:t>
                            </w:r>
                          </w:p>
                        </w:tc>
                        <w:tc>
                          <w:tcPr>
                            <w:tcW w:w="657"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1,02</w:t>
                            </w:r>
                          </w:p>
                        </w:tc>
                        <w:tc>
                          <w:tcPr>
                            <w:tcW w:w="146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166626,22</w:t>
                            </w:r>
                          </w:p>
                        </w:tc>
                      </w:tr>
                      <w:tr>
                        <w:trPr>
                          <w:trHeight w:val="20"/>
                          <w:jc w:val="center"/>
                        </w:trPr>
                        <w:tc>
                          <w:tcPr>
                            <w:tcW w:w="84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5</w:t>
                            </w:r>
                          </w:p>
                        </w:tc>
                        <w:tc>
                          <w:tcPr>
                            <w:tcW w:w="537"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0,02</w:t>
                            </w:r>
                          </w:p>
                        </w:tc>
                        <w:tc>
                          <w:tcPr>
                            <w:tcW w:w="1050" w:type="dxa"/>
                            <w:tcBorders>
                              <w:top w:val="nil"/>
                              <w:left w:val="single" w:sz="4" w:space="0" w:color="auto"/>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1013,45</w:t>
                            </w:r>
                          </w:p>
                        </w:tc>
                        <w:tc>
                          <w:tcPr>
                            <w:tcW w:w="57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3,9</w:t>
                            </w:r>
                          </w:p>
                        </w:tc>
                        <w:tc>
                          <w:tcPr>
                            <w:tcW w:w="1128"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3952,47</w:t>
                            </w:r>
                          </w:p>
                        </w:tc>
                        <w:tc>
                          <w:tcPr>
                            <w:tcW w:w="762"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0,50</w:t>
                            </w:r>
                          </w:p>
                        </w:tc>
                        <w:tc>
                          <w:tcPr>
                            <w:tcW w:w="72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365</w:t>
                            </w:r>
                          </w:p>
                        </w:tc>
                        <w:tc>
                          <w:tcPr>
                            <w:tcW w:w="657"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1,02</w:t>
                            </w:r>
                          </w:p>
                        </w:tc>
                        <w:tc>
                          <w:tcPr>
                            <w:tcW w:w="1460" w:type="dxa"/>
                            <w:tcBorders>
                              <w:top w:val="nil"/>
                              <w:left w:val="nil"/>
                              <w:bottom w:val="single" w:sz="4" w:space="0" w:color="auto"/>
                              <w:right w:val="single" w:sz="4" w:space="0" w:color="auto"/>
                            </w:tcBorders>
                            <w:noWrap/>
                            <w:vAlign w:val="bottom"/>
                            <w:hideMark/>
                          </w:tcPr>
                          <w:p>
                            <w:pPr>
                              <w:spacing w:line="276" w:lineRule="auto"/>
                              <w:jc w:val="center"/>
                              <w:rPr>
                                <w:color w:val="000000"/>
                                <w:sz w:val="20"/>
                              </w:rPr>
                            </w:pPr>
                            <w:r>
                              <w:rPr>
                                <w:color w:val="000000"/>
                                <w:sz w:val="20"/>
                              </w:rPr>
                              <w:t>169958,74</w:t>
                            </w:r>
                          </w:p>
                        </w:tc>
                      </w:tr>
                      <w:tr>
                        <w:trPr>
                          <w:trHeight w:val="20"/>
                          <w:jc w:val="center"/>
                        </w:trPr>
                        <w:tc>
                          <w:tcPr>
                            <w:tcW w:w="8324" w:type="dxa"/>
                            <w:gridSpan w:val="11"/>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right"/>
                              <w:rPr>
                                <w:b/>
                                <w:color w:val="000000"/>
                                <w:sz w:val="20"/>
                              </w:rPr>
                            </w:pPr>
                            <w:r>
                              <w:rPr>
                                <w:b/>
                                <w:color w:val="000000"/>
                                <w:sz w:val="20"/>
                              </w:rPr>
                              <w:t>Projektinė apkrova A</w:t>
                            </w:r>
                            <w:r>
                              <w:rPr>
                                <w:b/>
                                <w:color w:val="000000"/>
                                <w:sz w:val="20"/>
                                <w:vertAlign w:val="superscript"/>
                              </w:rPr>
                              <w:t>es</w:t>
                            </w:r>
                            <w:r>
                              <w:rPr>
                                <w:b/>
                                <w:color w:val="000000"/>
                                <w:sz w:val="20"/>
                                <w:vertAlign w:val="subscript"/>
                              </w:rPr>
                              <w:t>1-5</w:t>
                            </w:r>
                            <w:r>
                              <w:rPr>
                                <w:b/>
                                <w:color w:val="000000"/>
                                <w:sz w:val="20"/>
                              </w:rPr>
                              <w:t xml:space="preserve">, ESAs </w:t>
                            </w:r>
                          </w:p>
                        </w:tc>
                        <w:tc>
                          <w:tcPr>
                            <w:tcW w:w="14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b/>
                                <w:color w:val="000000"/>
                                <w:sz w:val="20"/>
                              </w:rPr>
                            </w:pPr>
                            <w:r>
                              <w:rPr>
                                <w:b/>
                                <w:color w:val="000000"/>
                                <w:sz w:val="20"/>
                              </w:rPr>
                              <w:t>817115,53</w:t>
                            </w:r>
                          </w:p>
                        </w:tc>
                      </w:tr>
                      <w:tr>
                        <w:trPr>
                          <w:trHeight w:val="20"/>
                          <w:jc w:val="center"/>
                        </w:trPr>
                        <w:tc>
                          <w:tcPr>
                            <w:tcW w:w="8324" w:type="dxa"/>
                            <w:gridSpan w:val="11"/>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right"/>
                              <w:rPr>
                                <w:b/>
                                <w:color w:val="000000"/>
                                <w:sz w:val="20"/>
                              </w:rPr>
                            </w:pPr>
                            <w:r>
                              <w:rPr>
                                <w:b/>
                                <w:color w:val="000000"/>
                                <w:sz w:val="20"/>
                              </w:rPr>
                              <w:t>Projektinė apkrova A</w:t>
                            </w:r>
                            <w:r>
                              <w:rPr>
                                <w:b/>
                                <w:color w:val="000000"/>
                                <w:sz w:val="20"/>
                                <w:vertAlign w:val="superscript"/>
                              </w:rPr>
                              <w:t>es</w:t>
                            </w:r>
                            <w:r>
                              <w:rPr>
                                <w:b/>
                                <w:color w:val="000000"/>
                                <w:sz w:val="20"/>
                                <w:vertAlign w:val="subscript"/>
                              </w:rPr>
                              <w:t>1-5</w:t>
                            </w:r>
                            <w:r>
                              <w:rPr>
                                <w:b/>
                                <w:color w:val="000000"/>
                                <w:sz w:val="20"/>
                              </w:rPr>
                              <w:t xml:space="preserve">, mln. ESAs </w:t>
                            </w:r>
                          </w:p>
                        </w:tc>
                        <w:tc>
                          <w:tcPr>
                            <w:tcW w:w="14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b/>
                                <w:color w:val="000000"/>
                                <w:sz w:val="20"/>
                              </w:rPr>
                            </w:pPr>
                            <w:r>
                              <w:rPr>
                                <w:b/>
                                <w:color w:val="000000"/>
                                <w:sz w:val="20"/>
                              </w:rPr>
                              <w:t>0,817</w:t>
                            </w:r>
                          </w:p>
                        </w:tc>
                      </w:tr>
                    </w:tbl>
                    <w:p>
                      <w:pPr>
                        <w:spacing w:line="276" w:lineRule="auto"/>
                      </w:pPr>
                    </w:p>
                  </w:sdtContent>
                </w:sdt>
                <w:sdt>
                  <w:sdtPr>
                    <w:alias w:val="pastraipa"/>
                    <w:tag w:val="part_19a7d442aaef4210b98571b67c05e6ad"/>
                    <w:lock w:val="sdtLocked"/>
                    <w:richText/>
                  </w:sdtPr>
                  <w:sdtContent>
                    <w:p>
                      <w:pPr>
                        <w:spacing w:line="276" w:lineRule="auto"/>
                        <w:ind w:firstLine="567"/>
                        <w:jc w:val="both"/>
                      </w:pPr>
                      <w:r>
                        <w:t xml:space="preserve">Bendra </w:t>
                      </w:r>
                      <w:r>
                        <w:rPr>
                          <w:szCs w:val="22"/>
                        </w:rPr>
                        <w:t>esamos</w:t>
                      </w:r>
                      <w:r>
                        <w:t xml:space="preserve"> dangos konstrukcijos projektinė apkrova prieš rekonstravimą A</w:t>
                      </w:r>
                      <w:r>
                        <w:rPr>
                          <w:vertAlign w:val="superscript"/>
                        </w:rPr>
                        <w:t>R</w:t>
                      </w:r>
                      <w:r>
                        <w:t xml:space="preserve"> yra projektinių apkrovų A</w:t>
                      </w:r>
                      <w:r>
                        <w:rPr>
                          <w:vertAlign w:val="superscript"/>
                        </w:rPr>
                        <w:t>A</w:t>
                      </w:r>
                      <w:r>
                        <w:t xml:space="preserve"> ir A</w:t>
                      </w:r>
                      <w:r>
                        <w:rPr>
                          <w:vertAlign w:val="superscript"/>
                        </w:rPr>
                        <w:t>es</w:t>
                      </w:r>
                      <w:r>
                        <w:rPr>
                          <w:vertAlign w:val="subscript"/>
                        </w:rPr>
                        <w:t>1-5</w:t>
                      </w:r>
                      <w:r>
                        <w:t xml:space="preserve"> suma:</w:t>
                      </w:r>
                    </w:p>
                  </w:sdtContent>
                </w:sdt>
                <w:sdt>
                  <w:sdtPr>
                    <w:alias w:val="pastraipa"/>
                    <w:tag w:val="part_8343df65382a480b9c459a04ed1f9372"/>
                    <w:lock w:val="sdtLocked"/>
                    <w:richText/>
                  </w:sdtPr>
                  <w:sdtContent>
                    <w:p>
                      <w:pPr>
                        <w:spacing w:line="276" w:lineRule="auto"/>
                        <w:ind w:firstLine="62"/>
                        <w:jc w:val="center"/>
                      </w:pPr>
                      <m:oMath>
                        <m:sSup>
                          <m:sSupPr>
                            <m:ctrlPr>
                              <w:rPr>
                                <w:rFonts w:ascii="Cambria Math" w:hAnsi="Cambria Math"/>
                                <w:i/>
                                <w:szCs w:val="22"/>
                              </w:rPr>
                            </m:ctrlPr>
                          </m:sSupPr>
                          <m:e>
                            <m:r>
                              <w:rPr>
                                <w:rFonts w:ascii="Cambria Math" w:hAnsi="Cambria Math"/>
                                <w:szCs w:val="22"/>
                              </w:rPr>
                              <m:t>A</m:t>
                            </m:r>
                          </m:e>
                          <m:sup>
                            <m:r>
                              <w:rPr>
                                <w:rFonts w:ascii="Cambria Math" w:hAnsi="Cambria Math"/>
                                <w:szCs w:val="22"/>
                              </w:rPr>
                              <m:t>R</m:t>
                            </m:r>
                          </m:sup>
                        </m:sSup>
                        <m:r>
                          <w:rPr>
                            <w:rFonts w:ascii="Cambria Math" w:hAnsi="Cambria Math"/>
                            <w:szCs w:val="22"/>
                          </w:rPr>
                          <m:t>=</m:t>
                        </m:r>
                        <m:sSup>
                          <m:sSupPr>
                            <m:ctrlPr>
                              <w:rPr>
                                <w:rFonts w:ascii="Cambria Math" w:hAnsi="Cambria Math"/>
                                <w:i/>
                                <w:szCs w:val="22"/>
                              </w:rPr>
                            </m:ctrlPr>
                          </m:sSupPr>
                          <m:e>
                            <m:r>
                              <w:rPr>
                                <w:rFonts w:ascii="Cambria Math" w:hAnsi="Cambria Math"/>
                                <w:szCs w:val="22"/>
                              </w:rPr>
                              <m:t>A</m:t>
                            </m:r>
                          </m:e>
                          <m:sup>
                            <m:r>
                              <w:rPr>
                                <w:rFonts w:ascii="Cambria Math" w:hAnsi="Cambria Math"/>
                                <w:szCs w:val="22"/>
                              </w:rPr>
                              <m:t>A</m:t>
                            </m:r>
                          </m:sup>
                        </m:sSup>
                        <m:r>
                          <w:rPr>
                            <w:rFonts w:ascii="Cambria Math" w:hAnsi="Cambria Math"/>
                            <w:szCs w:val="22"/>
                          </w:rPr>
                          <m:t>+</m:t>
                        </m:r>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1-5</m:t>
                            </m:r>
                          </m:sub>
                          <m:sup>
                            <m:r>
                              <w:rPr>
                                <w:rFonts w:ascii="Cambria Math" w:hAnsi="Cambria Math"/>
                                <w:szCs w:val="22"/>
                              </w:rPr>
                              <m:t>es</m:t>
                            </m:r>
                          </m:sup>
                        </m:sSubSup>
                        <m:r>
                          <w:rPr>
                            <w:rFonts w:ascii="Cambria Math" w:hAnsi="Cambria Math"/>
                            <w:szCs w:val="22"/>
                          </w:rPr>
                          <m:t>=900 000+817 115,53</m:t>
                        </m:r>
                        <m:r>
                          <w:rPr>
                            <w:rFonts w:ascii="Cambria Math" w:hAnsi="Cambria Math"/>
                            <w:szCs w:val="22"/>
                            <w:lang w:val="en-US"/>
                          </w:rPr>
                          <m:t>=1 717 115,53=1,717</m:t>
                        </m:r>
                      </m:oMath>
                      <w:r>
                        <w:rPr>
                          <w:szCs w:val="22"/>
                        </w:rPr>
                        <w:t>mln.</w:t>
                      </w:r>
                    </w:p>
                  </w:sdtContent>
                </w:sdt>
              </w:sdtContent>
            </w:sdt>
            <w:sdt>
              <w:sdtPr>
                <w:alias w:val="4 pr. 30.4 pp."/>
                <w:tag w:val="part_3923f9ceff9e4b95a810d502e1d8230a"/>
                <w:lock w:val="sdtLocked"/>
                <w:richText/>
              </w:sdtPr>
              <w:sdtContent>
                <w:p>
                  <w:pPr>
                    <w:tabs>
                      <w:tab w:val="left" w:pos="1134"/>
                    </w:tabs>
                    <w:spacing w:line="276" w:lineRule="auto"/>
                    <w:ind w:firstLine="567"/>
                    <w:jc w:val="both"/>
                  </w:pPr>
                  <w:sdt>
                    <w:sdtPr>
                      <w:alias w:val="Numeris"/>
                      <w:tag w:val="nr_3923f9ceff9e4b95a810d502e1d8230a"/>
                      <w:lock w:val="sdtLocked"/>
                      <w:richText/>
                    </w:sdtPr>
                    <w:sdtContent>
                      <w:r>
                        <w:rPr>
                          <w:b/>
                        </w:rPr>
                        <w:t>30.4</w:t>
                      </w:r>
                    </w:sdtContent>
                  </w:sdt>
                  <w:r>
                    <w:rPr>
                      <w:b/>
                    </w:rPr>
                    <w:t>.</w:t>
                    <w:tab/>
                  </w:r>
                  <w:r>
                    <w:rPr>
                      <w:szCs w:val="22"/>
                    </w:rPr>
                    <w:t>Projektinės apkrovos A skaičiavimai esamos važiuojamosios kelio dalies eismo juostoms po rekonstravimo pateikti šio priedo 15 lentelėje. Vidutinis metinis sunkiojo transporto eismo intensyvumas 5-aisiais metais:</w:t>
                  </w:r>
                </w:p>
                <w:p>
                  <w:pPr>
                    <w:spacing w:line="276" w:lineRule="auto"/>
                    <w:ind w:firstLine="62"/>
                    <w:jc w:val="center"/>
                  </w:pPr>
                  <m:oMath>
                    <m:sSubSup>
                      <m:sSubSupPr>
                        <m:ctrlPr>
                          <w:rPr>
                            <w:rFonts w:ascii="Cambria Math" w:hAnsi="Cambria Math"/>
                            <w:i/>
                            <w:szCs w:val="22"/>
                          </w:rPr>
                        </m:ctrlPr>
                      </m:sSubSupPr>
                      <m:e>
                        <m:r>
                          <w:rPr>
                            <w:rFonts w:ascii="Cambria Math" w:hAnsi="Cambria Math"/>
                            <w:szCs w:val="22"/>
                          </w:rPr>
                          <m:t>VPI</m:t>
                        </m:r>
                      </m:e>
                      <m:sub>
                        <m:r>
                          <w:rPr>
                            <w:rFonts w:ascii="Cambria Math" w:hAnsi="Cambria Math"/>
                            <w:szCs w:val="22"/>
                          </w:rPr>
                          <m:t>5</m:t>
                        </m:r>
                      </m:sub>
                      <m:sup>
                        <m:r>
                          <w:rPr>
                            <w:rFonts w:ascii="Cambria Math" w:hAnsi="Cambria Math"/>
                            <w:szCs w:val="22"/>
                          </w:rPr>
                          <m:t>ST</m:t>
                        </m:r>
                      </m:sup>
                    </m:sSubSup>
                    <m:r>
                      <w:rPr>
                        <w:rFonts w:ascii="Cambria Math" w:hAnsi="Cambria Math"/>
                        <w:szCs w:val="22"/>
                      </w:rPr>
                      <m:t>=955×</m:t>
                    </m:r>
                    <m:sSup>
                      <m:sSupPr>
                        <m:ctrlPr>
                          <w:rPr>
                            <w:rFonts w:ascii="Cambria Math" w:hAnsi="Cambria Math"/>
                            <w:i/>
                            <w:szCs w:val="22"/>
                          </w:rPr>
                        </m:ctrlPr>
                      </m:sSupPr>
                      <m:e>
                        <m:r>
                          <w:rPr>
                            <w:rFonts w:ascii="Cambria Math" w:hAnsi="Cambria Math"/>
                            <w:szCs w:val="22"/>
                          </w:rPr>
                          <m:t>(1+0,02)</m:t>
                        </m:r>
                      </m:e>
                      <m:sup>
                        <m:r>
                          <w:rPr>
                            <w:rFonts w:ascii="Cambria Math" w:hAnsi="Cambria Math"/>
                            <w:szCs w:val="22"/>
                          </w:rPr>
                          <m:t>4</m:t>
                        </m:r>
                      </m:sup>
                    </m:sSup>
                    <m:r>
                      <w:rPr>
                        <w:rFonts w:ascii="Cambria Math" w:hAnsi="Cambria Math"/>
                        <w:szCs w:val="22"/>
                      </w:rPr>
                      <m:t>=</m:t>
                    </m:r>
                  </m:oMath>
                  <w:r>
                    <w:rPr>
                      <w:szCs w:val="22"/>
                    </w:rPr>
                    <w:t>1 033,72 aut./parą;</w:t>
                  </w:r>
                </w:p>
                <w:p>
                  <w:pPr>
                    <w:spacing w:line="276" w:lineRule="auto"/>
                    <w:ind w:firstLine="567"/>
                    <w:jc w:val="both"/>
                  </w:pPr>
                  <w:r>
                    <w:t xml:space="preserve">Apskaičiuota </w:t>
                  </w:r>
                  <w:r>
                    <w:rPr>
                      <w:szCs w:val="22"/>
                    </w:rPr>
                    <w:t xml:space="preserve">projektinė apkrova </w:t>
                  </w:r>
                  <m:oMath>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6</m:t>
                        </m:r>
                        <m:r>
                          <w:rPr>
                            <w:rFonts w:ascii="Cambria Math" w:hAnsi="Cambria Math"/>
                            <w:szCs w:val="22"/>
                          </w:rPr>
                          <m:t>-25</m:t>
                        </m:r>
                      </m:sub>
                      <m:sup>
                        <m:r>
                          <w:rPr>
                            <w:rFonts w:ascii="Cambria Math" w:hAnsi="Cambria Math"/>
                            <w:szCs w:val="22"/>
                          </w:rPr>
                          <m:t>es</m:t>
                        </m:r>
                      </m:sup>
                    </m:sSubSup>
                    <m:r>
                      <w:rPr>
                        <w:rFonts w:ascii="Cambria Math" w:hAnsi="Cambria Math"/>
                        <w:szCs w:val="22"/>
                      </w:rPr>
                      <m:t>=421 214,15=0,421</m:t>
                    </m:r>
                  </m:oMath>
                  <w:r>
                    <w:rPr>
                      <w:szCs w:val="22"/>
                    </w:rPr>
                    <w:t> mln.</w:t>
                  </w:r>
                </w:p>
                <w:sdt>
                  <w:sdtPr>
                    <w:alias w:val="lentele"/>
                    <w:tag w:val="part_2358fc6415054bf1b6e10d526303e9dd"/>
                    <w:lock w:val="sdtLocked"/>
                    <w:richText/>
                  </w:sdtPr>
                  <w:sdtContent>
                    <w:p>
                      <w:pPr>
                        <w:keepNext/>
                        <w:spacing w:line="276" w:lineRule="auto"/>
                        <w:jc w:val="both"/>
                        <w:rPr>
                          <w:b/>
                          <w:spacing w:val="-4"/>
                          <w:szCs w:val="24"/>
                        </w:rPr>
                      </w:pPr>
                      <w:sdt>
                        <w:sdtPr>
                          <w:alias w:val="Pavadinimas"/>
                          <w:tag w:val="title_2358fc6415054bf1b6e10d526303e9dd"/>
                          <w:lock w:val="sdtLocked"/>
                          <w:richText/>
                        </w:sdtPr>
                        <w:sdtContent>
                          <w:r>
                            <w:rPr>
                              <w:b/>
                              <w:color w:val="000000"/>
                              <w:szCs w:val="24"/>
                              <w14:scene3d>
                                <w14:camera w14:prst="orthographicFront"/>
                                <w14:lightRig w14:rig="threePt" w14:dir="t">
                                  <w14:rot w14:lat="0" w14:lon="0" w14:rev="0"/>
                                </w14:lightRig>
                              </w14:scene3d>
                            </w:rPr>
                            <w:t xml:space="preserve">15 lentelė. </w:t>
                          </w:r>
                          <w:r>
                            <w:rPr>
                              <w:b/>
                              <w:spacing w:val="-4"/>
                              <w:szCs w:val="24"/>
                            </w:rPr>
                            <w:t xml:space="preserve">Projektinės apkrovos </w:t>
                          </w:r>
                          <w:r>
                            <w:rPr>
                              <w:b/>
                              <w:i/>
                              <w:spacing w:val="-4"/>
                              <w:szCs w:val="24"/>
                            </w:rPr>
                            <w:t>A</w:t>
                          </w:r>
                          <w:r>
                            <w:rPr>
                              <w:b/>
                              <w:spacing w:val="-4"/>
                              <w:szCs w:val="24"/>
                            </w:rPr>
                            <w:t xml:space="preserve"> apskaičiavimas esamos važiuojamosios kelio dalies eismo juostoms po rekonstravimo pagal 7 pavyzdžio duomenis taikant 1.1 metodą</w:t>
                          </w:r>
                        </w:sdtContent>
                      </w:sdt>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566"/>
                        <w:gridCol w:w="1050"/>
                        <w:gridCol w:w="570"/>
                        <w:gridCol w:w="1128"/>
                        <w:gridCol w:w="762"/>
                        <w:gridCol w:w="630"/>
                        <w:gridCol w:w="720"/>
                        <w:gridCol w:w="630"/>
                        <w:gridCol w:w="794"/>
                        <w:gridCol w:w="658"/>
                        <w:gridCol w:w="1301"/>
                      </w:tblGrid>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Metai i</w:t>
                            </w:r>
                          </w:p>
                        </w:tc>
                        <w:tc>
                          <w:tcPr>
                            <w:tcW w:w="484"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p</w:t>
                            </w:r>
                            <w:r>
                              <w:rPr>
                                <w:b/>
                                <w:color w:val="000000"/>
                                <w:sz w:val="20"/>
                                <w:vertAlign w:val="subscript"/>
                              </w:rPr>
                              <w:t>i</w:t>
                            </w:r>
                          </w:p>
                        </w:tc>
                        <w:tc>
                          <w:tcPr>
                            <w:tcW w:w="105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Sup>
                                  <m:sSubSupPr>
                                    <m:ctrlPr>
                                      <w:rPr>
                                        <w:rFonts w:ascii="Cambria Math" w:hAnsi="Cambria Math"/>
                                        <w:b/>
                                        <w:color w:val="000000"/>
                                      </w:rPr>
                                    </m:ctrlPr>
                                  </m:sSubSupPr>
                                  <m:e>
                                    <m:r>
                                      <m:rPr>
                                        <m:sty m:val="bi"/>
                                      </m:rPr>
                                      <w:rPr>
                                        <w:rFonts w:ascii="Cambria Math" w:hAnsi="Cambria Math"/>
                                        <w:color w:val="000000"/>
                                        <w:sz w:val="20"/>
                                      </w:rPr>
                                      <m:t>VPI</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57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i"/>
                                      </m:rPr>
                                      <w:rPr>
                                        <w:rFonts w:ascii="Cambria Math" w:hAnsi="Cambria Math"/>
                                        <w:color w:val="000000"/>
                                        <w:sz w:val="20"/>
                                      </w:rPr>
                                      <m:t>A</m:t>
                                    </m:r>
                                  </m:sub>
                                </m:sSub>
                              </m:oMath>
                            </m:oMathPara>
                          </w:p>
                        </w:tc>
                        <w:tc>
                          <w:tcPr>
                            <w:tcW w:w="1128"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rPr>
                                <w:b/>
                                <w:color w:val="000000"/>
                                <w:sz w:val="20"/>
                              </w:rPr>
                            </w:pPr>
                            <m:oMathPara>
                              <m:oMath>
                                <m:sSubSup>
                                  <m:sSubSupPr>
                                    <m:ctrlPr>
                                      <w:rPr>
                                        <w:rFonts w:ascii="Cambria Math" w:hAnsi="Cambria Math"/>
                                        <w:b/>
                                        <w:color w:val="000000"/>
                                      </w:rPr>
                                    </m:ctrlPr>
                                  </m:sSubSupPr>
                                  <m:e>
                                    <m:r>
                                      <m:rPr>
                                        <m:sty m:val="bi"/>
                                      </m:rPr>
                                      <w:rPr>
                                        <w:rFonts w:ascii="Cambria Math" w:hAnsi="Cambria Math"/>
                                        <w:color w:val="000000"/>
                                        <w:sz w:val="20"/>
                                      </w:rPr>
                                      <m:t>VPA</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762"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q</m:t>
                                    </m:r>
                                  </m:e>
                                  <m:sub>
                                    <m:r>
                                      <m:rPr>
                                        <m:sty m:val="bi"/>
                                      </m:rPr>
                                      <w:rPr>
                                        <w:rFonts w:ascii="Cambria Math" w:hAnsi="Cambria Math"/>
                                        <w:color w:val="000000"/>
                                        <w:sz w:val="20"/>
                                      </w:rPr>
                                      <m:t>Bm</m:t>
                                    </m:r>
                                  </m:sub>
                                </m:sSub>
                              </m:oMath>
                            </m:oMathPara>
                          </w:p>
                        </w:tc>
                        <w:tc>
                          <w:tcPr>
                            <w:tcW w:w="63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1</m:t>
                                    </m:r>
                                  </m:sub>
                                </m:sSub>
                              </m:oMath>
                            </m:oMathPara>
                          </w:p>
                        </w:tc>
                        <w:tc>
                          <w:tcPr>
                            <w:tcW w:w="72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2</m:t>
                                    </m:r>
                                  </m:sub>
                                </m:sSub>
                              </m:oMath>
                            </m:oMathPara>
                          </w:p>
                        </w:tc>
                        <w:tc>
                          <w:tcPr>
                            <w:tcW w:w="63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3</m:t>
                                    </m:r>
                                  </m:sub>
                                </m:sSub>
                              </m:oMath>
                            </m:oMathPara>
                          </w:p>
                        </w:tc>
                        <w:tc>
                          <w:tcPr>
                            <w:tcW w:w="794"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Dienos</w:t>
                            </w:r>
                          </w:p>
                        </w:tc>
                        <w:tc>
                          <w:tcPr>
                            <w:tcW w:w="658"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1+p</w:t>
                            </w:r>
                            <w:r>
                              <w:rPr>
                                <w:b/>
                                <w:color w:val="000000"/>
                                <w:sz w:val="20"/>
                                <w:vertAlign w:val="subscript"/>
                              </w:rPr>
                              <w:t>i</w:t>
                            </w:r>
                          </w:p>
                        </w:tc>
                        <w:tc>
                          <w:tcPr>
                            <w:tcW w:w="1301"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A</w:t>
                            </w:r>
                            <w:r>
                              <w:rPr>
                                <w:b/>
                                <w:color w:val="000000"/>
                                <w:sz w:val="20"/>
                                <w:vertAlign w:val="subscript"/>
                              </w:rPr>
                              <w:t>i</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1033,72</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4031,52</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17335,79</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1054,40</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4112,15</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17682,51</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8</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1075,49</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4194,39</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18036,16</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1096,99</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4278,28</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18396,88</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1118,93</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4363,85</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18764,82</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1141,31</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4451,12</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19140,12</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1164,14</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4540,14</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19522,92</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1187,42</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4630,95</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19913,38</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1211,17</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4723,57</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20311,64</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1235,39</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4818,04</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20717,88</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1260,10</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4914,40</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21132,23</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1285,30</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5012,69</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21554,88</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1311,01</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5112,94</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21985,98</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1337,23</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5215,20</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22425,70</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1363,98</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5319,50</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22874,21</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1391,25</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5425,89</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23331,69</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1419,08</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5534,41</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23798,33</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1447,46</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5645,10</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24274,29</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1476,41</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5758,00</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24759,78</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25</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1505,94</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5873,16</w:t>
                            </w:r>
                          </w:p>
                        </w:tc>
                        <w:tc>
                          <w:tcPr>
                            <w:tcW w:w="762"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0,05</w:t>
                            </w:r>
                          </w:p>
                        </w:tc>
                        <w:tc>
                          <w:tcPr>
                            <w:tcW w:w="72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25254,98</w:t>
                            </w:r>
                          </w:p>
                        </w:tc>
                      </w:tr>
                      <w:tr>
                        <w:trPr>
                          <w:trHeight w:val="20"/>
                          <w:jc w:val="center"/>
                        </w:trPr>
                        <w:tc>
                          <w:tcPr>
                            <w:tcW w:w="8414" w:type="dxa"/>
                            <w:gridSpan w:val="11"/>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perscript"/>
                              </w:rPr>
                              <w:t>es</w:t>
                            </w:r>
                            <w:r>
                              <w:rPr>
                                <w:b/>
                                <w:color w:val="000000"/>
                                <w:sz w:val="20"/>
                                <w:vertAlign w:val="subscript"/>
                              </w:rPr>
                              <w:t>6-25</w:t>
                            </w:r>
                            <w:r>
                              <w:rPr>
                                <w:b/>
                                <w:color w:val="000000"/>
                                <w:sz w:val="20"/>
                              </w:rPr>
                              <w:t xml:space="preserve">, ESAs </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b/>
                                <w:color w:val="000000"/>
                                <w:sz w:val="20"/>
                              </w:rPr>
                            </w:pPr>
                            <w:r>
                              <w:rPr>
                                <w:b/>
                                <w:color w:val="000000"/>
                                <w:sz w:val="20"/>
                              </w:rPr>
                              <w:t>421214,15</w:t>
                            </w:r>
                          </w:p>
                        </w:tc>
                      </w:tr>
                      <w:tr>
                        <w:trPr>
                          <w:trHeight w:val="20"/>
                          <w:jc w:val="center"/>
                        </w:trPr>
                        <w:tc>
                          <w:tcPr>
                            <w:tcW w:w="8414" w:type="dxa"/>
                            <w:gridSpan w:val="11"/>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perscript"/>
                              </w:rPr>
                              <w:t>es</w:t>
                            </w:r>
                            <w:r>
                              <w:rPr>
                                <w:b/>
                                <w:color w:val="000000"/>
                                <w:sz w:val="20"/>
                                <w:vertAlign w:val="subscript"/>
                              </w:rPr>
                              <w:t>6-25</w:t>
                            </w:r>
                            <w:r>
                              <w:rPr>
                                <w:b/>
                                <w:color w:val="000000"/>
                                <w:sz w:val="20"/>
                              </w:rPr>
                              <w:t xml:space="preserve">, mln. ESAs </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b/>
                                <w:color w:val="000000"/>
                                <w:sz w:val="20"/>
                              </w:rPr>
                            </w:pPr>
                            <w:r>
                              <w:rPr>
                                <w:b/>
                                <w:color w:val="000000"/>
                                <w:sz w:val="20"/>
                              </w:rPr>
                              <w:t>0,421</w:t>
                            </w:r>
                          </w:p>
                        </w:tc>
                      </w:tr>
                    </w:tbl>
                    <w:p>
                      <w:pPr>
                        <w:spacing w:line="276" w:lineRule="auto"/>
                        <w:jc w:val="both"/>
                      </w:pPr>
                    </w:p>
                  </w:sdtContent>
                </w:sdt>
                <w:sdt>
                  <w:sdtPr>
                    <w:alias w:val="pastraipa"/>
                    <w:tag w:val="part_e85d119c66a94f659c9889baa68e5aea"/>
                    <w:lock w:val="sdtLocked"/>
                    <w:richText/>
                  </w:sdtPr>
                  <w:sdtContent>
                    <w:p>
                      <w:pPr>
                        <w:spacing w:line="276" w:lineRule="auto"/>
                        <w:ind w:firstLine="567"/>
                        <w:jc w:val="both"/>
                      </w:pPr>
                      <w:r>
                        <w:t>Apskaičiavus</w:t>
                      </w:r>
                      <w:r>
                        <w:rPr>
                          <w:szCs w:val="22"/>
                        </w:rPr>
                        <w:t xml:space="preserve"> nustatyta, kad esamos dangos konstrukcijos projektinė apkrova A</w:t>
                      </w:r>
                      <w:r>
                        <w:rPr>
                          <w:szCs w:val="22"/>
                          <w:vertAlign w:val="superscript"/>
                        </w:rPr>
                        <w:t>ES</w:t>
                      </w:r>
                      <w:r>
                        <w:rPr>
                          <w:szCs w:val="22"/>
                        </w:rPr>
                        <w:t xml:space="preserve"> įvertinant ekvivalentines 10 t svorio ašies apkrovas iki rekonstravimo </w:t>
                      </w:r>
                      <w:r>
                        <w:t>A</w:t>
                      </w:r>
                      <w:r>
                        <w:rPr>
                          <w:vertAlign w:val="superscript"/>
                        </w:rPr>
                        <w:t>R</w:t>
                      </w:r>
                      <w:r>
                        <w:rPr>
                          <w:szCs w:val="22"/>
                        </w:rPr>
                        <w:t xml:space="preserve"> ir A</w:t>
                      </w:r>
                      <w:r>
                        <w:rPr>
                          <w:szCs w:val="22"/>
                          <w:vertAlign w:val="superscript"/>
                        </w:rPr>
                        <w:t>es</w:t>
                      </w:r>
                      <w:r>
                        <w:rPr>
                          <w:szCs w:val="22"/>
                          <w:vertAlign w:val="subscript"/>
                        </w:rPr>
                        <w:t>6-25</w:t>
                      </w:r>
                      <w:r>
                        <w:rPr>
                          <w:szCs w:val="22"/>
                        </w:rPr>
                        <w:t xml:space="preserve"> po rekonstravimo:</w:t>
                      </w:r>
                    </w:p>
                  </w:sdtContent>
                </w:sdt>
                <w:sdt>
                  <w:sdtPr>
                    <w:alias w:val="pastraipa"/>
                    <w:tag w:val="part_5cd19c13118b43649c1de8f2dfedec0a"/>
                    <w:lock w:val="sdtLocked"/>
                    <w:richText/>
                  </w:sdtPr>
                  <w:sdtContent>
                    <w:p>
                      <w:pPr>
                        <w:spacing w:line="276" w:lineRule="auto"/>
                        <w:ind w:firstLine="62"/>
                        <w:jc w:val="center"/>
                        <w:rPr>
                          <w:szCs w:val="22"/>
                        </w:rPr>
                      </w:pPr>
                      <m:oMath>
                        <m:sSup>
                          <m:sSupPr>
                            <m:ctrlPr>
                              <w:rPr>
                                <w:rFonts w:ascii="Cambria Math" w:hAnsi="Cambria Math"/>
                                <w:i/>
                                <w:szCs w:val="22"/>
                              </w:rPr>
                            </m:ctrlPr>
                          </m:sSupPr>
                          <m:e>
                            <m:r>
                              <w:rPr>
                                <w:rFonts w:ascii="Cambria Math" w:hAnsi="Cambria Math"/>
                                <w:szCs w:val="22"/>
                              </w:rPr>
                              <m:t>A</m:t>
                            </m:r>
                          </m:e>
                          <m:sup>
                            <m:r>
                              <w:rPr>
                                <w:rFonts w:ascii="Cambria Math" w:hAnsi="Cambria Math"/>
                                <w:szCs w:val="22"/>
                              </w:rPr>
                              <m:t>ES</m:t>
                            </m:r>
                          </m:sup>
                        </m:sSup>
                        <m:r>
                          <w:rPr>
                            <w:rFonts w:ascii="Cambria Math" w:hAnsi="Cambria Math"/>
                            <w:szCs w:val="22"/>
                          </w:rPr>
                          <m:t>=</m:t>
                        </m:r>
                        <m:sSup>
                          <m:sSupPr>
                            <m:ctrlPr>
                              <w:rPr>
                                <w:rFonts w:ascii="Cambria Math" w:hAnsi="Cambria Math"/>
                                <w:i/>
                                <w:szCs w:val="22"/>
                              </w:rPr>
                            </m:ctrlPr>
                          </m:sSupPr>
                          <m:e>
                            <m:r>
                              <w:rPr>
                                <w:rFonts w:ascii="Cambria Math" w:hAnsi="Cambria Math"/>
                                <w:szCs w:val="22"/>
                              </w:rPr>
                              <m:t>A</m:t>
                            </m:r>
                          </m:e>
                          <m:sup>
                            <m:r>
                              <w:rPr>
                                <w:rFonts w:ascii="Cambria Math" w:hAnsi="Cambria Math"/>
                                <w:szCs w:val="22"/>
                              </w:rPr>
                              <m:t>R</m:t>
                            </m:r>
                          </m:sup>
                        </m:sSup>
                        <m:r>
                          <w:rPr>
                            <w:rFonts w:ascii="Cambria Math" w:hAnsi="Cambria Math"/>
                            <w:szCs w:val="22"/>
                          </w:rPr>
                          <m:t>+</m:t>
                        </m:r>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6-25</m:t>
                            </m:r>
                          </m:sub>
                          <m:sup>
                            <m:r>
                              <w:rPr>
                                <w:rFonts w:ascii="Cambria Math" w:hAnsi="Cambria Math"/>
                                <w:szCs w:val="22"/>
                              </w:rPr>
                              <m:t>es</m:t>
                            </m:r>
                          </m:sup>
                        </m:sSubSup>
                        <m:r>
                          <w:rPr>
                            <w:rFonts w:ascii="Cambria Math" w:hAnsi="Cambria Math"/>
                            <w:szCs w:val="22"/>
                          </w:rPr>
                          <m:t>=</m:t>
                        </m:r>
                        <m:r>
                          <w:rPr>
                            <w:rFonts w:ascii="Cambria Math" w:hAnsi="Cambria Math"/>
                            <w:szCs w:val="22"/>
                            <w:lang w:val="en-US"/>
                          </w:rPr>
                          <m:t xml:space="preserve">1 717 115,53+ </m:t>
                        </m:r>
                        <m:r>
                          <w:rPr>
                            <w:rFonts w:ascii="Cambria Math" w:hAnsi="Cambria Math"/>
                            <w:szCs w:val="22"/>
                          </w:rPr>
                          <m:t>421 214,15=2 138 329,68=2,138</m:t>
                        </m:r>
                      </m:oMath>
                      <w:r>
                        <w:rPr>
                          <w:szCs w:val="22"/>
                        </w:rPr>
                        <w:t>mln.</w:t>
                      </w:r>
                    </w:p>
                  </w:sdtContent>
                </w:sdt>
              </w:sdtContent>
            </w:sdt>
            <w:sdt>
              <w:sdtPr>
                <w:alias w:val="4 pr. 30.5 pp."/>
                <w:tag w:val="part_797d49b6446e4f80b07fcba7d3d0959c"/>
                <w:lock w:val="sdtLocked"/>
                <w:richText/>
              </w:sdtPr>
              <w:sdtContent>
                <w:p>
                  <w:pPr>
                    <w:tabs>
                      <w:tab w:val="left" w:pos="1134"/>
                    </w:tabs>
                    <w:spacing w:line="276" w:lineRule="auto"/>
                    <w:ind w:firstLine="567"/>
                    <w:jc w:val="both"/>
                    <w:rPr>
                      <w:szCs w:val="24"/>
                    </w:rPr>
                  </w:pPr>
                  <w:sdt>
                    <w:sdtPr>
                      <w:alias w:val="Numeris"/>
                      <w:tag w:val="nr_797d49b6446e4f80b07fcba7d3d0959c"/>
                      <w:lock w:val="sdtLocked"/>
                      <w:richText/>
                    </w:sdtPr>
                    <w:sdtContent>
                      <w:r>
                        <w:rPr>
                          <w:b/>
                          <w:szCs w:val="24"/>
                        </w:rPr>
                        <w:t>30.5</w:t>
                      </w:r>
                    </w:sdtContent>
                  </w:sdt>
                  <w:r>
                    <w:rPr>
                      <w:b/>
                      <w:szCs w:val="24"/>
                    </w:rPr>
                    <w:t>.</w:t>
                    <w:tab/>
                  </w:r>
                  <w:r>
                    <w:rPr>
                      <w:szCs w:val="22"/>
                    </w:rPr>
                    <w:t>Projektinės apkrovos skaičiavimai atliekami naujai įrengiamoms kelio važiuojamosios dalies eismo juostoms. Projektinės apkrovos A skaičiavimai naujos kelio važiuojamosios dalies eismo juostoms po rekonstravimo pateikti šio priedo 16 lentelėje. Vidutinis metinis sunkiojo transporto eismo intensyvumas 5-aisiais naudojimo metais apskaičiuotas 30.4 papunktyje.</w:t>
                  </w:r>
                </w:p>
                <w:p>
                  <w:pPr>
                    <w:spacing w:line="276" w:lineRule="auto"/>
                    <w:ind w:firstLine="567"/>
                    <w:jc w:val="both"/>
                    <w:rPr>
                      <w:szCs w:val="22"/>
                    </w:rPr>
                  </w:pPr>
                  <w:r>
                    <w:rPr>
                      <w:szCs w:val="22"/>
                    </w:rPr>
                    <w:t xml:space="preserve">Apskaičiuota projektinė apkrova naujai įrengiamai dangos konstrukcijai </w:t>
                  </w:r>
                  <m:oMath>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6-25</m:t>
                        </m:r>
                      </m:sub>
                      <m:sup>
                        <m:r>
                          <w:rPr>
                            <w:rFonts w:ascii="Cambria Math" w:hAnsi="Cambria Math"/>
                            <w:szCs w:val="22"/>
                          </w:rPr>
                          <m:t>na</m:t>
                        </m:r>
                      </m:sup>
                    </m:sSubSup>
                    <m:r>
                      <w:rPr>
                        <w:rFonts w:ascii="Cambria Math" w:hAnsi="Cambria Math"/>
                        <w:szCs w:val="22"/>
                      </w:rPr>
                      <m:t>=3 790 927,33=3,791</m:t>
                    </m:r>
                  </m:oMath>
                  <w:r>
                    <w:rPr>
                      <w:szCs w:val="22"/>
                    </w:rPr>
                    <w:t> mln.</w:t>
                  </w:r>
                </w:p>
                <w:sdt>
                  <w:sdtPr>
                    <w:alias w:val="lentele"/>
                    <w:tag w:val="part_7e3acc1cc00f45b58bade7453ff2b9b3"/>
                    <w:lock w:val="sdtLocked"/>
                    <w:richText/>
                  </w:sdtPr>
                  <w:sdtContent>
                    <w:p>
                      <w:pPr>
                        <w:keepNext/>
                        <w:spacing w:line="276" w:lineRule="auto"/>
                        <w:jc w:val="both"/>
                        <w:rPr>
                          <w:b/>
                          <w:spacing w:val="-4"/>
                          <w:szCs w:val="22"/>
                        </w:rPr>
                      </w:pPr>
                      <w:sdt>
                        <w:sdtPr>
                          <w:alias w:val="Pavadinimas"/>
                          <w:tag w:val="title_7e3acc1cc00f45b58bade7453ff2b9b3"/>
                          <w:lock w:val="sdtLocked"/>
                          <w:richText/>
                        </w:sdtPr>
                        <w:sdtContent>
                          <w:r>
                            <w:rPr>
                              <w:b/>
                              <w:color w:val="000000"/>
                              <w:szCs w:val="24"/>
                              <w14:scene3d>
                                <w14:camera w14:prst="orthographicFront"/>
                                <w14:lightRig w14:rig="threePt" w14:dir="t">
                                  <w14:rot w14:lat="0" w14:lon="0" w14:rev="0"/>
                                </w14:lightRig>
                              </w14:scene3d>
                            </w:rPr>
                            <w:t xml:space="preserve">16 lentelė. </w:t>
                          </w:r>
                          <w:r>
                            <w:rPr>
                              <w:b/>
                              <w:spacing w:val="-4"/>
                              <w:szCs w:val="24"/>
                            </w:rPr>
                            <w:t xml:space="preserve">Projektinės apkrovos </w:t>
                          </w:r>
                          <w:r>
                            <w:rPr>
                              <w:b/>
                              <w:i/>
                              <w:spacing w:val="-4"/>
                              <w:szCs w:val="24"/>
                            </w:rPr>
                            <w:t>A</w:t>
                          </w:r>
                          <w:r>
                            <w:rPr>
                              <w:b/>
                              <w:spacing w:val="-4"/>
                              <w:szCs w:val="24"/>
                            </w:rPr>
                            <w:t xml:space="preserve"> apskaičiavimas naujos važiuojamosios kelio dalies eismo juostoms po rekonstravimo pagal 7 pavyzdžio duomenis taikant 1.1 metodą</w:t>
                          </w:r>
                        </w:sdtContent>
                      </w:sdt>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566"/>
                        <w:gridCol w:w="1050"/>
                        <w:gridCol w:w="570"/>
                        <w:gridCol w:w="1128"/>
                        <w:gridCol w:w="762"/>
                        <w:gridCol w:w="630"/>
                        <w:gridCol w:w="720"/>
                        <w:gridCol w:w="630"/>
                        <w:gridCol w:w="794"/>
                        <w:gridCol w:w="658"/>
                        <w:gridCol w:w="1301"/>
                      </w:tblGrid>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Metai i</w:t>
                            </w:r>
                          </w:p>
                        </w:tc>
                        <w:tc>
                          <w:tcPr>
                            <w:tcW w:w="484"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p</w:t>
                            </w:r>
                            <w:r>
                              <w:rPr>
                                <w:b/>
                                <w:color w:val="000000"/>
                                <w:sz w:val="20"/>
                                <w:vertAlign w:val="subscript"/>
                              </w:rPr>
                              <w:t>i</w:t>
                            </w:r>
                          </w:p>
                        </w:tc>
                        <w:tc>
                          <w:tcPr>
                            <w:tcW w:w="105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Sup>
                                  <m:sSubSupPr>
                                    <m:ctrlPr>
                                      <w:rPr>
                                        <w:rFonts w:ascii="Cambria Math" w:hAnsi="Cambria Math"/>
                                        <w:b/>
                                        <w:color w:val="000000"/>
                                      </w:rPr>
                                    </m:ctrlPr>
                                  </m:sSubSupPr>
                                  <m:e>
                                    <m:r>
                                      <m:rPr>
                                        <m:sty m:val="bi"/>
                                      </m:rPr>
                                      <w:rPr>
                                        <w:rFonts w:ascii="Cambria Math" w:hAnsi="Cambria Math"/>
                                        <w:color w:val="000000"/>
                                        <w:sz w:val="20"/>
                                      </w:rPr>
                                      <m:t>VPI</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57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i"/>
                                      </m:rPr>
                                      <w:rPr>
                                        <w:rFonts w:ascii="Cambria Math" w:hAnsi="Cambria Math"/>
                                        <w:color w:val="000000"/>
                                        <w:sz w:val="20"/>
                                      </w:rPr>
                                      <m:t>A</m:t>
                                    </m:r>
                                  </m:sub>
                                </m:sSub>
                              </m:oMath>
                            </m:oMathPara>
                          </w:p>
                        </w:tc>
                        <w:tc>
                          <w:tcPr>
                            <w:tcW w:w="1128"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rPr>
                                <w:b/>
                                <w:color w:val="000000"/>
                                <w:sz w:val="20"/>
                              </w:rPr>
                            </w:pPr>
                            <m:oMathPara>
                              <m:oMath>
                                <m:sSubSup>
                                  <m:sSubSupPr>
                                    <m:ctrlPr>
                                      <w:rPr>
                                        <w:rFonts w:ascii="Cambria Math" w:hAnsi="Cambria Math"/>
                                        <w:b/>
                                        <w:color w:val="000000"/>
                                      </w:rPr>
                                    </m:ctrlPr>
                                  </m:sSubSupPr>
                                  <m:e>
                                    <m:r>
                                      <m:rPr>
                                        <m:sty m:val="bi"/>
                                      </m:rPr>
                                      <w:rPr>
                                        <w:rFonts w:ascii="Cambria Math" w:hAnsi="Cambria Math"/>
                                        <w:color w:val="000000"/>
                                        <w:sz w:val="20"/>
                                      </w:rPr>
                                      <m:t>VPA</m:t>
                                    </m:r>
                                  </m:e>
                                  <m:sub>
                                    <m:r>
                                      <m:rPr>
                                        <m:sty m:val="bi"/>
                                      </m:rPr>
                                      <w:rPr>
                                        <w:rFonts w:ascii="Cambria Math" w:hAnsi="Cambria Math"/>
                                        <w:color w:val="000000"/>
                                        <w:sz w:val="20"/>
                                      </w:rPr>
                                      <m:t>i</m:t>
                                    </m:r>
                                    <m:r>
                                      <m:rPr>
                                        <m:sty m:val="b"/>
                                      </m:rPr>
                                      <w:rPr>
                                        <w:rFonts w:ascii="Cambria Math" w:hAnsi="Cambria Math"/>
                                        <w:color w:val="000000"/>
                                        <w:sz w:val="20"/>
                                      </w:rPr>
                                      <m:t>-</m:t>
                                    </m:r>
                                    <m:r>
                                      <m:rPr>
                                        <m:sty m:val="b"/>
                                      </m:rPr>
                                      <w:rPr>
                                        <w:rFonts w:ascii="Cambria Math" w:hAnsi="Cambria Math"/>
                                        <w:color w:val="000000"/>
                                        <w:sz w:val="20"/>
                                      </w:rPr>
                                      <m:t>1</m:t>
                                    </m:r>
                                  </m:sub>
                                  <m:sup>
                                    <m:r>
                                      <m:rPr>
                                        <m:sty m:val="b"/>
                                      </m:rPr>
                                      <w:rPr>
                                        <w:rFonts w:ascii="Cambria Math" w:hAnsi="Cambria Math"/>
                                        <w:color w:val="000000"/>
                                        <w:sz w:val="20"/>
                                      </w:rPr>
                                      <m:t>(</m:t>
                                    </m:r>
                                    <m:r>
                                      <m:rPr>
                                        <m:sty m:val="bi"/>
                                      </m:rPr>
                                      <w:rPr>
                                        <w:rFonts w:ascii="Cambria Math" w:hAnsi="Cambria Math"/>
                                        <w:color w:val="000000"/>
                                        <w:sz w:val="20"/>
                                      </w:rPr>
                                      <m:t>ST</m:t>
                                    </m:r>
                                    <m:r>
                                      <m:rPr>
                                        <m:sty m:val="b"/>
                                      </m:rPr>
                                      <w:rPr>
                                        <w:rFonts w:ascii="Cambria Math" w:hAnsi="Cambria Math"/>
                                        <w:color w:val="000000"/>
                                        <w:sz w:val="20"/>
                                      </w:rPr>
                                      <m:t>)</m:t>
                                    </m:r>
                                  </m:sup>
                                </m:sSubSup>
                              </m:oMath>
                            </m:oMathPara>
                          </w:p>
                        </w:tc>
                        <w:tc>
                          <w:tcPr>
                            <w:tcW w:w="762"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q</m:t>
                                    </m:r>
                                  </m:e>
                                  <m:sub>
                                    <m:r>
                                      <m:rPr>
                                        <m:sty m:val="bi"/>
                                      </m:rPr>
                                      <w:rPr>
                                        <w:rFonts w:ascii="Cambria Math" w:hAnsi="Cambria Math"/>
                                        <w:color w:val="000000"/>
                                        <w:sz w:val="20"/>
                                      </w:rPr>
                                      <m:t>Bm</m:t>
                                    </m:r>
                                  </m:sub>
                                </m:sSub>
                              </m:oMath>
                            </m:oMathPara>
                          </w:p>
                        </w:tc>
                        <w:tc>
                          <w:tcPr>
                            <w:tcW w:w="63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1</m:t>
                                    </m:r>
                                  </m:sub>
                                </m:sSub>
                              </m:oMath>
                            </m:oMathPara>
                          </w:p>
                        </w:tc>
                        <w:tc>
                          <w:tcPr>
                            <w:tcW w:w="72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2</m:t>
                                    </m:r>
                                  </m:sub>
                                </m:sSub>
                              </m:oMath>
                            </m:oMathPara>
                          </w:p>
                        </w:tc>
                        <w:tc>
                          <w:tcPr>
                            <w:tcW w:w="630"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m:oMathPara>
                              <m:oMath>
                                <m:sSub>
                                  <m:sSubPr>
                                    <m:ctrlPr>
                                      <w:rPr>
                                        <w:rFonts w:ascii="Cambria Math" w:hAnsi="Cambria Math"/>
                                        <w:b/>
                                        <w:color w:val="000000"/>
                                      </w:rPr>
                                    </m:ctrlPr>
                                  </m:sSubPr>
                                  <m:e>
                                    <m:r>
                                      <m:rPr>
                                        <m:sty m:val="bi"/>
                                      </m:rPr>
                                      <w:rPr>
                                        <w:rFonts w:ascii="Cambria Math" w:hAnsi="Cambria Math"/>
                                        <w:color w:val="000000"/>
                                        <w:sz w:val="20"/>
                                      </w:rPr>
                                      <m:t>f</m:t>
                                    </m:r>
                                  </m:e>
                                  <m:sub>
                                    <m:r>
                                      <m:rPr>
                                        <m:sty m:val="b"/>
                                      </m:rPr>
                                      <w:rPr>
                                        <w:rFonts w:ascii="Cambria Math" w:hAnsi="Cambria Math"/>
                                        <w:color w:val="000000"/>
                                        <w:sz w:val="20"/>
                                      </w:rPr>
                                      <m:t>3</m:t>
                                    </m:r>
                                  </m:sub>
                                </m:sSub>
                              </m:oMath>
                            </m:oMathPara>
                          </w:p>
                        </w:tc>
                        <w:tc>
                          <w:tcPr>
                            <w:tcW w:w="794"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Dienos</w:t>
                            </w:r>
                          </w:p>
                        </w:tc>
                        <w:tc>
                          <w:tcPr>
                            <w:tcW w:w="658"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1+p</w:t>
                            </w:r>
                            <w:r>
                              <w:rPr>
                                <w:b/>
                                <w:color w:val="000000"/>
                                <w:sz w:val="20"/>
                                <w:vertAlign w:val="subscript"/>
                              </w:rPr>
                              <w:t>i</w:t>
                            </w:r>
                          </w:p>
                        </w:tc>
                        <w:tc>
                          <w:tcPr>
                            <w:tcW w:w="1301" w:type="dxa"/>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center"/>
                              <w:rPr>
                                <w:b/>
                                <w:color w:val="000000"/>
                                <w:sz w:val="20"/>
                              </w:rPr>
                            </w:pPr>
                            <w:r>
                              <w:rPr>
                                <w:b/>
                                <w:color w:val="000000"/>
                                <w:sz w:val="20"/>
                              </w:rPr>
                              <w:t>A</w:t>
                            </w:r>
                            <w:r>
                              <w:rPr>
                                <w:b/>
                                <w:color w:val="000000"/>
                                <w:sz w:val="20"/>
                                <w:vertAlign w:val="subscript"/>
                              </w:rPr>
                              <w:t>i</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6</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1033,72</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4031,52</w:t>
                            </w:r>
                          </w:p>
                        </w:tc>
                        <w:tc>
                          <w:tcPr>
                            <w:tcW w:w="762"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single" w:sz="4" w:space="0" w:color="auto"/>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156022,13</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7</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1054,40</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4112,15</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159142,57</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8</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1075,49</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4194,39</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162325,42</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9</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1096,99</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4278,28</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165571,93</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1118,93</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4363,85</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168883,37</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1141,31</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4451,12</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172261,04</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1164,14</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4540,14</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175706,26</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1187,42</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4630,95</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179220,38</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1211,17</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4723,57</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182804,79</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1235,39</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4818,04</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186460,89</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16</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1260,10</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4914,40</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190190,10</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17</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1285,30</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5012,69</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193993,90</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18</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1311,01</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5112,94</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197873,78</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19</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1337,23</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5215,20</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201831,26</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1363,98</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5319,50</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205867,88</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1391,25</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5425,89</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209985,24</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1419,08</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5534,41</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214184,95</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23</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1447,46</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5645,10</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218468,65</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24</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1476,41</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5758,00</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222838,02</w:t>
                            </w:r>
                          </w:p>
                        </w:tc>
                      </w:tr>
                      <w:tr>
                        <w:trPr>
                          <w:trHeight w:val="20"/>
                          <w:jc w:val="center"/>
                        </w:trPr>
                        <w:tc>
                          <w:tcPr>
                            <w:tcW w:w="988"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25</w:t>
                            </w:r>
                          </w:p>
                        </w:tc>
                        <w:tc>
                          <w:tcPr>
                            <w:tcW w:w="484"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0,02</w:t>
                            </w:r>
                          </w:p>
                        </w:tc>
                        <w:tc>
                          <w:tcPr>
                            <w:tcW w:w="105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1505,94</w:t>
                            </w:r>
                          </w:p>
                        </w:tc>
                        <w:tc>
                          <w:tcPr>
                            <w:tcW w:w="570"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3,9</w:t>
                            </w:r>
                          </w:p>
                        </w:tc>
                        <w:tc>
                          <w:tcPr>
                            <w:tcW w:w="1128" w:type="dxa"/>
                            <w:tcBorders>
                              <w:top w:val="nil"/>
                              <w:left w:val="single" w:sz="4" w:space="0" w:color="auto"/>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5873,16</w:t>
                            </w:r>
                          </w:p>
                        </w:tc>
                        <w:tc>
                          <w:tcPr>
                            <w:tcW w:w="762"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0,20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0,45</w:t>
                            </w:r>
                          </w:p>
                        </w:tc>
                        <w:tc>
                          <w:tcPr>
                            <w:tcW w:w="72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1,10</w:t>
                            </w:r>
                          </w:p>
                        </w:tc>
                        <w:tc>
                          <w:tcPr>
                            <w:tcW w:w="630"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1,05</w:t>
                            </w:r>
                          </w:p>
                        </w:tc>
                        <w:tc>
                          <w:tcPr>
                            <w:tcW w:w="794"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365</w:t>
                            </w:r>
                          </w:p>
                        </w:tc>
                        <w:tc>
                          <w:tcPr>
                            <w:tcW w:w="658"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1,02</w:t>
                            </w:r>
                          </w:p>
                        </w:tc>
                        <w:tc>
                          <w:tcPr>
                            <w:tcW w:w="1301" w:type="dxa"/>
                            <w:tcBorders>
                              <w:top w:val="nil"/>
                              <w:left w:val="nil"/>
                              <w:bottom w:val="single" w:sz="4" w:space="0" w:color="auto"/>
                              <w:right w:val="single" w:sz="4" w:space="0" w:color="auto"/>
                            </w:tcBorders>
                            <w:noWrap/>
                            <w:vAlign w:val="bottom"/>
                            <w:hideMark/>
                          </w:tcPr>
                          <w:p>
                            <w:pPr>
                              <w:keepNext/>
                              <w:spacing w:line="276" w:lineRule="auto"/>
                              <w:jc w:val="center"/>
                              <w:rPr>
                                <w:color w:val="000000"/>
                                <w:sz w:val="20"/>
                              </w:rPr>
                            </w:pPr>
                            <w:r>
                              <w:rPr>
                                <w:color w:val="000000"/>
                                <w:sz w:val="20"/>
                              </w:rPr>
                              <w:t>227294,78</w:t>
                            </w:r>
                          </w:p>
                        </w:tc>
                      </w:tr>
                      <w:tr>
                        <w:trPr>
                          <w:trHeight w:val="20"/>
                          <w:jc w:val="center"/>
                        </w:trPr>
                        <w:tc>
                          <w:tcPr>
                            <w:tcW w:w="8414" w:type="dxa"/>
                            <w:gridSpan w:val="11"/>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perscript"/>
                              </w:rPr>
                              <w:t>na</w:t>
                            </w:r>
                            <w:r>
                              <w:rPr>
                                <w:b/>
                                <w:color w:val="000000"/>
                                <w:sz w:val="20"/>
                                <w:vertAlign w:val="subscript"/>
                              </w:rPr>
                              <w:t>6-25</w:t>
                            </w:r>
                            <w:r>
                              <w:rPr>
                                <w:b/>
                                <w:color w:val="000000"/>
                                <w:sz w:val="20"/>
                              </w:rPr>
                              <w:t xml:space="preserve">, ESAs </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b/>
                                <w:color w:val="000000"/>
                                <w:sz w:val="20"/>
                              </w:rPr>
                            </w:pPr>
                            <w:r>
                              <w:rPr>
                                <w:b/>
                                <w:color w:val="000000"/>
                                <w:sz w:val="20"/>
                              </w:rPr>
                              <w:t>3790927,33</w:t>
                            </w:r>
                          </w:p>
                        </w:tc>
                      </w:tr>
                      <w:tr>
                        <w:trPr>
                          <w:trHeight w:val="20"/>
                          <w:jc w:val="center"/>
                        </w:trPr>
                        <w:tc>
                          <w:tcPr>
                            <w:tcW w:w="8414" w:type="dxa"/>
                            <w:gridSpan w:val="11"/>
                            <w:tcBorders>
                              <w:top w:val="single" w:sz="4" w:space="0" w:color="auto"/>
                              <w:left w:val="single" w:sz="4" w:space="0" w:color="auto"/>
                              <w:bottom w:val="single" w:sz="4" w:space="0" w:color="auto"/>
                              <w:right w:val="single" w:sz="4" w:space="0" w:color="auto"/>
                            </w:tcBorders>
                            <w:noWrap/>
                            <w:vAlign w:val="center"/>
                            <w:hideMark/>
                          </w:tcPr>
                          <w:p>
                            <w:pPr>
                              <w:keepNext/>
                              <w:spacing w:line="276" w:lineRule="auto"/>
                              <w:jc w:val="right"/>
                              <w:rPr>
                                <w:b/>
                                <w:color w:val="000000"/>
                                <w:sz w:val="20"/>
                              </w:rPr>
                            </w:pPr>
                            <w:r>
                              <w:rPr>
                                <w:b/>
                                <w:color w:val="000000"/>
                                <w:sz w:val="20"/>
                              </w:rPr>
                              <w:t>Projektinė apkrova A</w:t>
                            </w:r>
                            <w:r>
                              <w:rPr>
                                <w:b/>
                                <w:color w:val="000000"/>
                                <w:sz w:val="20"/>
                                <w:vertAlign w:val="superscript"/>
                              </w:rPr>
                              <w:t>na</w:t>
                            </w:r>
                            <w:r>
                              <w:rPr>
                                <w:b/>
                                <w:color w:val="000000"/>
                                <w:sz w:val="20"/>
                                <w:vertAlign w:val="subscript"/>
                              </w:rPr>
                              <w:t>6-25</w:t>
                            </w:r>
                            <w:r>
                              <w:rPr>
                                <w:b/>
                                <w:color w:val="000000"/>
                                <w:sz w:val="20"/>
                              </w:rPr>
                              <w:t xml:space="preserve">, mln. ESAs </w:t>
                            </w:r>
                          </w:p>
                        </w:tc>
                        <w:tc>
                          <w:tcPr>
                            <w:tcW w:w="1301" w:type="dxa"/>
                            <w:tcBorders>
                              <w:top w:val="single" w:sz="4" w:space="0" w:color="auto"/>
                              <w:left w:val="single" w:sz="4" w:space="0" w:color="auto"/>
                              <w:bottom w:val="single" w:sz="4" w:space="0" w:color="auto"/>
                              <w:right w:val="single" w:sz="4" w:space="0" w:color="auto"/>
                            </w:tcBorders>
                            <w:noWrap/>
                            <w:vAlign w:val="bottom"/>
                            <w:hideMark/>
                          </w:tcPr>
                          <w:p>
                            <w:pPr>
                              <w:keepNext/>
                              <w:spacing w:line="276" w:lineRule="auto"/>
                              <w:jc w:val="center"/>
                              <w:rPr>
                                <w:b/>
                                <w:color w:val="000000"/>
                                <w:sz w:val="20"/>
                              </w:rPr>
                            </w:pPr>
                            <w:r>
                              <w:rPr>
                                <w:b/>
                                <w:color w:val="000000"/>
                                <w:sz w:val="20"/>
                              </w:rPr>
                              <w:t>3,791</w:t>
                            </w:r>
                          </w:p>
                        </w:tc>
                      </w:tr>
                    </w:tbl>
                    <w:p>
                      <w:pPr>
                        <w:spacing w:line="276" w:lineRule="auto"/>
                        <w:jc w:val="both"/>
                        <w:rPr>
                          <w:szCs w:val="24"/>
                        </w:rPr>
                      </w:pPr>
                    </w:p>
                    <w:p>
                      <w:pPr>
                        <w:spacing w:line="276" w:lineRule="auto"/>
                        <w:rPr>
                          <w:sz w:val="6"/>
                          <w:szCs w:val="6"/>
                        </w:rPr>
                      </w:pPr>
                    </w:p>
                    <w:p>
                      <w:pPr>
                        <w:keepNext/>
                        <w:spacing w:line="276" w:lineRule="auto"/>
                        <w:jc w:val="center"/>
                        <w:rPr>
                          <w:i/>
                          <w:szCs w:val="24"/>
                        </w:rPr>
                      </w:pPr>
                      <w:r>
                        <w:rPr>
                          <w:i/>
                          <w:szCs w:val="24"/>
                        </w:rPr>
                        <w:t>1.2 metodas</w:t>
                      </w:r>
                    </w:p>
                    <w:p>
                      <w:pPr>
                        <w:spacing w:line="276" w:lineRule="auto"/>
                        <w:rPr>
                          <w:sz w:val="6"/>
                          <w:szCs w:val="6"/>
                        </w:rPr>
                      </w:pPr>
                    </w:p>
                  </w:sdtContent>
                </w:sdt>
              </w:sdtContent>
            </w:sdt>
            <w:sdt>
              <w:sdtPr>
                <w:alias w:val="4 pr. 30.6 pp."/>
                <w:tag w:val="part_95132fe493684b1583fe50a5a8403379"/>
                <w:lock w:val="sdtLocked"/>
                <w:richText/>
              </w:sdtPr>
              <w:sdtContent>
                <w:p>
                  <w:pPr>
                    <w:tabs>
                      <w:tab w:val="left" w:pos="1134"/>
                    </w:tabs>
                    <w:spacing w:line="276" w:lineRule="auto"/>
                    <w:ind w:firstLine="567"/>
                    <w:jc w:val="both"/>
                    <w:rPr>
                      <w:szCs w:val="22"/>
                    </w:rPr>
                  </w:pPr>
                  <w:sdt>
                    <w:sdtPr>
                      <w:alias w:val="Numeris"/>
                      <w:tag w:val="nr_95132fe493684b1583fe50a5a8403379"/>
                      <w:lock w:val="sdtLocked"/>
                      <w:richText/>
                    </w:sdtPr>
                    <w:sdtContent>
                      <w:r>
                        <w:rPr>
                          <w:b/>
                          <w:szCs w:val="22"/>
                        </w:rPr>
                        <w:t>30.6</w:t>
                      </w:r>
                    </w:sdtContent>
                  </w:sdt>
                  <w:r>
                    <w:rPr>
                      <w:b/>
                      <w:szCs w:val="22"/>
                    </w:rPr>
                    <w:t>.</w:t>
                    <w:tab/>
                  </w:r>
                  <w:r>
                    <w:rPr>
                      <w:szCs w:val="22"/>
                    </w:rPr>
                    <w:t>Pagal 1.2 metodą projektinei apkrovai A apskaičiuoti taikoma 3 priedo (7) formulė:</w:t>
                  </w:r>
                </w:p>
                <w:p>
                  <w:pPr>
                    <w:spacing w:line="276" w:lineRule="auto"/>
                    <w:jc w:val="center"/>
                    <w:rPr>
                      <w:szCs w:val="22"/>
                    </w:rPr>
                  </w:pPr>
                  <m:oMath>
                    <m:r>
                      <w:rPr>
                        <w:rFonts w:ascii="Cambria Math" w:hAnsi="Cambria Math"/>
                        <w:szCs w:val="22"/>
                      </w:rPr>
                      <m:t>A</m:t>
                    </m:r>
                    <m:r>
                      <w:rPr>
                        <w:rFonts w:ascii="Cambria Math" w:hAnsi="Cambria Math"/>
                        <w:szCs w:val="22"/>
                      </w:rPr>
                      <m:t>=</m:t>
                    </m:r>
                    <m:r>
                      <w:rPr>
                        <w:rFonts w:ascii="Cambria Math" w:hAnsi="Cambria Math"/>
                        <w:szCs w:val="22"/>
                      </w:rPr>
                      <m:t>N</m:t>
                    </m:r>
                    <m:r>
                      <w:rPr>
                        <w:rFonts w:ascii="Cambria Math" w:hAnsi="Cambria Math"/>
                        <w:szCs w:val="22"/>
                      </w:rPr>
                      <m:t>×</m:t>
                    </m:r>
                    <m:sSup>
                      <m:sSupPr>
                        <m:ctrlPr>
                          <w:rPr>
                            <w:rFonts w:ascii="Cambria Math" w:hAnsi="Cambria Math"/>
                            <w:i/>
                            <w:szCs w:val="22"/>
                          </w:rPr>
                        </m:ctrlPr>
                      </m:sSupPr>
                      <m:e>
                        <m:r>
                          <w:rPr>
                            <w:rFonts w:ascii="Cambria Math" w:hAnsi="Cambria Math"/>
                            <w:szCs w:val="22"/>
                          </w:rPr>
                          <m:t>VPA</m:t>
                        </m:r>
                      </m:e>
                      <m:sup>
                        <m:r>
                          <w:rPr>
                            <w:rFonts w:ascii="Cambria Math" w:hAnsi="Cambria Math"/>
                            <w:szCs w:val="22"/>
                          </w:rPr>
                          <m:t>(</m:t>
                        </m:r>
                        <m:r>
                          <w:rPr>
                            <w:rFonts w:ascii="Cambria Math" w:hAnsi="Cambria Math"/>
                            <w:szCs w:val="22"/>
                          </w:rPr>
                          <m:t>ST</m:t>
                        </m:r>
                        <m:r>
                          <w:rPr>
                            <w:rFonts w:ascii="Cambria Math" w:hAnsi="Cambria Math"/>
                            <w:szCs w:val="22"/>
                          </w:rPr>
                          <m:t>)</m:t>
                        </m:r>
                      </m:sup>
                    </m:sSup>
                    <m:r>
                      <w:rPr>
                        <w:rFonts w:ascii="Cambria Math" w:hAnsi="Cambria Math"/>
                        <w:szCs w:val="22"/>
                      </w:rPr>
                      <m:t>×</m:t>
                    </m:r>
                    <m:sSub>
                      <m:sSubPr>
                        <m:ctrlPr>
                          <w:rPr>
                            <w:rFonts w:ascii="Cambria Math" w:hAnsi="Cambria Math"/>
                            <w:i/>
                            <w:szCs w:val="22"/>
                          </w:rPr>
                        </m:ctrlPr>
                      </m:sSubPr>
                      <m:e>
                        <m:r>
                          <w:rPr>
                            <w:rFonts w:ascii="Cambria Math" w:hAnsi="Cambria Math"/>
                            <w:szCs w:val="22"/>
                          </w:rPr>
                          <m:t>q</m:t>
                        </m:r>
                      </m:e>
                      <m:sub>
                        <m:r>
                          <w:rPr>
                            <w:rFonts w:ascii="Cambria Math" w:hAnsi="Cambria Math"/>
                            <w:szCs w:val="22"/>
                          </w:rPr>
                          <m:t>Bm</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1</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2</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3</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×365</m:t>
                    </m:r>
                  </m:oMath>
                  <w:r>
                    <w:rPr>
                      <w:szCs w:val="22"/>
                    </w:rPr>
                    <w:t>.</w:t>
                  </w:r>
                </w:p>
              </w:sdtContent>
            </w:sdt>
            <w:sdt>
              <w:sdtPr>
                <w:alias w:val="4 pr. 30.7 pp."/>
                <w:tag w:val="part_3a2f9b1b381b4763b92a5250f8a26f23"/>
                <w:lock w:val="sdtLocked"/>
                <w:richText/>
              </w:sdtPr>
              <w:sdtContent>
                <w:p>
                  <w:pPr>
                    <w:tabs>
                      <w:tab w:val="left" w:pos="1134"/>
                    </w:tabs>
                    <w:spacing w:line="276" w:lineRule="auto"/>
                    <w:ind w:firstLine="567"/>
                    <w:jc w:val="both"/>
                    <w:rPr>
                      <w:szCs w:val="22"/>
                    </w:rPr>
                  </w:pPr>
                  <w:sdt>
                    <w:sdtPr>
                      <w:alias w:val="Numeris"/>
                      <w:tag w:val="nr_3a2f9b1b381b4763b92a5250f8a26f23"/>
                      <w:lock w:val="sdtLocked"/>
                      <w:richText/>
                    </w:sdtPr>
                    <w:sdtContent>
                      <w:r>
                        <w:rPr>
                          <w:b/>
                          <w:szCs w:val="22"/>
                        </w:rPr>
                        <w:t>30.7</w:t>
                      </w:r>
                    </w:sdtContent>
                  </w:sdt>
                  <w:r>
                    <w:rPr>
                      <w:b/>
                      <w:szCs w:val="22"/>
                    </w:rPr>
                    <w:t>.</w:t>
                    <w:tab/>
                  </w:r>
                  <w:r>
                    <w:rPr>
                      <w:szCs w:val="22"/>
                    </w:rPr>
                    <w:t>Projektinės apkrovos A skaičiavimai atliekami esamos kelio važiuojamosios dalies eismo juostoms.</w:t>
                  </w:r>
                  <w:r>
                    <w:t xml:space="preserve"> </w:t>
                  </w:r>
                  <w:r>
                    <w:rPr>
                      <w:szCs w:val="22"/>
                    </w:rPr>
                    <w:t>Pirmiausiai apskaičiuojama kiek esama dangos konstrukcija atlaikė ekvivalentinės 10 t svorio ašies apkrovų viena važiavimo kryptimi:</w:t>
                  </w:r>
                </w:p>
                <w:p>
                  <w:pPr>
                    <w:spacing w:line="276" w:lineRule="auto"/>
                    <w:ind w:firstLine="62"/>
                    <w:jc w:val="center"/>
                    <w:rPr>
                      <w:szCs w:val="22"/>
                    </w:rPr>
                  </w:pPr>
                  <m:oMath>
                    <m:sSup>
                      <m:sSupPr>
                        <m:ctrlPr>
                          <w:rPr>
                            <w:rFonts w:ascii="Cambria Math" w:hAnsi="Cambria Math"/>
                            <w:i/>
                            <w:szCs w:val="22"/>
                          </w:rPr>
                        </m:ctrlPr>
                      </m:sSupPr>
                      <m:e>
                        <m:r>
                          <w:rPr>
                            <w:rFonts w:ascii="Cambria Math" w:hAnsi="Cambria Math"/>
                            <w:szCs w:val="22"/>
                          </w:rPr>
                          <m:t>A</m:t>
                        </m:r>
                      </m:e>
                      <m:sup>
                        <m:r>
                          <w:rPr>
                            <w:rFonts w:ascii="Cambria Math" w:hAnsi="Cambria Math"/>
                            <w:szCs w:val="22"/>
                          </w:rPr>
                          <m:t>A</m:t>
                        </m:r>
                      </m:sup>
                    </m:sSup>
                    <m:r>
                      <w:rPr>
                        <w:rFonts w:ascii="Cambria Math" w:hAnsi="Cambria Math"/>
                        <w:szCs w:val="22"/>
                      </w:rPr>
                      <m:t>=</m:t>
                    </m:r>
                  </m:oMath>
                  <w:r>
                    <w:rPr>
                      <w:szCs w:val="22"/>
                    </w:rPr>
                    <w:t>1,80 / 2 = 0,9 mln.</w:t>
                  </w:r>
                </w:p>
                <w:p>
                  <w:pPr>
                    <w:spacing w:line="276" w:lineRule="auto"/>
                    <w:ind w:firstLine="567"/>
                    <w:jc w:val="both"/>
                    <w:rPr>
                      <w:szCs w:val="22"/>
                    </w:rPr>
                  </w:pPr>
                  <w:r>
                    <w:rPr>
                      <w:szCs w:val="22"/>
                    </w:rPr>
                    <w:t>Vidutinio metinio paros eismo intensyvumo padidėjimas analizuojant esamos dangos konstrukcijos naudojimo nuo turimų VPI</w:t>
                  </w:r>
                  <w:r>
                    <w:rPr>
                      <w:szCs w:val="22"/>
                      <w:vertAlign w:val="superscript"/>
                    </w:rPr>
                    <w:t>(ST)</w:t>
                  </w:r>
                  <w:r>
                    <w:rPr>
                      <w:szCs w:val="22"/>
                    </w:rPr>
                    <w:t xml:space="preserve"> duomenų surinkimo iki rekonstravimo, t. y. nuo 1 iki 5 metų (be padidėjimo 1</w:t>
                    <w:noBreakHyphen/>
                    <w:t>aisiais metais) apskaičiuojamas pagal 3 priedo (5) formulę:</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oMath>
                  <w:r>
                    <w:rPr>
                      <w:szCs w:val="22"/>
                    </w:rPr>
                    <w:t>,</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f</m:t>
                        </m:r>
                      </m:e>
                      <m:sub>
                        <m:r>
                          <w:rPr>
                            <w:rFonts w:ascii="Cambria Math" w:hAnsi="Cambria Math"/>
                            <w:szCs w:val="22"/>
                          </w:rPr>
                          <m:t>z</m:t>
                        </m:r>
                        <m:r>
                          <w:rPr>
                            <w:rFonts w:ascii="Cambria Math" w:hAnsi="Cambria Math"/>
                            <w:szCs w:val="22"/>
                          </w:rPr>
                          <m:t>1-5</m:t>
                        </m:r>
                      </m:sub>
                      <m:sup>
                        <m:r>
                          <w:rPr>
                            <w:rFonts w:ascii="Cambria Math" w:hAnsi="Cambria Math"/>
                            <w:szCs w:val="22"/>
                          </w:rPr>
                          <m:t>es</m:t>
                        </m:r>
                      </m:sup>
                    </m:sSubSup>
                    <m:r>
                      <w:rPr>
                        <w:rFonts w:ascii="Cambria Math" w:hAnsi="Cambria Math"/>
                        <w:szCs w:val="22"/>
                      </w:rPr>
                      <m:t>=</m:t>
                    </m:r>
                  </m:oMath>
                  <w:r>
                    <w:rPr>
                      <w:szCs w:val="22"/>
                    </w:rPr>
                    <w:t>1,041.</w:t>
                  </w:r>
                </w:p>
                <w:p>
                  <w:pPr>
                    <w:spacing w:line="276" w:lineRule="auto"/>
                    <w:ind w:firstLine="567"/>
                    <w:jc w:val="both"/>
                    <w:rPr>
                      <w:szCs w:val="22"/>
                    </w:rPr>
                  </w:pPr>
                  <w:r>
                    <w:rPr>
                      <w:szCs w:val="22"/>
                    </w:rPr>
                    <w:t xml:space="preserve">Apskaičiuota projektinė apkrova </w:t>
                  </w:r>
                  <m:oMath>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1-5</m:t>
                        </m:r>
                      </m:sub>
                      <m:sup>
                        <m:r>
                          <w:rPr>
                            <w:rFonts w:ascii="Cambria Math" w:hAnsi="Cambria Math"/>
                            <w:szCs w:val="22"/>
                          </w:rPr>
                          <m:t>es</m:t>
                        </m:r>
                      </m:sup>
                    </m:sSubSup>
                    <m:r>
                      <w:rPr>
                        <w:rFonts w:ascii="Cambria Math" w:hAnsi="Cambria Math"/>
                        <w:szCs w:val="22"/>
                      </w:rPr>
                      <m:t>=817 115,53=0,817</m:t>
                    </m:r>
                  </m:oMath>
                  <w:r>
                    <w:rPr>
                      <w:szCs w:val="22"/>
                    </w:rPr>
                    <w:t xml:space="preserve"> mln.</w:t>
                  </w:r>
                </w:p>
                <w:p>
                  <w:pPr>
                    <w:spacing w:line="276" w:lineRule="auto"/>
                    <w:ind w:firstLine="567"/>
                    <w:jc w:val="both"/>
                    <w:rPr>
                      <w:szCs w:val="24"/>
                    </w:rPr>
                  </w:pPr>
                  <w:r>
                    <w:t xml:space="preserve">Bendra </w:t>
                  </w:r>
                  <w:r>
                    <w:rPr>
                      <w:szCs w:val="22"/>
                    </w:rPr>
                    <w:t>esamos</w:t>
                  </w:r>
                  <w:r>
                    <w:t xml:space="preserve"> dangos konstrukcijos projektinė apkrova prieš rekonstrukciją A</w:t>
                  </w:r>
                  <w:r>
                    <w:rPr>
                      <w:vertAlign w:val="superscript"/>
                    </w:rPr>
                    <w:t>R</w:t>
                  </w:r>
                  <w:r>
                    <w:t xml:space="preserve"> yra projektinių apkrovų A</w:t>
                  </w:r>
                  <w:r>
                    <w:rPr>
                      <w:vertAlign w:val="superscript"/>
                    </w:rPr>
                    <w:t>A</w:t>
                  </w:r>
                  <w:r>
                    <w:t xml:space="preserve"> ir A</w:t>
                  </w:r>
                  <w:r>
                    <w:rPr>
                      <w:vertAlign w:val="superscript"/>
                    </w:rPr>
                    <w:t>es</w:t>
                  </w:r>
                  <w:r>
                    <w:rPr>
                      <w:vertAlign w:val="subscript"/>
                    </w:rPr>
                    <w:t>1-5</w:t>
                  </w:r>
                  <w:r>
                    <w:t xml:space="preserve"> suma:</w:t>
                  </w:r>
                </w:p>
                <w:p>
                  <w:pPr>
                    <w:spacing w:line="276" w:lineRule="auto"/>
                    <w:ind w:firstLine="62"/>
                    <w:jc w:val="center"/>
                    <w:rPr>
                      <w:szCs w:val="22"/>
                    </w:rPr>
                  </w:pPr>
                  <m:oMath>
                    <m:sSup>
                      <m:sSupPr>
                        <m:ctrlPr>
                          <w:rPr>
                            <w:rFonts w:ascii="Cambria Math" w:hAnsi="Cambria Math"/>
                            <w:i/>
                            <w:szCs w:val="22"/>
                          </w:rPr>
                        </m:ctrlPr>
                      </m:sSupPr>
                      <m:e>
                        <m:r>
                          <w:rPr>
                            <w:rFonts w:ascii="Cambria Math" w:hAnsi="Cambria Math"/>
                            <w:szCs w:val="22"/>
                          </w:rPr>
                          <m:t>A</m:t>
                        </m:r>
                      </m:e>
                      <m:sup>
                        <m:r>
                          <w:rPr>
                            <w:rFonts w:ascii="Cambria Math" w:hAnsi="Cambria Math"/>
                            <w:szCs w:val="22"/>
                          </w:rPr>
                          <m:t>R</m:t>
                        </m:r>
                      </m:sup>
                    </m:sSup>
                    <m:r>
                      <w:rPr>
                        <w:rFonts w:ascii="Cambria Math" w:hAnsi="Cambria Math"/>
                        <w:szCs w:val="22"/>
                      </w:rPr>
                      <m:t>=</m:t>
                    </m:r>
                    <m:sSup>
                      <m:sSupPr>
                        <m:ctrlPr>
                          <w:rPr>
                            <w:rFonts w:ascii="Cambria Math" w:hAnsi="Cambria Math"/>
                            <w:i/>
                            <w:szCs w:val="22"/>
                          </w:rPr>
                        </m:ctrlPr>
                      </m:sSupPr>
                      <m:e>
                        <m:r>
                          <w:rPr>
                            <w:rFonts w:ascii="Cambria Math" w:hAnsi="Cambria Math"/>
                            <w:szCs w:val="22"/>
                          </w:rPr>
                          <m:t>A</m:t>
                        </m:r>
                      </m:e>
                      <m:sup>
                        <m:r>
                          <w:rPr>
                            <w:rFonts w:ascii="Cambria Math" w:hAnsi="Cambria Math"/>
                            <w:szCs w:val="22"/>
                          </w:rPr>
                          <m:t>A</m:t>
                        </m:r>
                      </m:sup>
                    </m:sSup>
                    <m:r>
                      <w:rPr>
                        <w:rFonts w:ascii="Cambria Math" w:hAnsi="Cambria Math"/>
                        <w:szCs w:val="22"/>
                      </w:rPr>
                      <m:t>+</m:t>
                    </m:r>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1-5</m:t>
                        </m:r>
                      </m:sub>
                      <m:sup>
                        <m:r>
                          <w:rPr>
                            <w:rFonts w:ascii="Cambria Math" w:hAnsi="Cambria Math"/>
                            <w:szCs w:val="22"/>
                          </w:rPr>
                          <m:t>es</m:t>
                        </m:r>
                      </m:sup>
                    </m:sSubSup>
                    <m:r>
                      <w:rPr>
                        <w:rFonts w:ascii="Cambria Math" w:hAnsi="Cambria Math"/>
                        <w:szCs w:val="22"/>
                      </w:rPr>
                      <m:t>=900 000+817 115,53</m:t>
                    </m:r>
                    <m:r>
                      <w:rPr>
                        <w:rFonts w:ascii="Cambria Math" w:hAnsi="Cambria Math"/>
                        <w:szCs w:val="22"/>
                        <w:lang w:val="en-US"/>
                      </w:rPr>
                      <m:t>=1 717 115,53=1,717</m:t>
                    </m:r>
                  </m:oMath>
                  <w:r>
                    <w:rPr>
                      <w:szCs w:val="22"/>
                    </w:rPr>
                    <w:t>mln.</w:t>
                  </w:r>
                </w:p>
              </w:sdtContent>
            </w:sdt>
            <w:sdt>
              <w:sdtPr>
                <w:alias w:val="4 pr. 30.8 pp."/>
                <w:tag w:val="part_1ddccc74f5b44936b8487c5db2f2eb9b"/>
                <w:lock w:val="sdtLocked"/>
                <w:richText/>
              </w:sdtPr>
              <w:sdtContent>
                <w:p>
                  <w:pPr>
                    <w:tabs>
                      <w:tab w:val="left" w:pos="1134"/>
                    </w:tabs>
                    <w:spacing w:line="276" w:lineRule="auto"/>
                    <w:ind w:firstLine="567"/>
                    <w:jc w:val="both"/>
                    <w:rPr>
                      <w:szCs w:val="22"/>
                    </w:rPr>
                  </w:pPr>
                  <w:sdt>
                    <w:sdtPr>
                      <w:alias w:val="Numeris"/>
                      <w:tag w:val="nr_1ddccc74f5b44936b8487c5db2f2eb9b"/>
                      <w:lock w:val="sdtLocked"/>
                      <w:richText/>
                    </w:sdtPr>
                    <w:sdtContent>
                      <w:r>
                        <w:rPr>
                          <w:b/>
                          <w:szCs w:val="22"/>
                        </w:rPr>
                        <w:t>30.8</w:t>
                      </w:r>
                    </w:sdtContent>
                  </w:sdt>
                  <w:r>
                    <w:rPr>
                      <w:b/>
                      <w:szCs w:val="22"/>
                    </w:rPr>
                    <w:t>.</w:t>
                    <w:tab/>
                  </w:r>
                  <w:r>
                    <w:rPr>
                      <w:szCs w:val="22"/>
                    </w:rPr>
                    <w:t>Esamai dangos konstrukcijai po rekonstravimo nuo 6 iki 25 metų (su padidėjimu 6</w:t>
                    <w:noBreakHyphen/>
                    <w:t>aisiais metais) taikomas vidutinio metinio sunkiojo transporto eismo padidėjimo koeficientas apskaičiuojamas pagal 3 priedo (6) formulę:</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r>
                      <w:rPr>
                        <w:rFonts w:ascii="Cambria Math" w:hAnsi="Cambria Math"/>
                        <w:szCs w:val="22"/>
                      </w:rPr>
                      <m:t>×(1+</m:t>
                    </m:r>
                    <m:r>
                      <w:rPr>
                        <w:rFonts w:ascii="Cambria Math" w:hAnsi="Cambria Math"/>
                        <w:szCs w:val="22"/>
                      </w:rPr>
                      <m:t>p</m:t>
                    </m:r>
                    <m:r>
                      <w:rPr>
                        <w:rFonts w:ascii="Cambria Math" w:hAnsi="Cambria Math"/>
                        <w:szCs w:val="22"/>
                      </w:rPr>
                      <m:t>)</m:t>
                    </m:r>
                  </m:oMath>
                  <w:r>
                    <w:rPr>
                      <w:szCs w:val="22"/>
                    </w:rPr>
                    <w:t>,</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f</m:t>
                        </m:r>
                      </m:e>
                      <m:sub>
                        <m:r>
                          <w:rPr>
                            <w:rFonts w:ascii="Cambria Math" w:hAnsi="Cambria Math"/>
                            <w:szCs w:val="22"/>
                          </w:rPr>
                          <m:t>z</m:t>
                        </m:r>
                        <m:r>
                          <w:rPr>
                            <w:rFonts w:ascii="Cambria Math" w:hAnsi="Cambria Math"/>
                            <w:szCs w:val="22"/>
                          </w:rPr>
                          <m:t>6-25</m:t>
                        </m:r>
                      </m:sub>
                      <m:sup>
                        <m:r>
                          <w:rPr>
                            <w:rFonts w:ascii="Cambria Math" w:hAnsi="Cambria Math"/>
                            <w:szCs w:val="22"/>
                          </w:rPr>
                          <m:t>es</m:t>
                        </m:r>
                      </m:sup>
                    </m:sSubSup>
                    <m:r>
                      <w:rPr>
                        <w:rFonts w:ascii="Cambria Math" w:hAnsi="Cambria Math"/>
                        <w:szCs w:val="22"/>
                      </w:rPr>
                      <m:t>=</m:t>
                    </m:r>
                  </m:oMath>
                  <w:r>
                    <w:rPr>
                      <w:szCs w:val="22"/>
                    </w:rPr>
                    <w:t>1,239;</w:t>
                  </w:r>
                </w:p>
                <w:p>
                  <w:pPr>
                    <w:spacing w:line="276" w:lineRule="auto"/>
                    <w:ind w:firstLine="567"/>
                    <w:jc w:val="both"/>
                    <w:rPr>
                      <w:szCs w:val="24"/>
                    </w:rPr>
                  </w:pPr>
                  <w:r>
                    <w:rPr>
                      <w:szCs w:val="22"/>
                    </w:rPr>
                    <w:t xml:space="preserve">Vidutinis </w:t>
                  </w:r>
                  <w:r>
                    <w:t>sunkiojo</w:t>
                  </w:r>
                  <w:r>
                    <w:rPr>
                      <w:szCs w:val="22"/>
                    </w:rPr>
                    <w:t xml:space="preserve"> transporto eismo intensyvumas 5-aisiais naudojimo metais:</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VPI</m:t>
                        </m:r>
                      </m:e>
                      <m:sub>
                        <m:r>
                          <w:rPr>
                            <w:rFonts w:ascii="Cambria Math" w:hAnsi="Cambria Math"/>
                            <w:szCs w:val="22"/>
                          </w:rPr>
                          <m:t>5-1</m:t>
                        </m:r>
                      </m:sub>
                      <m:sup>
                        <m:r>
                          <w:rPr>
                            <w:rFonts w:ascii="Cambria Math" w:hAnsi="Cambria Math"/>
                            <w:szCs w:val="22"/>
                          </w:rPr>
                          <m:t>ST</m:t>
                        </m:r>
                      </m:sup>
                    </m:sSubSup>
                    <m:r>
                      <w:rPr>
                        <w:rFonts w:ascii="Cambria Math" w:hAnsi="Cambria Math"/>
                        <w:szCs w:val="22"/>
                      </w:rPr>
                      <m:t>=955×</m:t>
                    </m:r>
                    <m:sSup>
                      <m:sSupPr>
                        <m:ctrlPr>
                          <w:rPr>
                            <w:rFonts w:ascii="Cambria Math" w:hAnsi="Cambria Math"/>
                            <w:i/>
                            <w:szCs w:val="22"/>
                          </w:rPr>
                        </m:ctrlPr>
                      </m:sSupPr>
                      <m:e>
                        <m:r>
                          <w:rPr>
                            <w:rFonts w:ascii="Cambria Math" w:hAnsi="Cambria Math"/>
                            <w:szCs w:val="22"/>
                          </w:rPr>
                          <m:t>(1+0,02)</m:t>
                        </m:r>
                      </m:e>
                      <m:sup>
                        <m:r>
                          <w:rPr>
                            <w:rFonts w:ascii="Cambria Math" w:hAnsi="Cambria Math"/>
                            <w:szCs w:val="22"/>
                          </w:rPr>
                          <m:t>(5-1)</m:t>
                        </m:r>
                      </m:sup>
                    </m:sSup>
                    <m:r>
                      <w:rPr>
                        <w:rFonts w:ascii="Cambria Math" w:hAnsi="Cambria Math"/>
                        <w:szCs w:val="22"/>
                      </w:rPr>
                      <m:t>=</m:t>
                    </m:r>
                  </m:oMath>
                  <w:r>
                    <w:rPr>
                      <w:szCs w:val="22"/>
                    </w:rPr>
                    <w:t>1033,72 aut./parą;</w:t>
                  </w:r>
                </w:p>
                <w:p>
                  <w:pPr>
                    <w:spacing w:line="276" w:lineRule="auto"/>
                    <w:ind w:firstLine="567"/>
                    <w:jc w:val="both"/>
                    <w:rPr>
                      <w:szCs w:val="24"/>
                    </w:rPr>
                  </w:pPr>
                  <w:r>
                    <w:rPr>
                      <w:szCs w:val="22"/>
                    </w:rPr>
                    <w:t xml:space="preserve">Apskaičiuota projektinė apkrova po rekonstravimo </w:t>
                  </w:r>
                  <m:oMath>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6-25</m:t>
                        </m:r>
                      </m:sub>
                      <m:sup>
                        <m:r>
                          <w:rPr>
                            <w:rFonts w:ascii="Cambria Math" w:hAnsi="Cambria Math"/>
                            <w:szCs w:val="22"/>
                          </w:rPr>
                          <m:t>es</m:t>
                        </m:r>
                      </m:sup>
                    </m:sSubSup>
                    <m:r>
                      <w:rPr>
                        <w:rFonts w:ascii="Cambria Math" w:hAnsi="Cambria Math"/>
                        <w:szCs w:val="22"/>
                      </w:rPr>
                      <m:t>=421 214,15=0,421</m:t>
                    </m:r>
                  </m:oMath>
                  <w:r>
                    <w:rPr>
                      <w:szCs w:val="22"/>
                    </w:rPr>
                    <w:t> mln.</w:t>
                  </w:r>
                </w:p>
                <w:p>
                  <w:pPr>
                    <w:spacing w:line="276" w:lineRule="auto"/>
                    <w:ind w:firstLine="567"/>
                    <w:jc w:val="both"/>
                  </w:pPr>
                  <w:r>
                    <w:t>Apskaičiavus</w:t>
                  </w:r>
                  <w:r>
                    <w:rPr>
                      <w:szCs w:val="22"/>
                    </w:rPr>
                    <w:t xml:space="preserve"> nustatyta, kad esamos dangos konstrukcijos projektinė apkrova A</w:t>
                  </w:r>
                  <w:r>
                    <w:rPr>
                      <w:szCs w:val="22"/>
                      <w:vertAlign w:val="superscript"/>
                    </w:rPr>
                    <w:t>ES</w:t>
                  </w:r>
                  <w:r>
                    <w:rPr>
                      <w:szCs w:val="22"/>
                    </w:rPr>
                    <w:t xml:space="preserve"> įvertinant ekvivalentinę 10 t svorio ašies apkrovas iki rekonstravimo </w:t>
                  </w:r>
                  <w:r>
                    <w:t>A</w:t>
                  </w:r>
                  <w:r>
                    <w:rPr>
                      <w:vertAlign w:val="superscript"/>
                    </w:rPr>
                    <w:t>R</w:t>
                  </w:r>
                  <w:r>
                    <w:rPr>
                      <w:szCs w:val="22"/>
                    </w:rPr>
                    <w:t xml:space="preserve"> ir A</w:t>
                  </w:r>
                  <w:r>
                    <w:rPr>
                      <w:szCs w:val="22"/>
                      <w:vertAlign w:val="superscript"/>
                    </w:rPr>
                    <w:t>es</w:t>
                  </w:r>
                  <w:r>
                    <w:rPr>
                      <w:szCs w:val="22"/>
                      <w:vertAlign w:val="subscript"/>
                    </w:rPr>
                    <w:t>6-25</w:t>
                  </w:r>
                  <w:r>
                    <w:rPr>
                      <w:szCs w:val="22"/>
                    </w:rPr>
                    <w:t xml:space="preserve"> po rekonstravimo:</w:t>
                  </w:r>
                </w:p>
                <w:p>
                  <w:pPr>
                    <w:spacing w:line="276" w:lineRule="auto"/>
                    <w:ind w:firstLine="62"/>
                    <w:jc w:val="center"/>
                    <w:rPr>
                      <w:szCs w:val="22"/>
                    </w:rPr>
                  </w:pPr>
                  <m:oMath>
                    <m:sSup>
                      <m:sSupPr>
                        <m:ctrlPr>
                          <w:rPr>
                            <w:rFonts w:ascii="Cambria Math" w:hAnsi="Cambria Math"/>
                            <w:i/>
                            <w:szCs w:val="22"/>
                          </w:rPr>
                        </m:ctrlPr>
                      </m:sSupPr>
                      <m:e>
                        <m:r>
                          <w:rPr>
                            <w:rFonts w:ascii="Cambria Math" w:hAnsi="Cambria Math"/>
                            <w:szCs w:val="22"/>
                          </w:rPr>
                          <m:t>A</m:t>
                        </m:r>
                      </m:e>
                      <m:sup>
                        <m:r>
                          <w:rPr>
                            <w:rFonts w:ascii="Cambria Math" w:hAnsi="Cambria Math"/>
                            <w:szCs w:val="22"/>
                          </w:rPr>
                          <m:t>ES</m:t>
                        </m:r>
                      </m:sup>
                    </m:sSup>
                    <m:r>
                      <w:rPr>
                        <w:rFonts w:ascii="Cambria Math" w:hAnsi="Cambria Math"/>
                        <w:szCs w:val="22"/>
                      </w:rPr>
                      <m:t>=</m:t>
                    </m:r>
                    <m:sSup>
                      <m:sSupPr>
                        <m:ctrlPr>
                          <w:rPr>
                            <w:rFonts w:ascii="Cambria Math" w:hAnsi="Cambria Math"/>
                            <w:i/>
                            <w:szCs w:val="22"/>
                          </w:rPr>
                        </m:ctrlPr>
                      </m:sSupPr>
                      <m:e>
                        <m:r>
                          <w:rPr>
                            <w:rFonts w:ascii="Cambria Math" w:hAnsi="Cambria Math"/>
                            <w:szCs w:val="22"/>
                          </w:rPr>
                          <m:t>A</m:t>
                        </m:r>
                      </m:e>
                      <m:sup>
                        <m:r>
                          <w:rPr>
                            <w:rFonts w:ascii="Cambria Math" w:hAnsi="Cambria Math"/>
                            <w:szCs w:val="22"/>
                          </w:rPr>
                          <m:t>R</m:t>
                        </m:r>
                      </m:sup>
                    </m:sSup>
                    <m:r>
                      <w:rPr>
                        <w:rFonts w:ascii="Cambria Math" w:hAnsi="Cambria Math"/>
                        <w:szCs w:val="22"/>
                      </w:rPr>
                      <m:t>+</m:t>
                    </m:r>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6-25</m:t>
                        </m:r>
                      </m:sub>
                      <m:sup>
                        <m:r>
                          <w:rPr>
                            <w:rFonts w:ascii="Cambria Math" w:hAnsi="Cambria Math"/>
                            <w:szCs w:val="22"/>
                          </w:rPr>
                          <m:t>es</m:t>
                        </m:r>
                      </m:sup>
                    </m:sSubSup>
                    <m:r>
                      <w:rPr>
                        <w:rFonts w:ascii="Cambria Math" w:hAnsi="Cambria Math"/>
                        <w:szCs w:val="22"/>
                      </w:rPr>
                      <m:t>=</m:t>
                    </m:r>
                    <m:r>
                      <w:rPr>
                        <w:rFonts w:ascii="Cambria Math" w:hAnsi="Cambria Math"/>
                        <w:szCs w:val="22"/>
                        <w:lang w:val="en-US"/>
                      </w:rPr>
                      <m:t xml:space="preserve">1 717 115,53+ </m:t>
                    </m:r>
                    <m:r>
                      <w:rPr>
                        <w:rFonts w:ascii="Cambria Math" w:hAnsi="Cambria Math"/>
                        <w:szCs w:val="22"/>
                      </w:rPr>
                      <m:t>421 214,15=2 138 329,68=2,138</m:t>
                    </m:r>
                  </m:oMath>
                  <w:r>
                    <w:rPr>
                      <w:szCs w:val="22"/>
                    </w:rPr>
                    <w:t>mln.</w:t>
                  </w:r>
                </w:p>
              </w:sdtContent>
            </w:sdt>
            <w:sdt>
              <w:sdtPr>
                <w:alias w:val="4 pr. 30.9 pp."/>
                <w:tag w:val="part_9ea7f788bfab4d5eacc79448056fe981"/>
                <w:lock w:val="sdtLocked"/>
                <w:richText/>
              </w:sdtPr>
              <w:sdtContent>
                <w:p>
                  <w:pPr>
                    <w:tabs>
                      <w:tab w:val="left" w:pos="1134"/>
                    </w:tabs>
                    <w:spacing w:line="276" w:lineRule="auto"/>
                    <w:ind w:firstLine="567"/>
                    <w:jc w:val="both"/>
                    <w:rPr>
                      <w:szCs w:val="22"/>
                    </w:rPr>
                  </w:pPr>
                  <w:sdt>
                    <w:sdtPr>
                      <w:alias w:val="Numeris"/>
                      <w:tag w:val="nr_9ea7f788bfab4d5eacc79448056fe981"/>
                      <w:lock w:val="sdtLocked"/>
                      <w:richText/>
                    </w:sdtPr>
                    <w:sdtContent>
                      <w:r>
                        <w:rPr>
                          <w:b/>
                          <w:szCs w:val="22"/>
                        </w:rPr>
                        <w:t>30.9</w:t>
                      </w:r>
                    </w:sdtContent>
                  </w:sdt>
                  <w:r>
                    <w:rPr>
                      <w:b/>
                      <w:szCs w:val="22"/>
                    </w:rPr>
                    <w:t>.</w:t>
                    <w:tab/>
                  </w:r>
                  <w:r>
                    <w:rPr>
                      <w:szCs w:val="22"/>
                    </w:rPr>
                    <w:t>Projektinės apkrovos skaičiavimai atliekami naujai įrengiamoms kelio važiuojamosios dalies eismo juostoms.</w:t>
                  </w:r>
                </w:p>
                <w:p>
                  <w:pPr>
                    <w:spacing w:line="276" w:lineRule="auto"/>
                    <w:ind w:firstLine="567"/>
                    <w:jc w:val="both"/>
                    <w:rPr>
                      <w:szCs w:val="22"/>
                    </w:rPr>
                  </w:pPr>
                  <w:r>
                    <w:t>Naujai</w:t>
                  </w:r>
                  <w:r>
                    <w:rPr>
                      <w:szCs w:val="22"/>
                    </w:rPr>
                    <w:t xml:space="preserve"> įrengiamai kelio važiuojamosios dalies eismo juostos dangos konstrukcijai skaičiuojant projektinę apkrovą nuo 6 iki 25 metų (su padidėjimu 6</w:t>
                    <w:noBreakHyphen/>
                    <w:t>aisiais metais) naudojimo metais taikomas vidutinio metinio sunkiojo transporto eismo padidėjimo koeficientas apskaičiuojamas pagal 3 priedo (6) formulę:</w:t>
                  </w:r>
                </w:p>
                <w:p>
                  <w:pPr>
                    <w:spacing w:line="276" w:lineRule="auto"/>
                    <w:jc w:val="center"/>
                    <w:rPr>
                      <w:szCs w:val="22"/>
                    </w:rPr>
                  </w:pPr>
                  <m:oMath>
                    <m:sSub>
                      <m:sSubPr>
                        <m:ctrlPr>
                          <w:rPr>
                            <w:rFonts w:ascii="Cambria Math" w:hAnsi="Cambria Math"/>
                            <w:i/>
                            <w:szCs w:val="22"/>
                          </w:rPr>
                        </m:ctrlPr>
                      </m:sSubPr>
                      <m:e>
                        <m:r>
                          <w:rPr>
                            <w:rFonts w:ascii="Cambria Math" w:hAnsi="Cambria Math"/>
                            <w:szCs w:val="22"/>
                          </w:rPr>
                          <m:t>f</m:t>
                        </m:r>
                      </m:e>
                      <m:sub>
                        <m:r>
                          <w:rPr>
                            <w:rFonts w:ascii="Cambria Math" w:hAnsi="Cambria Math"/>
                            <w:szCs w:val="22"/>
                          </w:rPr>
                          <m:t>z</m:t>
                        </m:r>
                      </m:sub>
                    </m:sSub>
                    <m: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r>
                                  <w:rPr>
                                    <w:rFonts w:ascii="Cambria Math" w:hAnsi="Cambria Math"/>
                                    <w:szCs w:val="22"/>
                                  </w:rPr>
                                  <m:t>1+</m:t>
                                </m:r>
                                <m:r>
                                  <w:rPr>
                                    <w:rFonts w:ascii="Cambria Math" w:hAnsi="Cambria Math"/>
                                    <w:szCs w:val="22"/>
                                  </w:rPr>
                                  <m:t>p</m:t>
                                </m:r>
                              </m:e>
                            </m:d>
                          </m:e>
                          <m:sup>
                            <m:r>
                              <w:rPr>
                                <w:rFonts w:ascii="Cambria Math" w:hAnsi="Cambria Math"/>
                                <w:szCs w:val="22"/>
                              </w:rPr>
                              <m:t>N</m:t>
                            </m:r>
                          </m:sup>
                        </m:sSup>
                        <m:r>
                          <w:rPr>
                            <w:rFonts w:ascii="Cambria Math" w:hAnsi="Cambria Math"/>
                            <w:szCs w:val="22"/>
                          </w:rPr>
                          <m:t>-1</m:t>
                        </m:r>
                      </m:num>
                      <m:den>
                        <m:r>
                          <w:rPr>
                            <w:rFonts w:ascii="Cambria Math" w:hAnsi="Cambria Math"/>
                            <w:szCs w:val="22"/>
                          </w:rPr>
                          <m:t>p</m:t>
                        </m:r>
                        <m:r>
                          <w:rPr>
                            <w:rFonts w:ascii="Cambria Math" w:hAnsi="Cambria Math"/>
                            <w:szCs w:val="22"/>
                          </w:rPr>
                          <m:t>×</m:t>
                        </m:r>
                        <m:r>
                          <w:rPr>
                            <w:rFonts w:ascii="Cambria Math" w:hAnsi="Cambria Math"/>
                            <w:szCs w:val="22"/>
                          </w:rPr>
                          <m:t>N</m:t>
                        </m:r>
                      </m:den>
                    </m:f>
                    <m:r>
                      <w:rPr>
                        <w:rFonts w:ascii="Cambria Math" w:hAnsi="Cambria Math"/>
                        <w:szCs w:val="22"/>
                      </w:rPr>
                      <m:t>×(1+</m:t>
                    </m:r>
                    <m:r>
                      <w:rPr>
                        <w:rFonts w:ascii="Cambria Math" w:hAnsi="Cambria Math"/>
                        <w:szCs w:val="22"/>
                      </w:rPr>
                      <m:t>p</m:t>
                    </m:r>
                    <m:r>
                      <w:rPr>
                        <w:rFonts w:ascii="Cambria Math" w:hAnsi="Cambria Math"/>
                        <w:szCs w:val="22"/>
                      </w:rPr>
                      <m:t>)</m:t>
                    </m:r>
                  </m:oMath>
                  <w:r>
                    <w:rPr>
                      <w:szCs w:val="22"/>
                    </w:rPr>
                    <w:t>,</w:t>
                  </w:r>
                </w:p>
                <w:p>
                  <w:pPr>
                    <w:spacing w:line="276" w:lineRule="auto"/>
                    <w:ind w:firstLine="62"/>
                    <w:jc w:val="center"/>
                    <w:rPr>
                      <w:szCs w:val="22"/>
                    </w:rPr>
                  </w:pPr>
                  <m:oMath>
                    <m:sSubSup>
                      <m:sSubSupPr>
                        <m:ctrlPr>
                          <w:rPr>
                            <w:rFonts w:ascii="Cambria Math" w:hAnsi="Cambria Math"/>
                            <w:i/>
                            <w:szCs w:val="22"/>
                          </w:rPr>
                        </m:ctrlPr>
                      </m:sSubSupPr>
                      <m:e>
                        <m:r>
                          <w:rPr>
                            <w:rFonts w:ascii="Cambria Math" w:hAnsi="Cambria Math"/>
                            <w:szCs w:val="22"/>
                          </w:rPr>
                          <m:t>f</m:t>
                        </m:r>
                      </m:e>
                      <m:sub>
                        <m:r>
                          <w:rPr>
                            <w:rFonts w:ascii="Cambria Math" w:hAnsi="Cambria Math"/>
                            <w:szCs w:val="22"/>
                          </w:rPr>
                          <m:t>z</m:t>
                        </m:r>
                        <m:r>
                          <w:rPr>
                            <w:rFonts w:ascii="Cambria Math" w:hAnsi="Cambria Math"/>
                            <w:szCs w:val="22"/>
                          </w:rPr>
                          <m:t>6-2</m:t>
                        </m:r>
                        <m:r>
                          <w:rPr>
                            <w:rFonts w:ascii="Cambria Math" w:hAnsi="Cambria Math"/>
                            <w:szCs w:val="22"/>
                          </w:rPr>
                          <m:t>5</m:t>
                        </m:r>
                      </m:sub>
                      <m:sup>
                        <m:r>
                          <w:rPr>
                            <w:rFonts w:ascii="Cambria Math" w:hAnsi="Cambria Math"/>
                            <w:szCs w:val="22"/>
                          </w:rPr>
                          <m:t>na</m:t>
                        </m:r>
                      </m:sup>
                    </m:sSubSup>
                    <m:r>
                      <w:rPr>
                        <w:rFonts w:ascii="Cambria Math" w:hAnsi="Cambria Math"/>
                        <w:szCs w:val="22"/>
                      </w:rPr>
                      <m:t>=</m:t>
                    </m:r>
                  </m:oMath>
                  <w:r>
                    <w:rPr>
                      <w:szCs w:val="22"/>
                    </w:rPr>
                    <w:t>1,239.</w:t>
                  </w:r>
                </w:p>
                <w:p>
                  <w:pPr>
                    <w:spacing w:line="276" w:lineRule="auto"/>
                    <w:ind w:firstLine="567"/>
                    <w:jc w:val="both"/>
                    <w:rPr>
                      <w:szCs w:val="24"/>
                    </w:rPr>
                  </w:pPr>
                  <w:r>
                    <w:rPr>
                      <w:szCs w:val="22"/>
                    </w:rPr>
                    <w:t>Vidutinis sunkiojo transporto eismo intensyvumas 5-aisiais naudojimo metais apskaičiuotas 30.8 punkte.</w:t>
                  </w:r>
                </w:p>
                <w:p>
                  <w:pPr>
                    <w:spacing w:line="276" w:lineRule="auto"/>
                    <w:ind w:firstLine="567"/>
                    <w:jc w:val="both"/>
                  </w:pPr>
                  <w:r>
                    <w:rPr>
                      <w:szCs w:val="22"/>
                    </w:rPr>
                    <w:t xml:space="preserve">Apskaičiuota projektinė apkrova naujai įrengiamai dangos konstrukcijai </w:t>
                  </w:r>
                  <m:oMath>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6-25</m:t>
                        </m:r>
                      </m:sub>
                      <m:sup>
                        <m:r>
                          <w:rPr>
                            <w:rFonts w:ascii="Cambria Math" w:hAnsi="Cambria Math"/>
                            <w:szCs w:val="22"/>
                          </w:rPr>
                          <m:t>na</m:t>
                        </m:r>
                      </m:sup>
                    </m:sSubSup>
                    <m:r>
                      <w:rPr>
                        <w:rFonts w:ascii="Cambria Math" w:hAnsi="Cambria Math"/>
                        <w:szCs w:val="22"/>
                      </w:rPr>
                      <m:t>=3 790 927,33=3,791</m:t>
                    </m:r>
                  </m:oMath>
                  <w:r>
                    <w:rPr>
                      <w:szCs w:val="22"/>
                    </w:rPr>
                    <w:t> mln.</w:t>
                  </w:r>
                </w:p>
              </w:sdtContent>
            </w:sdt>
          </w:sdtContent>
        </w:sdt>
        <w:sdt>
          <w:sdtPr>
            <w:alias w:val="4 pr. 31 p."/>
            <w:tag w:val="part_a9fea115116a471fac9f4a6c278e9c87"/>
            <w:lock w:val="sdtLocked"/>
            <w:richText/>
          </w:sdtPr>
          <w:sdtContent>
            <w:p>
              <w:pPr>
                <w:tabs>
                  <w:tab w:val="left" w:pos="1134"/>
                </w:tabs>
                <w:spacing w:line="276" w:lineRule="auto"/>
                <w:ind w:firstLine="567"/>
                <w:jc w:val="both"/>
                <w:rPr>
                  <w:b/>
                  <w:szCs w:val="22"/>
                </w:rPr>
              </w:pPr>
              <w:sdt>
                <w:sdtPr>
                  <w:alias w:val="Numeris"/>
                  <w:tag w:val="nr_a9fea115116a471fac9f4a6c278e9c87"/>
                  <w:lock w:val="sdtLocked"/>
                  <w:richText/>
                </w:sdtPr>
                <w:sdtContent>
                  <w:r>
                    <w:rPr>
                      <w:b/>
                      <w:bCs/>
                      <w:szCs w:val="24"/>
                    </w:rPr>
                    <w:t>31</w:t>
                  </w:r>
                </w:sdtContent>
              </w:sdt>
              <w:r>
                <w:rPr>
                  <w:b/>
                  <w:bCs/>
                  <w:szCs w:val="24"/>
                </w:rPr>
                <w:t>.</w:t>
                <w:tab/>
              </w:r>
              <w:r>
                <w:rPr>
                  <w:szCs w:val="22"/>
                </w:rPr>
                <w:t>Rezultatų apibendrinimas ir išvados:</w:t>
              </w:r>
            </w:p>
            <w:sdt>
              <w:sdtPr>
                <w:alias w:val="4 pr. 31.1 pp."/>
                <w:tag w:val="part_4b7555a5b35a46f1bafab9e18f69bdaa"/>
                <w:lock w:val="sdtLocked"/>
                <w:richText/>
              </w:sdtPr>
              <w:sdtContent>
                <w:p>
                  <w:pPr>
                    <w:tabs>
                      <w:tab w:val="left" w:pos="1134"/>
                    </w:tabs>
                    <w:spacing w:line="276" w:lineRule="auto"/>
                    <w:ind w:firstLine="567"/>
                    <w:jc w:val="both"/>
                    <w:rPr>
                      <w:szCs w:val="22"/>
                    </w:rPr>
                  </w:pPr>
                  <w:sdt>
                    <w:sdtPr>
                      <w:alias w:val="Numeris"/>
                      <w:tag w:val="nr_4b7555a5b35a46f1bafab9e18f69bdaa"/>
                      <w:lock w:val="sdtLocked"/>
                      <w:richText/>
                    </w:sdtPr>
                    <w:sdtContent>
                      <w:r>
                        <w:rPr>
                          <w:b/>
                          <w:szCs w:val="22"/>
                        </w:rPr>
                        <w:t>31.1</w:t>
                      </w:r>
                    </w:sdtContent>
                  </w:sdt>
                  <w:r>
                    <w:rPr>
                      <w:b/>
                      <w:szCs w:val="22"/>
                    </w:rPr>
                    <w:t>.</w:t>
                    <w:tab/>
                  </w:r>
                  <w:r>
                    <w:rPr>
                      <w:szCs w:val="22"/>
                    </w:rPr>
                    <w:t xml:space="preserve">Skaičiavimais nustatyta esamos kelio važiuojamosios dalies eismo juostos projektinė apkrova iki rekonstravimo </w:t>
                  </w:r>
                  <m:oMath>
                    <m:sSup>
                      <m:sSupPr>
                        <m:ctrlPr>
                          <w:rPr>
                            <w:rFonts w:ascii="Cambria Math" w:hAnsi="Cambria Math"/>
                            <w:i/>
                            <w:szCs w:val="22"/>
                          </w:rPr>
                        </m:ctrlPr>
                      </m:sSupPr>
                      <m:e>
                        <m:r>
                          <w:rPr>
                            <w:rFonts w:ascii="Cambria Math" w:hAnsi="Cambria Math"/>
                            <w:szCs w:val="22"/>
                          </w:rPr>
                          <m:t>A</m:t>
                        </m:r>
                      </m:e>
                      <m:sup>
                        <m:r>
                          <w:rPr>
                            <w:rFonts w:ascii="Cambria Math" w:hAnsi="Cambria Math"/>
                            <w:szCs w:val="22"/>
                          </w:rPr>
                          <m:t>R</m:t>
                        </m:r>
                      </m:sup>
                    </m:sSup>
                    <m:r>
                      <w:rPr>
                        <w:rFonts w:ascii="Cambria Math" w:hAnsi="Cambria Math"/>
                        <w:szCs w:val="22"/>
                      </w:rPr>
                      <m:t>=1,717 </m:t>
                    </m:r>
                  </m:oMath>
                  <w:r>
                    <w:rPr>
                      <w:szCs w:val="22"/>
                    </w:rPr>
                    <w:t>mln. Atsižvelgiant į skaičiavimo rezultatus nustatyta projektinė apkrova neviršijo DK 3 dangos konstrukcijos klasės ribinių apkrovų.</w:t>
                  </w:r>
                </w:p>
              </w:sdtContent>
            </w:sdt>
            <w:sdt>
              <w:sdtPr>
                <w:alias w:val="4 pr. 31.2 pp."/>
                <w:tag w:val="part_494499cdc9b545179f34a4cf535b486a"/>
                <w:lock w:val="sdtLocked"/>
                <w:richText/>
              </w:sdtPr>
              <w:sdtContent>
                <w:p>
                  <w:pPr>
                    <w:tabs>
                      <w:tab w:val="left" w:pos="1134"/>
                    </w:tabs>
                    <w:spacing w:line="276" w:lineRule="auto"/>
                    <w:ind w:firstLine="567"/>
                    <w:jc w:val="both"/>
                    <w:rPr>
                      <w:szCs w:val="22"/>
                    </w:rPr>
                  </w:pPr>
                  <w:sdt>
                    <w:sdtPr>
                      <w:alias w:val="Numeris"/>
                      <w:tag w:val="nr_494499cdc9b545179f34a4cf535b486a"/>
                      <w:lock w:val="sdtLocked"/>
                      <w:richText/>
                    </w:sdtPr>
                    <w:sdtContent>
                      <w:r>
                        <w:rPr>
                          <w:b/>
                          <w:szCs w:val="22"/>
                        </w:rPr>
                        <w:t>31.2</w:t>
                      </w:r>
                    </w:sdtContent>
                  </w:sdt>
                  <w:r>
                    <w:rPr>
                      <w:b/>
                      <w:szCs w:val="22"/>
                    </w:rPr>
                    <w:t>.</w:t>
                    <w:tab/>
                  </w:r>
                  <w:r>
                    <w:rPr>
                      <w:szCs w:val="22"/>
                    </w:rPr>
                    <w:t xml:space="preserve">Viso projektinio naudojimo laikotarpio projektinė apkrova esamos kelio važiuojamosios dalies eismo juostoje prieš ir po rekonstravimo </w:t>
                  </w:r>
                  <m:oMath>
                    <m:sSup>
                      <m:sSupPr>
                        <m:ctrlPr>
                          <w:rPr>
                            <w:rFonts w:ascii="Cambria Math" w:hAnsi="Cambria Math"/>
                            <w:i/>
                            <w:szCs w:val="22"/>
                          </w:rPr>
                        </m:ctrlPr>
                      </m:sSupPr>
                      <m:e>
                        <m:r>
                          <w:rPr>
                            <w:rFonts w:ascii="Cambria Math" w:hAnsi="Cambria Math"/>
                            <w:szCs w:val="22"/>
                          </w:rPr>
                          <m:t>A</m:t>
                        </m:r>
                      </m:e>
                      <m:sup>
                        <m:r>
                          <w:rPr>
                            <w:rFonts w:ascii="Cambria Math" w:hAnsi="Cambria Math"/>
                            <w:szCs w:val="22"/>
                          </w:rPr>
                          <m:t>ES</m:t>
                        </m:r>
                      </m:sup>
                    </m:sSup>
                    <m:r>
                      <w:rPr>
                        <w:rFonts w:ascii="Cambria Math" w:hAnsi="Cambria Math"/>
                        <w:szCs w:val="22"/>
                      </w:rPr>
                      <m:t>=2,138</m:t>
                    </m:r>
                  </m:oMath>
                  <w:r>
                    <w:rPr>
                      <w:szCs w:val="22"/>
                    </w:rPr>
                    <w:t xml:space="preserve"> mln., taip pat neviršija DK 3 dangos konstrukcijos klasės ribinių apkrovų. Atsižvelgiant į skaičiavimo rezultatus galima teigti, kad poreikio esamos dangos konstrukcijos stiprinimui nėra.</w:t>
                  </w:r>
                </w:p>
              </w:sdtContent>
            </w:sdt>
            <w:sdt>
              <w:sdtPr>
                <w:alias w:val="4 pr. 31.3 pp."/>
                <w:tag w:val="part_4fd5f809d6214c25ac2d0115e31e59a8"/>
                <w:lock w:val="sdtLocked"/>
                <w:richText/>
              </w:sdtPr>
              <w:sdtContent>
                <w:p>
                  <w:pPr>
                    <w:tabs>
                      <w:tab w:val="left" w:pos="1134"/>
                    </w:tabs>
                    <w:spacing w:line="276" w:lineRule="auto"/>
                    <w:ind w:firstLine="567"/>
                    <w:jc w:val="both"/>
                    <w:rPr>
                      <w:szCs w:val="22"/>
                    </w:rPr>
                  </w:pPr>
                  <w:sdt>
                    <w:sdtPr>
                      <w:alias w:val="Numeris"/>
                      <w:tag w:val="nr_4fd5f809d6214c25ac2d0115e31e59a8"/>
                      <w:lock w:val="sdtLocked"/>
                      <w:richText/>
                    </w:sdtPr>
                    <w:sdtContent>
                      <w:r>
                        <w:rPr>
                          <w:b/>
                          <w:szCs w:val="22"/>
                        </w:rPr>
                        <w:t>31.3</w:t>
                      </w:r>
                    </w:sdtContent>
                  </w:sdt>
                  <w:r>
                    <w:rPr>
                      <w:b/>
                      <w:szCs w:val="22"/>
                    </w:rPr>
                    <w:t>.</w:t>
                    <w:tab/>
                  </w:r>
                  <w:r>
                    <w:rPr>
                      <w:szCs w:val="22"/>
                    </w:rPr>
                    <w:t xml:space="preserve">Skaičiavimais nustatyta naujai įrengiamos kelio važiuojamosios dalies eismo juostos projektinė apkrova po rekonstravimo </w:t>
                  </w:r>
                  <m:oMath>
                    <m:sSubSup>
                      <m:sSubSupPr>
                        <m:ctrlPr>
                          <w:rPr>
                            <w:rFonts w:ascii="Cambria Math" w:hAnsi="Cambria Math"/>
                            <w:i/>
                            <w:szCs w:val="22"/>
                          </w:rPr>
                        </m:ctrlPr>
                      </m:sSubSupPr>
                      <m:e>
                        <m:r>
                          <w:rPr>
                            <w:rFonts w:ascii="Cambria Math" w:hAnsi="Cambria Math"/>
                            <w:szCs w:val="22"/>
                          </w:rPr>
                          <m:t>A</m:t>
                        </m:r>
                      </m:e>
                      <m:sub>
                        <m:r>
                          <w:rPr>
                            <w:rFonts w:ascii="Cambria Math" w:hAnsi="Cambria Math"/>
                            <w:szCs w:val="22"/>
                          </w:rPr>
                          <m:t>6-25</m:t>
                        </m:r>
                      </m:sub>
                      <m:sup>
                        <m:r>
                          <w:rPr>
                            <w:rFonts w:ascii="Cambria Math" w:hAnsi="Cambria Math"/>
                            <w:szCs w:val="22"/>
                          </w:rPr>
                          <m:t>na</m:t>
                        </m:r>
                      </m:sup>
                    </m:sSubSup>
                    <m:r>
                      <w:rPr>
                        <w:rFonts w:ascii="Cambria Math" w:hAnsi="Cambria Math"/>
                        <w:szCs w:val="22"/>
                      </w:rPr>
                      <m:t>=3,</m:t>
                    </m:r>
                    <m:r>
                      <w:rPr>
                        <w:rFonts w:ascii="Cambria Math" w:hAnsi="Cambria Math"/>
                        <w:szCs w:val="22"/>
                      </w:rPr>
                      <m:t>791</m:t>
                    </m:r>
                  </m:oMath>
                  <w:r>
                    <w:rPr>
                      <w:szCs w:val="22"/>
                    </w:rPr>
                    <w:t> mln. Atsižvelgiant į skaičiavimo rezultatus nustatyta DK 10 konstrukcijos klasė naujai įrengiamoje kelio važiuojamosios dalies eismo juostoje.</w:t>
                  </w:r>
                </w:p>
                <w:p>
                  <w:pPr>
                    <w:spacing w:line="276" w:lineRule="auto"/>
                    <w:rPr>
                      <w:sz w:val="6"/>
                      <w:szCs w:val="6"/>
                    </w:rPr>
                  </w:pPr>
                </w:p>
                <w:p>
                  <w:pPr>
                    <w:keepNext/>
                    <w:spacing w:line="276" w:lineRule="auto"/>
                    <w:jc w:val="center"/>
                    <w:rPr>
                      <w:b/>
                      <w:szCs w:val="24"/>
                    </w:rPr>
                  </w:pPr>
                  <w:r>
                    <w:rPr>
                      <w:b/>
                      <w:szCs w:val="24"/>
                    </w:rPr>
                    <w:t>8 pavyzdys</w:t>
                  </w:r>
                </w:p>
                <w:p>
                  <w:pPr>
                    <w:spacing w:line="276" w:lineRule="auto"/>
                    <w:rPr>
                      <w:sz w:val="6"/>
                      <w:szCs w:val="6"/>
                    </w:rPr>
                  </w:pPr>
                </w:p>
              </w:sdtContent>
            </w:sdt>
          </w:sdtContent>
        </w:sdt>
        <w:sdt>
          <w:sdtPr>
            <w:alias w:val="4 pr. 32 p."/>
            <w:tag w:val="part_9e85b349742b470bab989270c0afb6fa"/>
            <w:lock w:val="sdtLocked"/>
            <w:richText/>
          </w:sdtPr>
          <w:sdtContent>
            <w:p>
              <w:pPr>
                <w:tabs>
                  <w:tab w:val="left" w:pos="1134"/>
                </w:tabs>
                <w:spacing w:line="276" w:lineRule="auto"/>
                <w:ind w:firstLine="567"/>
                <w:jc w:val="both"/>
                <w:rPr>
                  <w:szCs w:val="22"/>
                </w:rPr>
              </w:pPr>
              <w:sdt>
                <w:sdtPr>
                  <w:alias w:val="Numeris"/>
                  <w:tag w:val="nr_9e85b349742b470bab989270c0afb6fa"/>
                  <w:lock w:val="sdtLocked"/>
                  <w:richText/>
                </w:sdtPr>
                <w:sdtContent>
                  <w:r>
                    <w:rPr>
                      <w:b/>
                      <w:bCs/>
                      <w:szCs w:val="24"/>
                    </w:rPr>
                    <w:t>32</w:t>
                  </w:r>
                </w:sdtContent>
              </w:sdt>
              <w:r>
                <w:rPr>
                  <w:b/>
                  <w:bCs/>
                  <w:szCs w:val="24"/>
                </w:rPr>
                <w:t>.</w:t>
                <w:tab/>
              </w:r>
              <w:r>
                <w:rPr>
                  <w:szCs w:val="22"/>
                </w:rPr>
                <w:t>Užduotis: apskaičiuoti projektuojamos dangos konstrukcijos apsauginio šalčiui atsparaus sluoksnio storį.</w:t>
              </w:r>
            </w:p>
          </w:sdtContent>
        </w:sdt>
        <w:sdt>
          <w:sdtPr>
            <w:alias w:val="4 pr. 33 p."/>
            <w:tag w:val="part_5b58f19b72924c71b7fa3a5e635bc89c"/>
            <w:lock w:val="sdtLocked"/>
            <w:richText/>
          </w:sdtPr>
          <w:sdtContent>
            <w:p>
              <w:pPr>
                <w:tabs>
                  <w:tab w:val="left" w:pos="1134"/>
                </w:tabs>
                <w:spacing w:line="276" w:lineRule="auto"/>
                <w:ind w:firstLine="567"/>
                <w:jc w:val="both"/>
                <w:rPr>
                  <w:szCs w:val="22"/>
                </w:rPr>
              </w:pPr>
              <w:sdt>
                <w:sdtPr>
                  <w:alias w:val="Numeris"/>
                  <w:tag w:val="nr_5b58f19b72924c71b7fa3a5e635bc89c"/>
                  <w:lock w:val="sdtLocked"/>
                  <w:richText/>
                </w:sdtPr>
                <w:sdtContent>
                  <w:r>
                    <w:rPr>
                      <w:b/>
                      <w:bCs/>
                      <w:szCs w:val="24"/>
                    </w:rPr>
                    <w:t>33</w:t>
                  </w:r>
                </w:sdtContent>
              </w:sdt>
              <w:r>
                <w:rPr>
                  <w:b/>
                  <w:bCs/>
                  <w:szCs w:val="24"/>
                </w:rPr>
                <w:t>.</w:t>
                <w:tab/>
              </w:r>
              <w:r>
                <w:rPr>
                  <w:szCs w:val="22"/>
                </w:rPr>
                <w:t>Pradiniai duomenys skaičiavimui:</w:t>
              </w:r>
            </w:p>
            <w:sdt>
              <w:sdtPr>
                <w:alias w:val="4 pr. 33.1 pp."/>
                <w:tag w:val="part_a2d286671924464394b523f325f44863"/>
                <w:lock w:val="sdtLocked"/>
                <w:richText/>
              </w:sdtPr>
              <w:sdtContent>
                <w:p>
                  <w:pPr>
                    <w:tabs>
                      <w:tab w:val="left" w:pos="1134"/>
                    </w:tabs>
                    <w:spacing w:line="276" w:lineRule="auto"/>
                    <w:ind w:firstLine="567"/>
                    <w:jc w:val="both"/>
                    <w:rPr>
                      <w:szCs w:val="24"/>
                    </w:rPr>
                  </w:pPr>
                  <w:sdt>
                    <w:sdtPr>
                      <w:alias w:val="Numeris"/>
                      <w:tag w:val="nr_a2d286671924464394b523f325f44863"/>
                      <w:lock w:val="sdtLocked"/>
                      <w:richText/>
                    </w:sdtPr>
                    <w:sdtContent>
                      <w:r>
                        <w:rPr>
                          <w:b/>
                          <w:szCs w:val="24"/>
                        </w:rPr>
                        <w:t>33.1</w:t>
                      </w:r>
                    </w:sdtContent>
                  </w:sdt>
                  <w:r>
                    <w:rPr>
                      <w:b/>
                      <w:szCs w:val="24"/>
                    </w:rPr>
                    <w:t>.</w:t>
                    <w:tab/>
                  </w:r>
                  <w:r>
                    <w:t>Projektuojamo kelio dangos konstrukcijos naudojimo sąlygos:</w:t>
                  </w:r>
                </w:p>
                <w:p>
                  <w:pPr>
                    <w:tabs>
                      <w:tab w:val="left" w:pos="1134"/>
                    </w:tabs>
                    <w:spacing w:line="276" w:lineRule="auto"/>
                    <w:ind w:left="1134" w:hanging="283"/>
                    <w:jc w:val="both"/>
                    <w:rPr>
                      <w:szCs w:val="22"/>
                    </w:rPr>
                  </w:pPr>
                  <w:r>
                    <w:rPr>
                      <w:szCs w:val="22"/>
                    </w:rPr>
                    <w:t>–</w:t>
                    <w:tab/>
                    <w:t>projektuojamas kelio ruožas yra užuovėjoje, pietinėje dalyje;</w:t>
                  </w:r>
                </w:p>
                <w:p>
                  <w:pPr>
                    <w:tabs>
                      <w:tab w:val="left" w:pos="1134"/>
                    </w:tabs>
                    <w:spacing w:line="276" w:lineRule="auto"/>
                    <w:ind w:left="1134" w:hanging="283"/>
                    <w:jc w:val="both"/>
                    <w:rPr>
                      <w:szCs w:val="22"/>
                    </w:rPr>
                  </w:pPr>
                  <w:r>
                    <w:rPr>
                      <w:szCs w:val="22"/>
                    </w:rPr>
                    <w:t>–</w:t>
                    <w:tab/>
                    <w:t>dangos konstrukcija projektuojama iki 2 m aukščio pylime;</w:t>
                  </w:r>
                </w:p>
                <w:p>
                  <w:pPr>
                    <w:tabs>
                      <w:tab w:val="left" w:pos="1134"/>
                    </w:tabs>
                    <w:spacing w:line="276" w:lineRule="auto"/>
                    <w:ind w:left="1134" w:hanging="283"/>
                    <w:jc w:val="both"/>
                    <w:rPr>
                      <w:szCs w:val="22"/>
                    </w:rPr>
                  </w:pPr>
                  <w:r>
                    <w:rPr>
                      <w:szCs w:val="22"/>
                    </w:rPr>
                    <w:t>–</w:t>
                    <w:tab/>
                    <w:t>kelias yra už gyvenvietės ribų</w:t>
                  </w:r>
                  <w:r>
                    <w:t>.</w:t>
                  </w:r>
                </w:p>
              </w:sdtContent>
            </w:sdt>
            <w:sdt>
              <w:sdtPr>
                <w:alias w:val="4 pr. 33.2 pp."/>
                <w:tag w:val="part_c565c70f9ed94cd8a8d66d52289b675c"/>
                <w:lock w:val="sdtLocked"/>
                <w:richText/>
              </w:sdtPr>
              <w:sdtContent>
                <w:p>
                  <w:pPr>
                    <w:tabs>
                      <w:tab w:val="left" w:pos="1134"/>
                    </w:tabs>
                    <w:spacing w:line="276" w:lineRule="auto"/>
                    <w:ind w:firstLine="567"/>
                    <w:jc w:val="both"/>
                    <w:rPr>
                      <w:szCs w:val="24"/>
                    </w:rPr>
                  </w:pPr>
                  <w:sdt>
                    <w:sdtPr>
                      <w:alias w:val="Numeris"/>
                      <w:tag w:val="nr_c565c70f9ed94cd8a8d66d52289b675c"/>
                      <w:lock w:val="sdtLocked"/>
                      <w:richText/>
                    </w:sdtPr>
                    <w:sdtContent>
                      <w:r>
                        <w:rPr>
                          <w:b/>
                          <w:szCs w:val="24"/>
                        </w:rPr>
                        <w:t>33.2</w:t>
                      </w:r>
                    </w:sdtContent>
                  </w:sdt>
                  <w:r>
                    <w:rPr>
                      <w:b/>
                      <w:szCs w:val="24"/>
                    </w:rPr>
                    <w:t>.</w:t>
                    <w:tab/>
                  </w:r>
                  <w:r>
                    <w:rPr>
                      <w:szCs w:val="22"/>
                    </w:rPr>
                    <w:t>Projektuojama</w:t>
                  </w:r>
                  <w:r>
                    <w:t xml:space="preserve"> dangos konstrukcija:</w:t>
                  </w:r>
                </w:p>
                <w:p>
                  <w:pPr>
                    <w:tabs>
                      <w:tab w:val="left" w:pos="1134"/>
                    </w:tabs>
                    <w:spacing w:line="276" w:lineRule="auto"/>
                    <w:ind w:left="1134" w:hanging="283"/>
                    <w:jc w:val="both"/>
                  </w:pPr>
                  <w:r>
                    <w:t>–</w:t>
                    <w:tab/>
                  </w:r>
                  <w:r>
                    <w:rPr>
                      <w:szCs w:val="22"/>
                    </w:rPr>
                    <w:t>atlikus</w:t>
                  </w:r>
                  <w:r>
                    <w:t xml:space="preserve"> </w:t>
                  </w:r>
                  <w:r>
                    <w:rPr>
                      <w:szCs w:val="22"/>
                    </w:rPr>
                    <w:t>projektuojamo</w:t>
                  </w:r>
                  <w:r>
                    <w:t xml:space="preserve"> kelio projektinės apkrovos skaičiavimus, nustatyta dangos konstrukcijos klasė yra DK 32;</w:t>
                  </w:r>
                </w:p>
                <w:p>
                  <w:pPr>
                    <w:tabs>
                      <w:tab w:val="left" w:pos="1134"/>
                    </w:tabs>
                    <w:spacing w:line="276" w:lineRule="auto"/>
                    <w:ind w:left="1134" w:hanging="283"/>
                    <w:jc w:val="both"/>
                  </w:pPr>
                  <w:r>
                    <w:t>–</w:t>
                    <w:tab/>
                  </w:r>
                  <w:r>
                    <w:rPr>
                      <w:szCs w:val="22"/>
                    </w:rPr>
                    <w:t>atsižvelgiant</w:t>
                  </w:r>
                  <w:r>
                    <w:t xml:space="preserve"> į dangos konstrukcijos klasę pagal taisyklių 9 lentelės 3 eilutę parinkta dangos konstrukcija:</w:t>
                  </w:r>
                </w:p>
                <w:p>
                  <w:pPr>
                    <w:tabs>
                      <w:tab w:val="left" w:pos="1418"/>
                    </w:tabs>
                    <w:spacing w:line="276" w:lineRule="auto"/>
                    <w:ind w:left="1418" w:hanging="283"/>
                    <w:jc w:val="both"/>
                  </w:pPr>
                  <w:r>
                    <w:rPr>
                      <w:rFonts w:ascii="Symbol" w:hAnsi="Symbol"/>
                      <w:szCs w:val="24"/>
                    </w:rPr>
                    <w:t></w:t>
                    <w:tab/>
                  </w:r>
                  <w:r>
                    <w:t>12 cm storio asfalto dangos sluoksnis;</w:t>
                  </w:r>
                </w:p>
                <w:p>
                  <w:pPr>
                    <w:tabs>
                      <w:tab w:val="left" w:pos="1418"/>
                    </w:tabs>
                    <w:spacing w:line="276" w:lineRule="auto"/>
                    <w:ind w:left="1418" w:hanging="283"/>
                    <w:jc w:val="both"/>
                  </w:pPr>
                  <w:r>
                    <w:rPr>
                      <w:rFonts w:ascii="Symbol" w:hAnsi="Symbol"/>
                      <w:szCs w:val="24"/>
                    </w:rPr>
                    <w:t></w:t>
                    <w:tab/>
                  </w:r>
                  <w:r>
                    <w:t>14 cm storio asfalto pagrindo sluoksnis;</w:t>
                  </w:r>
                </w:p>
                <w:p>
                  <w:pPr>
                    <w:tabs>
                      <w:tab w:val="left" w:pos="1418"/>
                    </w:tabs>
                    <w:spacing w:line="276" w:lineRule="auto"/>
                    <w:ind w:left="1418" w:hanging="283"/>
                    <w:jc w:val="both"/>
                  </w:pPr>
                  <w:r>
                    <w:rPr>
                      <w:rFonts w:ascii="Symbol" w:hAnsi="Symbol"/>
                      <w:szCs w:val="24"/>
                    </w:rPr>
                    <w:t></w:t>
                    <w:tab/>
                  </w:r>
                  <w:r>
                    <w:t>20 cm storio skaldos pagrindo sluoksnis.</w:t>
                  </w:r>
                </w:p>
              </w:sdtContent>
            </w:sdt>
            <w:sdt>
              <w:sdtPr>
                <w:alias w:val="4 pr. 33.3 pp."/>
                <w:tag w:val="part_643877c1aa724740abdfc58c4fb8cdb3"/>
                <w:lock w:val="sdtLocked"/>
                <w:richText/>
              </w:sdtPr>
              <w:sdtContent>
                <w:p>
                  <w:pPr>
                    <w:tabs>
                      <w:tab w:val="left" w:pos="1134"/>
                    </w:tabs>
                    <w:spacing w:line="276" w:lineRule="auto"/>
                    <w:ind w:firstLine="567"/>
                    <w:jc w:val="both"/>
                    <w:rPr>
                      <w:szCs w:val="22"/>
                    </w:rPr>
                  </w:pPr>
                  <w:sdt>
                    <w:sdtPr>
                      <w:alias w:val="Numeris"/>
                      <w:tag w:val="nr_643877c1aa724740abdfc58c4fb8cdb3"/>
                      <w:lock w:val="sdtLocked"/>
                      <w:richText/>
                    </w:sdtPr>
                    <w:sdtContent>
                      <w:r>
                        <w:rPr>
                          <w:b/>
                          <w:szCs w:val="22"/>
                        </w:rPr>
                        <w:t>33.3</w:t>
                      </w:r>
                    </w:sdtContent>
                  </w:sdt>
                  <w:r>
                    <w:rPr>
                      <w:b/>
                      <w:szCs w:val="22"/>
                    </w:rPr>
                    <w:t>.</w:t>
                    <w:tab/>
                  </w:r>
                  <w:r>
                    <w:rPr>
                      <w:szCs w:val="22"/>
                    </w:rPr>
                    <w:t>Inžinerinių geologinių tyrimų duomenys:</w:t>
                  </w:r>
                </w:p>
                <w:p>
                  <w:pPr>
                    <w:tabs>
                      <w:tab w:val="left" w:pos="1134"/>
                    </w:tabs>
                    <w:spacing w:line="276" w:lineRule="auto"/>
                    <w:ind w:left="1134" w:hanging="283"/>
                    <w:jc w:val="both"/>
                    <w:rPr>
                      <w:szCs w:val="22"/>
                    </w:rPr>
                  </w:pPr>
                  <w:r>
                    <w:rPr>
                      <w:szCs w:val="22"/>
                    </w:rPr>
                    <w:t>–</w:t>
                    <w:tab/>
                    <w:t>dangos konstrukcijos žemės sankasos grunto jautrio šalčiui klasė F1, šio grunto sluoksnio storis (suformavus sankasos pylimą) – 40 cm;</w:t>
                  </w:r>
                </w:p>
                <w:p>
                  <w:pPr>
                    <w:tabs>
                      <w:tab w:val="left" w:pos="1134"/>
                    </w:tabs>
                    <w:spacing w:line="276" w:lineRule="auto"/>
                    <w:ind w:left="1134" w:hanging="283"/>
                    <w:jc w:val="both"/>
                    <w:rPr>
                      <w:szCs w:val="22"/>
                    </w:rPr>
                  </w:pPr>
                  <w:r>
                    <w:rPr>
                      <w:szCs w:val="22"/>
                    </w:rPr>
                    <w:t>–</w:t>
                    <w:tab/>
                    <w:t>po F1 grunto sluoksniu nustatytas F3 jautrio šalčiui klasės gruntas, kurio storis yra daugiau kaip 1 500 cm;</w:t>
                  </w:r>
                </w:p>
                <w:p>
                  <w:pPr>
                    <w:tabs>
                      <w:tab w:val="left" w:pos="1134"/>
                    </w:tabs>
                    <w:spacing w:line="276" w:lineRule="auto"/>
                    <w:ind w:left="1134" w:hanging="283"/>
                    <w:jc w:val="both"/>
                    <w:rPr>
                      <w:szCs w:val="22"/>
                    </w:rPr>
                  </w:pPr>
                  <w:r>
                    <w:rPr>
                      <w:szCs w:val="22"/>
                    </w:rPr>
                    <w:t>–</w:t>
                    <w:tab/>
                  </w:r>
                  <w:r>
                    <w:t>hidroterminio rėžimo sąlygos nėra palankios, nes pavasarinio polaidžio metu tikėtinas dangos konstrukcijos drėkinimas gruntiniu vandeniu;</w:t>
                  </w:r>
                </w:p>
                <w:p>
                  <w:pPr>
                    <w:tabs>
                      <w:tab w:val="left" w:pos="1134"/>
                    </w:tabs>
                    <w:spacing w:line="276" w:lineRule="auto"/>
                    <w:ind w:left="1134" w:hanging="283"/>
                    <w:jc w:val="both"/>
                    <w:rPr>
                      <w:szCs w:val="22"/>
                    </w:rPr>
                  </w:pPr>
                  <w:r>
                    <w:rPr>
                      <w:szCs w:val="22"/>
                    </w:rPr>
                    <w:t>–</w:t>
                    <w:tab/>
                    <w:t>tikėtinas didžiausias įšalo gylis pagal kelio geografinę padėtį – 160 cm.</w:t>
                  </w:r>
                </w:p>
              </w:sdtContent>
            </w:sdt>
          </w:sdtContent>
        </w:sdt>
        <w:sdt>
          <w:sdtPr>
            <w:alias w:val="4 pr. 34 p."/>
            <w:tag w:val="part_0e9e280e3b7c4816ac67b5a506977d1f"/>
            <w:lock w:val="sdtLocked"/>
            <w:richText/>
          </w:sdtPr>
          <w:sdtContent>
            <w:p>
              <w:pPr>
                <w:tabs>
                  <w:tab w:val="left" w:pos="1134"/>
                </w:tabs>
                <w:spacing w:line="276" w:lineRule="auto"/>
                <w:ind w:firstLine="567"/>
                <w:jc w:val="both"/>
                <w:rPr>
                  <w:szCs w:val="22"/>
                </w:rPr>
              </w:pPr>
              <w:sdt>
                <w:sdtPr>
                  <w:alias w:val="Numeris"/>
                  <w:tag w:val="nr_0e9e280e3b7c4816ac67b5a506977d1f"/>
                  <w:lock w:val="sdtLocked"/>
                  <w:richText/>
                </w:sdtPr>
                <w:sdtContent>
                  <w:r>
                    <w:rPr>
                      <w:b/>
                      <w:bCs/>
                      <w:szCs w:val="24"/>
                    </w:rPr>
                    <w:t>34</w:t>
                  </w:r>
                </w:sdtContent>
              </w:sdt>
              <w:r>
                <w:rPr>
                  <w:b/>
                  <w:bCs/>
                  <w:szCs w:val="24"/>
                </w:rPr>
                <w:t>.</w:t>
                <w:tab/>
              </w:r>
              <w:r>
                <w:rPr>
                  <w:szCs w:val="22"/>
                </w:rPr>
                <w:t>Skaičiavimai:</w:t>
              </w:r>
            </w:p>
            <w:sdt>
              <w:sdtPr>
                <w:alias w:val="4 pr. 34.1 pp."/>
                <w:tag w:val="part_3d60677a6d6645169f0dca48b669270b"/>
                <w:lock w:val="sdtLocked"/>
                <w:richText/>
              </w:sdtPr>
              <w:sdtContent>
                <w:p>
                  <w:pPr>
                    <w:tabs>
                      <w:tab w:val="left" w:pos="1134"/>
                    </w:tabs>
                    <w:spacing w:line="276" w:lineRule="auto"/>
                    <w:ind w:firstLine="567"/>
                    <w:jc w:val="both"/>
                    <w:rPr>
                      <w:szCs w:val="24"/>
                    </w:rPr>
                  </w:pPr>
                  <w:sdt>
                    <w:sdtPr>
                      <w:alias w:val="Numeris"/>
                      <w:tag w:val="nr_3d60677a6d6645169f0dca48b669270b"/>
                      <w:lock w:val="sdtLocked"/>
                      <w:richText/>
                    </w:sdtPr>
                    <w:sdtContent>
                      <w:r>
                        <w:rPr>
                          <w:b/>
                          <w:szCs w:val="24"/>
                        </w:rPr>
                        <w:t>34.1</w:t>
                      </w:r>
                    </w:sdtContent>
                  </w:sdt>
                  <w:r>
                    <w:rPr>
                      <w:b/>
                      <w:szCs w:val="24"/>
                    </w:rPr>
                    <w:t>.</w:t>
                    <w:tab/>
                  </w:r>
                  <w:r>
                    <w:rPr>
                      <w:szCs w:val="22"/>
                    </w:rPr>
                    <w:t>Pirminis mažiausias</w:t>
                  </w:r>
                  <w:r>
                    <w:t xml:space="preserve"> šalčiui atsparios dangos konstrukcijos storis apskaičiuojamas pagal projektinę dangos </w:t>
                  </w:r>
                  <w:r>
                    <w:rPr>
                      <w:szCs w:val="22"/>
                    </w:rPr>
                    <w:t>konstrukcijos</w:t>
                  </w:r>
                  <w:r>
                    <w:t xml:space="preserve"> klasę, žemės sankasos grunto rūšį esančią po F1 grunto sluoksniu pagal taisyklių 6 lentelės duomenis: 0,80 × 160 = 128 cm. Suapvalinama iki 130 cm.</w:t>
                  </w:r>
                </w:p>
              </w:sdtContent>
            </w:sdt>
            <w:sdt>
              <w:sdtPr>
                <w:alias w:val="4 pr. 34.2 pp."/>
                <w:tag w:val="part_d69144d9b51b42f682ed2a850664b8b3"/>
                <w:lock w:val="sdtLocked"/>
                <w:richText/>
              </w:sdtPr>
              <w:sdtContent>
                <w:p>
                  <w:pPr>
                    <w:tabs>
                      <w:tab w:val="left" w:pos="1134"/>
                    </w:tabs>
                    <w:spacing w:line="276" w:lineRule="auto"/>
                    <w:ind w:firstLine="567"/>
                    <w:jc w:val="both"/>
                  </w:pPr>
                  <w:sdt>
                    <w:sdtPr>
                      <w:alias w:val="Numeris"/>
                      <w:tag w:val="nr_d69144d9b51b42f682ed2a850664b8b3"/>
                      <w:lock w:val="sdtLocked"/>
                      <w:richText/>
                    </w:sdtPr>
                    <w:sdtContent>
                      <w:r>
                        <w:rPr>
                          <w:b/>
                        </w:rPr>
                        <w:t>34.2</w:t>
                      </w:r>
                    </w:sdtContent>
                  </w:sdt>
                  <w:r>
                    <w:rPr>
                      <w:b/>
                    </w:rPr>
                    <w:t>.</w:t>
                    <w:tab/>
                  </w:r>
                  <w:r>
                    <w:rPr>
                      <w:szCs w:val="22"/>
                    </w:rPr>
                    <w:t>Pirminio mažiausio</w:t>
                  </w:r>
                  <w:r>
                    <w:t xml:space="preserve"> šalčiui atsparios dangos konstrukcijos storio patikslinimas pagal taisyklių 7 lentelės duomenis</w:t>
                  </w:r>
                  <w:r>
                    <w:rPr>
                      <w:szCs w:val="22"/>
                      <w:lang w:val="en-US"/>
                    </w:rPr>
                    <w:t>: 130</w:t>
                  </w:r>
                  <w:r>
                    <w:t xml:space="preserve"> +(– 5) + 5 + 0 + 0 </w:t>
                  </w:r>
                  <w:r>
                    <w:rPr>
                      <w:lang w:val="en-US"/>
                    </w:rPr>
                    <w:t xml:space="preserve">= </w:t>
                  </w:r>
                  <w:r>
                    <w:t> 130 cm;</w:t>
                  </w:r>
                </w:p>
              </w:sdtContent>
            </w:sdt>
            <w:sdt>
              <w:sdtPr>
                <w:alias w:val="4 pr. 34.3 pp."/>
                <w:tag w:val="part_239c88e3ebed401cad560b4739656d70"/>
                <w:lock w:val="sdtLocked"/>
                <w:richText/>
              </w:sdtPr>
              <w:sdtContent>
                <w:p>
                  <w:pPr>
                    <w:tabs>
                      <w:tab w:val="left" w:pos="1134"/>
                    </w:tabs>
                    <w:spacing w:line="276" w:lineRule="auto"/>
                    <w:ind w:firstLine="567"/>
                    <w:jc w:val="both"/>
                    <w:rPr>
                      <w:szCs w:val="22"/>
                    </w:rPr>
                  </w:pPr>
                  <w:sdt>
                    <w:sdtPr>
                      <w:alias w:val="Numeris"/>
                      <w:tag w:val="nr_239c88e3ebed401cad560b4739656d70"/>
                      <w:lock w:val="sdtLocked"/>
                      <w:richText/>
                    </w:sdtPr>
                    <w:sdtContent>
                      <w:r>
                        <w:rPr>
                          <w:b/>
                          <w:szCs w:val="22"/>
                        </w:rPr>
                        <w:t>34.3</w:t>
                      </w:r>
                    </w:sdtContent>
                  </w:sdt>
                  <w:r>
                    <w:rPr>
                      <w:b/>
                      <w:szCs w:val="22"/>
                    </w:rPr>
                    <w:t>.</w:t>
                    <w:tab/>
                  </w:r>
                  <w:r>
                    <w:rPr>
                      <w:szCs w:val="22"/>
                    </w:rPr>
                    <w:t>Apsauginio šalčiui atsparaus sluoksnio storis apskaičiuojamas iš mažiausio</w:t>
                  </w:r>
                  <w:r>
                    <w:t xml:space="preserve"> šalčiui atsparios dangos konstrukcijos storio </w:t>
                  </w:r>
                  <w:r>
                    <w:rPr>
                      <w:szCs w:val="22"/>
                    </w:rPr>
                    <w:t>atimant projektuojamos dangos konstrukcijos sluoksnių storius ir F1 grunto sluoksnio storį: 130 – 12 – 14 – 20 – 40 = 44 cm.</w:t>
                  </w:r>
                </w:p>
              </w:sdtContent>
            </w:sdt>
          </w:sdtContent>
        </w:sdt>
        <w:sdt>
          <w:sdtPr>
            <w:alias w:val="4 pr. 35 p."/>
            <w:tag w:val="part_43f5ceaf397b4f0d9ecd56ab4f186ae9"/>
            <w:lock w:val="sdtLocked"/>
            <w:richText/>
          </w:sdtPr>
          <w:sdtContent>
            <w:p>
              <w:pPr>
                <w:tabs>
                  <w:tab w:val="left" w:pos="1134"/>
                </w:tabs>
                <w:spacing w:line="276" w:lineRule="auto"/>
                <w:ind w:firstLine="567"/>
                <w:jc w:val="both"/>
                <w:rPr>
                  <w:szCs w:val="22"/>
                </w:rPr>
              </w:pPr>
              <w:sdt>
                <w:sdtPr>
                  <w:alias w:val="Numeris"/>
                  <w:tag w:val="nr_43f5ceaf397b4f0d9ecd56ab4f186ae9"/>
                  <w:lock w:val="sdtLocked"/>
                  <w:richText/>
                </w:sdtPr>
                <w:sdtContent>
                  <w:r>
                    <w:rPr>
                      <w:b/>
                      <w:bCs/>
                      <w:szCs w:val="24"/>
                    </w:rPr>
                    <w:t>35</w:t>
                  </w:r>
                </w:sdtContent>
              </w:sdt>
              <w:r>
                <w:rPr>
                  <w:b/>
                  <w:bCs/>
                  <w:szCs w:val="24"/>
                </w:rPr>
                <w:t>.</w:t>
                <w:tab/>
              </w:r>
              <w:r>
                <w:rPr>
                  <w:szCs w:val="22"/>
                </w:rPr>
                <w:t>Išvada: apsauginio šalčiui atsparaus sluoksnio storis yra 44 cm.</w:t>
              </w:r>
            </w:p>
          </w:sdtContent>
        </w:sdt>
        <w:sdt>
          <w:sdtPr>
            <w:alias w:val="pabaiga"/>
            <w:tag w:val="part_63a47c60aa574891b7fe4b8394aaaf5e"/>
            <w:lock w:val="sdtLocked"/>
            <w:richText/>
          </w:sdtPr>
          <w:sdtContent>
            <w:p>
              <w:pPr>
                <w:tabs>
                  <w:tab w:val="left" w:pos="1134"/>
                </w:tabs>
                <w:spacing w:line="276" w:lineRule="auto"/>
                <w:ind w:left="567"/>
                <w:jc w:val="center"/>
                <w:rPr>
                  <w:szCs w:val="24"/>
                </w:rPr>
              </w:pPr>
              <w:r>
                <w:t>_________________________</w:t>
              </w:r>
            </w:p>
          </w:sdtContent>
        </w:sdt>
      </w:sdtContent>
    </w:sdt>
    <w:sdt>
      <w:sdtPr>
        <w:alias w:val="5 pr."/>
        <w:tag w:val="part_5b7291ab90b84c91be3e29c1941d5688"/>
        <w:lock w:val="sdtLocked"/>
        <w:richText/>
      </w:sdtPr>
      <w:sdtContent>
        <w:p>
          <w:pPr>
            <w:tabs>
              <w:tab w:val="left" w:pos="540"/>
              <w:tab w:val="left" w:pos="1080"/>
            </w:tabs>
            <w:spacing w:line="276" w:lineRule="auto"/>
            <w:sectPr>
              <w:pgSz w:w="11906" w:h="16838" w:code="9"/>
              <w:pgMar w:top="1134" w:right="567" w:bottom="1134" w:left="1701" w:header="567" w:footer="567" w:gutter="0"/>
              <w:pgNumType w:start="1"/>
              <w:cols w:space="1296"/>
              <w:titlePg/>
              <w:docGrid w:linePitch="326"/>
            </w:sectPr>
          </w:pPr>
        </w:p>
        <w:p>
          <w:pPr>
            <w:tabs>
              <w:tab w:val="left" w:pos="540"/>
              <w:tab w:val="left" w:pos="1080"/>
            </w:tabs>
            <w:spacing w:line="276" w:lineRule="auto"/>
            <w:ind w:left="5954"/>
            <w:rPr>
              <w:szCs w:val="22"/>
            </w:rPr>
          </w:pPr>
          <w:r>
            <w:rPr>
              <w:szCs w:val="22"/>
            </w:rPr>
            <w:t>Automobilių kelių standartizuotų</w:t>
          </w:r>
        </w:p>
        <w:p>
          <w:pPr>
            <w:tabs>
              <w:tab w:val="left" w:pos="540"/>
              <w:tab w:val="left" w:pos="1080"/>
            </w:tabs>
            <w:spacing w:line="276" w:lineRule="auto"/>
            <w:ind w:left="5954"/>
            <w:rPr>
              <w:szCs w:val="22"/>
            </w:rPr>
          </w:pPr>
          <w:r>
            <w:rPr>
              <w:szCs w:val="22"/>
            </w:rPr>
            <w:t>dangų konstrukcijų projektavimo</w:t>
          </w:r>
        </w:p>
        <w:p>
          <w:pPr>
            <w:tabs>
              <w:tab w:val="left" w:pos="540"/>
              <w:tab w:val="left" w:pos="1080"/>
            </w:tabs>
            <w:spacing w:line="276" w:lineRule="auto"/>
            <w:ind w:left="5954"/>
            <w:rPr>
              <w:szCs w:val="22"/>
            </w:rPr>
          </w:pPr>
          <w:r>
            <w:rPr>
              <w:szCs w:val="22"/>
            </w:rPr>
            <w:t>taisyklių KPT SDK 19</w:t>
          </w:r>
        </w:p>
        <w:p>
          <w:pPr>
            <w:tabs>
              <w:tab w:val="left" w:pos="540"/>
              <w:tab w:val="left" w:pos="1080"/>
            </w:tabs>
            <w:spacing w:line="276" w:lineRule="auto"/>
            <w:ind w:left="5954"/>
            <w:rPr>
              <w:szCs w:val="24"/>
            </w:rPr>
          </w:pPr>
          <w:sdt>
            <w:sdtPr>
              <w:alias w:val="Numeris"/>
              <w:tag w:val="nr_5b7291ab90b84c91be3e29c1941d5688"/>
              <w:lock w:val="sdtLocked"/>
              <w:richText/>
            </w:sdtPr>
            <w:sdtContent>
              <w:r>
                <w:rPr>
                  <w:szCs w:val="22"/>
                </w:rPr>
                <w:t>5</w:t>
              </w:r>
            </w:sdtContent>
          </w:sdt>
          <w:r>
            <w:rPr>
              <w:szCs w:val="22"/>
            </w:rPr>
            <w:t xml:space="preserve"> priedas</w:t>
          </w:r>
        </w:p>
        <w:p>
          <w:pPr>
            <w:spacing w:line="276" w:lineRule="auto"/>
            <w:jc w:val="center"/>
          </w:pPr>
        </w:p>
        <w:p>
          <w:pPr>
            <w:keepNext/>
            <w:spacing w:line="276" w:lineRule="auto"/>
            <w:jc w:val="center"/>
            <w:outlineLvl w:val="2"/>
            <w:rPr>
              <w:b/>
              <w:bCs/>
            </w:rPr>
          </w:pPr>
          <w:sdt>
            <w:sdtPr>
              <w:alias w:val="Pavadinimas"/>
              <w:tag w:val="title_5b7291ab90b84c91be3e29c1941d5688"/>
              <w:lock w:val="sdtLocked"/>
              <w:richText/>
            </w:sdtPr>
            <w:sdtContent>
              <w:r>
                <w:rPr>
                  <w:b/>
                  <w:bCs/>
                </w:rPr>
                <w:t>LITERATŪROS SĄRAŠAS</w:t>
              </w:r>
            </w:sdtContent>
          </w:sdt>
        </w:p>
        <w:p>
          <w:pPr>
            <w:keepNext/>
            <w:spacing w:line="276" w:lineRule="auto"/>
            <w:jc w:val="center"/>
            <w:outlineLvl w:val="2"/>
            <w:rPr>
              <w:bCs/>
            </w:rPr>
          </w:pPr>
        </w:p>
        <w:sdt>
          <w:sdtPr>
            <w:alias w:val="5 pr. 1 p."/>
            <w:tag w:val="part_0a85238a342b40e4bf6236f36056bf6e"/>
            <w:lock w:val="sdtLocked"/>
            <w:richText/>
          </w:sdtPr>
          <w:sdtContent>
            <w:p>
              <w:pPr>
                <w:tabs>
                  <w:tab w:val="left" w:pos="1134"/>
                </w:tabs>
                <w:spacing w:line="276" w:lineRule="auto"/>
                <w:ind w:firstLine="567"/>
                <w:jc w:val="both"/>
                <w:rPr>
                  <w:szCs w:val="22"/>
                </w:rPr>
              </w:pPr>
              <w:sdt>
                <w:sdtPr>
                  <w:alias w:val="Numeris"/>
                  <w:tag w:val="nr_0a85238a342b40e4bf6236f36056bf6e"/>
                  <w:lock w:val="sdtLocked"/>
                  <w:richText/>
                </w:sdtPr>
                <w:sdtContent>
                  <w:r>
                    <w:rPr>
                      <w:b/>
                      <w:bCs/>
                      <w:szCs w:val="24"/>
                    </w:rPr>
                    <w:t>1</w:t>
                  </w:r>
                </w:sdtContent>
              </w:sdt>
              <w:r>
                <w:rPr>
                  <w:b/>
                  <w:bCs/>
                  <w:szCs w:val="24"/>
                </w:rPr>
                <w:t>.</w:t>
                <w:tab/>
              </w:r>
              <w:r>
                <w:rPr>
                  <w:szCs w:val="22"/>
                </w:rPr>
                <w:t xml:space="preserve">RStO 12 – Richtlinien für die Standardisierung des Oberbaues von Verkehrsflächen (FGSV-Nr. 499. Prieiga internete: </w:t>
              </w:r>
              <w:r>
                <w:rPr>
                  <w:lang w:val="de-DE"/>
                </w:rPr>
                <w:t>http://www.fgsv-verlag.de).</w:t>
              </w:r>
            </w:p>
          </w:sdtContent>
        </w:sdt>
        <w:sdt>
          <w:sdtPr>
            <w:alias w:val="5 pr. 2 p."/>
            <w:tag w:val="part_cf6cdb3b88cd4429b1293c1c32b0061f"/>
            <w:lock w:val="sdtLocked"/>
            <w:richText/>
          </w:sdtPr>
          <w:sdtContent>
            <w:p>
              <w:pPr>
                <w:tabs>
                  <w:tab w:val="left" w:pos="1134"/>
                </w:tabs>
                <w:spacing w:line="276" w:lineRule="auto"/>
                <w:ind w:firstLine="567"/>
                <w:jc w:val="both"/>
                <w:rPr>
                  <w:szCs w:val="22"/>
                </w:rPr>
              </w:pPr>
              <w:sdt>
                <w:sdtPr>
                  <w:alias w:val="Numeris"/>
                  <w:tag w:val="nr_cf6cdb3b88cd4429b1293c1c32b0061f"/>
                  <w:lock w:val="sdtLocked"/>
                  <w:richText/>
                </w:sdtPr>
                <w:sdtContent>
                  <w:r>
                    <w:rPr>
                      <w:b/>
                      <w:bCs/>
                      <w:szCs w:val="24"/>
                    </w:rPr>
                    <w:t>2</w:t>
                  </w:r>
                </w:sdtContent>
              </w:sdt>
              <w:r>
                <w:rPr>
                  <w:b/>
                  <w:bCs/>
                  <w:szCs w:val="24"/>
                </w:rPr>
                <w:t>.</w:t>
                <w:tab/>
              </w:r>
              <w:r>
                <w:t xml:space="preserve">RDO Asphalt 09 – Richtlinien für die rechnerische Dimensionierung des Oberbaus von Verkehrsflächen mit Asphaltdeckschicht (FGSV-Nr. 498. </w:t>
              </w:r>
              <w:r>
                <w:rPr>
                  <w:szCs w:val="22"/>
                </w:rPr>
                <w:t xml:space="preserve">Prieiga internete: </w:t>
              </w:r>
              <w:r>
                <w:rPr>
                  <w:lang w:val="de-DE"/>
                </w:rPr>
                <w:t>http://www.fgsv-verlag.de</w:t>
              </w:r>
              <w:r>
                <w:t>).</w:t>
              </w:r>
            </w:p>
          </w:sdtContent>
        </w:sdt>
        <w:sdt>
          <w:sdtPr>
            <w:alias w:val="5 pr. 3 p."/>
            <w:tag w:val="part_85379c58fdcc44d3b8e8d5062ab008ea"/>
            <w:lock w:val="sdtLocked"/>
            <w:richText/>
          </w:sdtPr>
          <w:sdtContent>
            <w:p>
              <w:pPr>
                <w:tabs>
                  <w:tab w:val="left" w:pos="1134"/>
                </w:tabs>
                <w:spacing w:line="276" w:lineRule="auto"/>
                <w:ind w:firstLine="567"/>
                <w:jc w:val="both"/>
                <w:rPr>
                  <w:szCs w:val="22"/>
                </w:rPr>
              </w:pPr>
              <w:sdt>
                <w:sdtPr>
                  <w:alias w:val="Numeris"/>
                  <w:tag w:val="nr_85379c58fdcc44d3b8e8d5062ab008ea"/>
                  <w:lock w:val="sdtLocked"/>
                  <w:richText/>
                </w:sdtPr>
                <w:sdtContent>
                  <w:r>
                    <w:rPr>
                      <w:b/>
                      <w:bCs/>
                      <w:szCs w:val="24"/>
                    </w:rPr>
                    <w:t>3</w:t>
                  </w:r>
                </w:sdtContent>
              </w:sdt>
              <w:r>
                <w:rPr>
                  <w:b/>
                  <w:bCs/>
                  <w:szCs w:val="24"/>
                </w:rPr>
                <w:t>.</w:t>
                <w:tab/>
              </w:r>
              <w:r>
                <w:rPr>
                  <w:szCs w:val="22"/>
                </w:rPr>
                <w:t>Automobilių kelių dangų konstrukcijų skaičiavimo diegimas (I etapas) (2013);</w:t>
              </w:r>
            </w:p>
          </w:sdtContent>
        </w:sdt>
        <w:sdt>
          <w:sdtPr>
            <w:alias w:val="5 pr. 4 p."/>
            <w:tag w:val="part_6f5b6c2bd3f842f8b34ce37664662f72"/>
            <w:lock w:val="sdtLocked"/>
            <w:richText/>
          </w:sdtPr>
          <w:sdtContent>
            <w:p>
              <w:pPr>
                <w:tabs>
                  <w:tab w:val="left" w:pos="1134"/>
                </w:tabs>
                <w:spacing w:line="276" w:lineRule="auto"/>
                <w:ind w:firstLine="567"/>
                <w:jc w:val="both"/>
                <w:rPr>
                  <w:szCs w:val="22"/>
                </w:rPr>
              </w:pPr>
              <w:sdt>
                <w:sdtPr>
                  <w:alias w:val="Numeris"/>
                  <w:tag w:val="nr_6f5b6c2bd3f842f8b34ce37664662f72"/>
                  <w:lock w:val="sdtLocked"/>
                  <w:richText/>
                </w:sdtPr>
                <w:sdtContent>
                  <w:r>
                    <w:rPr>
                      <w:b/>
                      <w:bCs/>
                      <w:szCs w:val="24"/>
                    </w:rPr>
                    <w:t>4</w:t>
                  </w:r>
                </w:sdtContent>
              </w:sdt>
              <w:r>
                <w:rPr>
                  <w:b/>
                  <w:bCs/>
                  <w:szCs w:val="24"/>
                </w:rPr>
                <w:t>.</w:t>
                <w:tab/>
              </w:r>
              <w:r>
                <w:rPr>
                  <w:szCs w:val="22"/>
                </w:rPr>
                <w:t>Automobilių kelių dangų konstrukcijų skaičiavimo diegimas (II etapas) (2015);</w:t>
              </w:r>
            </w:p>
          </w:sdtContent>
        </w:sdt>
        <w:sdt>
          <w:sdtPr>
            <w:alias w:val="5 pr. 5 p."/>
            <w:tag w:val="part_3f3230e94d924120b9ea4d7284c4f6ca"/>
            <w:lock w:val="sdtLocked"/>
            <w:richText/>
          </w:sdtPr>
          <w:sdtContent>
            <w:p>
              <w:pPr>
                <w:tabs>
                  <w:tab w:val="left" w:pos="1134"/>
                </w:tabs>
                <w:spacing w:line="276" w:lineRule="auto"/>
                <w:ind w:firstLine="567"/>
                <w:jc w:val="both"/>
                <w:rPr>
                  <w:szCs w:val="22"/>
                </w:rPr>
              </w:pPr>
              <w:sdt>
                <w:sdtPr>
                  <w:alias w:val="Numeris"/>
                  <w:tag w:val="nr_3f3230e94d924120b9ea4d7284c4f6ca"/>
                  <w:lock w:val="sdtLocked"/>
                  <w:richText/>
                </w:sdtPr>
                <w:sdtContent>
                  <w:r>
                    <w:rPr>
                      <w:b/>
                      <w:bCs/>
                      <w:szCs w:val="24"/>
                    </w:rPr>
                    <w:t>5</w:t>
                  </w:r>
                </w:sdtContent>
              </w:sdt>
              <w:r>
                <w:rPr>
                  <w:b/>
                  <w:bCs/>
                  <w:szCs w:val="24"/>
                </w:rPr>
                <w:t>.</w:t>
                <w:tab/>
              </w:r>
              <w:r>
                <w:t>Lietuvos automobilių kelių apsauga nuo šalčio ir klimato kaitos poveikio, defektų tikimybės mažinimo principai ir rekomendacijos (2015).</w:t>
              </w:r>
            </w:p>
          </w:sdtContent>
        </w:sdt>
        <w:sdt>
          <w:sdtPr>
            <w:alias w:val="pabaiga"/>
            <w:tag w:val="part_7e6334c77ee64cac813a65098dba0f65"/>
            <w:lock w:val="sdtLocked"/>
            <w:richText/>
          </w:sdtPr>
          <w:sdtContent>
            <w:p>
              <w:pPr>
                <w:spacing w:line="276" w:lineRule="auto"/>
                <w:jc w:val="center"/>
                <w:rPr>
                  <w:lang w:eastAsia="lt-LT"/>
                </w:rPr>
              </w:pPr>
              <w:r>
                <w:rPr>
                  <w:szCs w:val="22"/>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automobilių kelių direkcija prie Susisiekimo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bcb980a6eb11e9b474d97de297fe08">
            <w:r w:rsidRPr="00532B9F">
              <w:rPr>
                <w:rFonts w:ascii="Times New Roman" w:eastAsia="MS Mincho" w:hAnsi="Times New Roman"/>
                <w:sz w:val="20"/>
                <w:iCs/>
                <w:color w:val="0000FF" w:themeColor="hyperlink"/>
                <w:u w:val="single"/>
              </w:rPr>
              <w:t>V-118</w:t>
            </w:r>
          </w:fldSimple>
          <w:r>
            <w:rPr>
              <w:rFonts w:ascii="Times New Roman" w:eastAsia="MS Mincho" w:hAnsi="Times New Roman"/>
              <w:sz w:val="20"/>
              <w:iCs/>
            </w:rPr>
            <w:t>,
2019-07-12,
paskelbta TAR 2019-07-15, i. k. 2019-11633                </w:t>
          </w:r>
        </w:p>
        <w:p>
          <w:pPr>
            <w:jc w:val="both"/>
            <w:rPr>
              <w:rFonts w:ascii="Times New Roman" w:hAnsi="Times New Roman"/>
            </w:rPr>
          </w:pPr>
          <w:r>
            <w:rPr>
              <w:rFonts w:ascii="Times New Roman" w:hAnsi="Times New Roman"/>
              <w:sz w:val="20"/>
            </w:rPr>
            <w:t>Dėl Lietuvos automobilių kelių direkcijos prie Susisiekimo ministerijos direktoriaus 2019 m. sausio 25 d. įsakymo Nr. V-16 „Dėl Automobilių kelių standartizuotų dangų konstrukcijų projektavimo taisyklių KPT SDK 19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20"/>
        <w:tab w:val="right" w:pos="9639"/>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20"/>
        <w:tab w:val="right" w:pos="9639"/>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36"/>
        <w:tab w:val="center" w:pos="4820"/>
        <w:tab w:val="right" w:pos="9638"/>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20"/>
        <w:tab w:val="right" w:pos="9639"/>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20"/>
        <w:tab w:val="right" w:pos="9639"/>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36"/>
        <w:tab w:val="center" w:pos="4820"/>
        <w:tab w:val="right" w:pos="9638"/>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20"/>
        <w:tab w:val="right" w:pos="9639"/>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820"/>
        <w:tab w:val="right" w:pos="9639"/>
      </w:tabs>
      <w:rPr>
        <w:sz w:val="20"/>
        <w:lang w:eastAsia="lt-LT"/>
      </w:rPr>
    </w:pPr>
  </w:p>
  <w:p>
    <w:pPr>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20"/>
        <w:tab w:val="right" w:pos="9639"/>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820"/>
        <w:tab w:val="right" w:pos="9639"/>
      </w:tabs>
      <w:rPr>
        <w:sz w:val="20"/>
        <w:lang w:eastAsia="lt-LT"/>
      </w:rPr>
    </w:pPr>
  </w:p>
  <w:p>
    <w:pPr>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396"/>
  <w:doNotHyphenateCaps/>
  <w:displayHorizontalDrawingGridEvery w:val="0"/>
  <w:displayVerticalDrawingGridEvery w:val="0"/>
  <w:doNotUseMarginsForDrawingGridOrigin/>
  <w:noPunctuationKerning/>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F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61"/>
    <o:shapelayout v:ext="edit">
      <o:idmap v:ext="edit" data="1"/>
    </o:shapelayout>
  </w:shapeDefaults>
  <w:decimalSymbol w:val=","/>
  <w:listSeparator w:val=";"/>
  <w14:docId w14:val="35D238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2783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00" Type="http://schemas.openxmlformats.org/officeDocument/2006/relationships/image" Target="media/image172.jpeg"/>
  <Relationship Id="rId101" Type="http://schemas.openxmlformats.org/officeDocument/2006/relationships/image" Target="media/image173.jpeg"/>
  <Relationship Id="rId102" Type="http://schemas.openxmlformats.org/officeDocument/2006/relationships/image" Target="media/image174.jpeg"/>
  <Relationship Id="rId103" Type="http://schemas.openxmlformats.org/officeDocument/2006/relationships/image" Target="media/image175.jpeg"/>
  <Relationship Id="rId104" Type="http://schemas.openxmlformats.org/officeDocument/2006/relationships/image" Target="media/image176.jpeg"/>
  <Relationship Id="rId105" Type="http://schemas.openxmlformats.org/officeDocument/2006/relationships/image" Target="media/image177.jpeg"/>
  <Relationship Id="rId106" Type="http://schemas.openxmlformats.org/officeDocument/2006/relationships/image" Target="media/image178.jpeg"/>
  <Relationship Id="rId107" Type="http://schemas.openxmlformats.org/officeDocument/2006/relationships/image" Target="media/image179.jpeg"/>
  <Relationship Id="rId108" Type="http://schemas.openxmlformats.org/officeDocument/2006/relationships/image" Target="media/image180.jpeg"/>
  <Relationship Id="rId109" Type="http://schemas.openxmlformats.org/officeDocument/2006/relationships/image" Target="media/image181.jpeg"/>
  <Relationship Id="rId11" Type="http://schemas.openxmlformats.org/officeDocument/2006/relationships/webSettings" Target="webSettings.xml"/>
  <Relationship Id="rId110" Type="http://schemas.openxmlformats.org/officeDocument/2006/relationships/image" Target="media/image196.jpeg"/>
  <Relationship Id="rId111" Type="http://schemas.openxmlformats.org/officeDocument/2006/relationships/image" Target="media/image197.jpeg"/>
  <Relationship Id="rId112" Type="http://schemas.openxmlformats.org/officeDocument/2006/relationships/image" Target="media/image198.jpeg"/>
  <Relationship Id="rId113" Type="http://schemas.openxmlformats.org/officeDocument/2006/relationships/image" Target="media/image199.jpeg"/>
  <Relationship Id="rId114" Type="http://schemas.openxmlformats.org/officeDocument/2006/relationships/image" Target="media/image200.jpeg"/>
  <Relationship Id="rId115" Type="http://schemas.openxmlformats.org/officeDocument/2006/relationships/image" Target="media/image201.jpeg"/>
  <Relationship Id="rId116" Type="http://schemas.openxmlformats.org/officeDocument/2006/relationships/image" Target="media/image202.jpeg"/>
  <Relationship Id="rId117" Type="http://schemas.openxmlformats.org/officeDocument/2006/relationships/image" Target="media/image203.jpeg"/>
  <Relationship Id="rId118" Type="http://schemas.openxmlformats.org/officeDocument/2006/relationships/image" Target="media/image204.jpeg"/>
  <Relationship Id="rId119" Type="http://schemas.openxmlformats.org/officeDocument/2006/relationships/image" Target="media/image205.jpeg"/>
  <Relationship Id="rId12" Type="http://schemas.openxmlformats.org/officeDocument/2006/relationships/image" Target="media/image2.wmf"/>
  <Relationship Id="rId120" Type="http://schemas.openxmlformats.org/officeDocument/2006/relationships/image" Target="media/image206.jpeg"/>
  <Relationship Id="rId121" Type="http://schemas.openxmlformats.org/officeDocument/2006/relationships/image" Target="media/image207.jpeg"/>
  <Relationship Id="rId122" Type="http://schemas.openxmlformats.org/officeDocument/2006/relationships/image" Target="media/image208.jpeg"/>
  <Relationship Id="rId123" Type="http://schemas.openxmlformats.org/officeDocument/2006/relationships/image" Target="media/image209.jpeg"/>
  <Relationship Id="rId124" Type="http://schemas.openxmlformats.org/officeDocument/2006/relationships/image" Target="media/image230.jpeg"/>
  <Relationship Id="rId125" Type="http://schemas.openxmlformats.org/officeDocument/2006/relationships/image" Target="media/image231.jpeg"/>
  <Relationship Id="rId126" Type="http://schemas.openxmlformats.org/officeDocument/2006/relationships/image" Target="media/image232.jpeg"/>
  <Relationship Id="rId127" Type="http://schemas.openxmlformats.org/officeDocument/2006/relationships/image" Target="media/image233.jpeg"/>
  <Relationship Id="rId128" Type="http://schemas.openxmlformats.org/officeDocument/2006/relationships/image" Target="media/image234.jpeg"/>
  <Relationship Id="rId129" Type="http://schemas.openxmlformats.org/officeDocument/2006/relationships/image" Target="media/image235.jpeg"/>
  <Relationship Id="rId13" Type="http://schemas.openxmlformats.org/officeDocument/2006/relationships/oleObject" Target="embeddings/oleObject2.bin"/>
  <Relationship Id="rId130" Type="http://schemas.openxmlformats.org/officeDocument/2006/relationships/image" Target="media/image236.jpeg"/>
  <Relationship Id="rId131" Type="http://schemas.openxmlformats.org/officeDocument/2006/relationships/image" Target="media/image237.jpeg"/>
  <Relationship Id="rId132" Type="http://schemas.openxmlformats.org/officeDocument/2006/relationships/image" Target="media/image238.jpeg"/>
  <Relationship Id="rId133" Type="http://schemas.openxmlformats.org/officeDocument/2006/relationships/image" Target="media/image239.jpeg"/>
  <Relationship Id="rId134" Type="http://schemas.openxmlformats.org/officeDocument/2006/relationships/image" Target="media/image240.jpeg"/>
  <Relationship Id="rId135" Type="http://schemas.openxmlformats.org/officeDocument/2006/relationships/image" Target="media/image241.jpeg"/>
  <Relationship Id="rId136" Type="http://schemas.openxmlformats.org/officeDocument/2006/relationships/image" Target="media/image242.jpeg"/>
  <Relationship Id="rId137" Type="http://schemas.openxmlformats.org/officeDocument/2006/relationships/image" Target="media/image243.jpeg"/>
  <Relationship Id="rId138" Type="http://schemas.openxmlformats.org/officeDocument/2006/relationships/image" Target="media/image244.jpeg"/>
  <Relationship Id="rId139" Type="http://schemas.openxmlformats.org/officeDocument/2006/relationships/image" Target="media/image245.jpeg"/>
  <Relationship Id="rId14" Type="http://schemas.openxmlformats.org/officeDocument/2006/relationships/header" Target="header4.xml"/>
  <Relationship Id="rId140" Type="http://schemas.openxmlformats.org/officeDocument/2006/relationships/image" Target="media/image246.jpeg"/>
  <Relationship Id="rId141" Type="http://schemas.openxmlformats.org/officeDocument/2006/relationships/image" Target="media/image247.jpeg"/>
  <Relationship Id="rId142" Type="http://schemas.openxmlformats.org/officeDocument/2006/relationships/image" Target="media/image248.jpeg"/>
  <Relationship Id="rId143" Type="http://schemas.openxmlformats.org/officeDocument/2006/relationships/image" Target="media/image249.jpeg"/>
  <Relationship Id="rId144" Type="http://schemas.openxmlformats.org/officeDocument/2006/relationships/image" Target="media/image266.jpeg"/>
  <Relationship Id="rId145" Type="http://schemas.openxmlformats.org/officeDocument/2006/relationships/image" Target="media/image267.jpeg"/>
  <Relationship Id="rId146" Type="http://schemas.openxmlformats.org/officeDocument/2006/relationships/image" Target="media/image268.jpeg"/>
  <Relationship Id="rId147" Type="http://schemas.openxmlformats.org/officeDocument/2006/relationships/image" Target="media/image269.jpeg"/>
  <Relationship Id="rId148" Type="http://schemas.openxmlformats.org/officeDocument/2006/relationships/image" Target="media/image270.jpeg"/>
  <Relationship Id="rId149" Type="http://schemas.openxmlformats.org/officeDocument/2006/relationships/image" Target="media/image271.jpeg"/>
  <Relationship Id="rId15" Type="http://schemas.openxmlformats.org/officeDocument/2006/relationships/header" Target="header5.xml"/>
  <Relationship Id="rId150" Type="http://schemas.openxmlformats.org/officeDocument/2006/relationships/image" Target="media/image272.jpeg"/>
  <Relationship Id="rId151" Type="http://schemas.openxmlformats.org/officeDocument/2006/relationships/image" Target="media/image273.jpeg"/>
  <Relationship Id="rId152" Type="http://schemas.openxmlformats.org/officeDocument/2006/relationships/image" Target="media/image274.jpeg"/>
  <Relationship Id="rId153" Type="http://schemas.openxmlformats.org/officeDocument/2006/relationships/image" Target="media/image275.jpeg"/>
  <Relationship Id="rId154" Type="http://schemas.openxmlformats.org/officeDocument/2006/relationships/image" Target="media/image276.jpeg"/>
  <Relationship Id="rId155" Type="http://schemas.openxmlformats.org/officeDocument/2006/relationships/image" Target="media/image277.jpeg"/>
  <Relationship Id="rId156" Type="http://schemas.openxmlformats.org/officeDocument/2006/relationships/image" Target="media/image278.jpeg"/>
  <Relationship Id="rId157" Type="http://schemas.openxmlformats.org/officeDocument/2006/relationships/image" Target="media/image279.jpeg"/>
  <Relationship Id="rId158" Type="http://schemas.openxmlformats.org/officeDocument/2006/relationships/image" Target="media/image280.jpeg"/>
  <Relationship Id="rId159" Type="http://schemas.openxmlformats.org/officeDocument/2006/relationships/image" Target="media/image281.jpeg"/>
  <Relationship Id="rId16" Type="http://schemas.openxmlformats.org/officeDocument/2006/relationships/footer" Target="footer4.xml"/>
  <Relationship Id="rId160" Type="http://schemas.openxmlformats.org/officeDocument/2006/relationships/image" Target="media/image286.jpeg"/>
  <Relationship Id="rId161" Type="http://schemas.openxmlformats.org/officeDocument/2006/relationships/image" Target="media/image287.jpeg"/>
  <Relationship Id="rId162" Type="http://schemas.openxmlformats.org/officeDocument/2006/relationships/image" Target="media/image288.jpeg"/>
  <Relationship Id="rId163" Type="http://schemas.openxmlformats.org/officeDocument/2006/relationships/image" Target="media/image289.jpeg"/>
  <Relationship Id="rId164" Type="http://schemas.openxmlformats.org/officeDocument/2006/relationships/image" Target="media/image290.jpeg"/>
  <Relationship Id="rId165" Type="http://schemas.openxmlformats.org/officeDocument/2006/relationships/image" Target="media/image291.jpeg"/>
  <Relationship Id="rId166" Type="http://schemas.openxmlformats.org/officeDocument/2006/relationships/image" Target="media/image292.jpeg"/>
  <Relationship Id="rId167" Type="http://schemas.openxmlformats.org/officeDocument/2006/relationships/image" Target="media/image306.jpeg"/>
  <Relationship Id="rId168" Type="http://schemas.openxmlformats.org/officeDocument/2006/relationships/image" Target="media/image307.jpeg"/>
  <Relationship Id="rId169" Type="http://schemas.openxmlformats.org/officeDocument/2006/relationships/image" Target="media/image308.jpeg"/>
  <Relationship Id="rId17" Type="http://schemas.openxmlformats.org/officeDocument/2006/relationships/footer" Target="footer5.xml"/>
  <Relationship Id="rId170" Type="http://schemas.openxmlformats.org/officeDocument/2006/relationships/image" Target="media/image309.jpeg"/>
  <Relationship Id="rId171" Type="http://schemas.openxmlformats.org/officeDocument/2006/relationships/image" Target="media/image310.jpeg"/>
  <Relationship Id="rId172" Type="http://schemas.openxmlformats.org/officeDocument/2006/relationships/image" Target="media/image311.jpeg"/>
  <Relationship Id="rId173" Type="http://schemas.openxmlformats.org/officeDocument/2006/relationships/image" Target="media/image312.jpeg"/>
  <Relationship Id="rId174" Type="http://schemas.openxmlformats.org/officeDocument/2006/relationships/image" Target="media/image313.jpeg"/>
  <Relationship Id="rId175" Type="http://schemas.openxmlformats.org/officeDocument/2006/relationships/image" Target="media/image314.jpeg"/>
  <Relationship Id="rId176" Type="http://schemas.openxmlformats.org/officeDocument/2006/relationships/image" Target="media/image315.jpeg"/>
  <Relationship Id="rId177" Type="http://schemas.openxmlformats.org/officeDocument/2006/relationships/image" Target="media/image316.jpeg"/>
  <Relationship Id="rId178" Type="http://schemas.openxmlformats.org/officeDocument/2006/relationships/image" Target="media/image317.jpeg"/>
  <Relationship Id="rId179" Type="http://schemas.openxmlformats.org/officeDocument/2006/relationships/image" Target="media/image318.jpeg"/>
  <Relationship Id="rId18" Type="http://schemas.openxmlformats.org/officeDocument/2006/relationships/header" Target="header6.xml"/>
  <Relationship Id="rId180" Type="http://schemas.openxmlformats.org/officeDocument/2006/relationships/image" Target="media/image322.jpeg"/>
  <Relationship Id="rId181" Type="http://schemas.openxmlformats.org/officeDocument/2006/relationships/image" Target="media/image323.jpeg"/>
  <Relationship Id="rId182" Type="http://schemas.openxmlformats.org/officeDocument/2006/relationships/image" Target="media/image324.jpeg"/>
  <Relationship Id="rId183" Type="http://schemas.openxmlformats.org/officeDocument/2006/relationships/image" Target="media/image326.jpeg"/>
  <Relationship Id="rId184" Type="http://schemas.openxmlformats.org/officeDocument/2006/relationships/diagramData" Target="diagrams/data2.xml"/>
  <Relationship Id="rId185" Type="http://schemas.openxmlformats.org/officeDocument/2006/relationships/diagramLayout" Target="diagrams/layout2.xml"/>
  <Relationship Id="rId186" Type="http://schemas.openxmlformats.org/officeDocument/2006/relationships/diagramQuickStyle" Target="diagrams/quickStyle2.xml"/>
  <Relationship Id="rId187" Type="http://schemas.openxmlformats.org/officeDocument/2006/relationships/diagramColors" Target="diagrams/colors2.xml"/>
  <Relationship Id="rId188" Type="http://schemas.openxmlformats.org/officeDocument/2006/relationships/image" Target="media/image10.emf"/>
  <Relationship Id="rId189" Type="http://schemas.openxmlformats.org/officeDocument/2006/relationships/image" Target="media/image11.emf"/>
  <Relationship Id="rId19" Type="http://schemas.openxmlformats.org/officeDocument/2006/relationships/footer" Target="footer6.xml"/>
  <Relationship Id="rId190" Type="http://schemas.openxmlformats.org/officeDocument/2006/relationships/image" Target="media/image12.emf"/>
  <Relationship Id="rId191" Type="http://schemas.openxmlformats.org/officeDocument/2006/relationships/image" Target="media/image331.jpeg"/>
  <Relationship Id="rId192" Type="http://schemas.openxmlformats.org/officeDocument/2006/relationships/image" Target="media/image4.png"/>
  <Relationship Id="rId193" Type="http://schemas.openxmlformats.org/officeDocument/2006/relationships/image" Target="media/image5.png"/>
  <Relationship Id="rId194" Type="http://schemas.openxmlformats.org/officeDocument/2006/relationships/image" Target="media/image6.png"/>
  <Relationship Id="rId195" Type="http://schemas.openxmlformats.org/officeDocument/2006/relationships/image" Target="media/image332.jpeg"/>
  <Relationship Id="rId196" Type="http://schemas.openxmlformats.org/officeDocument/2006/relationships/image" Target="media/image13.emf"/>
  <Relationship Id="rId197" Type="http://schemas.openxmlformats.org/officeDocument/2006/relationships/image" Target="media/image14.emf"/>
  <Relationship Id="rId198" Type="http://schemas.openxmlformats.org/officeDocument/2006/relationships/image" Target="media/image15.emf"/>
  <Relationship Id="rId199" Type="http://schemas.openxmlformats.org/officeDocument/2006/relationships/image" Target="media/image16.emf"/>
  <Relationship Id="rId2" Type="http://schemas.microsoft.com/office/2007/relationships/diagramDrawing" Target="diagrams/drawing1.xml"/>
  <Relationship Id="rId20" Type="http://schemas.openxmlformats.org/officeDocument/2006/relationships/image" Target="media/image4.jpeg"/>
  <Relationship Id="rId200" Type="http://schemas.openxmlformats.org/officeDocument/2006/relationships/image" Target="media/image333.jpeg"/>
  <Relationship Id="rId201" Type="http://schemas.openxmlformats.org/officeDocument/2006/relationships/image" Target="media/image17.emf"/>
  <Relationship Id="rId202" Type="http://schemas.openxmlformats.org/officeDocument/2006/relationships/image" Target="media/image334.jpeg"/>
  <Relationship Id="rId203" Type="http://schemas.openxmlformats.org/officeDocument/2006/relationships/image" Target="media/image18.emf"/>
  <Relationship Id="rId204" Type="http://schemas.openxmlformats.org/officeDocument/2006/relationships/customXml" Target="../customXml/item1.xml"/>
  <Relationship Id="rId21" Type="http://schemas.openxmlformats.org/officeDocument/2006/relationships/image" Target="media/image5.jpeg"/>
  <Relationship Id="rId22" Type="http://schemas.openxmlformats.org/officeDocument/2006/relationships/image" Target="media/image6.jpeg"/>
  <Relationship Id="rId23" Type="http://schemas.openxmlformats.org/officeDocument/2006/relationships/image" Target="media/image9.jpeg"/>
  <Relationship Id="rId24" Type="http://schemas.openxmlformats.org/officeDocument/2006/relationships/image" Target="media/image10.jpeg"/>
  <Relationship Id="rId25" Type="http://schemas.openxmlformats.org/officeDocument/2006/relationships/image" Target="media/image39.jpeg"/>
  <Relationship Id="rId26" Type="http://schemas.openxmlformats.org/officeDocument/2006/relationships/image" Target="media/image40.jpeg"/>
  <Relationship Id="rId27" Type="http://schemas.openxmlformats.org/officeDocument/2006/relationships/image" Target="media/image41.jpeg"/>
  <Relationship Id="rId28" Type="http://schemas.openxmlformats.org/officeDocument/2006/relationships/image" Target="media/image42.jpeg"/>
  <Relationship Id="rId29" Type="http://schemas.openxmlformats.org/officeDocument/2006/relationships/image" Target="media/image43.jpeg"/>
  <Relationship Id="rId3" Type="http://schemas.openxmlformats.org/officeDocument/2006/relationships/endnotes" Target="endnotes.xml"/>
  <Relationship Id="rId30" Type="http://schemas.openxmlformats.org/officeDocument/2006/relationships/image" Target="media/image44.jpeg"/>
  <Relationship Id="rId31" Type="http://schemas.openxmlformats.org/officeDocument/2006/relationships/image" Target="media/image45.jpeg"/>
  <Relationship Id="rId32" Type="http://schemas.openxmlformats.org/officeDocument/2006/relationships/image" Target="media/image46.jpeg"/>
  <Relationship Id="rId33" Type="http://schemas.openxmlformats.org/officeDocument/2006/relationships/image" Target="media/image47.jpeg"/>
  <Relationship Id="rId34" Type="http://schemas.openxmlformats.org/officeDocument/2006/relationships/image" Target="media/image48.jpeg"/>
  <Relationship Id="rId35" Type="http://schemas.openxmlformats.org/officeDocument/2006/relationships/image" Target="media/image49.jpeg"/>
  <Relationship Id="rId36" Type="http://schemas.openxmlformats.org/officeDocument/2006/relationships/image" Target="media/image50.jpeg"/>
  <Relationship Id="rId37" Type="http://schemas.openxmlformats.org/officeDocument/2006/relationships/image" Target="media/image51.jpeg"/>
  <Relationship Id="rId38" Type="http://schemas.openxmlformats.org/officeDocument/2006/relationships/image" Target="media/image52.jpeg"/>
  <Relationship Id="rId39" Type="http://schemas.openxmlformats.org/officeDocument/2006/relationships/image" Target="media/image53.jpeg"/>
  <Relationship Id="rId4" Type="http://schemas.openxmlformats.org/officeDocument/2006/relationships/fontTable" Target="fontTable.xml"/>
  <Relationship Id="rId40" Type="http://schemas.openxmlformats.org/officeDocument/2006/relationships/image" Target="media/image54.jpeg"/>
  <Relationship Id="rId41" Type="http://schemas.openxmlformats.org/officeDocument/2006/relationships/image" Target="media/image55.jpeg"/>
  <Relationship Id="rId42" Type="http://schemas.openxmlformats.org/officeDocument/2006/relationships/image" Target="media/image56.jpeg"/>
  <Relationship Id="rId43" Type="http://schemas.openxmlformats.org/officeDocument/2006/relationships/image" Target="media/image57.jpeg"/>
  <Relationship Id="rId44" Type="http://schemas.openxmlformats.org/officeDocument/2006/relationships/image" Target="media/image58.jpeg"/>
  <Relationship Id="rId45" Type="http://schemas.openxmlformats.org/officeDocument/2006/relationships/image" Target="media/image59.jpeg"/>
  <Relationship Id="rId46" Type="http://schemas.openxmlformats.org/officeDocument/2006/relationships/image" Target="media/image60.jpeg"/>
  <Relationship Id="rId47" Type="http://schemas.openxmlformats.org/officeDocument/2006/relationships/image" Target="media/image61.jpeg"/>
  <Relationship Id="rId48" Type="http://schemas.openxmlformats.org/officeDocument/2006/relationships/image" Target="media/image62.jpeg"/>
  <Relationship Id="rId49" Type="http://schemas.openxmlformats.org/officeDocument/2006/relationships/image" Target="media/image63.jpeg"/>
  <Relationship Id="rId5" Type="http://schemas.openxmlformats.org/officeDocument/2006/relationships/footnotes" Target="footnotes.xml"/>
  <Relationship Id="rId50" Type="http://schemas.openxmlformats.org/officeDocument/2006/relationships/image" Target="media/image64.jpeg"/>
  <Relationship Id="rId51" Type="http://schemas.openxmlformats.org/officeDocument/2006/relationships/image" Target="media/image65.jpeg"/>
  <Relationship Id="rId52" Type="http://schemas.openxmlformats.org/officeDocument/2006/relationships/image" Target="media/image66.jpeg"/>
  <Relationship Id="rId53" Type="http://schemas.openxmlformats.org/officeDocument/2006/relationships/image" Target="media/image100.jpeg"/>
  <Relationship Id="rId54" Type="http://schemas.openxmlformats.org/officeDocument/2006/relationships/image" Target="media/image101.jpeg"/>
  <Relationship Id="rId55" Type="http://schemas.openxmlformats.org/officeDocument/2006/relationships/image" Target="media/image102.jpeg"/>
  <Relationship Id="rId56" Type="http://schemas.openxmlformats.org/officeDocument/2006/relationships/image" Target="media/image103.jpeg"/>
  <Relationship Id="rId57" Type="http://schemas.openxmlformats.org/officeDocument/2006/relationships/image" Target="media/image104.jpeg"/>
  <Relationship Id="rId58" Type="http://schemas.openxmlformats.org/officeDocument/2006/relationships/image" Target="media/image105.jpeg"/>
  <Relationship Id="rId59" Type="http://schemas.openxmlformats.org/officeDocument/2006/relationships/image" Target="media/image106.jpeg"/>
  <Relationship Id="rId6" Type="http://schemas.openxmlformats.org/officeDocument/2006/relationships/image" Target="media/image136.jpeg"/>
  <Relationship Id="rId60" Type="http://schemas.openxmlformats.org/officeDocument/2006/relationships/image" Target="media/image107.jpeg"/>
  <Relationship Id="rId61" Type="http://schemas.openxmlformats.org/officeDocument/2006/relationships/image" Target="media/image108.jpeg"/>
  <Relationship Id="rId62" Type="http://schemas.openxmlformats.org/officeDocument/2006/relationships/image" Target="media/image109.jpeg"/>
  <Relationship Id="rId63" Type="http://schemas.openxmlformats.org/officeDocument/2006/relationships/image" Target="media/image110.jpeg"/>
  <Relationship Id="rId64" Type="http://schemas.openxmlformats.org/officeDocument/2006/relationships/image" Target="media/image111.jpeg"/>
  <Relationship Id="rId65" Type="http://schemas.openxmlformats.org/officeDocument/2006/relationships/image" Target="media/image112.jpeg"/>
  <Relationship Id="rId66" Type="http://schemas.openxmlformats.org/officeDocument/2006/relationships/image" Target="media/image113.jpeg"/>
  <Relationship Id="rId67" Type="http://schemas.openxmlformats.org/officeDocument/2006/relationships/image" Target="media/image114.jpeg"/>
  <Relationship Id="rId68" Type="http://schemas.openxmlformats.org/officeDocument/2006/relationships/image" Target="media/image115.jpeg"/>
  <Relationship Id="rId69" Type="http://schemas.openxmlformats.org/officeDocument/2006/relationships/image" Target="media/image116.jpeg"/>
  <Relationship Id="rId7" Type="http://schemas.openxmlformats.org/officeDocument/2006/relationships/settings" Target="settings.xml"/>
  <Relationship Id="rId70" Type="http://schemas.openxmlformats.org/officeDocument/2006/relationships/image" Target="media/image117.jpeg"/>
  <Relationship Id="rId71" Type="http://schemas.openxmlformats.org/officeDocument/2006/relationships/image" Target="media/image118.jpeg"/>
  <Relationship Id="rId72" Type="http://schemas.openxmlformats.org/officeDocument/2006/relationships/image" Target="media/image119.jpeg"/>
  <Relationship Id="rId73" Type="http://schemas.openxmlformats.org/officeDocument/2006/relationships/image" Target="media/image120.jpeg"/>
  <Relationship Id="rId74" Type="http://schemas.openxmlformats.org/officeDocument/2006/relationships/image" Target="media/image121.jpeg"/>
  <Relationship Id="rId75" Type="http://schemas.openxmlformats.org/officeDocument/2006/relationships/image" Target="media/image122.jpeg"/>
  <Relationship Id="rId76" Type="http://schemas.openxmlformats.org/officeDocument/2006/relationships/image" Target="media/image123.jpeg"/>
  <Relationship Id="rId77" Type="http://schemas.openxmlformats.org/officeDocument/2006/relationships/image" Target="media/image124.jpeg"/>
  <Relationship Id="rId78" Type="http://schemas.openxmlformats.org/officeDocument/2006/relationships/image" Target="media/image125.jpeg"/>
  <Relationship Id="rId79" Type="http://schemas.openxmlformats.org/officeDocument/2006/relationships/image" Target="media/image126.jpeg"/>
  <Relationship Id="rId8" Type="http://schemas.openxmlformats.org/officeDocument/2006/relationships/styles" Target="styles.xml"/>
  <Relationship Id="rId80" Type="http://schemas.openxmlformats.org/officeDocument/2006/relationships/image" Target="media/image127.jpeg"/>
  <Relationship Id="rId81" Type="http://schemas.openxmlformats.org/officeDocument/2006/relationships/image" Target="media/image128.jpeg"/>
  <Relationship Id="rId82" Type="http://schemas.openxmlformats.org/officeDocument/2006/relationships/image" Target="media/image129.jpeg"/>
  <Relationship Id="rId83" Type="http://schemas.openxmlformats.org/officeDocument/2006/relationships/image" Target="media/image130.jpeg"/>
  <Relationship Id="rId84" Type="http://schemas.openxmlformats.org/officeDocument/2006/relationships/image" Target="media/image131.jpeg"/>
  <Relationship Id="rId85" Type="http://schemas.openxmlformats.org/officeDocument/2006/relationships/image" Target="media/image132.jpeg"/>
  <Relationship Id="rId86" Type="http://schemas.openxmlformats.org/officeDocument/2006/relationships/image" Target="media/image158.jpeg"/>
  <Relationship Id="rId87" Type="http://schemas.openxmlformats.org/officeDocument/2006/relationships/image" Target="media/image159.jpeg"/>
  <Relationship Id="rId88" Type="http://schemas.openxmlformats.org/officeDocument/2006/relationships/image" Target="media/image160.jpeg"/>
  <Relationship Id="rId89" Type="http://schemas.openxmlformats.org/officeDocument/2006/relationships/image" Target="media/image161.jpeg"/>
  <Relationship Id="rId9" Type="http://schemas.microsoft.com/office/2007/relationships/stylesWithEffects" Target="stylesWithEffects.xml"/>
  <Relationship Id="rId90" Type="http://schemas.openxmlformats.org/officeDocument/2006/relationships/image" Target="media/image162.jpeg"/>
  <Relationship Id="rId91" Type="http://schemas.openxmlformats.org/officeDocument/2006/relationships/image" Target="media/image163.jpeg"/>
  <Relationship Id="rId92" Type="http://schemas.openxmlformats.org/officeDocument/2006/relationships/image" Target="media/image164.jpeg"/>
  <Relationship Id="rId93" Type="http://schemas.openxmlformats.org/officeDocument/2006/relationships/image" Target="media/image165.jpeg"/>
  <Relationship Id="rId94" Type="http://schemas.openxmlformats.org/officeDocument/2006/relationships/image" Target="media/image166.jpeg"/>
  <Relationship Id="rId95" Type="http://schemas.openxmlformats.org/officeDocument/2006/relationships/image" Target="media/image167.jpeg"/>
  <Relationship Id="rId96" Type="http://schemas.openxmlformats.org/officeDocument/2006/relationships/image" Target="media/image168.jpeg"/>
  <Relationship Id="rId97" Type="http://schemas.openxmlformats.org/officeDocument/2006/relationships/image" Target="media/image169.jpeg"/>
  <Relationship Id="rId98" Type="http://schemas.openxmlformats.org/officeDocument/2006/relationships/image" Target="media/image170.jpeg"/>
  <Relationship Id="rId99" Type="http://schemas.openxmlformats.org/officeDocument/2006/relationships/image" Target="media/image171.jpeg"/>
</Relationships>

</file>

<file path=word/diagrams/colors1.xml><?xml version="1.0" encoding="utf-8"?>
<dgm:colorsDef xmlns:dgm="http://schemas.openxmlformats.org/drawingml/2006/diagram" uniqueId="urn:microsoft.com/office/officeart/2005/8/colors/accent0_1">
  <dgm:title val=""/>
  <dgm:desc val=""/>
  <dgm:catLst>
    <dgm:cat type="mainScheme" pri="10100"/>
  </dgm:catLst>
  <dgm:styleLbl name="node0">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dk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dk1">
        <a:tint val="40000"/>
      </a:schemeClr>
    </dgm:fillClrLst>
    <dgm:linClrLst meth="repeat">
      <a:schemeClr xmlns:a="http://schemas.openxmlformats.org/drawingml/2006/main" val="dk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dk1">
        <a:tint val="40000"/>
      </a:schemeClr>
    </dgm:fillClrLst>
    <dgm:linClrLst meth="repeat">
      <a:schemeClr xmlns:a="http://schemas.openxmlformats.org/drawingml/2006/main" val="dk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dk1">
        <a:tint val="40000"/>
      </a:schemeClr>
    </dgm:fillClrLst>
    <dgm:linClrLst meth="repeat">
      <a:schemeClr xmlns:a="http://schemas.openxmlformats.org/drawingml/2006/main" val="dk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dk1">
        <a:tint val="60000"/>
      </a:schemeClr>
    </dgm:fillClrLst>
    <dgm:linClrLst meth="repeat">
      <a:schemeClr xmlns:a="http://schemas.openxmlformats.org/drawingml/2006/main" val="dk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dk1">
        <a:tint val="60000"/>
      </a:schemeClr>
    </dgm:fillClrLst>
    <dgm:linClrLst meth="repeat">
      <a:schemeClr xmlns:a="http://schemas.openxmlformats.org/drawingml/2006/main" val="dk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dk1">
        <a:tint val="60000"/>
      </a:schemeClr>
    </dgm:fillClrLst>
    <dgm:linClrLst meth="repeat">
      <a:schemeClr xmlns:a="http://schemas.openxmlformats.org/drawingml/2006/main" val="dk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dk1"/>
    </dgm:fillClrLst>
    <dgm:linClrLst meth="repeat">
      <a:schemeClr xmlns:a="http://schemas.openxmlformats.org/drawingml/2006/main" val="dk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dk1"/>
    </dgm:fillClrLst>
    <dgm:linClrLst meth="repeat">
      <a:schemeClr xmlns:a="http://schemas.openxmlformats.org/drawingml/2006/main" val="dk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dk1">
        <a:tint val="60000"/>
      </a:schemeClr>
    </dgm:fillClrLst>
    <dgm:linClrLst meth="repeat">
      <a:schemeClr xmlns:a="http://schemas.openxmlformats.org/drawingml/2006/main" val="dk1">
        <a:tint val="60000"/>
      </a:schemeClr>
    </dgm:linClrLst>
    <dgm:effectClrLst/>
    <dgm:txLinClrLst/>
    <dgm:txFillClrLst/>
    <dgm:txEffectClrLst/>
  </dgm:styleLbl>
  <dgm:styleLbl name="parChTrans2D2">
    <dgm:fillClrLst meth="repeat">
      <a:schemeClr xmlns:a="http://schemas.openxmlformats.org/drawingml/2006/main" val="dk1"/>
    </dgm:fillClrLst>
    <dgm:linClrLst meth="repeat">
      <a:schemeClr xmlns:a="http://schemas.openxmlformats.org/drawingml/2006/main" val="dk1"/>
    </dgm:linClrLst>
    <dgm:effectClrLst/>
    <dgm:txLinClrLst/>
    <dgm:txFillClrLst/>
    <dgm:txEffectClrLst/>
  </dgm:styleLbl>
  <dgm:styleLbl name="parChTrans2D3">
    <dgm:fillClrLst meth="repeat">
      <a:schemeClr xmlns:a="http://schemas.openxmlformats.org/drawingml/2006/main" val="dk1"/>
    </dgm:fillClrLst>
    <dgm:linClrLst meth="repeat">
      <a:schemeClr xmlns:a="http://schemas.openxmlformats.org/drawingml/2006/main" val="dk1"/>
    </dgm:linClrLst>
    <dgm:effectClrLst/>
    <dgm:txLinClrLst/>
    <dgm:txFillClrLst/>
    <dgm:txEffectClrLst/>
  </dgm:styleLbl>
  <dgm:styleLbl name="parChTrans2D4">
    <dgm:fillClrLst meth="repeat">
      <a:schemeClr xmlns:a="http://schemas.openxmlformats.org/drawingml/2006/main" val="dk1"/>
    </dgm:fillClrLst>
    <dgm:linClrLst meth="repeat">
      <a:schemeClr xmlns:a="http://schemas.openxmlformats.org/drawingml/2006/main" val="dk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dk1"/>
    </dgm:fillClrLst>
    <dgm:linClrLst meth="repeat">
      <a:schemeClr xmlns:a="http://schemas.openxmlformats.org/drawingml/2006/main" val="dk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dk1"/>
    </dgm:fillClrLst>
    <dgm:linClrLst meth="repeat">
      <a:schemeClr xmlns:a="http://schemas.openxmlformats.org/drawingml/2006/main" val="dk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dk1"/>
    </dgm:fillClrLst>
    <dgm:linClrLst meth="repeat">
      <a:schemeClr xmlns:a="http://schemas.openxmlformats.org/drawingml/2006/main" val="dk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dk1"/>
    </dgm:fillClrLst>
    <dgm:linClrLst meth="repeat">
      <a:schemeClr xmlns:a="http://schemas.openxmlformats.org/drawingml/2006/main" val="dk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dk1">
        <a:alpha val="4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dk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dk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dk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dk1">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dk1">
        <a:shade val="80000"/>
      </a:schemeClr>
    </dgm:fillClrLst>
    <dgm:linClrLst meth="repeat">
      <a:schemeClr xmlns:a="http://schemas.openxmlformats.org/drawingml/2006/main" val="dk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dk1">
        <a:tint val="50000"/>
        <a:alpha val="40000"/>
      </a:schemeClr>
    </dgm:fillClrLst>
    <dgm:linClrLst meth="repeat">
      <a:schemeClr xmlns:a="http://schemas.openxmlformats.org/drawingml/2006/main" val="dk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dk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2.xml><?xml version="1.0" encoding="utf-8"?>
<dgm:colorsDef xmlns:dgm="http://schemas.openxmlformats.org/drawingml/2006/diagram" uniqueId="urn:microsoft.com/office/officeart/2005/8/colors/accent0_1">
  <dgm:title val=""/>
  <dgm:desc val=""/>
  <dgm:catLst>
    <dgm:cat type="mainScheme" pri="10100"/>
  </dgm:catLst>
  <dgm:styleLbl name="node0">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dk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dk1">
        <a:tint val="40000"/>
      </a:schemeClr>
    </dgm:fillClrLst>
    <dgm:linClrLst meth="repeat">
      <a:schemeClr xmlns:a="http://schemas.openxmlformats.org/drawingml/2006/main" val="dk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dk1">
        <a:tint val="40000"/>
      </a:schemeClr>
    </dgm:fillClrLst>
    <dgm:linClrLst meth="repeat">
      <a:schemeClr xmlns:a="http://schemas.openxmlformats.org/drawingml/2006/main" val="dk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dk1">
        <a:tint val="40000"/>
      </a:schemeClr>
    </dgm:fillClrLst>
    <dgm:linClrLst meth="repeat">
      <a:schemeClr xmlns:a="http://schemas.openxmlformats.org/drawingml/2006/main" val="dk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dk1">
        <a:tint val="60000"/>
      </a:schemeClr>
    </dgm:fillClrLst>
    <dgm:linClrLst meth="repeat">
      <a:schemeClr xmlns:a="http://schemas.openxmlformats.org/drawingml/2006/main" val="dk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dk1">
        <a:tint val="60000"/>
      </a:schemeClr>
    </dgm:fillClrLst>
    <dgm:linClrLst meth="repeat">
      <a:schemeClr xmlns:a="http://schemas.openxmlformats.org/drawingml/2006/main" val="dk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dk1">
        <a:tint val="60000"/>
      </a:schemeClr>
    </dgm:fillClrLst>
    <dgm:linClrLst meth="repeat">
      <a:schemeClr xmlns:a="http://schemas.openxmlformats.org/drawingml/2006/main" val="dk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dk1"/>
    </dgm:fillClrLst>
    <dgm:linClrLst meth="repeat">
      <a:schemeClr xmlns:a="http://schemas.openxmlformats.org/drawingml/2006/main" val="dk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dk1"/>
    </dgm:fillClrLst>
    <dgm:linClrLst meth="repeat">
      <a:schemeClr xmlns:a="http://schemas.openxmlformats.org/drawingml/2006/main" val="dk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dk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dk1">
        <a:tint val="60000"/>
      </a:schemeClr>
    </dgm:fillClrLst>
    <dgm:linClrLst meth="repeat">
      <a:schemeClr xmlns:a="http://schemas.openxmlformats.org/drawingml/2006/main" val="dk1">
        <a:tint val="60000"/>
      </a:schemeClr>
    </dgm:linClrLst>
    <dgm:effectClrLst/>
    <dgm:txLinClrLst/>
    <dgm:txFillClrLst/>
    <dgm:txEffectClrLst/>
  </dgm:styleLbl>
  <dgm:styleLbl name="parChTrans2D2">
    <dgm:fillClrLst meth="repeat">
      <a:schemeClr xmlns:a="http://schemas.openxmlformats.org/drawingml/2006/main" val="dk1"/>
    </dgm:fillClrLst>
    <dgm:linClrLst meth="repeat">
      <a:schemeClr xmlns:a="http://schemas.openxmlformats.org/drawingml/2006/main" val="dk1"/>
    </dgm:linClrLst>
    <dgm:effectClrLst/>
    <dgm:txLinClrLst/>
    <dgm:txFillClrLst/>
    <dgm:txEffectClrLst/>
  </dgm:styleLbl>
  <dgm:styleLbl name="parChTrans2D3">
    <dgm:fillClrLst meth="repeat">
      <a:schemeClr xmlns:a="http://schemas.openxmlformats.org/drawingml/2006/main" val="dk1"/>
    </dgm:fillClrLst>
    <dgm:linClrLst meth="repeat">
      <a:schemeClr xmlns:a="http://schemas.openxmlformats.org/drawingml/2006/main" val="dk1"/>
    </dgm:linClrLst>
    <dgm:effectClrLst/>
    <dgm:txLinClrLst/>
    <dgm:txFillClrLst/>
    <dgm:txEffectClrLst/>
  </dgm:styleLbl>
  <dgm:styleLbl name="parChTrans2D4">
    <dgm:fillClrLst meth="repeat">
      <a:schemeClr xmlns:a="http://schemas.openxmlformats.org/drawingml/2006/main" val="dk1"/>
    </dgm:fillClrLst>
    <dgm:linClrLst meth="repeat">
      <a:schemeClr xmlns:a="http://schemas.openxmlformats.org/drawingml/2006/main" val="dk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dk1"/>
    </dgm:fillClrLst>
    <dgm:linClrLst meth="repeat">
      <a:schemeClr xmlns:a="http://schemas.openxmlformats.org/drawingml/2006/main" val="dk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dk1"/>
    </dgm:fillClrLst>
    <dgm:linClrLst meth="repeat">
      <a:schemeClr xmlns:a="http://schemas.openxmlformats.org/drawingml/2006/main" val="dk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dk1"/>
    </dgm:fillClrLst>
    <dgm:linClrLst meth="repeat">
      <a:schemeClr xmlns:a="http://schemas.openxmlformats.org/drawingml/2006/main" val="dk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dk1"/>
    </dgm:fillClrLst>
    <dgm:linClrLst meth="repeat">
      <a:schemeClr xmlns:a="http://schemas.openxmlformats.org/drawingml/2006/main" val="dk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dk1">
        <a:alpha val="4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dk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dk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dk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dk1">
        <a:alpha val="90000"/>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dk1">
        <a:tint val="40000"/>
      </a:schemeClr>
    </dgm:fillClrLst>
    <dgm:linClrLst meth="repeat">
      <a:schemeClr xmlns:a="http://schemas.openxmlformats.org/drawingml/2006/main" val="dk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dk1">
        <a:shade val="80000"/>
      </a:schemeClr>
    </dgm:fillClrLst>
    <dgm:linClrLst meth="repeat">
      <a:schemeClr xmlns:a="http://schemas.openxmlformats.org/drawingml/2006/main" val="dk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dk1">
        <a:tint val="50000"/>
        <a:alpha val="40000"/>
      </a:schemeClr>
    </dgm:fillClrLst>
    <dgm:linClrLst meth="repeat">
      <a:schemeClr xmlns:a="http://schemas.openxmlformats.org/drawingml/2006/main" val="dk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dk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data1.xml><?xml version="1.0" encoding="utf-8"?>
<dgm:dataModel xmlns:dgm="http://schemas.openxmlformats.org/drawingml/2006/diagram">
  <dgm:ptLst>
    <dgm:pt modelId="{E2B1E5E2-9CE7-4C77-87EE-BE98CBED13D2}" type="doc">
      <dgm:prSet loTypeId="urn:microsoft.com/office/officeart/2005/8/layout/orgChart1" loCatId="hierarchy" qsTypeId="urn:microsoft.com/office/officeart/2005/8/quickstyle/simple1" qsCatId="simple" csTypeId="urn:microsoft.com/office/officeart/2005/8/colors/accent0_1" csCatId="mainScheme" phldr="1"/>
      <dgm:spPr/>
      <dgm:t>
        <a:bodyPr xmlns:a="http://schemas.openxmlformats.org/drawingml/2006/main"/>
        <a:lstStyle xmlns:a="http://schemas.openxmlformats.org/drawingml/2006/main"/>
        <a:p xmlns:a="http://schemas.openxmlformats.org/drawingml/2006/main">
          <a:endParaRPr lang="lt-LT"/>
        </a:p>
      </dgm:t>
    </dgm:pt>
    <dgm:pt modelId="{EA6E4EF9-6291-4DF9-919F-999603CBE885}">
      <dgm:prSet phldrT="[Text]" custT="1"/>
      <dgm:spPr/>
      <dgm:t>
        <a:bodyPr xmlns:a="http://schemas.openxmlformats.org/drawingml/2006/main"/>
        <a:lstStyle xmlns:a="http://schemas.openxmlformats.org/drawingml/2006/main"/>
        <a:p xmlns:a="http://schemas.openxmlformats.org/drawingml/2006/main">
          <a:r>
            <a:rPr lang="lt-LT" sz="1200">
              <a:latin typeface="Times New Roman" panose="02020603050405020304" pitchFamily="18" charset="0"/>
              <a:cs typeface="Times New Roman" panose="02020603050405020304" pitchFamily="18" charset="0"/>
            </a:rPr>
            <a:t>Projektinės apkrovos </a:t>
          </a:r>
          <a:r>
            <a:rPr lang="lt-LT" sz="1200" i="0">
              <a:latin typeface="Times New Roman" panose="02020603050405020304" pitchFamily="18" charset="0"/>
              <a:cs typeface="Times New Roman" panose="02020603050405020304" pitchFamily="18" charset="0"/>
            </a:rPr>
            <a:t>A</a:t>
          </a:r>
          <a:r>
            <a:rPr lang="lt-LT" sz="1200" i="1">
              <a:latin typeface="Times New Roman" panose="02020603050405020304" pitchFamily="18" charset="0"/>
              <a:cs typeface="Times New Roman" panose="02020603050405020304" pitchFamily="18" charset="0"/>
            </a:rPr>
            <a:t/>
          </a:r>
          <a:r>
            <a:rPr lang="lt-LT" sz="1200" i="0">
              <a:latin typeface="Times New Roman" panose="02020603050405020304" pitchFamily="18" charset="0"/>
              <a:cs typeface="Times New Roman" panose="02020603050405020304" pitchFamily="18" charset="0"/>
            </a:rPr>
            <a:t>nustatymas</a:t>
          </a:r>
          <a:endParaRPr lang="lt-LT" sz="1200">
            <a:latin typeface="Times New Roman" panose="02020603050405020304" pitchFamily="18" charset="0"/>
            <a:cs typeface="Times New Roman" panose="02020603050405020304" pitchFamily="18" charset="0"/>
          </a:endParaRPr>
        </a:p>
      </dgm:t>
    </dgm:pt>
    <dgm:pt modelId="{A70BC2E5-2367-48F0-B576-F638DF449171}" type="parTrans" cxnId="{2FDAE9CF-6777-429C-868A-62745391759C}">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3A415026-19CA-4E52-9341-52571F8B878A}" type="sibTrans" cxnId="{2FDAE9CF-6777-429C-868A-62745391759C}">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C4CEE070-C135-41FB-85FE-8E64C3352B3C}">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1 metodas </a:t>
          </a:r>
        </a:p>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a:t>
          </a:r>
          <a:r>
            <a:rPr lang="lt-LT" sz="1200">
              <a:solidFill>
                <a:sysClr val="windowText" lastClr="000000"/>
              </a:solidFill>
              <a:latin typeface="Times New Roman" panose="02020603050405020304" pitchFamily="18" charset="0"/>
              <a:cs typeface="Times New Roman" panose="02020603050405020304" pitchFamily="18" charset="0"/>
            </a:rPr>
            <a:t>pagal </a:t>
          </a:r>
          <a:r>
            <a:rPr lang="lt-LT" sz="1200" i="1">
              <a:solidFill>
                <a:sysClr val="windowText" lastClr="000000"/>
              </a:solidFill>
              <a:latin typeface="Times New Roman" panose="02020603050405020304" pitchFamily="18" charset="0"/>
              <a:cs typeface="Times New Roman" panose="02020603050405020304" pitchFamily="18" charset="0"/>
            </a:rPr>
            <a:t>VPI</a:t>
          </a:r>
          <a:r>
            <a:rPr lang="lt-LT" sz="1200" i="1" baseline="30000">
              <a:solidFill>
                <a:sysClr val="windowText" lastClr="000000"/>
              </a:solidFill>
              <a:latin typeface="Times New Roman" panose="02020603050405020304" pitchFamily="18" charset="0"/>
              <a:cs typeface="Times New Roman" panose="02020603050405020304" pitchFamily="18" charset="0"/>
            </a:rPr>
            <a:t>(ST)</a:t>
          </a:r>
          <a:r>
            <a:rPr lang="lt-LT" sz="1200" i="0" baseline="0">
              <a:solidFill>
                <a:sysClr val="windowText" lastClr="000000"/>
              </a:solidFill>
              <a:latin typeface="Times New Roman" panose="02020603050405020304" pitchFamily="18" charset="0"/>
              <a:cs typeface="Times New Roman" panose="02020603050405020304" pitchFamily="18" charset="0"/>
            </a:rPr>
            <a:t> duomenis</a:t>
          </a:r>
          <a:r>
            <a:rPr lang="lt-LT" sz="1200" i="0" baseline="0">
              <a:latin typeface="Times New Roman" panose="02020603050405020304" pitchFamily="18" charset="0"/>
              <a:cs typeface="Times New Roman" panose="02020603050405020304" pitchFamily="18" charset="0"/>
            </a:rPr>
            <a:t>)</a:t>
          </a:r>
          <a:endParaRPr lang="lt-LT" sz="1200">
            <a:latin typeface="Times New Roman" panose="02020603050405020304" pitchFamily="18" charset="0"/>
            <a:cs typeface="Times New Roman" panose="02020603050405020304" pitchFamily="18" charset="0"/>
          </a:endParaRPr>
        </a:p>
      </dgm:t>
    </dgm:pt>
    <dgm:pt modelId="{EA78315F-66C4-4D21-854E-C473D1F2D056}" type="parTrans" cxnId="{2782DEEB-4673-4696-9533-54D83349FD09}">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1E5EA05F-6888-4755-8335-0D7DFC5943F7}" type="sibTrans" cxnId="{2782DEEB-4673-4696-9533-54D83349FD09}">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2BB40BCF-A5D3-43DC-8701-FB24CC8CF65A}">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2 metodas</a:t>
          </a:r>
        </a:p>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a:t>
          </a:r>
          <a:r>
            <a:rPr lang="lt-LT" sz="1200">
              <a:solidFill>
                <a:sysClr val="windowText" lastClr="000000"/>
              </a:solidFill>
              <a:latin typeface="Times New Roman" panose="02020603050405020304" pitchFamily="18" charset="0"/>
              <a:cs typeface="Times New Roman" panose="02020603050405020304" pitchFamily="18" charset="0"/>
            </a:rPr>
            <a:t>pagal transporto priemonių ašių apkrovų duomenis</a:t>
          </a:r>
          <a:r>
            <a:rPr lang="lt-LT" sz="1200">
              <a:latin typeface="Times New Roman" panose="02020603050405020304" pitchFamily="18" charset="0"/>
              <a:cs typeface="Times New Roman" panose="02020603050405020304" pitchFamily="18" charset="0"/>
            </a:rPr>
            <a:t>)</a:t>
          </a:r>
        </a:p>
      </dgm:t>
    </dgm:pt>
    <dgm:pt modelId="{8FDA4439-005F-4C06-AF59-E35D2C8FE0FD}" type="parTrans" cxnId="{7530C6DA-515E-4A6B-8391-815CB095C130}">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6ED6CC02-7CF6-44E7-9636-AF357DB5D5AC}" type="sibTrans" cxnId="{7530C6DA-515E-4A6B-8391-815CB095C130}">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9CE847DB-3D1B-4710-B6C6-C231E79210DD}" type="asst">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1.1 metodas</a:t>
          </a:r>
        </a:p>
        <a:p xmlns:a="http://schemas.openxmlformats.org/drawingml/2006/main">
          <a:pPr>
            <a:spcAft>
              <a:spcPct val="35000"/>
            </a:spcAft>
          </a:pPr>
          <a:r>
            <a:rPr lang="lt-LT" sz="1200">
              <a:latin typeface="Times New Roman" panose="02020603050405020304" pitchFamily="18" charset="0"/>
              <a:cs typeface="Times New Roman" panose="02020603050405020304" pitchFamily="18" charset="0"/>
            </a:rPr>
            <a:t>(kintami koeficientai)</a:t>
          </a:r>
        </a:p>
      </dgm:t>
    </dgm:pt>
    <dgm:pt modelId="{F89B15D5-E29E-4980-ABD0-644D68E514F7}" type="parTrans" cxnId="{0DED4F6B-B4E6-4505-8CD1-D34499EB2921}">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14C9D0C5-1E4E-4A1B-B5FB-7533D7CD8B0A}" type="sibTrans" cxnId="{0DED4F6B-B4E6-4505-8CD1-D34499EB2921}">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FCFABB1F-CDAC-45BA-A903-A0D5F6676330}" type="asst">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1.2 metodas</a:t>
          </a:r>
        </a:p>
        <a:p xmlns:a="http://schemas.openxmlformats.org/drawingml/2006/main">
          <a:pPr>
            <a:spcAft>
              <a:spcPct val="35000"/>
            </a:spcAft>
          </a:pPr>
          <a:r>
            <a:rPr lang="lt-LT" sz="1200">
              <a:latin typeface="Times New Roman" panose="02020603050405020304" pitchFamily="18" charset="0"/>
              <a:cs typeface="Times New Roman" panose="02020603050405020304" pitchFamily="18" charset="0"/>
            </a:rPr>
            <a:t>(pastovūs koeficientai)</a:t>
          </a:r>
        </a:p>
      </dgm:t>
    </dgm:pt>
    <dgm:pt modelId="{910CF857-DC07-457E-9DC7-D5AB00B40CF7}" type="parTrans" cxnId="{ED690F8C-5F80-4B9B-A8BF-921AEF87AFEC}">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4E1324E1-10AA-4552-A0F7-2D8F4156A6CA}" type="sibTrans" cxnId="{ED690F8C-5F80-4B9B-A8BF-921AEF87AFEC}">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1DE94EF9-96A8-4677-86D6-92E0837AF9CF}" type="asst">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2.1 metodas</a:t>
          </a:r>
        </a:p>
        <a:p xmlns:a="http://schemas.openxmlformats.org/drawingml/2006/main">
          <a:pPr>
            <a:spcAft>
              <a:spcPct val="35000"/>
            </a:spcAft>
          </a:pPr>
          <a:r>
            <a:rPr lang="lt-LT" sz="1200">
              <a:latin typeface="Times New Roman" panose="02020603050405020304" pitchFamily="18" charset="0"/>
              <a:cs typeface="Times New Roman" panose="02020603050405020304" pitchFamily="18" charset="0"/>
            </a:rPr>
            <a:t>(kintami koeficientai)</a:t>
          </a:r>
        </a:p>
      </dgm:t>
    </dgm:pt>
    <dgm:pt modelId="{DA1BE78E-1E15-4A42-8CD5-5C98BAFA5D1F}" type="parTrans" cxnId="{17EB9F33-34D7-4B22-AAAA-028A611BE53F}">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7674F181-A16F-43ED-A1E1-7EFFD1CE26FE}" type="sibTrans" cxnId="{17EB9F33-34D7-4B22-AAAA-028A611BE53F}">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831854F6-8411-4121-9763-892190C87189}" type="asst">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2.2 metodas</a:t>
          </a:r>
        </a:p>
        <a:p xmlns:a="http://schemas.openxmlformats.org/drawingml/2006/main">
          <a:pPr>
            <a:spcAft>
              <a:spcPct val="35000"/>
            </a:spcAft>
          </a:pPr>
          <a:r>
            <a:rPr lang="lt-LT" sz="1200">
              <a:latin typeface="Times New Roman" panose="02020603050405020304" pitchFamily="18" charset="0"/>
              <a:cs typeface="Times New Roman" panose="02020603050405020304" pitchFamily="18" charset="0"/>
            </a:rPr>
            <a:t>(pastovūs koeficientai)</a:t>
          </a:r>
        </a:p>
      </dgm:t>
    </dgm:pt>
    <dgm:pt modelId="{052586F1-9669-49A9-8E6A-C718D817FE87}" type="parTrans" cxnId="{47947CFA-FE1B-43B1-9ACA-D996B5C7E5FA}">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E128BEF0-789A-40F6-8DC9-0D491EEB2DD4}" type="sibTrans" cxnId="{47947CFA-FE1B-43B1-9ACA-D996B5C7E5FA}">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9577FB37-6BB1-4263-8F19-7E43DE787241}" type="pres">
      <dgm:prSet presAssocID="{E2B1E5E2-9CE7-4C77-87EE-BE98CBED13D2}" presName="hierChild1" presStyleCnt="0">
        <dgm:presLayoutVars>
          <dgm:orgChart val="1"/>
          <dgm:chPref val="1"/>
          <dgm:dir/>
          <dgm:animOne val="branch"/>
          <dgm:animLvl val="lvl"/>
          <dgm:resizeHandles/>
        </dgm:presLayoutVars>
      </dgm:prSet>
      <dgm:spPr/>
      <dgm:t>
        <a:bodyPr xmlns:a="http://schemas.openxmlformats.org/drawingml/2006/main"/>
        <a:lstStyle xmlns:a="http://schemas.openxmlformats.org/drawingml/2006/main"/>
        <a:p xmlns:a="http://schemas.openxmlformats.org/drawingml/2006/main">
          <a:endParaRPr lang="lt-LT"/>
        </a:p>
      </dgm:t>
    </dgm:pt>
    <dgm:pt modelId="{CB537519-03BB-46D4-BC8A-0714F9DAD366}" type="pres">
      <dgm:prSet presAssocID="{EA6E4EF9-6291-4DF9-919F-999603CBE885}" presName="hierRoot1" presStyleCnt="0">
        <dgm:presLayoutVars>
          <dgm:hierBranch val="init"/>
        </dgm:presLayoutVars>
      </dgm:prSet>
      <dgm:spPr/>
    </dgm:pt>
    <dgm:pt modelId="{AC1C55B9-DFC0-43A9-8B96-A9B3C37CD193}" type="pres">
      <dgm:prSet presAssocID="{EA6E4EF9-6291-4DF9-919F-999603CBE885}" presName="rootComposite1" presStyleCnt="0"/>
      <dgm:spPr/>
    </dgm:pt>
    <dgm:pt modelId="{8574AEF0-2AAC-4BF9-A3B5-F267DA1AEA16}" type="pres">
      <dgm:prSet presAssocID="{EA6E4EF9-6291-4DF9-919F-999603CBE885}" presName="rootText1" presStyleLbl="node0" presStyleIdx="0" presStyleCnt="1">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DA1FF25F-66AD-497F-8590-B892AB7C387C}" type="pres">
      <dgm:prSet presAssocID="{EA6E4EF9-6291-4DF9-919F-999603CBE885}" presName="rootConnector1" presStyleLbl="node1" presStyleIdx="0" presStyleCnt="0"/>
      <dgm:spPr/>
      <dgm:t>
        <a:bodyPr xmlns:a="http://schemas.openxmlformats.org/drawingml/2006/main"/>
        <a:lstStyle xmlns:a="http://schemas.openxmlformats.org/drawingml/2006/main"/>
        <a:p xmlns:a="http://schemas.openxmlformats.org/drawingml/2006/main">
          <a:endParaRPr lang="lt-LT"/>
        </a:p>
      </dgm:t>
    </dgm:pt>
    <dgm:pt modelId="{1E75354F-D3F1-4A16-A78E-7FF4269D9F68}" type="pres">
      <dgm:prSet presAssocID="{EA6E4EF9-6291-4DF9-919F-999603CBE885}" presName="hierChild2" presStyleCnt="0"/>
      <dgm:spPr/>
    </dgm:pt>
    <dgm:pt modelId="{6FA2D3A1-5E65-4F5C-8978-3EB0670A4DC1}" type="pres">
      <dgm:prSet presAssocID="{EA78315F-66C4-4D21-854E-C473D1F2D056}" presName="Name37" presStyleLbl="parChTrans1D2" presStyleIdx="0" presStyleCnt="2"/>
      <dgm:spPr/>
      <dgm:t>
        <a:bodyPr xmlns:a="http://schemas.openxmlformats.org/drawingml/2006/main"/>
        <a:lstStyle xmlns:a="http://schemas.openxmlformats.org/drawingml/2006/main"/>
        <a:p xmlns:a="http://schemas.openxmlformats.org/drawingml/2006/main">
          <a:endParaRPr lang="lt-LT"/>
        </a:p>
      </dgm:t>
    </dgm:pt>
    <dgm:pt modelId="{0F3EB75C-7B3C-41B6-9AD4-51AA8A5AFFD9}" type="pres">
      <dgm:prSet presAssocID="{C4CEE070-C135-41FB-85FE-8E64C3352B3C}" presName="hierRoot2" presStyleCnt="0">
        <dgm:presLayoutVars>
          <dgm:hierBranch val="init"/>
        </dgm:presLayoutVars>
      </dgm:prSet>
      <dgm:spPr/>
    </dgm:pt>
    <dgm:pt modelId="{79CE2418-41EA-48EC-BD0D-1438276160EB}" type="pres">
      <dgm:prSet presAssocID="{C4CEE070-C135-41FB-85FE-8E64C3352B3C}" presName="rootComposite" presStyleCnt="0"/>
      <dgm:spPr/>
    </dgm:pt>
    <dgm:pt modelId="{862900AB-1D4A-43E0-82C1-62B466B1DC16}" type="pres">
      <dgm:prSet presAssocID="{C4CEE070-C135-41FB-85FE-8E64C3352B3C}" presName="rootText" presStyleLbl="node2" presStyleIdx="0" presStyleCnt="2" custScaleX="152060">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36F6A452-9155-4230-8DF3-4E41828E4A4F}" type="pres">
      <dgm:prSet presAssocID="{C4CEE070-C135-41FB-85FE-8E64C3352B3C}" presName="rootConnector" presStyleLbl="node2" presStyleIdx="0" presStyleCnt="2"/>
      <dgm:spPr/>
      <dgm:t>
        <a:bodyPr xmlns:a="http://schemas.openxmlformats.org/drawingml/2006/main"/>
        <a:lstStyle xmlns:a="http://schemas.openxmlformats.org/drawingml/2006/main"/>
        <a:p xmlns:a="http://schemas.openxmlformats.org/drawingml/2006/main">
          <a:endParaRPr lang="lt-LT"/>
        </a:p>
      </dgm:t>
    </dgm:pt>
    <dgm:pt modelId="{BDF40CB7-2B91-4969-9E7F-1A8993AEE9D4}" type="pres">
      <dgm:prSet presAssocID="{C4CEE070-C135-41FB-85FE-8E64C3352B3C}" presName="hierChild4" presStyleCnt="0"/>
      <dgm:spPr/>
    </dgm:pt>
    <dgm:pt modelId="{3C1B4A77-C614-411E-9123-1D1B0DE90BC7}" type="pres">
      <dgm:prSet presAssocID="{C4CEE070-C135-41FB-85FE-8E64C3352B3C}" presName="hierChild5" presStyleCnt="0"/>
      <dgm:spPr/>
    </dgm:pt>
    <dgm:pt modelId="{94923112-BD7C-441C-AF9E-5CCA93FDF0CC}" type="pres">
      <dgm:prSet presAssocID="{F89B15D5-E29E-4980-ABD0-644D68E514F7}" presName="Name111" presStyleLbl="parChTrans1D3" presStyleIdx="0" presStyleCnt="4"/>
      <dgm:spPr/>
      <dgm:t>
        <a:bodyPr xmlns:a="http://schemas.openxmlformats.org/drawingml/2006/main"/>
        <a:lstStyle xmlns:a="http://schemas.openxmlformats.org/drawingml/2006/main"/>
        <a:p xmlns:a="http://schemas.openxmlformats.org/drawingml/2006/main">
          <a:endParaRPr lang="lt-LT"/>
        </a:p>
      </dgm:t>
    </dgm:pt>
    <dgm:pt modelId="{238FBE22-46C6-474D-8954-192B29F835EE}" type="pres">
      <dgm:prSet presAssocID="{9CE847DB-3D1B-4710-B6C6-C231E79210DD}" presName="hierRoot3" presStyleCnt="0">
        <dgm:presLayoutVars>
          <dgm:hierBranch val="init"/>
        </dgm:presLayoutVars>
      </dgm:prSet>
      <dgm:spPr/>
    </dgm:pt>
    <dgm:pt modelId="{6D395B0F-ABC7-4AE2-8C14-F8C171DD1C10}" type="pres">
      <dgm:prSet presAssocID="{9CE847DB-3D1B-4710-B6C6-C231E79210DD}" presName="rootComposite3" presStyleCnt="0"/>
      <dgm:spPr/>
    </dgm:pt>
    <dgm:pt modelId="{0FC08BA5-F08C-466C-AE7E-AA56AD64B91E}" type="pres">
      <dgm:prSet presAssocID="{9CE847DB-3D1B-4710-B6C6-C231E79210DD}" presName="rootText3" presStyleLbl="asst2" presStyleIdx="0" presStyleCnt="4">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AE527786-7E86-4DA5-A985-133749C4777B}" type="pres">
      <dgm:prSet presAssocID="{9CE847DB-3D1B-4710-B6C6-C231E79210DD}" presName="rootConnector3" presStyleLbl="asst2" presStyleIdx="0" presStyleCnt="4"/>
      <dgm:spPr/>
      <dgm:t>
        <a:bodyPr xmlns:a="http://schemas.openxmlformats.org/drawingml/2006/main"/>
        <a:lstStyle xmlns:a="http://schemas.openxmlformats.org/drawingml/2006/main"/>
        <a:p xmlns:a="http://schemas.openxmlformats.org/drawingml/2006/main">
          <a:endParaRPr lang="lt-LT"/>
        </a:p>
      </dgm:t>
    </dgm:pt>
    <dgm:pt modelId="{C5905E5D-D048-40E7-AB16-24D87CC7C455}" type="pres">
      <dgm:prSet presAssocID="{9CE847DB-3D1B-4710-B6C6-C231E79210DD}" presName="hierChild6" presStyleCnt="0"/>
      <dgm:spPr/>
    </dgm:pt>
    <dgm:pt modelId="{74DCD145-F5CE-4742-A767-C0250E1A5AF1}" type="pres">
      <dgm:prSet presAssocID="{9CE847DB-3D1B-4710-B6C6-C231E79210DD}" presName="hierChild7" presStyleCnt="0"/>
      <dgm:spPr/>
    </dgm:pt>
    <dgm:pt modelId="{2E3FC252-0E87-425F-A2C9-7B87DF6DAE4D}" type="pres">
      <dgm:prSet presAssocID="{910CF857-DC07-457E-9DC7-D5AB00B40CF7}" presName="Name111" presStyleLbl="parChTrans1D3" presStyleIdx="1" presStyleCnt="4"/>
      <dgm:spPr/>
      <dgm:t>
        <a:bodyPr xmlns:a="http://schemas.openxmlformats.org/drawingml/2006/main"/>
        <a:lstStyle xmlns:a="http://schemas.openxmlformats.org/drawingml/2006/main"/>
        <a:p xmlns:a="http://schemas.openxmlformats.org/drawingml/2006/main">
          <a:endParaRPr lang="lt-LT"/>
        </a:p>
      </dgm:t>
    </dgm:pt>
    <dgm:pt modelId="{1631D3F2-7553-4A05-8434-1AF75DA8EBBF}" type="pres">
      <dgm:prSet presAssocID="{FCFABB1F-CDAC-45BA-A903-A0D5F6676330}" presName="hierRoot3" presStyleCnt="0">
        <dgm:presLayoutVars>
          <dgm:hierBranch val="init"/>
        </dgm:presLayoutVars>
      </dgm:prSet>
      <dgm:spPr/>
    </dgm:pt>
    <dgm:pt modelId="{4EF48AAD-A3C7-4629-9E31-DBD5C641C22F}" type="pres">
      <dgm:prSet presAssocID="{FCFABB1F-CDAC-45BA-A903-A0D5F6676330}" presName="rootComposite3" presStyleCnt="0"/>
      <dgm:spPr/>
    </dgm:pt>
    <dgm:pt modelId="{C2CE9AE6-7036-49C5-B3ED-B3FB3DADF2BA}" type="pres">
      <dgm:prSet presAssocID="{FCFABB1F-CDAC-45BA-A903-A0D5F6676330}" presName="rootText3" presStyleLbl="asst2" presStyleIdx="1" presStyleCnt="4">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C29F9EFC-3E67-463A-ABAC-C3ABF33BB834}" type="pres">
      <dgm:prSet presAssocID="{FCFABB1F-CDAC-45BA-A903-A0D5F6676330}" presName="rootConnector3" presStyleLbl="asst2" presStyleIdx="1" presStyleCnt="4"/>
      <dgm:spPr/>
      <dgm:t>
        <a:bodyPr xmlns:a="http://schemas.openxmlformats.org/drawingml/2006/main"/>
        <a:lstStyle xmlns:a="http://schemas.openxmlformats.org/drawingml/2006/main"/>
        <a:p xmlns:a="http://schemas.openxmlformats.org/drawingml/2006/main">
          <a:endParaRPr lang="lt-LT"/>
        </a:p>
      </dgm:t>
    </dgm:pt>
    <dgm:pt modelId="{A52739AB-8977-49E4-B0AA-B974F53F2731}" type="pres">
      <dgm:prSet presAssocID="{FCFABB1F-CDAC-45BA-A903-A0D5F6676330}" presName="hierChild6" presStyleCnt="0"/>
      <dgm:spPr/>
    </dgm:pt>
    <dgm:pt modelId="{16575F12-B5C8-4CC8-9FB3-AB56ED4BC92B}" type="pres">
      <dgm:prSet presAssocID="{FCFABB1F-CDAC-45BA-A903-A0D5F6676330}" presName="hierChild7" presStyleCnt="0"/>
      <dgm:spPr/>
    </dgm:pt>
    <dgm:pt modelId="{0E6BE0C8-246D-43F8-B16B-66E5E38FCF57}" type="pres">
      <dgm:prSet presAssocID="{8FDA4439-005F-4C06-AF59-E35D2C8FE0FD}" presName="Name37" presStyleLbl="parChTrans1D2" presStyleIdx="1" presStyleCnt="2"/>
      <dgm:spPr/>
      <dgm:t>
        <a:bodyPr xmlns:a="http://schemas.openxmlformats.org/drawingml/2006/main"/>
        <a:lstStyle xmlns:a="http://schemas.openxmlformats.org/drawingml/2006/main"/>
        <a:p xmlns:a="http://schemas.openxmlformats.org/drawingml/2006/main">
          <a:endParaRPr lang="lt-LT"/>
        </a:p>
      </dgm:t>
    </dgm:pt>
    <dgm:pt modelId="{0764EBD1-7518-4566-B90B-A9DCCE13EC9D}" type="pres">
      <dgm:prSet presAssocID="{2BB40BCF-A5D3-43DC-8701-FB24CC8CF65A}" presName="hierRoot2" presStyleCnt="0">
        <dgm:presLayoutVars>
          <dgm:hierBranch val="init"/>
        </dgm:presLayoutVars>
      </dgm:prSet>
      <dgm:spPr/>
    </dgm:pt>
    <dgm:pt modelId="{038CDD56-A385-4BDA-8048-E34A07BC8BE1}" type="pres">
      <dgm:prSet presAssocID="{2BB40BCF-A5D3-43DC-8701-FB24CC8CF65A}" presName="rootComposite" presStyleCnt="0"/>
      <dgm:spPr/>
    </dgm:pt>
    <dgm:pt modelId="{02616A8E-BA1B-451D-8465-276B78539A6A}" type="pres">
      <dgm:prSet presAssocID="{2BB40BCF-A5D3-43DC-8701-FB24CC8CF65A}" presName="rootText" presStyleLbl="node2" presStyleIdx="1" presStyleCnt="2" custScaleX="152060">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FBD0AA9D-82AB-418D-BB69-6BC0F319463B}" type="pres">
      <dgm:prSet presAssocID="{2BB40BCF-A5D3-43DC-8701-FB24CC8CF65A}" presName="rootConnector" presStyleLbl="node2" presStyleIdx="1" presStyleCnt="2"/>
      <dgm:spPr/>
      <dgm:t>
        <a:bodyPr xmlns:a="http://schemas.openxmlformats.org/drawingml/2006/main"/>
        <a:lstStyle xmlns:a="http://schemas.openxmlformats.org/drawingml/2006/main"/>
        <a:p xmlns:a="http://schemas.openxmlformats.org/drawingml/2006/main">
          <a:endParaRPr lang="lt-LT"/>
        </a:p>
      </dgm:t>
    </dgm:pt>
    <dgm:pt modelId="{21C80EC4-D9A6-4591-B9D3-ED6BDA2EC2A2}" type="pres">
      <dgm:prSet presAssocID="{2BB40BCF-A5D3-43DC-8701-FB24CC8CF65A}" presName="hierChild4" presStyleCnt="0"/>
      <dgm:spPr/>
    </dgm:pt>
    <dgm:pt modelId="{9209214B-7E24-47A8-B105-6E693B964662}" type="pres">
      <dgm:prSet presAssocID="{2BB40BCF-A5D3-43DC-8701-FB24CC8CF65A}" presName="hierChild5" presStyleCnt="0"/>
      <dgm:spPr/>
    </dgm:pt>
    <dgm:pt modelId="{17331271-2448-4F3E-B002-781DB6C537F1}" type="pres">
      <dgm:prSet presAssocID="{DA1BE78E-1E15-4A42-8CD5-5C98BAFA5D1F}" presName="Name111" presStyleLbl="parChTrans1D3" presStyleIdx="2" presStyleCnt="4"/>
      <dgm:spPr/>
      <dgm:t>
        <a:bodyPr xmlns:a="http://schemas.openxmlformats.org/drawingml/2006/main"/>
        <a:lstStyle xmlns:a="http://schemas.openxmlformats.org/drawingml/2006/main"/>
        <a:p xmlns:a="http://schemas.openxmlformats.org/drawingml/2006/main">
          <a:endParaRPr lang="lt-LT"/>
        </a:p>
      </dgm:t>
    </dgm:pt>
    <dgm:pt modelId="{127502EA-DFDA-42C9-A511-0CF974C6DE4C}" type="pres">
      <dgm:prSet presAssocID="{1DE94EF9-96A8-4677-86D6-92E0837AF9CF}" presName="hierRoot3" presStyleCnt="0">
        <dgm:presLayoutVars>
          <dgm:hierBranch val="init"/>
        </dgm:presLayoutVars>
      </dgm:prSet>
      <dgm:spPr/>
    </dgm:pt>
    <dgm:pt modelId="{A184AB8C-7123-44F9-903E-8476A2D38D73}" type="pres">
      <dgm:prSet presAssocID="{1DE94EF9-96A8-4677-86D6-92E0837AF9CF}" presName="rootComposite3" presStyleCnt="0"/>
      <dgm:spPr/>
    </dgm:pt>
    <dgm:pt modelId="{58CAC9F3-32F9-42F4-831E-E258E53D733B}" type="pres">
      <dgm:prSet presAssocID="{1DE94EF9-96A8-4677-86D6-92E0837AF9CF}" presName="rootText3" presStyleLbl="asst2" presStyleIdx="2" presStyleCnt="4">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5FC4A857-5C69-4780-8B09-48A96691E7B0}" type="pres">
      <dgm:prSet presAssocID="{1DE94EF9-96A8-4677-86D6-92E0837AF9CF}" presName="rootConnector3" presStyleLbl="asst2" presStyleIdx="2" presStyleCnt="4"/>
      <dgm:spPr/>
      <dgm:t>
        <a:bodyPr xmlns:a="http://schemas.openxmlformats.org/drawingml/2006/main"/>
        <a:lstStyle xmlns:a="http://schemas.openxmlformats.org/drawingml/2006/main"/>
        <a:p xmlns:a="http://schemas.openxmlformats.org/drawingml/2006/main">
          <a:endParaRPr lang="lt-LT"/>
        </a:p>
      </dgm:t>
    </dgm:pt>
    <dgm:pt modelId="{C0D0F514-686F-4D5E-8C60-C649AD6755CA}" type="pres">
      <dgm:prSet presAssocID="{1DE94EF9-96A8-4677-86D6-92E0837AF9CF}" presName="hierChild6" presStyleCnt="0"/>
      <dgm:spPr/>
    </dgm:pt>
    <dgm:pt modelId="{3E7D0C2A-1AF1-4972-9A8F-EC31859B1ED3}" type="pres">
      <dgm:prSet presAssocID="{1DE94EF9-96A8-4677-86D6-92E0837AF9CF}" presName="hierChild7" presStyleCnt="0"/>
      <dgm:spPr/>
    </dgm:pt>
    <dgm:pt modelId="{41606A3E-1C70-425D-93EA-CC8FD1B1DD10}" type="pres">
      <dgm:prSet presAssocID="{052586F1-9669-49A9-8E6A-C718D817FE87}" presName="Name111" presStyleLbl="parChTrans1D3" presStyleIdx="3" presStyleCnt="4"/>
      <dgm:spPr/>
      <dgm:t>
        <a:bodyPr xmlns:a="http://schemas.openxmlformats.org/drawingml/2006/main"/>
        <a:lstStyle xmlns:a="http://schemas.openxmlformats.org/drawingml/2006/main"/>
        <a:p xmlns:a="http://schemas.openxmlformats.org/drawingml/2006/main">
          <a:endParaRPr lang="lt-LT"/>
        </a:p>
      </dgm:t>
    </dgm:pt>
    <dgm:pt modelId="{2143E8F5-33F6-49EB-AA48-AD88BB8DE353}" type="pres">
      <dgm:prSet presAssocID="{831854F6-8411-4121-9763-892190C87189}" presName="hierRoot3" presStyleCnt="0">
        <dgm:presLayoutVars>
          <dgm:hierBranch val="init"/>
        </dgm:presLayoutVars>
      </dgm:prSet>
      <dgm:spPr/>
    </dgm:pt>
    <dgm:pt modelId="{75C856E9-95C4-4D8E-A083-DB8CA8FDEA01}" type="pres">
      <dgm:prSet presAssocID="{831854F6-8411-4121-9763-892190C87189}" presName="rootComposite3" presStyleCnt="0"/>
      <dgm:spPr/>
    </dgm:pt>
    <dgm:pt modelId="{68B2FDBB-5CB4-4E5B-A7B8-6849EE6E25CA}" type="pres">
      <dgm:prSet presAssocID="{831854F6-8411-4121-9763-892190C87189}" presName="rootText3" presStyleLbl="asst2" presStyleIdx="3" presStyleCnt="4">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6DDF7BF5-68AD-4FAC-AA11-913E81DDC001}" type="pres">
      <dgm:prSet presAssocID="{831854F6-8411-4121-9763-892190C87189}" presName="rootConnector3" presStyleLbl="asst2" presStyleIdx="3" presStyleCnt="4"/>
      <dgm:spPr/>
      <dgm:t>
        <a:bodyPr xmlns:a="http://schemas.openxmlformats.org/drawingml/2006/main"/>
        <a:lstStyle xmlns:a="http://schemas.openxmlformats.org/drawingml/2006/main"/>
        <a:p xmlns:a="http://schemas.openxmlformats.org/drawingml/2006/main">
          <a:endParaRPr lang="lt-LT"/>
        </a:p>
      </dgm:t>
    </dgm:pt>
    <dgm:pt modelId="{F9BE0DB7-8DF6-4959-949D-E9D2D55686C1}" type="pres">
      <dgm:prSet presAssocID="{831854F6-8411-4121-9763-892190C87189}" presName="hierChild6" presStyleCnt="0"/>
      <dgm:spPr/>
    </dgm:pt>
    <dgm:pt modelId="{1F2987F7-11A9-4990-985E-C92A3E537BA8}" type="pres">
      <dgm:prSet presAssocID="{831854F6-8411-4121-9763-892190C87189}" presName="hierChild7" presStyleCnt="0"/>
      <dgm:spPr/>
    </dgm:pt>
    <dgm:pt modelId="{13F35DD7-3A63-4CED-8CA6-01A45C7BF9AC}" type="pres">
      <dgm:prSet presAssocID="{EA6E4EF9-6291-4DF9-919F-999603CBE885}" presName="hierChild3" presStyleCnt="0"/>
      <dgm:spPr/>
    </dgm:pt>
  </dgm:ptLst>
  <dgm:cxnLst>
    <dgm:cxn modelId="{F42F2F2C-95C4-472E-837E-65B08FDE53F1}" type="presOf" srcId="{F89B15D5-E29E-4980-ABD0-644D68E514F7}" destId="{94923112-BD7C-441C-AF9E-5CCA93FDF0CC}" srcOrd="0" destOrd="0" presId="urn:microsoft.com/office/officeart/2005/8/layout/orgChart1"/>
    <dgm:cxn modelId="{2E8E8DC1-124F-4EB4-A3C8-DF887A86BB26}" type="presOf" srcId="{FCFABB1F-CDAC-45BA-A903-A0D5F6676330}" destId="{C2CE9AE6-7036-49C5-B3ED-B3FB3DADF2BA}" srcOrd="0" destOrd="0" presId="urn:microsoft.com/office/officeart/2005/8/layout/orgChart1"/>
    <dgm:cxn modelId="{1BF90ADF-162C-4212-B616-C26D70257695}" type="presOf" srcId="{831854F6-8411-4121-9763-892190C87189}" destId="{6DDF7BF5-68AD-4FAC-AA11-913E81DDC001}" srcOrd="1" destOrd="0" presId="urn:microsoft.com/office/officeart/2005/8/layout/orgChart1"/>
    <dgm:cxn modelId="{47947CFA-FE1B-43B1-9ACA-D996B5C7E5FA}" srcId="{2BB40BCF-A5D3-43DC-8701-FB24CC8CF65A}" destId="{831854F6-8411-4121-9763-892190C87189}" srcOrd="1" destOrd="0" parTransId="{052586F1-9669-49A9-8E6A-C718D817FE87}" sibTransId="{E128BEF0-789A-40F6-8DC9-0D491EEB2DD4}"/>
    <dgm:cxn modelId="{2BACD36F-C1FB-4BBF-8B52-BCB012CB3C14}" type="presOf" srcId="{052586F1-9669-49A9-8E6A-C718D817FE87}" destId="{41606A3E-1C70-425D-93EA-CC8FD1B1DD10}" srcOrd="0" destOrd="0" presId="urn:microsoft.com/office/officeart/2005/8/layout/orgChart1"/>
    <dgm:cxn modelId="{7530C6DA-515E-4A6B-8391-815CB095C130}" srcId="{EA6E4EF9-6291-4DF9-919F-999603CBE885}" destId="{2BB40BCF-A5D3-43DC-8701-FB24CC8CF65A}" srcOrd="1" destOrd="0" parTransId="{8FDA4439-005F-4C06-AF59-E35D2C8FE0FD}" sibTransId="{6ED6CC02-7CF6-44E7-9636-AF357DB5D5AC}"/>
    <dgm:cxn modelId="{4B85F970-9D41-4618-9A0F-8781EE994953}" type="presOf" srcId="{2BB40BCF-A5D3-43DC-8701-FB24CC8CF65A}" destId="{02616A8E-BA1B-451D-8465-276B78539A6A}" srcOrd="0" destOrd="0" presId="urn:microsoft.com/office/officeart/2005/8/layout/orgChart1"/>
    <dgm:cxn modelId="{1C289346-0513-4D4C-AF38-04A6A744DBBD}" type="presOf" srcId="{9CE847DB-3D1B-4710-B6C6-C231E79210DD}" destId="{AE527786-7E86-4DA5-A985-133749C4777B}" srcOrd="1" destOrd="0" presId="urn:microsoft.com/office/officeart/2005/8/layout/orgChart1"/>
    <dgm:cxn modelId="{7DAE9273-B795-4AA6-9DC3-7C7FFE1CB119}" type="presOf" srcId="{C4CEE070-C135-41FB-85FE-8E64C3352B3C}" destId="{862900AB-1D4A-43E0-82C1-62B466B1DC16}" srcOrd="0" destOrd="0" presId="urn:microsoft.com/office/officeart/2005/8/layout/orgChart1"/>
    <dgm:cxn modelId="{681E55B2-E6D3-4478-9E07-65F21677CD7C}" type="presOf" srcId="{910CF857-DC07-457E-9DC7-D5AB00B40CF7}" destId="{2E3FC252-0E87-425F-A2C9-7B87DF6DAE4D}" srcOrd="0" destOrd="0" presId="urn:microsoft.com/office/officeart/2005/8/layout/orgChart1"/>
    <dgm:cxn modelId="{4BC91760-E18B-4F9F-9BD7-D02E246DDCC7}" type="presOf" srcId="{EA78315F-66C4-4D21-854E-C473D1F2D056}" destId="{6FA2D3A1-5E65-4F5C-8978-3EB0670A4DC1}" srcOrd="0" destOrd="0" presId="urn:microsoft.com/office/officeart/2005/8/layout/orgChart1"/>
    <dgm:cxn modelId="{D98C7F93-D409-408D-8A15-867D49667E09}" type="presOf" srcId="{DA1BE78E-1E15-4A42-8CD5-5C98BAFA5D1F}" destId="{17331271-2448-4F3E-B002-781DB6C537F1}" srcOrd="0" destOrd="0" presId="urn:microsoft.com/office/officeart/2005/8/layout/orgChart1"/>
    <dgm:cxn modelId="{0DED4F6B-B4E6-4505-8CD1-D34499EB2921}" srcId="{C4CEE070-C135-41FB-85FE-8E64C3352B3C}" destId="{9CE847DB-3D1B-4710-B6C6-C231E79210DD}" srcOrd="0" destOrd="0" parTransId="{F89B15D5-E29E-4980-ABD0-644D68E514F7}" sibTransId="{14C9D0C5-1E4E-4A1B-B5FB-7533D7CD8B0A}"/>
    <dgm:cxn modelId="{2782DEEB-4673-4696-9533-54D83349FD09}" srcId="{EA6E4EF9-6291-4DF9-919F-999603CBE885}" destId="{C4CEE070-C135-41FB-85FE-8E64C3352B3C}" srcOrd="0" destOrd="0" parTransId="{EA78315F-66C4-4D21-854E-C473D1F2D056}" sibTransId="{1E5EA05F-6888-4755-8335-0D7DFC5943F7}"/>
    <dgm:cxn modelId="{17EB9F33-34D7-4B22-AAAA-028A611BE53F}" srcId="{2BB40BCF-A5D3-43DC-8701-FB24CC8CF65A}" destId="{1DE94EF9-96A8-4677-86D6-92E0837AF9CF}" srcOrd="0" destOrd="0" parTransId="{DA1BE78E-1E15-4A42-8CD5-5C98BAFA5D1F}" sibTransId="{7674F181-A16F-43ED-A1E1-7EFFD1CE26FE}"/>
    <dgm:cxn modelId="{FB8978B5-1045-4311-A7CE-43D26E3BE880}" type="presOf" srcId="{FCFABB1F-CDAC-45BA-A903-A0D5F6676330}" destId="{C29F9EFC-3E67-463A-ABAC-C3ABF33BB834}" srcOrd="1" destOrd="0" presId="urn:microsoft.com/office/officeart/2005/8/layout/orgChart1"/>
    <dgm:cxn modelId="{2ADD3B52-7277-4701-BC1B-D74D52F98A2E}" type="presOf" srcId="{EA6E4EF9-6291-4DF9-919F-999603CBE885}" destId="{DA1FF25F-66AD-497F-8590-B892AB7C387C}" srcOrd="1" destOrd="0" presId="urn:microsoft.com/office/officeart/2005/8/layout/orgChart1"/>
    <dgm:cxn modelId="{65A9A72F-0F31-46B8-940D-85CCD9FC8514}" type="presOf" srcId="{C4CEE070-C135-41FB-85FE-8E64C3352B3C}" destId="{36F6A452-9155-4230-8DF3-4E41828E4A4F}" srcOrd="1" destOrd="0" presId="urn:microsoft.com/office/officeart/2005/8/layout/orgChart1"/>
    <dgm:cxn modelId="{2FDAE9CF-6777-429C-868A-62745391759C}" srcId="{E2B1E5E2-9CE7-4C77-87EE-BE98CBED13D2}" destId="{EA6E4EF9-6291-4DF9-919F-999603CBE885}" srcOrd="0" destOrd="0" parTransId="{A70BC2E5-2367-48F0-B576-F638DF449171}" sibTransId="{3A415026-19CA-4E52-9341-52571F8B878A}"/>
    <dgm:cxn modelId="{ED690F8C-5F80-4B9B-A8BF-921AEF87AFEC}" srcId="{C4CEE070-C135-41FB-85FE-8E64C3352B3C}" destId="{FCFABB1F-CDAC-45BA-A903-A0D5F6676330}" srcOrd="1" destOrd="0" parTransId="{910CF857-DC07-457E-9DC7-D5AB00B40CF7}" sibTransId="{4E1324E1-10AA-4552-A0F7-2D8F4156A6CA}"/>
    <dgm:cxn modelId="{8F477671-A3D5-47C2-BF80-0308AECAA866}" type="presOf" srcId="{2BB40BCF-A5D3-43DC-8701-FB24CC8CF65A}" destId="{FBD0AA9D-82AB-418D-BB69-6BC0F319463B}" srcOrd="1" destOrd="0" presId="urn:microsoft.com/office/officeart/2005/8/layout/orgChart1"/>
    <dgm:cxn modelId="{5DA96622-FE66-43D2-86A5-B32004F5C89B}" type="presOf" srcId="{E2B1E5E2-9CE7-4C77-87EE-BE98CBED13D2}" destId="{9577FB37-6BB1-4263-8F19-7E43DE787241}" srcOrd="0" destOrd="0" presId="urn:microsoft.com/office/officeart/2005/8/layout/orgChart1"/>
    <dgm:cxn modelId="{28D3C384-4325-45A7-98E9-B225B6235CF3}" type="presOf" srcId="{1DE94EF9-96A8-4677-86D6-92E0837AF9CF}" destId="{58CAC9F3-32F9-42F4-831E-E258E53D733B}" srcOrd="0" destOrd="0" presId="urn:microsoft.com/office/officeart/2005/8/layout/orgChart1"/>
    <dgm:cxn modelId="{6DC89447-3455-4BFD-B726-9D17E7ED7EE0}" type="presOf" srcId="{8FDA4439-005F-4C06-AF59-E35D2C8FE0FD}" destId="{0E6BE0C8-246D-43F8-B16B-66E5E38FCF57}" srcOrd="0" destOrd="0" presId="urn:microsoft.com/office/officeart/2005/8/layout/orgChart1"/>
    <dgm:cxn modelId="{EB63C97C-77B1-47FE-86EE-4E8ABDF2E884}" type="presOf" srcId="{EA6E4EF9-6291-4DF9-919F-999603CBE885}" destId="{8574AEF0-2AAC-4BF9-A3B5-F267DA1AEA16}" srcOrd="0" destOrd="0" presId="urn:microsoft.com/office/officeart/2005/8/layout/orgChart1"/>
    <dgm:cxn modelId="{CA8A3272-E6AD-4A28-92CE-7FAC0D96DF63}" type="presOf" srcId="{831854F6-8411-4121-9763-892190C87189}" destId="{68B2FDBB-5CB4-4E5B-A7B8-6849EE6E25CA}" srcOrd="0" destOrd="0" presId="urn:microsoft.com/office/officeart/2005/8/layout/orgChart1"/>
    <dgm:cxn modelId="{E1E0DC7F-1C3F-4DEB-A07B-73EA946DA43A}" type="presOf" srcId="{9CE847DB-3D1B-4710-B6C6-C231E79210DD}" destId="{0FC08BA5-F08C-466C-AE7E-AA56AD64B91E}" srcOrd="0" destOrd="0" presId="urn:microsoft.com/office/officeart/2005/8/layout/orgChart1"/>
    <dgm:cxn modelId="{221FA367-CC67-462F-8F04-DCAC607F59AC}" type="presOf" srcId="{1DE94EF9-96A8-4677-86D6-92E0837AF9CF}" destId="{5FC4A857-5C69-4780-8B09-48A96691E7B0}" srcOrd="1" destOrd="0" presId="urn:microsoft.com/office/officeart/2005/8/layout/orgChart1"/>
    <dgm:cxn modelId="{49D7A635-BA0F-46DC-ADB6-174E520F33CD}" type="presParOf" srcId="{9577FB37-6BB1-4263-8F19-7E43DE787241}" destId="{CB537519-03BB-46D4-BC8A-0714F9DAD366}" srcOrd="0" destOrd="0" presId="urn:microsoft.com/office/officeart/2005/8/layout/orgChart1"/>
    <dgm:cxn modelId="{A8D9BDA1-AE0E-47D7-A052-F06BCF92FC18}" type="presParOf" srcId="{CB537519-03BB-46D4-BC8A-0714F9DAD366}" destId="{AC1C55B9-DFC0-43A9-8B96-A9B3C37CD193}" srcOrd="0" destOrd="0" presId="urn:microsoft.com/office/officeart/2005/8/layout/orgChart1"/>
    <dgm:cxn modelId="{045CCCAC-853F-4275-8560-7D60D32063F7}" type="presParOf" srcId="{AC1C55B9-DFC0-43A9-8B96-A9B3C37CD193}" destId="{8574AEF0-2AAC-4BF9-A3B5-F267DA1AEA16}" srcOrd="0" destOrd="0" presId="urn:microsoft.com/office/officeart/2005/8/layout/orgChart1"/>
    <dgm:cxn modelId="{175EA00F-9428-43AD-850E-0EEBD96B243F}" type="presParOf" srcId="{AC1C55B9-DFC0-43A9-8B96-A9B3C37CD193}" destId="{DA1FF25F-66AD-497F-8590-B892AB7C387C}" srcOrd="1" destOrd="0" presId="urn:microsoft.com/office/officeart/2005/8/layout/orgChart1"/>
    <dgm:cxn modelId="{1E463531-3436-4816-93AD-16E0D68F40B1}" type="presParOf" srcId="{CB537519-03BB-46D4-BC8A-0714F9DAD366}" destId="{1E75354F-D3F1-4A16-A78E-7FF4269D9F68}" srcOrd="1" destOrd="0" presId="urn:microsoft.com/office/officeart/2005/8/layout/orgChart1"/>
    <dgm:cxn modelId="{F5B85D17-7BD3-4CCC-B90E-89FDA52207F1}" type="presParOf" srcId="{1E75354F-D3F1-4A16-A78E-7FF4269D9F68}" destId="{6FA2D3A1-5E65-4F5C-8978-3EB0670A4DC1}" srcOrd="0" destOrd="0" presId="urn:microsoft.com/office/officeart/2005/8/layout/orgChart1"/>
    <dgm:cxn modelId="{F39817E6-F6D5-433A-9E2C-3BAA9D7099D9}" type="presParOf" srcId="{1E75354F-D3F1-4A16-A78E-7FF4269D9F68}" destId="{0F3EB75C-7B3C-41B6-9AD4-51AA8A5AFFD9}" srcOrd="1" destOrd="0" presId="urn:microsoft.com/office/officeart/2005/8/layout/orgChart1"/>
    <dgm:cxn modelId="{B61896D5-735B-4FB9-902B-47D109F801E6}" type="presParOf" srcId="{0F3EB75C-7B3C-41B6-9AD4-51AA8A5AFFD9}" destId="{79CE2418-41EA-48EC-BD0D-1438276160EB}" srcOrd="0" destOrd="0" presId="urn:microsoft.com/office/officeart/2005/8/layout/orgChart1"/>
    <dgm:cxn modelId="{1E11B8CD-FAB9-49FA-BF58-5C1B4AFDC3D9}" type="presParOf" srcId="{79CE2418-41EA-48EC-BD0D-1438276160EB}" destId="{862900AB-1D4A-43E0-82C1-62B466B1DC16}" srcOrd="0" destOrd="0" presId="urn:microsoft.com/office/officeart/2005/8/layout/orgChart1"/>
    <dgm:cxn modelId="{771D7026-DBDF-41F4-88F0-DB82503CAD9C}" type="presParOf" srcId="{79CE2418-41EA-48EC-BD0D-1438276160EB}" destId="{36F6A452-9155-4230-8DF3-4E41828E4A4F}" srcOrd="1" destOrd="0" presId="urn:microsoft.com/office/officeart/2005/8/layout/orgChart1"/>
    <dgm:cxn modelId="{88BA5FE1-B2E7-444A-80A0-22A4A8A4AFBD}" type="presParOf" srcId="{0F3EB75C-7B3C-41B6-9AD4-51AA8A5AFFD9}" destId="{BDF40CB7-2B91-4969-9E7F-1A8993AEE9D4}" srcOrd="1" destOrd="0" presId="urn:microsoft.com/office/officeart/2005/8/layout/orgChart1"/>
    <dgm:cxn modelId="{9E9517C4-5E53-4648-9F9E-8520212877F0}" type="presParOf" srcId="{0F3EB75C-7B3C-41B6-9AD4-51AA8A5AFFD9}" destId="{3C1B4A77-C614-411E-9123-1D1B0DE90BC7}" srcOrd="2" destOrd="0" presId="urn:microsoft.com/office/officeart/2005/8/layout/orgChart1"/>
    <dgm:cxn modelId="{4F6BD9D9-C299-4ACC-A315-B9C214385096}" type="presParOf" srcId="{3C1B4A77-C614-411E-9123-1D1B0DE90BC7}" destId="{94923112-BD7C-441C-AF9E-5CCA93FDF0CC}" srcOrd="0" destOrd="0" presId="urn:microsoft.com/office/officeart/2005/8/layout/orgChart1"/>
    <dgm:cxn modelId="{B5D629E4-EA63-482F-A1A2-434BF29AAF63}" type="presParOf" srcId="{3C1B4A77-C614-411E-9123-1D1B0DE90BC7}" destId="{238FBE22-46C6-474D-8954-192B29F835EE}" srcOrd="1" destOrd="0" presId="urn:microsoft.com/office/officeart/2005/8/layout/orgChart1"/>
    <dgm:cxn modelId="{B5920973-3AAD-4C4F-91B2-8DEEBD2BE59D}" type="presParOf" srcId="{238FBE22-46C6-474D-8954-192B29F835EE}" destId="{6D395B0F-ABC7-4AE2-8C14-F8C171DD1C10}" srcOrd="0" destOrd="0" presId="urn:microsoft.com/office/officeart/2005/8/layout/orgChart1"/>
    <dgm:cxn modelId="{EE872262-0CBF-404A-85B3-7D4308D59D62}" type="presParOf" srcId="{6D395B0F-ABC7-4AE2-8C14-F8C171DD1C10}" destId="{0FC08BA5-F08C-466C-AE7E-AA56AD64B91E}" srcOrd="0" destOrd="0" presId="urn:microsoft.com/office/officeart/2005/8/layout/orgChart1"/>
    <dgm:cxn modelId="{DA0765E3-E5BD-4E8C-B851-E097D41640C5}" type="presParOf" srcId="{6D395B0F-ABC7-4AE2-8C14-F8C171DD1C10}" destId="{AE527786-7E86-4DA5-A985-133749C4777B}" srcOrd="1" destOrd="0" presId="urn:microsoft.com/office/officeart/2005/8/layout/orgChart1"/>
    <dgm:cxn modelId="{669E7848-E24F-425D-99DF-ACA933CE56C4}" type="presParOf" srcId="{238FBE22-46C6-474D-8954-192B29F835EE}" destId="{C5905E5D-D048-40E7-AB16-24D87CC7C455}" srcOrd="1" destOrd="0" presId="urn:microsoft.com/office/officeart/2005/8/layout/orgChart1"/>
    <dgm:cxn modelId="{6CB94FFC-BD73-46B5-AA2D-2D99AF771D4C}" type="presParOf" srcId="{238FBE22-46C6-474D-8954-192B29F835EE}" destId="{74DCD145-F5CE-4742-A767-C0250E1A5AF1}" srcOrd="2" destOrd="0" presId="urn:microsoft.com/office/officeart/2005/8/layout/orgChart1"/>
    <dgm:cxn modelId="{6FA2A737-116B-4B5A-9E0E-515716C1BA01}" type="presParOf" srcId="{3C1B4A77-C614-411E-9123-1D1B0DE90BC7}" destId="{2E3FC252-0E87-425F-A2C9-7B87DF6DAE4D}" srcOrd="2" destOrd="0" presId="urn:microsoft.com/office/officeart/2005/8/layout/orgChart1"/>
    <dgm:cxn modelId="{F36066A0-99B8-4E63-8B3B-E1EAA9EC1378}" type="presParOf" srcId="{3C1B4A77-C614-411E-9123-1D1B0DE90BC7}" destId="{1631D3F2-7553-4A05-8434-1AF75DA8EBBF}" srcOrd="3" destOrd="0" presId="urn:microsoft.com/office/officeart/2005/8/layout/orgChart1"/>
    <dgm:cxn modelId="{95F5FBCB-D5CD-4873-92B4-CB10A5D75183}" type="presParOf" srcId="{1631D3F2-7553-4A05-8434-1AF75DA8EBBF}" destId="{4EF48AAD-A3C7-4629-9E31-DBD5C641C22F}" srcOrd="0" destOrd="0" presId="urn:microsoft.com/office/officeart/2005/8/layout/orgChart1"/>
    <dgm:cxn modelId="{F555BB56-C377-476C-B74D-1237C4338663}" type="presParOf" srcId="{4EF48AAD-A3C7-4629-9E31-DBD5C641C22F}" destId="{C2CE9AE6-7036-49C5-B3ED-B3FB3DADF2BA}" srcOrd="0" destOrd="0" presId="urn:microsoft.com/office/officeart/2005/8/layout/orgChart1"/>
    <dgm:cxn modelId="{98E5994F-53C7-4657-8C20-BBD102543D15}" type="presParOf" srcId="{4EF48AAD-A3C7-4629-9E31-DBD5C641C22F}" destId="{C29F9EFC-3E67-463A-ABAC-C3ABF33BB834}" srcOrd="1" destOrd="0" presId="urn:microsoft.com/office/officeart/2005/8/layout/orgChart1"/>
    <dgm:cxn modelId="{779D88B4-78D0-47C8-A3AF-736264075D7A}" type="presParOf" srcId="{1631D3F2-7553-4A05-8434-1AF75DA8EBBF}" destId="{A52739AB-8977-49E4-B0AA-B974F53F2731}" srcOrd="1" destOrd="0" presId="urn:microsoft.com/office/officeart/2005/8/layout/orgChart1"/>
    <dgm:cxn modelId="{0C732A61-47BB-43A8-AF0B-DF191308DF61}" type="presParOf" srcId="{1631D3F2-7553-4A05-8434-1AF75DA8EBBF}" destId="{16575F12-B5C8-4CC8-9FB3-AB56ED4BC92B}" srcOrd="2" destOrd="0" presId="urn:microsoft.com/office/officeart/2005/8/layout/orgChart1"/>
    <dgm:cxn modelId="{8AC61A29-7487-48BE-84BD-3348A0302842}" type="presParOf" srcId="{1E75354F-D3F1-4A16-A78E-7FF4269D9F68}" destId="{0E6BE0C8-246D-43F8-B16B-66E5E38FCF57}" srcOrd="2" destOrd="0" presId="urn:microsoft.com/office/officeart/2005/8/layout/orgChart1"/>
    <dgm:cxn modelId="{823CB6E0-6E2B-4086-B219-6CCD1C87E075}" type="presParOf" srcId="{1E75354F-D3F1-4A16-A78E-7FF4269D9F68}" destId="{0764EBD1-7518-4566-B90B-A9DCCE13EC9D}" srcOrd="3" destOrd="0" presId="urn:microsoft.com/office/officeart/2005/8/layout/orgChart1"/>
    <dgm:cxn modelId="{759AF77B-0142-442A-A44E-FB0F55F300E1}" type="presParOf" srcId="{0764EBD1-7518-4566-B90B-A9DCCE13EC9D}" destId="{038CDD56-A385-4BDA-8048-E34A07BC8BE1}" srcOrd="0" destOrd="0" presId="urn:microsoft.com/office/officeart/2005/8/layout/orgChart1"/>
    <dgm:cxn modelId="{8C579C96-1F07-4BE0-AA6E-16E9C7891848}" type="presParOf" srcId="{038CDD56-A385-4BDA-8048-E34A07BC8BE1}" destId="{02616A8E-BA1B-451D-8465-276B78539A6A}" srcOrd="0" destOrd="0" presId="urn:microsoft.com/office/officeart/2005/8/layout/orgChart1"/>
    <dgm:cxn modelId="{BAAEE216-76A3-41E7-B690-9A862022FA9B}" type="presParOf" srcId="{038CDD56-A385-4BDA-8048-E34A07BC8BE1}" destId="{FBD0AA9D-82AB-418D-BB69-6BC0F319463B}" srcOrd="1" destOrd="0" presId="urn:microsoft.com/office/officeart/2005/8/layout/orgChart1"/>
    <dgm:cxn modelId="{BB86A412-4098-4B71-AECB-AF3C4A2CA524}" type="presParOf" srcId="{0764EBD1-7518-4566-B90B-A9DCCE13EC9D}" destId="{21C80EC4-D9A6-4591-B9D3-ED6BDA2EC2A2}" srcOrd="1" destOrd="0" presId="urn:microsoft.com/office/officeart/2005/8/layout/orgChart1"/>
    <dgm:cxn modelId="{29DB1394-B614-48C3-87B8-4B64F1B85076}" type="presParOf" srcId="{0764EBD1-7518-4566-B90B-A9DCCE13EC9D}" destId="{9209214B-7E24-47A8-B105-6E693B964662}" srcOrd="2" destOrd="0" presId="urn:microsoft.com/office/officeart/2005/8/layout/orgChart1"/>
    <dgm:cxn modelId="{A900AC2E-B9C4-40C4-B4F3-7B949EAFAC74}" type="presParOf" srcId="{9209214B-7E24-47A8-B105-6E693B964662}" destId="{17331271-2448-4F3E-B002-781DB6C537F1}" srcOrd="0" destOrd="0" presId="urn:microsoft.com/office/officeart/2005/8/layout/orgChart1"/>
    <dgm:cxn modelId="{D167BDB4-82E4-4F66-A6D6-1A2D90B17123}" type="presParOf" srcId="{9209214B-7E24-47A8-B105-6E693B964662}" destId="{127502EA-DFDA-42C9-A511-0CF974C6DE4C}" srcOrd="1" destOrd="0" presId="urn:microsoft.com/office/officeart/2005/8/layout/orgChart1"/>
    <dgm:cxn modelId="{0EA7F45A-935A-4E91-987F-67B79FEDDDF9}" type="presParOf" srcId="{127502EA-DFDA-42C9-A511-0CF974C6DE4C}" destId="{A184AB8C-7123-44F9-903E-8476A2D38D73}" srcOrd="0" destOrd="0" presId="urn:microsoft.com/office/officeart/2005/8/layout/orgChart1"/>
    <dgm:cxn modelId="{19F3BD7E-8485-4974-9904-63B8C89B8FB5}" type="presParOf" srcId="{A184AB8C-7123-44F9-903E-8476A2D38D73}" destId="{58CAC9F3-32F9-42F4-831E-E258E53D733B}" srcOrd="0" destOrd="0" presId="urn:microsoft.com/office/officeart/2005/8/layout/orgChart1"/>
    <dgm:cxn modelId="{2A830A0E-E6CB-4FC6-ABFF-543C25AC9A63}" type="presParOf" srcId="{A184AB8C-7123-44F9-903E-8476A2D38D73}" destId="{5FC4A857-5C69-4780-8B09-48A96691E7B0}" srcOrd="1" destOrd="0" presId="urn:microsoft.com/office/officeart/2005/8/layout/orgChart1"/>
    <dgm:cxn modelId="{0E639095-34BF-4CF8-9C9A-284AE7C99AA6}" type="presParOf" srcId="{127502EA-DFDA-42C9-A511-0CF974C6DE4C}" destId="{C0D0F514-686F-4D5E-8C60-C649AD6755CA}" srcOrd="1" destOrd="0" presId="urn:microsoft.com/office/officeart/2005/8/layout/orgChart1"/>
    <dgm:cxn modelId="{7BED72B2-965A-470C-9D1D-0DEABA0CF77E}" type="presParOf" srcId="{127502EA-DFDA-42C9-A511-0CF974C6DE4C}" destId="{3E7D0C2A-1AF1-4972-9A8F-EC31859B1ED3}" srcOrd="2" destOrd="0" presId="urn:microsoft.com/office/officeart/2005/8/layout/orgChart1"/>
    <dgm:cxn modelId="{36CBE111-BA1F-44DE-B452-EAC292866E33}" type="presParOf" srcId="{9209214B-7E24-47A8-B105-6E693B964662}" destId="{41606A3E-1C70-425D-93EA-CC8FD1B1DD10}" srcOrd="2" destOrd="0" presId="urn:microsoft.com/office/officeart/2005/8/layout/orgChart1"/>
    <dgm:cxn modelId="{36F369A5-AF1A-468F-871E-2709A0163172}" type="presParOf" srcId="{9209214B-7E24-47A8-B105-6E693B964662}" destId="{2143E8F5-33F6-49EB-AA48-AD88BB8DE353}" srcOrd="3" destOrd="0" presId="urn:microsoft.com/office/officeart/2005/8/layout/orgChart1"/>
    <dgm:cxn modelId="{92E8B286-214F-4E25-8469-D1D11F52CB26}" type="presParOf" srcId="{2143E8F5-33F6-49EB-AA48-AD88BB8DE353}" destId="{75C856E9-95C4-4D8E-A083-DB8CA8FDEA01}" srcOrd="0" destOrd="0" presId="urn:microsoft.com/office/officeart/2005/8/layout/orgChart1"/>
    <dgm:cxn modelId="{34D6C887-5AA9-42F1-9654-7349C3AF5FC3}" type="presParOf" srcId="{75C856E9-95C4-4D8E-A083-DB8CA8FDEA01}" destId="{68B2FDBB-5CB4-4E5B-A7B8-6849EE6E25CA}" srcOrd="0" destOrd="0" presId="urn:microsoft.com/office/officeart/2005/8/layout/orgChart1"/>
    <dgm:cxn modelId="{F7639B55-2003-48E9-9407-AC9ED3A2D9A9}" type="presParOf" srcId="{75C856E9-95C4-4D8E-A083-DB8CA8FDEA01}" destId="{6DDF7BF5-68AD-4FAC-AA11-913E81DDC001}" srcOrd="1" destOrd="0" presId="urn:microsoft.com/office/officeart/2005/8/layout/orgChart1"/>
    <dgm:cxn modelId="{AAD18A85-3A7C-4813-8827-34730A489CB3}" type="presParOf" srcId="{2143E8F5-33F6-49EB-AA48-AD88BB8DE353}" destId="{F9BE0DB7-8DF6-4959-949D-E9D2D55686C1}" srcOrd="1" destOrd="0" presId="urn:microsoft.com/office/officeart/2005/8/layout/orgChart1"/>
    <dgm:cxn modelId="{88A21443-6C8D-4287-8687-EB2796C991BD}" type="presParOf" srcId="{2143E8F5-33F6-49EB-AA48-AD88BB8DE353}" destId="{1F2987F7-11A9-4990-985E-C92A3E537BA8}" srcOrd="2" destOrd="0" presId="urn:microsoft.com/office/officeart/2005/8/layout/orgChart1"/>
    <dgm:cxn modelId="{F9D91C0D-9168-4C10-B886-E0A583458CDD}" type="presParOf" srcId="{CB537519-03BB-46D4-BC8A-0714F9DAD366}" destId="{13F35DD7-3A63-4CED-8CA6-01A45C7BF9AC}" srcOrd="2" destOrd="0" presId="urn:microsoft.com/office/officeart/2005/8/layout/orgChart1"/>
  </dgm:cxnLst>
  <dgm:bg/>
  <dgm:whole/>
  <dgm:extLst>
    <a:ext xmlns:a="http://schemas.openxmlformats.org/drawingml/2006/main" uri="http://schemas.microsoft.com/office/drawing/2008/diagram">
      <dsp:dataModelExt xmlns:dsp="http://schemas.microsoft.com/office/drawing/2008/diagram" relId="rId172" minVer="http://schemas.openxmlformats.org/drawingml/2006/diagram"/>
    </a:ext>
  </dgm:extLst>
</dgm:dataModel>
</file>

<file path=word/diagrams/data2.xml><?xml version="1.0" encoding="utf-8"?>
<dgm:dataModel xmlns:dgm="http://schemas.openxmlformats.org/drawingml/2006/diagram">
  <dgm:ptLst>
    <dgm:pt modelId="{E2B1E5E2-9CE7-4C77-87EE-BE98CBED13D2}" type="doc">
      <dgm:prSet loTypeId="urn:microsoft.com/office/officeart/2005/8/layout/orgChart1" loCatId="hierarchy" qsTypeId="urn:microsoft.com/office/officeart/2005/8/quickstyle/simple1" qsCatId="simple" csTypeId="urn:microsoft.com/office/officeart/2005/8/colors/accent0_1" csCatId="mainScheme" phldr="1"/>
      <dgm:spPr/>
      <dgm:t>
        <a:bodyPr xmlns:a="http://schemas.openxmlformats.org/drawingml/2006/main"/>
        <a:lstStyle xmlns:a="http://schemas.openxmlformats.org/drawingml/2006/main"/>
        <a:p xmlns:a="http://schemas.openxmlformats.org/drawingml/2006/main">
          <a:endParaRPr lang="lt-LT"/>
        </a:p>
      </dgm:t>
    </dgm:pt>
    <dgm:pt modelId="{EA6E4EF9-6291-4DF9-919F-999603CBE885}">
      <dgm:prSet phldrT="[Text]" custT="1"/>
      <dgm:spPr/>
      <dgm:t>
        <a:bodyPr xmlns:a="http://schemas.openxmlformats.org/drawingml/2006/main"/>
        <a:lstStyle xmlns:a="http://schemas.openxmlformats.org/drawingml/2006/main"/>
        <a:p xmlns:a="http://schemas.openxmlformats.org/drawingml/2006/main">
          <a:r>
            <a:rPr lang="lt-LT" sz="1200">
              <a:latin typeface="Times New Roman" panose="02020603050405020304" pitchFamily="18" charset="0"/>
              <a:cs typeface="Times New Roman" panose="02020603050405020304" pitchFamily="18" charset="0"/>
            </a:rPr>
            <a:t>Projektinės apkrovos </a:t>
          </a:r>
          <a:r>
            <a:rPr lang="lt-LT" sz="1200" i="0">
              <a:latin typeface="Times New Roman" panose="02020603050405020304" pitchFamily="18" charset="0"/>
              <a:cs typeface="Times New Roman" panose="02020603050405020304" pitchFamily="18" charset="0"/>
            </a:rPr>
            <a:t>Anustatymas</a:t>
          </a:r>
          <a:endParaRPr lang="lt-LT" sz="1200">
            <a:latin typeface="Times New Roman" panose="02020603050405020304" pitchFamily="18" charset="0"/>
            <a:cs typeface="Times New Roman" panose="02020603050405020304" pitchFamily="18" charset="0"/>
          </a:endParaRPr>
        </a:p>
      </dgm:t>
    </dgm:pt>
    <dgm:pt modelId="{A70BC2E5-2367-48F0-B576-F638DF449171}" type="parTrans" cxnId="{2FDAE9CF-6777-429C-868A-62745391759C}">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3A415026-19CA-4E52-9341-52571F8B878A}" type="sibTrans" cxnId="{2FDAE9CF-6777-429C-868A-62745391759C}">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C4CEE070-C135-41FB-85FE-8E64C3352B3C}">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1 metodas </a:t>
          </a:r>
        </a:p>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a:t>
          </a:r>
          <a:r>
            <a:rPr lang="lt-LT" sz="1200">
              <a:solidFill>
                <a:sysClr val="windowText" lastClr="000000"/>
              </a:solidFill>
              <a:latin typeface="Times New Roman" panose="02020603050405020304" pitchFamily="18" charset="0"/>
              <a:cs typeface="Times New Roman" panose="02020603050405020304" pitchFamily="18" charset="0"/>
            </a:rPr>
            <a:t>pagal </a:t>
          </a:r>
          <a:r>
            <a:rPr lang="lt-LT" sz="1200" i="1">
              <a:solidFill>
                <a:sysClr val="windowText" lastClr="000000"/>
              </a:solidFill>
              <a:latin typeface="Times New Roman" panose="02020603050405020304" pitchFamily="18" charset="0"/>
              <a:cs typeface="Times New Roman" panose="02020603050405020304" pitchFamily="18" charset="0"/>
            </a:rPr>
            <a:t>VPI</a:t>
          </a:r>
          <a:r>
            <a:rPr lang="lt-LT" sz="1200" i="1" baseline="30000">
              <a:solidFill>
                <a:sysClr val="windowText" lastClr="000000"/>
              </a:solidFill>
              <a:latin typeface="Times New Roman" panose="02020603050405020304" pitchFamily="18" charset="0"/>
              <a:cs typeface="Times New Roman" panose="02020603050405020304" pitchFamily="18" charset="0"/>
            </a:rPr>
            <a:t>(ST)</a:t>
          </a:r>
          <a:r>
            <a:rPr lang="lt-LT" sz="1200" i="0" baseline="0">
              <a:solidFill>
                <a:sysClr val="windowText" lastClr="000000"/>
              </a:solidFill>
              <a:latin typeface="Times New Roman" panose="02020603050405020304" pitchFamily="18" charset="0"/>
              <a:cs typeface="Times New Roman" panose="02020603050405020304" pitchFamily="18" charset="0"/>
            </a:rPr>
            <a:t> duomenis</a:t>
          </a:r>
          <a:r>
            <a:rPr lang="lt-LT" sz="1200" i="0" baseline="0">
              <a:latin typeface="Times New Roman" panose="02020603050405020304" pitchFamily="18" charset="0"/>
              <a:cs typeface="Times New Roman" panose="02020603050405020304" pitchFamily="18" charset="0"/>
            </a:rPr>
            <a:t>)</a:t>
          </a:r>
          <a:endParaRPr lang="lt-LT" sz="1200">
            <a:latin typeface="Times New Roman" panose="02020603050405020304" pitchFamily="18" charset="0"/>
            <a:cs typeface="Times New Roman" panose="02020603050405020304" pitchFamily="18" charset="0"/>
          </a:endParaRPr>
        </a:p>
      </dgm:t>
    </dgm:pt>
    <dgm:pt modelId="{EA78315F-66C4-4D21-854E-C473D1F2D056}" type="parTrans" cxnId="{2782DEEB-4673-4696-9533-54D83349FD09}">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1E5EA05F-6888-4755-8335-0D7DFC5943F7}" type="sibTrans" cxnId="{2782DEEB-4673-4696-9533-54D83349FD09}">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2BB40BCF-A5D3-43DC-8701-FB24CC8CF65A}">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2 metodas</a:t>
          </a:r>
        </a:p>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a:t>
          </a:r>
          <a:r>
            <a:rPr lang="lt-LT" sz="1200">
              <a:solidFill>
                <a:sysClr val="windowText" lastClr="000000"/>
              </a:solidFill>
              <a:latin typeface="Times New Roman" panose="02020603050405020304" pitchFamily="18" charset="0"/>
              <a:cs typeface="Times New Roman" panose="02020603050405020304" pitchFamily="18" charset="0"/>
            </a:rPr>
            <a:t>pagal transporto priemonių ašių apkrovų duomenis</a:t>
          </a:r>
          <a:r>
            <a:rPr lang="lt-LT" sz="1200">
              <a:latin typeface="Times New Roman" panose="02020603050405020304" pitchFamily="18" charset="0"/>
              <a:cs typeface="Times New Roman" panose="02020603050405020304" pitchFamily="18" charset="0"/>
            </a:rPr>
            <a:t>)</a:t>
          </a:r>
        </a:p>
      </dgm:t>
    </dgm:pt>
    <dgm:pt modelId="{8FDA4439-005F-4C06-AF59-E35D2C8FE0FD}" type="parTrans" cxnId="{7530C6DA-515E-4A6B-8391-815CB095C130}">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6ED6CC02-7CF6-44E7-9636-AF357DB5D5AC}" type="sibTrans" cxnId="{7530C6DA-515E-4A6B-8391-815CB095C130}">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9CE847DB-3D1B-4710-B6C6-C231E79210DD}" type="asst">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1.1 metodas</a:t>
          </a:r>
        </a:p>
        <a:p xmlns:a="http://schemas.openxmlformats.org/drawingml/2006/main">
          <a:pPr>
            <a:spcAft>
              <a:spcPct val="35000"/>
            </a:spcAft>
          </a:pPr>
          <a:r>
            <a:rPr lang="lt-LT" sz="1200">
              <a:latin typeface="Times New Roman" panose="02020603050405020304" pitchFamily="18" charset="0"/>
              <a:cs typeface="Times New Roman" panose="02020603050405020304" pitchFamily="18" charset="0"/>
            </a:rPr>
            <a:t>(kintami koeficientai)</a:t>
          </a:r>
        </a:p>
      </dgm:t>
    </dgm:pt>
    <dgm:pt modelId="{F89B15D5-E29E-4980-ABD0-644D68E514F7}" type="parTrans" cxnId="{0DED4F6B-B4E6-4505-8CD1-D34499EB2921}">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14C9D0C5-1E4E-4A1B-B5FB-7533D7CD8B0A}" type="sibTrans" cxnId="{0DED4F6B-B4E6-4505-8CD1-D34499EB2921}">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FCFABB1F-CDAC-45BA-A903-A0D5F6676330}" type="asst">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1.2 metodas</a:t>
          </a:r>
        </a:p>
        <a:p xmlns:a="http://schemas.openxmlformats.org/drawingml/2006/main">
          <a:pPr>
            <a:spcAft>
              <a:spcPct val="35000"/>
            </a:spcAft>
          </a:pPr>
          <a:r>
            <a:rPr lang="lt-LT" sz="1200">
              <a:latin typeface="Times New Roman" panose="02020603050405020304" pitchFamily="18" charset="0"/>
              <a:cs typeface="Times New Roman" panose="02020603050405020304" pitchFamily="18" charset="0"/>
            </a:rPr>
            <a:t>(pastovūs koeficientai)</a:t>
          </a:r>
        </a:p>
      </dgm:t>
    </dgm:pt>
    <dgm:pt modelId="{910CF857-DC07-457E-9DC7-D5AB00B40CF7}" type="parTrans" cxnId="{ED690F8C-5F80-4B9B-A8BF-921AEF87AFEC}">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4E1324E1-10AA-4552-A0F7-2D8F4156A6CA}" type="sibTrans" cxnId="{ED690F8C-5F80-4B9B-A8BF-921AEF87AFEC}">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1DE94EF9-96A8-4677-86D6-92E0837AF9CF}" type="asst">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2.1 metodas</a:t>
          </a:r>
        </a:p>
        <a:p xmlns:a="http://schemas.openxmlformats.org/drawingml/2006/main">
          <a:pPr>
            <a:spcAft>
              <a:spcPct val="35000"/>
            </a:spcAft>
          </a:pPr>
          <a:r>
            <a:rPr lang="lt-LT" sz="1200">
              <a:latin typeface="Times New Roman" panose="02020603050405020304" pitchFamily="18" charset="0"/>
              <a:cs typeface="Times New Roman" panose="02020603050405020304" pitchFamily="18" charset="0"/>
            </a:rPr>
            <a:t>(kintami koeficientai)</a:t>
          </a:r>
        </a:p>
      </dgm:t>
    </dgm:pt>
    <dgm:pt modelId="{DA1BE78E-1E15-4A42-8CD5-5C98BAFA5D1F}" type="parTrans" cxnId="{17EB9F33-34D7-4B22-AAAA-028A611BE53F}">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7674F181-A16F-43ED-A1E1-7EFFD1CE26FE}" type="sibTrans" cxnId="{17EB9F33-34D7-4B22-AAAA-028A611BE53F}">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831854F6-8411-4121-9763-892190C87189}" type="asst">
      <dgm:prSet custT="1"/>
      <dgm:spPr/>
      <dgm:t>
        <a:bodyPr xmlns:a="http://schemas.openxmlformats.org/drawingml/2006/main"/>
        <a:lstStyle xmlns:a="http://schemas.openxmlformats.org/drawingml/2006/main"/>
        <a:p xmlns:a="http://schemas.openxmlformats.org/drawingml/2006/main">
          <a:pPr>
            <a:spcAft>
              <a:spcPts val="0"/>
            </a:spcAft>
          </a:pPr>
          <a:r>
            <a:rPr lang="lt-LT" sz="1200">
              <a:latin typeface="Times New Roman" panose="02020603050405020304" pitchFamily="18" charset="0"/>
              <a:cs typeface="Times New Roman" panose="02020603050405020304" pitchFamily="18" charset="0"/>
            </a:rPr>
            <a:t>2.2 metodas</a:t>
          </a:r>
        </a:p>
        <a:p xmlns:a="http://schemas.openxmlformats.org/drawingml/2006/main">
          <a:pPr>
            <a:spcAft>
              <a:spcPct val="35000"/>
            </a:spcAft>
          </a:pPr>
          <a:r>
            <a:rPr lang="lt-LT" sz="1200">
              <a:latin typeface="Times New Roman" panose="02020603050405020304" pitchFamily="18" charset="0"/>
              <a:cs typeface="Times New Roman" panose="02020603050405020304" pitchFamily="18" charset="0"/>
            </a:rPr>
            <a:t>(pastovūs koeficientai)</a:t>
          </a:r>
        </a:p>
      </dgm:t>
    </dgm:pt>
    <dgm:pt modelId="{052586F1-9669-49A9-8E6A-C718D817FE87}" type="parTrans" cxnId="{47947CFA-FE1B-43B1-9ACA-D996B5C7E5FA}">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E128BEF0-789A-40F6-8DC9-0D491EEB2DD4}" type="sibTrans" cxnId="{47947CFA-FE1B-43B1-9ACA-D996B5C7E5FA}">
      <dgm:prSet/>
      <dgm:spPr/>
      <dgm:t>
        <a:bodyPr xmlns:a="http://schemas.openxmlformats.org/drawingml/2006/main"/>
        <a:lstStyle xmlns:a="http://schemas.openxmlformats.org/drawingml/2006/main"/>
        <a:p xmlns:a="http://schemas.openxmlformats.org/drawingml/2006/main">
          <a:endParaRPr lang="lt-LT" sz="1200">
            <a:latin typeface="Times New Roman" panose="02020603050405020304" pitchFamily="18" charset="0"/>
            <a:cs typeface="Times New Roman" panose="02020603050405020304" pitchFamily="18" charset="0"/>
          </a:endParaRPr>
        </a:p>
      </dgm:t>
    </dgm:pt>
    <dgm:pt modelId="{9577FB37-6BB1-4263-8F19-7E43DE787241}" type="pres">
      <dgm:prSet presAssocID="{E2B1E5E2-9CE7-4C77-87EE-BE98CBED13D2}" presName="hierChild1" presStyleCnt="0">
        <dgm:presLayoutVars>
          <dgm:orgChart val="1"/>
          <dgm:chPref val="1"/>
          <dgm:dir/>
          <dgm:animOne val="branch"/>
          <dgm:animLvl val="lvl"/>
          <dgm:resizeHandles/>
        </dgm:presLayoutVars>
      </dgm:prSet>
      <dgm:spPr/>
      <dgm:t>
        <a:bodyPr xmlns:a="http://schemas.openxmlformats.org/drawingml/2006/main"/>
        <a:lstStyle xmlns:a="http://schemas.openxmlformats.org/drawingml/2006/main"/>
        <a:p xmlns:a="http://schemas.openxmlformats.org/drawingml/2006/main">
          <a:endParaRPr lang="lt-LT"/>
        </a:p>
      </dgm:t>
    </dgm:pt>
    <dgm:pt modelId="{CB537519-03BB-46D4-BC8A-0714F9DAD366}" type="pres">
      <dgm:prSet presAssocID="{EA6E4EF9-6291-4DF9-919F-999603CBE885}" presName="hierRoot1" presStyleCnt="0">
        <dgm:presLayoutVars>
          <dgm:hierBranch val="init"/>
        </dgm:presLayoutVars>
      </dgm:prSet>
      <dgm:spPr/>
    </dgm:pt>
    <dgm:pt modelId="{AC1C55B9-DFC0-43A9-8B96-A9B3C37CD193}" type="pres">
      <dgm:prSet presAssocID="{EA6E4EF9-6291-4DF9-919F-999603CBE885}" presName="rootComposite1" presStyleCnt="0"/>
      <dgm:spPr/>
    </dgm:pt>
    <dgm:pt modelId="{8574AEF0-2AAC-4BF9-A3B5-F267DA1AEA16}" type="pres">
      <dgm:prSet presAssocID="{EA6E4EF9-6291-4DF9-919F-999603CBE885}" presName="rootText1" presStyleLbl="node0" presStyleIdx="0" presStyleCnt="1">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DA1FF25F-66AD-497F-8590-B892AB7C387C}" type="pres">
      <dgm:prSet presAssocID="{EA6E4EF9-6291-4DF9-919F-999603CBE885}" presName="rootConnector1" presStyleLbl="node1" presStyleIdx="0" presStyleCnt="0"/>
      <dgm:spPr/>
      <dgm:t>
        <a:bodyPr xmlns:a="http://schemas.openxmlformats.org/drawingml/2006/main"/>
        <a:lstStyle xmlns:a="http://schemas.openxmlformats.org/drawingml/2006/main"/>
        <a:p xmlns:a="http://schemas.openxmlformats.org/drawingml/2006/main">
          <a:endParaRPr lang="lt-LT"/>
        </a:p>
      </dgm:t>
    </dgm:pt>
    <dgm:pt modelId="{1E75354F-D3F1-4A16-A78E-7FF4269D9F68}" type="pres">
      <dgm:prSet presAssocID="{EA6E4EF9-6291-4DF9-919F-999603CBE885}" presName="hierChild2" presStyleCnt="0"/>
      <dgm:spPr/>
    </dgm:pt>
    <dgm:pt modelId="{6FA2D3A1-5E65-4F5C-8978-3EB0670A4DC1}" type="pres">
      <dgm:prSet presAssocID="{EA78315F-66C4-4D21-854E-C473D1F2D056}" presName="Name37" presStyleLbl="parChTrans1D2" presStyleIdx="0" presStyleCnt="2"/>
      <dgm:spPr/>
      <dgm:t>
        <a:bodyPr xmlns:a="http://schemas.openxmlformats.org/drawingml/2006/main"/>
        <a:lstStyle xmlns:a="http://schemas.openxmlformats.org/drawingml/2006/main"/>
        <a:p xmlns:a="http://schemas.openxmlformats.org/drawingml/2006/main">
          <a:endParaRPr lang="lt-LT"/>
        </a:p>
      </dgm:t>
    </dgm:pt>
    <dgm:pt modelId="{0F3EB75C-7B3C-41B6-9AD4-51AA8A5AFFD9}" type="pres">
      <dgm:prSet presAssocID="{C4CEE070-C135-41FB-85FE-8E64C3352B3C}" presName="hierRoot2" presStyleCnt="0">
        <dgm:presLayoutVars>
          <dgm:hierBranch val="init"/>
        </dgm:presLayoutVars>
      </dgm:prSet>
      <dgm:spPr/>
    </dgm:pt>
    <dgm:pt modelId="{79CE2418-41EA-48EC-BD0D-1438276160EB}" type="pres">
      <dgm:prSet presAssocID="{C4CEE070-C135-41FB-85FE-8E64C3352B3C}" presName="rootComposite" presStyleCnt="0"/>
      <dgm:spPr/>
    </dgm:pt>
    <dgm:pt modelId="{862900AB-1D4A-43E0-82C1-62B466B1DC16}" type="pres">
      <dgm:prSet presAssocID="{C4CEE070-C135-41FB-85FE-8E64C3352B3C}" presName="rootText" presStyleLbl="node2" presStyleIdx="0" presStyleCnt="2" custScaleX="152060">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36F6A452-9155-4230-8DF3-4E41828E4A4F}" type="pres">
      <dgm:prSet presAssocID="{C4CEE070-C135-41FB-85FE-8E64C3352B3C}" presName="rootConnector" presStyleLbl="node2" presStyleIdx="0" presStyleCnt="2"/>
      <dgm:spPr/>
      <dgm:t>
        <a:bodyPr xmlns:a="http://schemas.openxmlformats.org/drawingml/2006/main"/>
        <a:lstStyle xmlns:a="http://schemas.openxmlformats.org/drawingml/2006/main"/>
        <a:p xmlns:a="http://schemas.openxmlformats.org/drawingml/2006/main">
          <a:endParaRPr lang="lt-LT"/>
        </a:p>
      </dgm:t>
    </dgm:pt>
    <dgm:pt modelId="{BDF40CB7-2B91-4969-9E7F-1A8993AEE9D4}" type="pres">
      <dgm:prSet presAssocID="{C4CEE070-C135-41FB-85FE-8E64C3352B3C}" presName="hierChild4" presStyleCnt="0"/>
      <dgm:spPr/>
    </dgm:pt>
    <dgm:pt modelId="{3C1B4A77-C614-411E-9123-1D1B0DE90BC7}" type="pres">
      <dgm:prSet presAssocID="{C4CEE070-C135-41FB-85FE-8E64C3352B3C}" presName="hierChild5" presStyleCnt="0"/>
      <dgm:spPr/>
    </dgm:pt>
    <dgm:pt modelId="{94923112-BD7C-441C-AF9E-5CCA93FDF0CC}" type="pres">
      <dgm:prSet presAssocID="{F89B15D5-E29E-4980-ABD0-644D68E514F7}" presName="Name111" presStyleLbl="parChTrans1D3" presStyleIdx="0" presStyleCnt="4"/>
      <dgm:spPr/>
      <dgm:t>
        <a:bodyPr xmlns:a="http://schemas.openxmlformats.org/drawingml/2006/main"/>
        <a:lstStyle xmlns:a="http://schemas.openxmlformats.org/drawingml/2006/main"/>
        <a:p xmlns:a="http://schemas.openxmlformats.org/drawingml/2006/main">
          <a:endParaRPr lang="lt-LT"/>
        </a:p>
      </dgm:t>
    </dgm:pt>
    <dgm:pt modelId="{238FBE22-46C6-474D-8954-192B29F835EE}" type="pres">
      <dgm:prSet presAssocID="{9CE847DB-3D1B-4710-B6C6-C231E79210DD}" presName="hierRoot3" presStyleCnt="0">
        <dgm:presLayoutVars>
          <dgm:hierBranch val="init"/>
        </dgm:presLayoutVars>
      </dgm:prSet>
      <dgm:spPr/>
    </dgm:pt>
    <dgm:pt modelId="{6D395B0F-ABC7-4AE2-8C14-F8C171DD1C10}" type="pres">
      <dgm:prSet presAssocID="{9CE847DB-3D1B-4710-B6C6-C231E79210DD}" presName="rootComposite3" presStyleCnt="0"/>
      <dgm:spPr/>
    </dgm:pt>
    <dgm:pt modelId="{0FC08BA5-F08C-466C-AE7E-AA56AD64B91E}" type="pres">
      <dgm:prSet presAssocID="{9CE847DB-3D1B-4710-B6C6-C231E79210DD}" presName="rootText3" presStyleLbl="asst2" presStyleIdx="0" presStyleCnt="4">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AE527786-7E86-4DA5-A985-133749C4777B}" type="pres">
      <dgm:prSet presAssocID="{9CE847DB-3D1B-4710-B6C6-C231E79210DD}" presName="rootConnector3" presStyleLbl="asst2" presStyleIdx="0" presStyleCnt="4"/>
      <dgm:spPr/>
      <dgm:t>
        <a:bodyPr xmlns:a="http://schemas.openxmlformats.org/drawingml/2006/main"/>
        <a:lstStyle xmlns:a="http://schemas.openxmlformats.org/drawingml/2006/main"/>
        <a:p xmlns:a="http://schemas.openxmlformats.org/drawingml/2006/main">
          <a:endParaRPr lang="lt-LT"/>
        </a:p>
      </dgm:t>
    </dgm:pt>
    <dgm:pt modelId="{C5905E5D-D048-40E7-AB16-24D87CC7C455}" type="pres">
      <dgm:prSet presAssocID="{9CE847DB-3D1B-4710-B6C6-C231E79210DD}" presName="hierChild6" presStyleCnt="0"/>
      <dgm:spPr/>
    </dgm:pt>
    <dgm:pt modelId="{74DCD145-F5CE-4742-A767-C0250E1A5AF1}" type="pres">
      <dgm:prSet presAssocID="{9CE847DB-3D1B-4710-B6C6-C231E79210DD}" presName="hierChild7" presStyleCnt="0"/>
      <dgm:spPr/>
    </dgm:pt>
    <dgm:pt modelId="{2E3FC252-0E87-425F-A2C9-7B87DF6DAE4D}" type="pres">
      <dgm:prSet presAssocID="{910CF857-DC07-457E-9DC7-D5AB00B40CF7}" presName="Name111" presStyleLbl="parChTrans1D3" presStyleIdx="1" presStyleCnt="4"/>
      <dgm:spPr/>
      <dgm:t>
        <a:bodyPr xmlns:a="http://schemas.openxmlformats.org/drawingml/2006/main"/>
        <a:lstStyle xmlns:a="http://schemas.openxmlformats.org/drawingml/2006/main"/>
        <a:p xmlns:a="http://schemas.openxmlformats.org/drawingml/2006/main">
          <a:endParaRPr lang="lt-LT"/>
        </a:p>
      </dgm:t>
    </dgm:pt>
    <dgm:pt modelId="{1631D3F2-7553-4A05-8434-1AF75DA8EBBF}" type="pres">
      <dgm:prSet presAssocID="{FCFABB1F-CDAC-45BA-A903-A0D5F6676330}" presName="hierRoot3" presStyleCnt="0">
        <dgm:presLayoutVars>
          <dgm:hierBranch val="init"/>
        </dgm:presLayoutVars>
      </dgm:prSet>
      <dgm:spPr/>
    </dgm:pt>
    <dgm:pt modelId="{4EF48AAD-A3C7-4629-9E31-DBD5C641C22F}" type="pres">
      <dgm:prSet presAssocID="{FCFABB1F-CDAC-45BA-A903-A0D5F6676330}" presName="rootComposite3" presStyleCnt="0"/>
      <dgm:spPr/>
    </dgm:pt>
    <dgm:pt modelId="{C2CE9AE6-7036-49C5-B3ED-B3FB3DADF2BA}" type="pres">
      <dgm:prSet presAssocID="{FCFABB1F-CDAC-45BA-A903-A0D5F6676330}" presName="rootText3" presStyleLbl="asst2" presStyleIdx="1" presStyleCnt="4">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C29F9EFC-3E67-463A-ABAC-C3ABF33BB834}" type="pres">
      <dgm:prSet presAssocID="{FCFABB1F-CDAC-45BA-A903-A0D5F6676330}" presName="rootConnector3" presStyleLbl="asst2" presStyleIdx="1" presStyleCnt="4"/>
      <dgm:spPr/>
      <dgm:t>
        <a:bodyPr xmlns:a="http://schemas.openxmlformats.org/drawingml/2006/main"/>
        <a:lstStyle xmlns:a="http://schemas.openxmlformats.org/drawingml/2006/main"/>
        <a:p xmlns:a="http://schemas.openxmlformats.org/drawingml/2006/main">
          <a:endParaRPr lang="lt-LT"/>
        </a:p>
      </dgm:t>
    </dgm:pt>
    <dgm:pt modelId="{A52739AB-8977-49E4-B0AA-B974F53F2731}" type="pres">
      <dgm:prSet presAssocID="{FCFABB1F-CDAC-45BA-A903-A0D5F6676330}" presName="hierChild6" presStyleCnt="0"/>
      <dgm:spPr/>
    </dgm:pt>
    <dgm:pt modelId="{16575F12-B5C8-4CC8-9FB3-AB56ED4BC92B}" type="pres">
      <dgm:prSet presAssocID="{FCFABB1F-CDAC-45BA-A903-A0D5F6676330}" presName="hierChild7" presStyleCnt="0"/>
      <dgm:spPr/>
    </dgm:pt>
    <dgm:pt modelId="{0E6BE0C8-246D-43F8-B16B-66E5E38FCF57}" type="pres">
      <dgm:prSet presAssocID="{8FDA4439-005F-4C06-AF59-E35D2C8FE0FD}" presName="Name37" presStyleLbl="parChTrans1D2" presStyleIdx="1" presStyleCnt="2"/>
      <dgm:spPr/>
      <dgm:t>
        <a:bodyPr xmlns:a="http://schemas.openxmlformats.org/drawingml/2006/main"/>
        <a:lstStyle xmlns:a="http://schemas.openxmlformats.org/drawingml/2006/main"/>
        <a:p xmlns:a="http://schemas.openxmlformats.org/drawingml/2006/main">
          <a:endParaRPr lang="lt-LT"/>
        </a:p>
      </dgm:t>
    </dgm:pt>
    <dgm:pt modelId="{0764EBD1-7518-4566-B90B-A9DCCE13EC9D}" type="pres">
      <dgm:prSet presAssocID="{2BB40BCF-A5D3-43DC-8701-FB24CC8CF65A}" presName="hierRoot2" presStyleCnt="0">
        <dgm:presLayoutVars>
          <dgm:hierBranch val="init"/>
        </dgm:presLayoutVars>
      </dgm:prSet>
      <dgm:spPr/>
    </dgm:pt>
    <dgm:pt modelId="{038CDD56-A385-4BDA-8048-E34A07BC8BE1}" type="pres">
      <dgm:prSet presAssocID="{2BB40BCF-A5D3-43DC-8701-FB24CC8CF65A}" presName="rootComposite" presStyleCnt="0"/>
      <dgm:spPr/>
    </dgm:pt>
    <dgm:pt modelId="{02616A8E-BA1B-451D-8465-276B78539A6A}" type="pres">
      <dgm:prSet presAssocID="{2BB40BCF-A5D3-43DC-8701-FB24CC8CF65A}" presName="rootText" presStyleLbl="node2" presStyleIdx="1" presStyleCnt="2" custScaleX="152060">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FBD0AA9D-82AB-418D-BB69-6BC0F319463B}" type="pres">
      <dgm:prSet presAssocID="{2BB40BCF-A5D3-43DC-8701-FB24CC8CF65A}" presName="rootConnector" presStyleLbl="node2" presStyleIdx="1" presStyleCnt="2"/>
      <dgm:spPr/>
      <dgm:t>
        <a:bodyPr xmlns:a="http://schemas.openxmlformats.org/drawingml/2006/main"/>
        <a:lstStyle xmlns:a="http://schemas.openxmlformats.org/drawingml/2006/main"/>
        <a:p xmlns:a="http://schemas.openxmlformats.org/drawingml/2006/main">
          <a:endParaRPr lang="lt-LT"/>
        </a:p>
      </dgm:t>
    </dgm:pt>
    <dgm:pt modelId="{21C80EC4-D9A6-4591-B9D3-ED6BDA2EC2A2}" type="pres">
      <dgm:prSet presAssocID="{2BB40BCF-A5D3-43DC-8701-FB24CC8CF65A}" presName="hierChild4" presStyleCnt="0"/>
      <dgm:spPr/>
    </dgm:pt>
    <dgm:pt modelId="{9209214B-7E24-47A8-B105-6E693B964662}" type="pres">
      <dgm:prSet presAssocID="{2BB40BCF-A5D3-43DC-8701-FB24CC8CF65A}" presName="hierChild5" presStyleCnt="0"/>
      <dgm:spPr/>
    </dgm:pt>
    <dgm:pt modelId="{17331271-2448-4F3E-B002-781DB6C537F1}" type="pres">
      <dgm:prSet presAssocID="{DA1BE78E-1E15-4A42-8CD5-5C98BAFA5D1F}" presName="Name111" presStyleLbl="parChTrans1D3" presStyleIdx="2" presStyleCnt="4"/>
      <dgm:spPr/>
      <dgm:t>
        <a:bodyPr xmlns:a="http://schemas.openxmlformats.org/drawingml/2006/main"/>
        <a:lstStyle xmlns:a="http://schemas.openxmlformats.org/drawingml/2006/main"/>
        <a:p xmlns:a="http://schemas.openxmlformats.org/drawingml/2006/main">
          <a:endParaRPr lang="lt-LT"/>
        </a:p>
      </dgm:t>
    </dgm:pt>
    <dgm:pt modelId="{127502EA-DFDA-42C9-A511-0CF974C6DE4C}" type="pres">
      <dgm:prSet presAssocID="{1DE94EF9-96A8-4677-86D6-92E0837AF9CF}" presName="hierRoot3" presStyleCnt="0">
        <dgm:presLayoutVars>
          <dgm:hierBranch val="init"/>
        </dgm:presLayoutVars>
      </dgm:prSet>
      <dgm:spPr/>
    </dgm:pt>
    <dgm:pt modelId="{A184AB8C-7123-44F9-903E-8476A2D38D73}" type="pres">
      <dgm:prSet presAssocID="{1DE94EF9-96A8-4677-86D6-92E0837AF9CF}" presName="rootComposite3" presStyleCnt="0"/>
      <dgm:spPr/>
    </dgm:pt>
    <dgm:pt modelId="{58CAC9F3-32F9-42F4-831E-E258E53D733B}" type="pres">
      <dgm:prSet presAssocID="{1DE94EF9-96A8-4677-86D6-92E0837AF9CF}" presName="rootText3" presStyleLbl="asst2" presStyleIdx="2" presStyleCnt="4">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5FC4A857-5C69-4780-8B09-48A96691E7B0}" type="pres">
      <dgm:prSet presAssocID="{1DE94EF9-96A8-4677-86D6-92E0837AF9CF}" presName="rootConnector3" presStyleLbl="asst2" presStyleIdx="2" presStyleCnt="4"/>
      <dgm:spPr/>
      <dgm:t>
        <a:bodyPr xmlns:a="http://schemas.openxmlformats.org/drawingml/2006/main"/>
        <a:lstStyle xmlns:a="http://schemas.openxmlformats.org/drawingml/2006/main"/>
        <a:p xmlns:a="http://schemas.openxmlformats.org/drawingml/2006/main">
          <a:endParaRPr lang="lt-LT"/>
        </a:p>
      </dgm:t>
    </dgm:pt>
    <dgm:pt modelId="{C0D0F514-686F-4D5E-8C60-C649AD6755CA}" type="pres">
      <dgm:prSet presAssocID="{1DE94EF9-96A8-4677-86D6-92E0837AF9CF}" presName="hierChild6" presStyleCnt="0"/>
      <dgm:spPr/>
    </dgm:pt>
    <dgm:pt modelId="{3E7D0C2A-1AF1-4972-9A8F-EC31859B1ED3}" type="pres">
      <dgm:prSet presAssocID="{1DE94EF9-96A8-4677-86D6-92E0837AF9CF}" presName="hierChild7" presStyleCnt="0"/>
      <dgm:spPr/>
    </dgm:pt>
    <dgm:pt modelId="{41606A3E-1C70-425D-93EA-CC8FD1B1DD10}" type="pres">
      <dgm:prSet presAssocID="{052586F1-9669-49A9-8E6A-C718D817FE87}" presName="Name111" presStyleLbl="parChTrans1D3" presStyleIdx="3" presStyleCnt="4"/>
      <dgm:spPr/>
      <dgm:t>
        <a:bodyPr xmlns:a="http://schemas.openxmlformats.org/drawingml/2006/main"/>
        <a:lstStyle xmlns:a="http://schemas.openxmlformats.org/drawingml/2006/main"/>
        <a:p xmlns:a="http://schemas.openxmlformats.org/drawingml/2006/main">
          <a:endParaRPr lang="lt-LT"/>
        </a:p>
      </dgm:t>
    </dgm:pt>
    <dgm:pt modelId="{2143E8F5-33F6-49EB-AA48-AD88BB8DE353}" type="pres">
      <dgm:prSet presAssocID="{831854F6-8411-4121-9763-892190C87189}" presName="hierRoot3" presStyleCnt="0">
        <dgm:presLayoutVars>
          <dgm:hierBranch val="init"/>
        </dgm:presLayoutVars>
      </dgm:prSet>
      <dgm:spPr/>
    </dgm:pt>
    <dgm:pt modelId="{75C856E9-95C4-4D8E-A083-DB8CA8FDEA01}" type="pres">
      <dgm:prSet presAssocID="{831854F6-8411-4121-9763-892190C87189}" presName="rootComposite3" presStyleCnt="0"/>
      <dgm:spPr/>
    </dgm:pt>
    <dgm:pt modelId="{68B2FDBB-5CB4-4E5B-A7B8-6849EE6E25CA}" type="pres">
      <dgm:prSet presAssocID="{831854F6-8411-4121-9763-892190C87189}" presName="rootText3" presStyleLbl="asst2" presStyleIdx="3" presStyleCnt="4">
        <dgm:presLayoutVars>
          <dgm:chPref val="3"/>
        </dgm:presLayoutVars>
      </dgm:prSet>
      <dgm:spPr/>
      <dgm:t>
        <a:bodyPr xmlns:a="http://schemas.openxmlformats.org/drawingml/2006/main"/>
        <a:lstStyle xmlns:a="http://schemas.openxmlformats.org/drawingml/2006/main"/>
        <a:p xmlns:a="http://schemas.openxmlformats.org/drawingml/2006/main">
          <a:endParaRPr lang="lt-LT"/>
        </a:p>
      </dgm:t>
    </dgm:pt>
    <dgm:pt modelId="{6DDF7BF5-68AD-4FAC-AA11-913E81DDC001}" type="pres">
      <dgm:prSet presAssocID="{831854F6-8411-4121-9763-892190C87189}" presName="rootConnector3" presStyleLbl="asst2" presStyleIdx="3" presStyleCnt="4"/>
      <dgm:spPr/>
      <dgm:t>
        <a:bodyPr xmlns:a="http://schemas.openxmlformats.org/drawingml/2006/main"/>
        <a:lstStyle xmlns:a="http://schemas.openxmlformats.org/drawingml/2006/main"/>
        <a:p xmlns:a="http://schemas.openxmlformats.org/drawingml/2006/main">
          <a:endParaRPr lang="lt-LT"/>
        </a:p>
      </dgm:t>
    </dgm:pt>
    <dgm:pt modelId="{F9BE0DB7-8DF6-4959-949D-E9D2D55686C1}" type="pres">
      <dgm:prSet presAssocID="{831854F6-8411-4121-9763-892190C87189}" presName="hierChild6" presStyleCnt="0"/>
      <dgm:spPr/>
    </dgm:pt>
    <dgm:pt modelId="{1F2987F7-11A9-4990-985E-C92A3E537BA8}" type="pres">
      <dgm:prSet presAssocID="{831854F6-8411-4121-9763-892190C87189}" presName="hierChild7" presStyleCnt="0"/>
      <dgm:spPr/>
    </dgm:pt>
    <dgm:pt modelId="{13F35DD7-3A63-4CED-8CA6-01A45C7BF9AC}" type="pres">
      <dgm:prSet presAssocID="{EA6E4EF9-6291-4DF9-919F-999603CBE885}" presName="hierChild3" presStyleCnt="0"/>
      <dgm:spPr/>
    </dgm:pt>
  </dgm:ptLst>
  <dgm:cxnLst>
    <dgm:cxn modelId="{F42F2F2C-95C4-472E-837E-65B08FDE53F1}" type="presOf" srcId="{F89B15D5-E29E-4980-ABD0-644D68E514F7}" destId="{94923112-BD7C-441C-AF9E-5CCA93FDF0CC}" srcOrd="0" destOrd="0" presId="urn:microsoft.com/office/officeart/2005/8/layout/orgChart1"/>
    <dgm:cxn modelId="{2E8E8DC1-124F-4EB4-A3C8-DF887A86BB26}" type="presOf" srcId="{FCFABB1F-CDAC-45BA-A903-A0D5F6676330}" destId="{C2CE9AE6-7036-49C5-B3ED-B3FB3DADF2BA}" srcOrd="0" destOrd="0" presId="urn:microsoft.com/office/officeart/2005/8/layout/orgChart1"/>
    <dgm:cxn modelId="{1BF90ADF-162C-4212-B616-C26D70257695}" type="presOf" srcId="{831854F6-8411-4121-9763-892190C87189}" destId="{6DDF7BF5-68AD-4FAC-AA11-913E81DDC001}" srcOrd="1" destOrd="0" presId="urn:microsoft.com/office/officeart/2005/8/layout/orgChart1"/>
    <dgm:cxn modelId="{47947CFA-FE1B-43B1-9ACA-D996B5C7E5FA}" srcId="{2BB40BCF-A5D3-43DC-8701-FB24CC8CF65A}" destId="{831854F6-8411-4121-9763-892190C87189}" srcOrd="1" destOrd="0" parTransId="{052586F1-9669-49A9-8E6A-C718D817FE87}" sibTransId="{E128BEF0-789A-40F6-8DC9-0D491EEB2DD4}"/>
    <dgm:cxn modelId="{2BACD36F-C1FB-4BBF-8B52-BCB012CB3C14}" type="presOf" srcId="{052586F1-9669-49A9-8E6A-C718D817FE87}" destId="{41606A3E-1C70-425D-93EA-CC8FD1B1DD10}" srcOrd="0" destOrd="0" presId="urn:microsoft.com/office/officeart/2005/8/layout/orgChart1"/>
    <dgm:cxn modelId="{7530C6DA-515E-4A6B-8391-815CB095C130}" srcId="{EA6E4EF9-6291-4DF9-919F-999603CBE885}" destId="{2BB40BCF-A5D3-43DC-8701-FB24CC8CF65A}" srcOrd="1" destOrd="0" parTransId="{8FDA4439-005F-4C06-AF59-E35D2C8FE0FD}" sibTransId="{6ED6CC02-7CF6-44E7-9636-AF357DB5D5AC}"/>
    <dgm:cxn modelId="{4B85F970-9D41-4618-9A0F-8781EE994953}" type="presOf" srcId="{2BB40BCF-A5D3-43DC-8701-FB24CC8CF65A}" destId="{02616A8E-BA1B-451D-8465-276B78539A6A}" srcOrd="0" destOrd="0" presId="urn:microsoft.com/office/officeart/2005/8/layout/orgChart1"/>
    <dgm:cxn modelId="{1C289346-0513-4D4C-AF38-04A6A744DBBD}" type="presOf" srcId="{9CE847DB-3D1B-4710-B6C6-C231E79210DD}" destId="{AE527786-7E86-4DA5-A985-133749C4777B}" srcOrd="1" destOrd="0" presId="urn:microsoft.com/office/officeart/2005/8/layout/orgChart1"/>
    <dgm:cxn modelId="{7DAE9273-B795-4AA6-9DC3-7C7FFE1CB119}" type="presOf" srcId="{C4CEE070-C135-41FB-85FE-8E64C3352B3C}" destId="{862900AB-1D4A-43E0-82C1-62B466B1DC16}" srcOrd="0" destOrd="0" presId="urn:microsoft.com/office/officeart/2005/8/layout/orgChart1"/>
    <dgm:cxn modelId="{681E55B2-E6D3-4478-9E07-65F21677CD7C}" type="presOf" srcId="{910CF857-DC07-457E-9DC7-D5AB00B40CF7}" destId="{2E3FC252-0E87-425F-A2C9-7B87DF6DAE4D}" srcOrd="0" destOrd="0" presId="urn:microsoft.com/office/officeart/2005/8/layout/orgChart1"/>
    <dgm:cxn modelId="{4BC91760-E18B-4F9F-9BD7-D02E246DDCC7}" type="presOf" srcId="{EA78315F-66C4-4D21-854E-C473D1F2D056}" destId="{6FA2D3A1-5E65-4F5C-8978-3EB0670A4DC1}" srcOrd="0" destOrd="0" presId="urn:microsoft.com/office/officeart/2005/8/layout/orgChart1"/>
    <dgm:cxn modelId="{D98C7F93-D409-408D-8A15-867D49667E09}" type="presOf" srcId="{DA1BE78E-1E15-4A42-8CD5-5C98BAFA5D1F}" destId="{17331271-2448-4F3E-B002-781DB6C537F1}" srcOrd="0" destOrd="0" presId="urn:microsoft.com/office/officeart/2005/8/layout/orgChart1"/>
    <dgm:cxn modelId="{0DED4F6B-B4E6-4505-8CD1-D34499EB2921}" srcId="{C4CEE070-C135-41FB-85FE-8E64C3352B3C}" destId="{9CE847DB-3D1B-4710-B6C6-C231E79210DD}" srcOrd="0" destOrd="0" parTransId="{F89B15D5-E29E-4980-ABD0-644D68E514F7}" sibTransId="{14C9D0C5-1E4E-4A1B-B5FB-7533D7CD8B0A}"/>
    <dgm:cxn modelId="{2782DEEB-4673-4696-9533-54D83349FD09}" srcId="{EA6E4EF9-6291-4DF9-919F-999603CBE885}" destId="{C4CEE070-C135-41FB-85FE-8E64C3352B3C}" srcOrd="0" destOrd="0" parTransId="{EA78315F-66C4-4D21-854E-C473D1F2D056}" sibTransId="{1E5EA05F-6888-4755-8335-0D7DFC5943F7}"/>
    <dgm:cxn modelId="{17EB9F33-34D7-4B22-AAAA-028A611BE53F}" srcId="{2BB40BCF-A5D3-43DC-8701-FB24CC8CF65A}" destId="{1DE94EF9-96A8-4677-86D6-92E0837AF9CF}" srcOrd="0" destOrd="0" parTransId="{DA1BE78E-1E15-4A42-8CD5-5C98BAFA5D1F}" sibTransId="{7674F181-A16F-43ED-A1E1-7EFFD1CE26FE}"/>
    <dgm:cxn modelId="{FB8978B5-1045-4311-A7CE-43D26E3BE880}" type="presOf" srcId="{FCFABB1F-CDAC-45BA-A903-A0D5F6676330}" destId="{C29F9EFC-3E67-463A-ABAC-C3ABF33BB834}" srcOrd="1" destOrd="0" presId="urn:microsoft.com/office/officeart/2005/8/layout/orgChart1"/>
    <dgm:cxn modelId="{2ADD3B52-7277-4701-BC1B-D74D52F98A2E}" type="presOf" srcId="{EA6E4EF9-6291-4DF9-919F-999603CBE885}" destId="{DA1FF25F-66AD-497F-8590-B892AB7C387C}" srcOrd="1" destOrd="0" presId="urn:microsoft.com/office/officeart/2005/8/layout/orgChart1"/>
    <dgm:cxn modelId="{65A9A72F-0F31-46B8-940D-85CCD9FC8514}" type="presOf" srcId="{C4CEE070-C135-41FB-85FE-8E64C3352B3C}" destId="{36F6A452-9155-4230-8DF3-4E41828E4A4F}" srcOrd="1" destOrd="0" presId="urn:microsoft.com/office/officeart/2005/8/layout/orgChart1"/>
    <dgm:cxn modelId="{2FDAE9CF-6777-429C-868A-62745391759C}" srcId="{E2B1E5E2-9CE7-4C77-87EE-BE98CBED13D2}" destId="{EA6E4EF9-6291-4DF9-919F-999603CBE885}" srcOrd="0" destOrd="0" parTransId="{A70BC2E5-2367-48F0-B576-F638DF449171}" sibTransId="{3A415026-19CA-4E52-9341-52571F8B878A}"/>
    <dgm:cxn modelId="{ED690F8C-5F80-4B9B-A8BF-921AEF87AFEC}" srcId="{C4CEE070-C135-41FB-85FE-8E64C3352B3C}" destId="{FCFABB1F-CDAC-45BA-A903-A0D5F6676330}" srcOrd="1" destOrd="0" parTransId="{910CF857-DC07-457E-9DC7-D5AB00B40CF7}" sibTransId="{4E1324E1-10AA-4552-A0F7-2D8F4156A6CA}"/>
    <dgm:cxn modelId="{8F477671-A3D5-47C2-BF80-0308AECAA866}" type="presOf" srcId="{2BB40BCF-A5D3-43DC-8701-FB24CC8CF65A}" destId="{FBD0AA9D-82AB-418D-BB69-6BC0F319463B}" srcOrd="1" destOrd="0" presId="urn:microsoft.com/office/officeart/2005/8/layout/orgChart1"/>
    <dgm:cxn modelId="{5DA96622-FE66-43D2-86A5-B32004F5C89B}" type="presOf" srcId="{E2B1E5E2-9CE7-4C77-87EE-BE98CBED13D2}" destId="{9577FB37-6BB1-4263-8F19-7E43DE787241}" srcOrd="0" destOrd="0" presId="urn:microsoft.com/office/officeart/2005/8/layout/orgChart1"/>
    <dgm:cxn modelId="{28D3C384-4325-45A7-98E9-B225B6235CF3}" type="presOf" srcId="{1DE94EF9-96A8-4677-86D6-92E0837AF9CF}" destId="{58CAC9F3-32F9-42F4-831E-E258E53D733B}" srcOrd="0" destOrd="0" presId="urn:microsoft.com/office/officeart/2005/8/layout/orgChart1"/>
    <dgm:cxn modelId="{6DC89447-3455-4BFD-B726-9D17E7ED7EE0}" type="presOf" srcId="{8FDA4439-005F-4C06-AF59-E35D2C8FE0FD}" destId="{0E6BE0C8-246D-43F8-B16B-66E5E38FCF57}" srcOrd="0" destOrd="0" presId="urn:microsoft.com/office/officeart/2005/8/layout/orgChart1"/>
    <dgm:cxn modelId="{EB63C97C-77B1-47FE-86EE-4E8ABDF2E884}" type="presOf" srcId="{EA6E4EF9-6291-4DF9-919F-999603CBE885}" destId="{8574AEF0-2AAC-4BF9-A3B5-F267DA1AEA16}" srcOrd="0" destOrd="0" presId="urn:microsoft.com/office/officeart/2005/8/layout/orgChart1"/>
    <dgm:cxn modelId="{CA8A3272-E6AD-4A28-92CE-7FAC0D96DF63}" type="presOf" srcId="{831854F6-8411-4121-9763-892190C87189}" destId="{68B2FDBB-5CB4-4E5B-A7B8-6849EE6E25CA}" srcOrd="0" destOrd="0" presId="urn:microsoft.com/office/officeart/2005/8/layout/orgChart1"/>
    <dgm:cxn modelId="{E1E0DC7F-1C3F-4DEB-A07B-73EA946DA43A}" type="presOf" srcId="{9CE847DB-3D1B-4710-B6C6-C231E79210DD}" destId="{0FC08BA5-F08C-466C-AE7E-AA56AD64B91E}" srcOrd="0" destOrd="0" presId="urn:microsoft.com/office/officeart/2005/8/layout/orgChart1"/>
    <dgm:cxn modelId="{221FA367-CC67-462F-8F04-DCAC607F59AC}" type="presOf" srcId="{1DE94EF9-96A8-4677-86D6-92E0837AF9CF}" destId="{5FC4A857-5C69-4780-8B09-48A96691E7B0}" srcOrd="1" destOrd="0" presId="urn:microsoft.com/office/officeart/2005/8/layout/orgChart1"/>
    <dgm:cxn modelId="{49D7A635-BA0F-46DC-ADB6-174E520F33CD}" type="presParOf" srcId="{9577FB37-6BB1-4263-8F19-7E43DE787241}" destId="{CB537519-03BB-46D4-BC8A-0714F9DAD366}" srcOrd="0" destOrd="0" presId="urn:microsoft.com/office/officeart/2005/8/layout/orgChart1"/>
    <dgm:cxn modelId="{A8D9BDA1-AE0E-47D7-A052-F06BCF92FC18}" type="presParOf" srcId="{CB537519-03BB-46D4-BC8A-0714F9DAD366}" destId="{AC1C55B9-DFC0-43A9-8B96-A9B3C37CD193}" srcOrd="0" destOrd="0" presId="urn:microsoft.com/office/officeart/2005/8/layout/orgChart1"/>
    <dgm:cxn modelId="{045CCCAC-853F-4275-8560-7D60D32063F7}" type="presParOf" srcId="{AC1C55B9-DFC0-43A9-8B96-A9B3C37CD193}" destId="{8574AEF0-2AAC-4BF9-A3B5-F267DA1AEA16}" srcOrd="0" destOrd="0" presId="urn:microsoft.com/office/officeart/2005/8/layout/orgChart1"/>
    <dgm:cxn modelId="{175EA00F-9428-43AD-850E-0EEBD96B243F}" type="presParOf" srcId="{AC1C55B9-DFC0-43A9-8B96-A9B3C37CD193}" destId="{DA1FF25F-66AD-497F-8590-B892AB7C387C}" srcOrd="1" destOrd="0" presId="urn:microsoft.com/office/officeart/2005/8/layout/orgChart1"/>
    <dgm:cxn modelId="{1E463531-3436-4816-93AD-16E0D68F40B1}" type="presParOf" srcId="{CB537519-03BB-46D4-BC8A-0714F9DAD366}" destId="{1E75354F-D3F1-4A16-A78E-7FF4269D9F68}" srcOrd="1" destOrd="0" presId="urn:microsoft.com/office/officeart/2005/8/layout/orgChart1"/>
    <dgm:cxn modelId="{F5B85D17-7BD3-4CCC-B90E-89FDA52207F1}" type="presParOf" srcId="{1E75354F-D3F1-4A16-A78E-7FF4269D9F68}" destId="{6FA2D3A1-5E65-4F5C-8978-3EB0670A4DC1}" srcOrd="0" destOrd="0" presId="urn:microsoft.com/office/officeart/2005/8/layout/orgChart1"/>
    <dgm:cxn modelId="{F39817E6-F6D5-433A-9E2C-3BAA9D7099D9}" type="presParOf" srcId="{1E75354F-D3F1-4A16-A78E-7FF4269D9F68}" destId="{0F3EB75C-7B3C-41B6-9AD4-51AA8A5AFFD9}" srcOrd="1" destOrd="0" presId="urn:microsoft.com/office/officeart/2005/8/layout/orgChart1"/>
    <dgm:cxn modelId="{B61896D5-735B-4FB9-902B-47D109F801E6}" type="presParOf" srcId="{0F3EB75C-7B3C-41B6-9AD4-51AA8A5AFFD9}" destId="{79CE2418-41EA-48EC-BD0D-1438276160EB}" srcOrd="0" destOrd="0" presId="urn:microsoft.com/office/officeart/2005/8/layout/orgChart1"/>
    <dgm:cxn modelId="{1E11B8CD-FAB9-49FA-BF58-5C1B4AFDC3D9}" type="presParOf" srcId="{79CE2418-41EA-48EC-BD0D-1438276160EB}" destId="{862900AB-1D4A-43E0-82C1-62B466B1DC16}" srcOrd="0" destOrd="0" presId="urn:microsoft.com/office/officeart/2005/8/layout/orgChart1"/>
    <dgm:cxn modelId="{771D7026-DBDF-41F4-88F0-DB82503CAD9C}" type="presParOf" srcId="{79CE2418-41EA-48EC-BD0D-1438276160EB}" destId="{36F6A452-9155-4230-8DF3-4E41828E4A4F}" srcOrd="1" destOrd="0" presId="urn:microsoft.com/office/officeart/2005/8/layout/orgChart1"/>
    <dgm:cxn modelId="{88BA5FE1-B2E7-444A-80A0-22A4A8A4AFBD}" type="presParOf" srcId="{0F3EB75C-7B3C-41B6-9AD4-51AA8A5AFFD9}" destId="{BDF40CB7-2B91-4969-9E7F-1A8993AEE9D4}" srcOrd="1" destOrd="0" presId="urn:microsoft.com/office/officeart/2005/8/layout/orgChart1"/>
    <dgm:cxn modelId="{9E9517C4-5E53-4648-9F9E-8520212877F0}" type="presParOf" srcId="{0F3EB75C-7B3C-41B6-9AD4-51AA8A5AFFD9}" destId="{3C1B4A77-C614-411E-9123-1D1B0DE90BC7}" srcOrd="2" destOrd="0" presId="urn:microsoft.com/office/officeart/2005/8/layout/orgChart1"/>
    <dgm:cxn modelId="{4F6BD9D9-C299-4ACC-A315-B9C214385096}" type="presParOf" srcId="{3C1B4A77-C614-411E-9123-1D1B0DE90BC7}" destId="{94923112-BD7C-441C-AF9E-5CCA93FDF0CC}" srcOrd="0" destOrd="0" presId="urn:microsoft.com/office/officeart/2005/8/layout/orgChart1"/>
    <dgm:cxn modelId="{B5D629E4-EA63-482F-A1A2-434BF29AAF63}" type="presParOf" srcId="{3C1B4A77-C614-411E-9123-1D1B0DE90BC7}" destId="{238FBE22-46C6-474D-8954-192B29F835EE}" srcOrd="1" destOrd="0" presId="urn:microsoft.com/office/officeart/2005/8/layout/orgChart1"/>
    <dgm:cxn modelId="{B5920973-3AAD-4C4F-91B2-8DEEBD2BE59D}" type="presParOf" srcId="{238FBE22-46C6-474D-8954-192B29F835EE}" destId="{6D395B0F-ABC7-4AE2-8C14-F8C171DD1C10}" srcOrd="0" destOrd="0" presId="urn:microsoft.com/office/officeart/2005/8/layout/orgChart1"/>
    <dgm:cxn modelId="{EE872262-0CBF-404A-85B3-7D4308D59D62}" type="presParOf" srcId="{6D395B0F-ABC7-4AE2-8C14-F8C171DD1C10}" destId="{0FC08BA5-F08C-466C-AE7E-AA56AD64B91E}" srcOrd="0" destOrd="0" presId="urn:microsoft.com/office/officeart/2005/8/layout/orgChart1"/>
    <dgm:cxn modelId="{DA0765E3-E5BD-4E8C-B851-E097D41640C5}" type="presParOf" srcId="{6D395B0F-ABC7-4AE2-8C14-F8C171DD1C10}" destId="{AE527786-7E86-4DA5-A985-133749C4777B}" srcOrd="1" destOrd="0" presId="urn:microsoft.com/office/officeart/2005/8/layout/orgChart1"/>
    <dgm:cxn modelId="{669E7848-E24F-425D-99DF-ACA933CE56C4}" type="presParOf" srcId="{238FBE22-46C6-474D-8954-192B29F835EE}" destId="{C5905E5D-D048-40E7-AB16-24D87CC7C455}" srcOrd="1" destOrd="0" presId="urn:microsoft.com/office/officeart/2005/8/layout/orgChart1"/>
    <dgm:cxn modelId="{6CB94FFC-BD73-46B5-AA2D-2D99AF771D4C}" type="presParOf" srcId="{238FBE22-46C6-474D-8954-192B29F835EE}" destId="{74DCD145-F5CE-4742-A767-C0250E1A5AF1}" srcOrd="2" destOrd="0" presId="urn:microsoft.com/office/officeart/2005/8/layout/orgChart1"/>
    <dgm:cxn modelId="{6FA2A737-116B-4B5A-9E0E-515716C1BA01}" type="presParOf" srcId="{3C1B4A77-C614-411E-9123-1D1B0DE90BC7}" destId="{2E3FC252-0E87-425F-A2C9-7B87DF6DAE4D}" srcOrd="2" destOrd="0" presId="urn:microsoft.com/office/officeart/2005/8/layout/orgChart1"/>
    <dgm:cxn modelId="{F36066A0-99B8-4E63-8B3B-E1EAA9EC1378}" type="presParOf" srcId="{3C1B4A77-C614-411E-9123-1D1B0DE90BC7}" destId="{1631D3F2-7553-4A05-8434-1AF75DA8EBBF}" srcOrd="3" destOrd="0" presId="urn:microsoft.com/office/officeart/2005/8/layout/orgChart1"/>
    <dgm:cxn modelId="{95F5FBCB-D5CD-4873-92B4-CB10A5D75183}" type="presParOf" srcId="{1631D3F2-7553-4A05-8434-1AF75DA8EBBF}" destId="{4EF48AAD-A3C7-4629-9E31-DBD5C641C22F}" srcOrd="0" destOrd="0" presId="urn:microsoft.com/office/officeart/2005/8/layout/orgChart1"/>
    <dgm:cxn modelId="{F555BB56-C377-476C-B74D-1237C4338663}" type="presParOf" srcId="{4EF48AAD-A3C7-4629-9E31-DBD5C641C22F}" destId="{C2CE9AE6-7036-49C5-B3ED-B3FB3DADF2BA}" srcOrd="0" destOrd="0" presId="urn:microsoft.com/office/officeart/2005/8/layout/orgChart1"/>
    <dgm:cxn modelId="{98E5994F-53C7-4657-8C20-BBD102543D15}" type="presParOf" srcId="{4EF48AAD-A3C7-4629-9E31-DBD5C641C22F}" destId="{C29F9EFC-3E67-463A-ABAC-C3ABF33BB834}" srcOrd="1" destOrd="0" presId="urn:microsoft.com/office/officeart/2005/8/layout/orgChart1"/>
    <dgm:cxn modelId="{779D88B4-78D0-47C8-A3AF-736264075D7A}" type="presParOf" srcId="{1631D3F2-7553-4A05-8434-1AF75DA8EBBF}" destId="{A52739AB-8977-49E4-B0AA-B974F53F2731}" srcOrd="1" destOrd="0" presId="urn:microsoft.com/office/officeart/2005/8/layout/orgChart1"/>
    <dgm:cxn modelId="{0C732A61-47BB-43A8-AF0B-DF191308DF61}" type="presParOf" srcId="{1631D3F2-7553-4A05-8434-1AF75DA8EBBF}" destId="{16575F12-B5C8-4CC8-9FB3-AB56ED4BC92B}" srcOrd="2" destOrd="0" presId="urn:microsoft.com/office/officeart/2005/8/layout/orgChart1"/>
    <dgm:cxn modelId="{8AC61A29-7487-48BE-84BD-3348A0302842}" type="presParOf" srcId="{1E75354F-D3F1-4A16-A78E-7FF4269D9F68}" destId="{0E6BE0C8-246D-43F8-B16B-66E5E38FCF57}" srcOrd="2" destOrd="0" presId="urn:microsoft.com/office/officeart/2005/8/layout/orgChart1"/>
    <dgm:cxn modelId="{823CB6E0-6E2B-4086-B219-6CCD1C87E075}" type="presParOf" srcId="{1E75354F-D3F1-4A16-A78E-7FF4269D9F68}" destId="{0764EBD1-7518-4566-B90B-A9DCCE13EC9D}" srcOrd="3" destOrd="0" presId="urn:microsoft.com/office/officeart/2005/8/layout/orgChart1"/>
    <dgm:cxn modelId="{759AF77B-0142-442A-A44E-FB0F55F300E1}" type="presParOf" srcId="{0764EBD1-7518-4566-B90B-A9DCCE13EC9D}" destId="{038CDD56-A385-4BDA-8048-E34A07BC8BE1}" srcOrd="0" destOrd="0" presId="urn:microsoft.com/office/officeart/2005/8/layout/orgChart1"/>
    <dgm:cxn modelId="{8C579C96-1F07-4BE0-AA6E-16E9C7891848}" type="presParOf" srcId="{038CDD56-A385-4BDA-8048-E34A07BC8BE1}" destId="{02616A8E-BA1B-451D-8465-276B78539A6A}" srcOrd="0" destOrd="0" presId="urn:microsoft.com/office/officeart/2005/8/layout/orgChart1"/>
    <dgm:cxn modelId="{BAAEE216-76A3-41E7-B690-9A862022FA9B}" type="presParOf" srcId="{038CDD56-A385-4BDA-8048-E34A07BC8BE1}" destId="{FBD0AA9D-82AB-418D-BB69-6BC0F319463B}" srcOrd="1" destOrd="0" presId="urn:microsoft.com/office/officeart/2005/8/layout/orgChart1"/>
    <dgm:cxn modelId="{BB86A412-4098-4B71-AECB-AF3C4A2CA524}" type="presParOf" srcId="{0764EBD1-7518-4566-B90B-A9DCCE13EC9D}" destId="{21C80EC4-D9A6-4591-B9D3-ED6BDA2EC2A2}" srcOrd="1" destOrd="0" presId="urn:microsoft.com/office/officeart/2005/8/layout/orgChart1"/>
    <dgm:cxn modelId="{29DB1394-B614-48C3-87B8-4B64F1B85076}" type="presParOf" srcId="{0764EBD1-7518-4566-B90B-A9DCCE13EC9D}" destId="{9209214B-7E24-47A8-B105-6E693B964662}" srcOrd="2" destOrd="0" presId="urn:microsoft.com/office/officeart/2005/8/layout/orgChart1"/>
    <dgm:cxn modelId="{A900AC2E-B9C4-40C4-B4F3-7B949EAFAC74}" type="presParOf" srcId="{9209214B-7E24-47A8-B105-6E693B964662}" destId="{17331271-2448-4F3E-B002-781DB6C537F1}" srcOrd="0" destOrd="0" presId="urn:microsoft.com/office/officeart/2005/8/layout/orgChart1"/>
    <dgm:cxn modelId="{D167BDB4-82E4-4F66-A6D6-1A2D90B17123}" type="presParOf" srcId="{9209214B-7E24-47A8-B105-6E693B964662}" destId="{127502EA-DFDA-42C9-A511-0CF974C6DE4C}" srcOrd="1" destOrd="0" presId="urn:microsoft.com/office/officeart/2005/8/layout/orgChart1"/>
    <dgm:cxn modelId="{0EA7F45A-935A-4E91-987F-67B79FEDDDF9}" type="presParOf" srcId="{127502EA-DFDA-42C9-A511-0CF974C6DE4C}" destId="{A184AB8C-7123-44F9-903E-8476A2D38D73}" srcOrd="0" destOrd="0" presId="urn:microsoft.com/office/officeart/2005/8/layout/orgChart1"/>
    <dgm:cxn modelId="{19F3BD7E-8485-4974-9904-63B8C89B8FB5}" type="presParOf" srcId="{A184AB8C-7123-44F9-903E-8476A2D38D73}" destId="{58CAC9F3-32F9-42F4-831E-E258E53D733B}" srcOrd="0" destOrd="0" presId="urn:microsoft.com/office/officeart/2005/8/layout/orgChart1"/>
    <dgm:cxn modelId="{2A830A0E-E6CB-4FC6-ABFF-543C25AC9A63}" type="presParOf" srcId="{A184AB8C-7123-44F9-903E-8476A2D38D73}" destId="{5FC4A857-5C69-4780-8B09-48A96691E7B0}" srcOrd="1" destOrd="0" presId="urn:microsoft.com/office/officeart/2005/8/layout/orgChart1"/>
    <dgm:cxn modelId="{0E639095-34BF-4CF8-9C9A-284AE7C99AA6}" type="presParOf" srcId="{127502EA-DFDA-42C9-A511-0CF974C6DE4C}" destId="{C0D0F514-686F-4D5E-8C60-C649AD6755CA}" srcOrd="1" destOrd="0" presId="urn:microsoft.com/office/officeart/2005/8/layout/orgChart1"/>
    <dgm:cxn modelId="{7BED72B2-965A-470C-9D1D-0DEABA0CF77E}" type="presParOf" srcId="{127502EA-DFDA-42C9-A511-0CF974C6DE4C}" destId="{3E7D0C2A-1AF1-4972-9A8F-EC31859B1ED3}" srcOrd="2" destOrd="0" presId="urn:microsoft.com/office/officeart/2005/8/layout/orgChart1"/>
    <dgm:cxn modelId="{36CBE111-BA1F-44DE-B452-EAC292866E33}" type="presParOf" srcId="{9209214B-7E24-47A8-B105-6E693B964662}" destId="{41606A3E-1C70-425D-93EA-CC8FD1B1DD10}" srcOrd="2" destOrd="0" presId="urn:microsoft.com/office/officeart/2005/8/layout/orgChart1"/>
    <dgm:cxn modelId="{36F369A5-AF1A-468F-871E-2709A0163172}" type="presParOf" srcId="{9209214B-7E24-47A8-B105-6E693B964662}" destId="{2143E8F5-33F6-49EB-AA48-AD88BB8DE353}" srcOrd="3" destOrd="0" presId="urn:microsoft.com/office/officeart/2005/8/layout/orgChart1"/>
    <dgm:cxn modelId="{92E8B286-214F-4E25-8469-D1D11F52CB26}" type="presParOf" srcId="{2143E8F5-33F6-49EB-AA48-AD88BB8DE353}" destId="{75C856E9-95C4-4D8E-A083-DB8CA8FDEA01}" srcOrd="0" destOrd="0" presId="urn:microsoft.com/office/officeart/2005/8/layout/orgChart1"/>
    <dgm:cxn modelId="{34D6C887-5AA9-42F1-9654-7349C3AF5FC3}" type="presParOf" srcId="{75C856E9-95C4-4D8E-A083-DB8CA8FDEA01}" destId="{68B2FDBB-5CB4-4E5B-A7B8-6849EE6E25CA}" srcOrd="0" destOrd="0" presId="urn:microsoft.com/office/officeart/2005/8/layout/orgChart1"/>
    <dgm:cxn modelId="{F7639B55-2003-48E9-9407-AC9ED3A2D9A9}" type="presParOf" srcId="{75C856E9-95C4-4D8E-A083-DB8CA8FDEA01}" destId="{6DDF7BF5-68AD-4FAC-AA11-913E81DDC001}" srcOrd="1" destOrd="0" presId="urn:microsoft.com/office/officeart/2005/8/layout/orgChart1"/>
    <dgm:cxn modelId="{AAD18A85-3A7C-4813-8827-34730A489CB3}" type="presParOf" srcId="{2143E8F5-33F6-49EB-AA48-AD88BB8DE353}" destId="{F9BE0DB7-8DF6-4959-949D-E9D2D55686C1}" srcOrd="1" destOrd="0" presId="urn:microsoft.com/office/officeart/2005/8/layout/orgChart1"/>
    <dgm:cxn modelId="{88A21443-6C8D-4287-8687-EB2796C991BD}" type="presParOf" srcId="{2143E8F5-33F6-49EB-AA48-AD88BB8DE353}" destId="{1F2987F7-11A9-4990-985E-C92A3E537BA8}" srcOrd="2" destOrd="0" presId="urn:microsoft.com/office/officeart/2005/8/layout/orgChart1"/>
    <dgm:cxn modelId="{F9D91C0D-9168-4C10-B886-E0A583458CDD}" type="presParOf" srcId="{CB537519-03BB-46D4-BC8A-0714F9DAD366}" destId="{13F35DD7-3A63-4CED-8CA6-01A45C7BF9AC}" srcOrd="2" destOrd="0" presId="urn:microsoft.com/office/officeart/2005/8/layout/orgChart1"/>
  </dgm:cxnLst>
  <dgm:bg/>
  <dgm:whole/>
  <dgm:extLst>
    <a:ext xmlns:a="http://schemas.openxmlformats.org/drawingml/2006/main" uri="http://schemas.microsoft.com/office/drawing/2008/diagram">
      <dsp:dataModelExt xmlns:dsp="http://schemas.microsoft.com/office/drawing/2008/diagram" relId="rId177" minVer="http://schemas.openxmlformats.org/drawingml/2006/diagram"/>
    </a:ext>
  </dgm:extLst>
</dgm:dataModel>
</file>

<file path=word/diagrams/drawing1.xml><?xml version="1.0" encoding="utf-8"?>
<dsp:drawing xmlns:dsp="http://schemas.microsoft.com/office/drawing/2008/diagram">
  <dsp:spTree>
    <dsp:nvGrpSpPr>
      <dsp:cNvPr id="0" name=""/>
      <dsp:cNvGrpSpPr/>
    </dsp:nvGrpSpPr>
    <dsp:grpSpPr/>
    <dsp:sp modelId="{41606A3E-1C70-425D-93EA-CC8FD1B1DD10}">
      <dsp:nvSpPr>
        <dsp:cNvPr id="0" name=""/>
        <dsp:cNvSpPr/>
      </dsp:nvSpPr>
      <dsp:spPr>
        <a:xfrm xmlns:a="http://schemas.openxmlformats.org/drawingml/2006/main">
          <a:off x="4211773" y="1898704"/>
          <a:ext cx="125371" cy="549247"/>
        </a:xfrm>
        <a:custGeom xmlns:a="http://schemas.openxmlformats.org/drawingml/2006/main">
          <a:avLst/>
          <a:gdLst/>
          <a:ahLst/>
          <a:cxnLst/>
          <a:rect l="0" t="0" r="0" b="0"/>
          <a:pathLst>
            <a:path>
              <a:moveTo>
                <a:pt x="0" y="0"/>
              </a:moveTo>
              <a:lnTo>
                <a:pt x="0" y="549247"/>
              </a:lnTo>
              <a:lnTo>
                <a:pt x="125371" y="549247"/>
              </a:lnTo>
            </a:path>
          </a:pathLst>
        </a:custGeom>
        <a:noFill xmlns:a="http://schemas.openxmlformats.org/drawingml/2006/main"/>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17331271-2448-4F3E-B002-781DB6C537F1}">
      <dsp:nvSpPr>
        <dsp:cNvPr id="0" name=""/>
        <dsp:cNvSpPr/>
      </dsp:nvSpPr>
      <dsp:spPr>
        <a:xfrm xmlns:a="http://schemas.openxmlformats.org/drawingml/2006/main">
          <a:off x="4086401" y="1898704"/>
          <a:ext cx="125371" cy="549247"/>
        </a:xfrm>
        <a:custGeom xmlns:a="http://schemas.openxmlformats.org/drawingml/2006/main">
          <a:avLst/>
          <a:gdLst/>
          <a:ahLst/>
          <a:cxnLst/>
          <a:rect l="0" t="0" r="0" b="0"/>
          <a:pathLst>
            <a:path>
              <a:moveTo>
                <a:pt x="125371" y="0"/>
              </a:moveTo>
              <a:lnTo>
                <a:pt x="125371" y="549247"/>
              </a:lnTo>
              <a:lnTo>
                <a:pt x="0" y="549247"/>
              </a:lnTo>
            </a:path>
          </a:pathLst>
        </a:custGeom>
        <a:noFill xmlns:a="http://schemas.openxmlformats.org/drawingml/2006/main"/>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0E6BE0C8-246D-43F8-B16B-66E5E38FCF57}">
      <dsp:nvSpPr>
        <dsp:cNvPr id="0" name=""/>
        <dsp:cNvSpPr/>
      </dsp:nvSpPr>
      <dsp:spPr>
        <a:xfrm xmlns:a="http://schemas.openxmlformats.org/drawingml/2006/main">
          <a:off x="2767012" y="1050952"/>
          <a:ext cx="1444760" cy="250743"/>
        </a:xfrm>
        <a:custGeom xmlns:a="http://schemas.openxmlformats.org/drawingml/2006/main">
          <a:avLst/>
          <a:gdLst/>
          <a:ahLst/>
          <a:cxnLst/>
          <a:rect l="0" t="0" r="0" b="0"/>
          <a:pathLst>
            <a:path>
              <a:moveTo>
                <a:pt x="0" y="0"/>
              </a:moveTo>
              <a:lnTo>
                <a:pt x="0" y="125371"/>
              </a:lnTo>
              <a:lnTo>
                <a:pt x="1444760" y="125371"/>
              </a:lnTo>
              <a:lnTo>
                <a:pt x="1444760" y="250743"/>
              </a:lnTo>
            </a:path>
          </a:pathLst>
        </a:custGeom>
        <a:noFill xmlns:a="http://schemas.openxmlformats.org/drawingml/2006/main"/>
        <a:ln xmlns:a="http://schemas.openxmlformats.org/drawingml/2006/main" w="25400" cap="flat" cmpd="sng" algn="ctr">
          <a:solidFill>
            <a:schemeClr val="dk1">
              <a:shade val="6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2E3FC252-0E87-425F-A2C9-7B87DF6DAE4D}">
      <dsp:nvSpPr>
        <dsp:cNvPr id="0" name=""/>
        <dsp:cNvSpPr/>
      </dsp:nvSpPr>
      <dsp:spPr>
        <a:xfrm xmlns:a="http://schemas.openxmlformats.org/drawingml/2006/main">
          <a:off x="1322251" y="1898704"/>
          <a:ext cx="125371" cy="549247"/>
        </a:xfrm>
        <a:custGeom xmlns:a="http://schemas.openxmlformats.org/drawingml/2006/main">
          <a:avLst/>
          <a:gdLst/>
          <a:ahLst/>
          <a:cxnLst/>
          <a:rect l="0" t="0" r="0" b="0"/>
          <a:pathLst>
            <a:path>
              <a:moveTo>
                <a:pt x="0" y="0"/>
              </a:moveTo>
              <a:lnTo>
                <a:pt x="0" y="549247"/>
              </a:lnTo>
              <a:lnTo>
                <a:pt x="125371" y="549247"/>
              </a:lnTo>
            </a:path>
          </a:pathLst>
        </a:custGeom>
        <a:noFill xmlns:a="http://schemas.openxmlformats.org/drawingml/2006/main"/>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94923112-BD7C-441C-AF9E-5CCA93FDF0CC}">
      <dsp:nvSpPr>
        <dsp:cNvPr id="0" name=""/>
        <dsp:cNvSpPr/>
      </dsp:nvSpPr>
      <dsp:spPr>
        <a:xfrm xmlns:a="http://schemas.openxmlformats.org/drawingml/2006/main">
          <a:off x="1196879" y="1898704"/>
          <a:ext cx="125371" cy="549247"/>
        </a:xfrm>
        <a:custGeom xmlns:a="http://schemas.openxmlformats.org/drawingml/2006/main">
          <a:avLst/>
          <a:gdLst/>
          <a:ahLst/>
          <a:cxnLst/>
          <a:rect l="0" t="0" r="0" b="0"/>
          <a:pathLst>
            <a:path>
              <a:moveTo>
                <a:pt x="125371" y="0"/>
              </a:moveTo>
              <a:lnTo>
                <a:pt x="125371" y="549247"/>
              </a:lnTo>
              <a:lnTo>
                <a:pt x="0" y="549247"/>
              </a:lnTo>
            </a:path>
          </a:pathLst>
        </a:custGeom>
        <a:noFill xmlns:a="http://schemas.openxmlformats.org/drawingml/2006/main"/>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6FA2D3A1-5E65-4F5C-8978-3EB0670A4DC1}">
      <dsp:nvSpPr>
        <dsp:cNvPr id="0" name=""/>
        <dsp:cNvSpPr/>
      </dsp:nvSpPr>
      <dsp:spPr>
        <a:xfrm xmlns:a="http://schemas.openxmlformats.org/drawingml/2006/main">
          <a:off x="1322251" y="1050952"/>
          <a:ext cx="1444760" cy="250743"/>
        </a:xfrm>
        <a:custGeom xmlns:a="http://schemas.openxmlformats.org/drawingml/2006/main">
          <a:avLst/>
          <a:gdLst/>
          <a:ahLst/>
          <a:cxnLst/>
          <a:rect l="0" t="0" r="0" b="0"/>
          <a:pathLst>
            <a:path>
              <a:moveTo>
                <a:pt x="1444760" y="0"/>
              </a:moveTo>
              <a:lnTo>
                <a:pt x="1444760" y="125371"/>
              </a:lnTo>
              <a:lnTo>
                <a:pt x="0" y="125371"/>
              </a:lnTo>
              <a:lnTo>
                <a:pt x="0" y="250743"/>
              </a:lnTo>
            </a:path>
          </a:pathLst>
        </a:custGeom>
        <a:noFill xmlns:a="http://schemas.openxmlformats.org/drawingml/2006/main"/>
        <a:ln xmlns:a="http://schemas.openxmlformats.org/drawingml/2006/main" w="25400" cap="flat" cmpd="sng" algn="ctr">
          <a:solidFill>
            <a:schemeClr val="dk1">
              <a:shade val="6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8574AEF0-2AAC-4BF9-A3B5-F267DA1AEA16}">
      <dsp:nvSpPr>
        <dsp:cNvPr id="0" name=""/>
        <dsp:cNvSpPr/>
      </dsp:nvSpPr>
      <dsp:spPr>
        <a:xfrm xmlns:a="http://schemas.openxmlformats.org/drawingml/2006/main">
          <a:off x="2170003" y="453943"/>
          <a:ext cx="1194017" cy="597008"/>
        </a:xfrm>
        <a:prstGeom xmlns:a="http://schemas.openxmlformats.org/drawingml/2006/main" prst="rect">
          <a:avLst/>
        </a:prstGeom>
        <a:solidFill xmlns:a="http://schemas.openxmlformats.org/drawingml/2006/main">
          <a:schemeClr val="lt1">
            <a:hueOff val="0"/>
            <a:satOff val="0"/>
            <a:lumOff val="0"/>
            <a:alphaOff val="0"/>
          </a:schemeClr>
        </a:solidFill>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sp:style>
      <dsp:txBody>
        <a:bodyPr xmlns:a="http://schemas.openxmlformats.org/drawingml/2006/main" spcFirstLastPara="0" vert="horz" wrap="square" lIns="7620" tIns="7620" rIns="7620" bIns="76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Projektinės apkrovos </a:t>
          </a:r>
          <a:r>
            <a:rPr lang="lt-LT" sz="1200" i="0" kern="1200">
              <a:latin typeface="Times New Roman" panose="02020603050405020304" pitchFamily="18" charset="0"/>
              <a:cs typeface="Times New Roman" panose="02020603050405020304" pitchFamily="18" charset="0"/>
            </a:rPr>
            <a:t>Anustatymas</a:t>
          </a:r>
          <a:endParaRPr lang="lt-LT" sz="1200" kern="1200">
            <a:latin typeface="Times New Roman" panose="02020603050405020304" pitchFamily="18" charset="0"/>
            <a:cs typeface="Times New Roman" panose="02020603050405020304" pitchFamily="18" charset="0"/>
          </a:endParaRPr>
        </a:p>
      </dsp:txBody>
      <dsp:txXfrm>
        <a:off xmlns:a="http://schemas.openxmlformats.org/drawingml/2006/main" x="2170003" y="453943"/>
        <a:ext xmlns:a="http://schemas.openxmlformats.org/drawingml/2006/main" cx="1194017" cy="597008"/>
      </dsp:txXfrm>
    </dsp:sp>
    <dsp:sp modelId="{862900AB-1D4A-43E0-82C1-62B466B1DC16}">
      <dsp:nvSpPr>
        <dsp:cNvPr id="0" name=""/>
        <dsp:cNvSpPr/>
      </dsp:nvSpPr>
      <dsp:spPr>
        <a:xfrm xmlns:a="http://schemas.openxmlformats.org/drawingml/2006/main">
          <a:off x="414440" y="1301695"/>
          <a:ext cx="1815622" cy="597008"/>
        </a:xfrm>
        <a:prstGeom xmlns:a="http://schemas.openxmlformats.org/drawingml/2006/main" prst="rect">
          <a:avLst/>
        </a:prstGeom>
        <a:solidFill xmlns:a="http://schemas.openxmlformats.org/drawingml/2006/main">
          <a:schemeClr val="lt1">
            <a:hueOff val="0"/>
            <a:satOff val="0"/>
            <a:lumOff val="0"/>
            <a:alphaOff val="0"/>
          </a:schemeClr>
        </a:solidFill>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sp:style>
      <dsp:txBody>
        <a:bodyPr xmlns:a="http://schemas.openxmlformats.org/drawingml/2006/main" spcFirstLastPara="0" vert="horz" wrap="square" lIns="7620" tIns="7620" rIns="7620" bIns="76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ts val="0"/>
            </a:spcAft>
          </a:pPr>
          <a:r>
            <a:rPr lang="lt-LT" sz="1200" kern="1200">
              <a:latin typeface="Times New Roman" panose="02020603050405020304" pitchFamily="18" charset="0"/>
              <a:cs typeface="Times New Roman" panose="02020603050405020304" pitchFamily="18" charset="0"/>
            </a:rPr>
            <a:t>1 metodas </a:t>
          </a:r>
        </a:p>
        <a:p xmlns:a="http://schemas.openxmlformats.org/drawingml/2006/main">
          <a:pPr lvl="0" algn="ctr" defTabSz="533400">
            <a:lnSpc>
              <a:spcPct val="90000"/>
            </a:lnSpc>
            <a:spcBef>
              <a:spcPct val="0"/>
            </a:spcBef>
            <a:spcAft>
              <a:spcPts val="0"/>
            </a:spcAft>
          </a:pPr>
          <a:r>
            <a:rPr lang="lt-LT" sz="1200" kern="1200">
              <a:latin typeface="Times New Roman" panose="02020603050405020304" pitchFamily="18" charset="0"/>
              <a:cs typeface="Times New Roman" panose="02020603050405020304" pitchFamily="18" charset="0"/>
            </a:rPr>
            <a:t>(</a:t>
          </a:r>
          <a:r>
            <a:rPr lang="lt-LT" sz="1200" kern="1200">
              <a:solidFill>
                <a:sysClr val="windowText" lastClr="000000"/>
              </a:solidFill>
              <a:latin typeface="Times New Roman" panose="02020603050405020304" pitchFamily="18" charset="0"/>
              <a:cs typeface="Times New Roman" panose="02020603050405020304" pitchFamily="18" charset="0"/>
            </a:rPr>
            <a:t>pagal </a:t>
          </a:r>
          <a:r>
            <a:rPr lang="lt-LT" sz="1200" i="1" kern="1200">
              <a:solidFill>
                <a:sysClr val="windowText" lastClr="000000"/>
              </a:solidFill>
              <a:latin typeface="Times New Roman" panose="02020603050405020304" pitchFamily="18" charset="0"/>
              <a:cs typeface="Times New Roman" panose="02020603050405020304" pitchFamily="18" charset="0"/>
            </a:rPr>
            <a:t>VPI</a:t>
          </a:r>
          <a:r>
            <a:rPr lang="lt-LT" sz="1200" i="1" kern="1200" baseline="30000">
              <a:solidFill>
                <a:sysClr val="windowText" lastClr="000000"/>
              </a:solidFill>
              <a:latin typeface="Times New Roman" panose="02020603050405020304" pitchFamily="18" charset="0"/>
              <a:cs typeface="Times New Roman" panose="02020603050405020304" pitchFamily="18" charset="0"/>
            </a:rPr>
            <a:t>(ST)</a:t>
          </a:r>
          <a:r>
            <a:rPr lang="lt-LT" sz="1200" i="0" kern="1200" baseline="0">
              <a:solidFill>
                <a:sysClr val="windowText" lastClr="000000"/>
              </a:solidFill>
              <a:latin typeface="Times New Roman" panose="02020603050405020304" pitchFamily="18" charset="0"/>
              <a:cs typeface="Times New Roman" panose="02020603050405020304" pitchFamily="18" charset="0"/>
            </a:rPr>
            <a:t> duomenis</a:t>
          </a:r>
          <a:r>
            <a:rPr lang="lt-LT" sz="1200" i="0" kern="1200" baseline="0">
              <a:latin typeface="Times New Roman" panose="02020603050405020304" pitchFamily="18" charset="0"/>
              <a:cs typeface="Times New Roman" panose="02020603050405020304" pitchFamily="18" charset="0"/>
            </a:rPr>
            <a:t>)</a:t>
          </a:r>
          <a:endParaRPr lang="lt-LT" sz="1200" kern="1200">
            <a:latin typeface="Times New Roman" panose="02020603050405020304" pitchFamily="18" charset="0"/>
            <a:cs typeface="Times New Roman" panose="02020603050405020304" pitchFamily="18" charset="0"/>
          </a:endParaRPr>
        </a:p>
      </dsp:txBody>
      <dsp:txXfrm>
        <a:off xmlns:a="http://schemas.openxmlformats.org/drawingml/2006/main" x="414440" y="1301695"/>
        <a:ext xmlns:a="http://schemas.openxmlformats.org/drawingml/2006/main" cx="1815622" cy="597008"/>
      </dsp:txXfrm>
    </dsp:sp>
    <dsp:sp modelId="{0FC08BA5-F08C-466C-AE7E-AA56AD64B91E}">
      <dsp:nvSpPr>
        <dsp:cNvPr id="0" name=""/>
        <dsp:cNvSpPr/>
      </dsp:nvSpPr>
      <dsp:spPr>
        <a:xfrm xmlns:a="http://schemas.openxmlformats.org/drawingml/2006/main">
          <a:off x="2862" y="2149447"/>
          <a:ext cx="1194017" cy="597008"/>
        </a:xfrm>
        <a:prstGeom xmlns:a="http://schemas.openxmlformats.org/drawingml/2006/main" prst="rect">
          <a:avLst/>
        </a:prstGeom>
        <a:solidFill xmlns:a="http://schemas.openxmlformats.org/drawingml/2006/main">
          <a:schemeClr val="lt1">
            <a:hueOff val="0"/>
            <a:satOff val="0"/>
            <a:lumOff val="0"/>
            <a:alphaOff val="0"/>
          </a:schemeClr>
        </a:solidFill>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sp:style>
      <dsp:txBody>
        <a:bodyPr xmlns:a="http://schemas.openxmlformats.org/drawingml/2006/main" spcFirstLastPara="0" vert="horz" wrap="square" lIns="7620" tIns="7620" rIns="7620" bIns="76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ts val="0"/>
            </a:spcAft>
          </a:pPr>
          <a:r>
            <a:rPr lang="lt-LT" sz="1200" kern="1200">
              <a:latin typeface="Times New Roman" panose="02020603050405020304" pitchFamily="18" charset="0"/>
              <a:cs typeface="Times New Roman" panose="02020603050405020304" pitchFamily="18" charset="0"/>
            </a:rPr>
            <a:t>1.1 metodas</a:t>
          </a:r>
        </a:p>
        <a:p xmlns:a="http://schemas.openxmlformats.org/drawingml/2006/main">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(kintami koeficientai)</a:t>
          </a:r>
        </a:p>
      </dsp:txBody>
      <dsp:txXfrm>
        <a:off xmlns:a="http://schemas.openxmlformats.org/drawingml/2006/main" x="2862" y="2149447"/>
        <a:ext xmlns:a="http://schemas.openxmlformats.org/drawingml/2006/main" cx="1194017" cy="597008"/>
      </dsp:txXfrm>
    </dsp:sp>
    <dsp:sp modelId="{C2CE9AE6-7036-49C5-B3ED-B3FB3DADF2BA}">
      <dsp:nvSpPr>
        <dsp:cNvPr id="0" name=""/>
        <dsp:cNvSpPr/>
      </dsp:nvSpPr>
      <dsp:spPr>
        <a:xfrm xmlns:a="http://schemas.openxmlformats.org/drawingml/2006/main">
          <a:off x="1447623" y="2149447"/>
          <a:ext cx="1194017" cy="597008"/>
        </a:xfrm>
        <a:prstGeom xmlns:a="http://schemas.openxmlformats.org/drawingml/2006/main" prst="rect">
          <a:avLst/>
        </a:prstGeom>
        <a:solidFill xmlns:a="http://schemas.openxmlformats.org/drawingml/2006/main">
          <a:schemeClr val="lt1">
            <a:hueOff val="0"/>
            <a:satOff val="0"/>
            <a:lumOff val="0"/>
            <a:alphaOff val="0"/>
          </a:schemeClr>
        </a:solidFill>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sp:style>
      <dsp:txBody>
        <a:bodyPr xmlns:a="http://schemas.openxmlformats.org/drawingml/2006/main" spcFirstLastPara="0" vert="horz" wrap="square" lIns="7620" tIns="7620" rIns="7620" bIns="76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ts val="0"/>
            </a:spcAft>
          </a:pPr>
          <a:r>
            <a:rPr lang="lt-LT" sz="1200" kern="1200">
              <a:latin typeface="Times New Roman" panose="02020603050405020304" pitchFamily="18" charset="0"/>
              <a:cs typeface="Times New Roman" panose="02020603050405020304" pitchFamily="18" charset="0"/>
            </a:rPr>
            <a:t>1.2 metodas</a:t>
          </a:r>
        </a:p>
        <a:p xmlns:a="http://schemas.openxmlformats.org/drawingml/2006/main">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(pastovūs koeficientai)</a:t>
          </a:r>
        </a:p>
      </dsp:txBody>
      <dsp:txXfrm>
        <a:off xmlns:a="http://schemas.openxmlformats.org/drawingml/2006/main" x="1447623" y="2149447"/>
        <a:ext xmlns:a="http://schemas.openxmlformats.org/drawingml/2006/main" cx="1194017" cy="597008"/>
      </dsp:txXfrm>
    </dsp:sp>
    <dsp:sp modelId="{02616A8E-BA1B-451D-8465-276B78539A6A}">
      <dsp:nvSpPr>
        <dsp:cNvPr id="0" name=""/>
        <dsp:cNvSpPr/>
      </dsp:nvSpPr>
      <dsp:spPr>
        <a:xfrm xmlns:a="http://schemas.openxmlformats.org/drawingml/2006/main">
          <a:off x="3303962" y="1301695"/>
          <a:ext cx="1815622" cy="597008"/>
        </a:xfrm>
        <a:prstGeom xmlns:a="http://schemas.openxmlformats.org/drawingml/2006/main" prst="rect">
          <a:avLst/>
        </a:prstGeom>
        <a:solidFill xmlns:a="http://schemas.openxmlformats.org/drawingml/2006/main">
          <a:schemeClr val="lt1">
            <a:hueOff val="0"/>
            <a:satOff val="0"/>
            <a:lumOff val="0"/>
            <a:alphaOff val="0"/>
          </a:schemeClr>
        </a:solidFill>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sp:style>
      <dsp:txBody>
        <a:bodyPr xmlns:a="http://schemas.openxmlformats.org/drawingml/2006/main" spcFirstLastPara="0" vert="horz" wrap="square" lIns="7620" tIns="7620" rIns="7620" bIns="76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ts val="0"/>
            </a:spcAft>
          </a:pPr>
          <a:r>
            <a:rPr lang="lt-LT" sz="1200" kern="1200">
              <a:latin typeface="Times New Roman" panose="02020603050405020304" pitchFamily="18" charset="0"/>
              <a:cs typeface="Times New Roman" panose="02020603050405020304" pitchFamily="18" charset="0"/>
            </a:rPr>
            <a:t>2 metodas</a:t>
          </a:r>
        </a:p>
        <a:p xmlns:a="http://schemas.openxmlformats.org/drawingml/2006/main">
          <a:pPr lvl="0" algn="ctr" defTabSz="533400">
            <a:lnSpc>
              <a:spcPct val="90000"/>
            </a:lnSpc>
            <a:spcBef>
              <a:spcPct val="0"/>
            </a:spcBef>
            <a:spcAft>
              <a:spcPts val="0"/>
            </a:spcAft>
          </a:pPr>
          <a:r>
            <a:rPr lang="lt-LT" sz="1200" kern="1200">
              <a:latin typeface="Times New Roman" panose="02020603050405020304" pitchFamily="18" charset="0"/>
              <a:cs typeface="Times New Roman" panose="02020603050405020304" pitchFamily="18" charset="0"/>
            </a:rPr>
            <a:t>(</a:t>
          </a:r>
          <a:r>
            <a:rPr lang="lt-LT" sz="1200" kern="1200">
              <a:solidFill>
                <a:sysClr val="windowText" lastClr="000000"/>
              </a:solidFill>
              <a:latin typeface="Times New Roman" panose="02020603050405020304" pitchFamily="18" charset="0"/>
              <a:cs typeface="Times New Roman" panose="02020603050405020304" pitchFamily="18" charset="0"/>
            </a:rPr>
            <a:t>pagal transporto priemonių ašių apkrovų duomenis</a:t>
          </a:r>
          <a:r>
            <a:rPr lang="lt-LT" sz="1200" kern="1200">
              <a:latin typeface="Times New Roman" panose="02020603050405020304" pitchFamily="18" charset="0"/>
              <a:cs typeface="Times New Roman" panose="02020603050405020304" pitchFamily="18" charset="0"/>
            </a:rPr>
            <a:t>)</a:t>
          </a:r>
        </a:p>
      </dsp:txBody>
      <dsp:txXfrm>
        <a:off xmlns:a="http://schemas.openxmlformats.org/drawingml/2006/main" x="3303962" y="1301695"/>
        <a:ext xmlns:a="http://schemas.openxmlformats.org/drawingml/2006/main" cx="1815622" cy="597008"/>
      </dsp:txXfrm>
    </dsp:sp>
    <dsp:sp modelId="{58CAC9F3-32F9-42F4-831E-E258E53D733B}">
      <dsp:nvSpPr>
        <dsp:cNvPr id="0" name=""/>
        <dsp:cNvSpPr/>
      </dsp:nvSpPr>
      <dsp:spPr>
        <a:xfrm xmlns:a="http://schemas.openxmlformats.org/drawingml/2006/main">
          <a:off x="2892384" y="2149447"/>
          <a:ext cx="1194017" cy="597008"/>
        </a:xfrm>
        <a:prstGeom xmlns:a="http://schemas.openxmlformats.org/drawingml/2006/main" prst="rect">
          <a:avLst/>
        </a:prstGeom>
        <a:solidFill xmlns:a="http://schemas.openxmlformats.org/drawingml/2006/main">
          <a:schemeClr val="lt1">
            <a:hueOff val="0"/>
            <a:satOff val="0"/>
            <a:lumOff val="0"/>
            <a:alphaOff val="0"/>
          </a:schemeClr>
        </a:solidFill>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sp:style>
      <dsp:txBody>
        <a:bodyPr xmlns:a="http://schemas.openxmlformats.org/drawingml/2006/main" spcFirstLastPara="0" vert="horz" wrap="square" lIns="7620" tIns="7620" rIns="7620" bIns="76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ts val="0"/>
            </a:spcAft>
          </a:pPr>
          <a:r>
            <a:rPr lang="lt-LT" sz="1200" kern="1200">
              <a:latin typeface="Times New Roman" panose="02020603050405020304" pitchFamily="18" charset="0"/>
              <a:cs typeface="Times New Roman" panose="02020603050405020304" pitchFamily="18" charset="0"/>
            </a:rPr>
            <a:t>2.1 metodas</a:t>
          </a:r>
        </a:p>
        <a:p xmlns:a="http://schemas.openxmlformats.org/drawingml/2006/main">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(kintami koeficientai)</a:t>
          </a:r>
        </a:p>
      </dsp:txBody>
      <dsp:txXfrm>
        <a:off xmlns:a="http://schemas.openxmlformats.org/drawingml/2006/main" x="2892384" y="2149447"/>
        <a:ext xmlns:a="http://schemas.openxmlformats.org/drawingml/2006/main" cx="1194017" cy="597008"/>
      </dsp:txXfrm>
    </dsp:sp>
    <dsp:sp modelId="{68B2FDBB-5CB4-4E5B-A7B8-6849EE6E25CA}">
      <dsp:nvSpPr>
        <dsp:cNvPr id="0" name=""/>
        <dsp:cNvSpPr/>
      </dsp:nvSpPr>
      <dsp:spPr>
        <a:xfrm xmlns:a="http://schemas.openxmlformats.org/drawingml/2006/main">
          <a:off x="4337145" y="2149447"/>
          <a:ext cx="1194017" cy="597008"/>
        </a:xfrm>
        <a:prstGeom xmlns:a="http://schemas.openxmlformats.org/drawingml/2006/main" prst="rect">
          <a:avLst/>
        </a:prstGeom>
        <a:solidFill xmlns:a="http://schemas.openxmlformats.org/drawingml/2006/main">
          <a:schemeClr val="lt1">
            <a:hueOff val="0"/>
            <a:satOff val="0"/>
            <a:lumOff val="0"/>
            <a:alphaOff val="0"/>
          </a:schemeClr>
        </a:solidFill>
        <a:ln xmlns:a="http://schemas.openxmlformats.org/drawingml/2006/main" w="25400" cap="flat" cmpd="sng" algn="ctr">
          <a:solidFill>
            <a:schemeClr val="dk1">
              <a:shade val="80000"/>
              <a:hueOff val="0"/>
              <a:satOff val="0"/>
              <a:lumOff val="0"/>
              <a:alphaOff val="0"/>
            </a:schemeClr>
          </a:solidFill>
          <a:prstDash val="solid"/>
        </a:ln>
        <a:effectLst xmlns:a="http://schemas.openxmlformats.org/drawingml/2006/main"/>
      </dsp:spPr>
      <dsp: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sp:style>
      <dsp:txBody>
        <a:bodyPr xmlns:a="http://schemas.openxmlformats.org/drawingml/2006/main" spcFirstLastPara="0" vert="horz" wrap="square" lIns="7620" tIns="7620" rIns="7620" bIns="76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ts val="0"/>
            </a:spcAft>
          </a:pPr>
          <a:r>
            <a:rPr lang="lt-LT" sz="1200" kern="1200">
              <a:latin typeface="Times New Roman" panose="02020603050405020304" pitchFamily="18" charset="0"/>
              <a:cs typeface="Times New Roman" panose="02020603050405020304" pitchFamily="18" charset="0"/>
            </a:rPr>
            <a:t>2.2 metodas</a:t>
          </a:r>
        </a:p>
        <a:p xmlns:a="http://schemas.openxmlformats.org/drawingml/2006/main">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(pastovūs koeficientai)</a:t>
          </a:r>
        </a:p>
      </dsp:txBody>
      <dsp:txXfrm>
        <a:off xmlns:a="http://schemas.openxmlformats.org/drawingml/2006/main" x="4337145" y="2149447"/>
        <a:ext xmlns:a="http://schemas.openxmlformats.org/drawingml/2006/main" cx="1194017" cy="597008"/>
      </dsp:txXfrm>
    </dsp:sp>
  </dsp:spTree>
</dsp:drawing>
</file>

<file path=word/diagrams/layout1.xml><?xml version="1.0" encoding="utf-8"?>
<dgm:layoutDef xmlns:dgm="http://schemas.openxmlformats.org/drawingml/2006/diagram"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2.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c13d8b845294a938bcb614c69521d90" PartId="45a0df11250a4afb878d1ffe0e053e9d">
    <Part Type="preambule" DocPartId="563ec3d047994bd08061fe7ee6dcbc66" PartId="04e76cae235f41739f329249343de1b3"/>
    <Part Type="punktas" Nr="1" Abbr="1 p." DocPartId="9ffc91a7a64e43de80ad139584cd637e" PartId="853a245e165146458b28d005dcbdac2c"/>
    <Part Type="punktas" Nr="2" Abbr="2 p." DocPartId="742c641b7f2d4aa682e62ae4d4979480" PartId="383ee1c1537742fa9626f1e839e226b5"/>
    <Part Type="signatura" DocPartId="64adf695d2e84eaf88cd3a81b021f3c3" PartId="17cd5f17bdb643c4a9df2b134f722046"/>
  </Part>
  <Part Type="patvirtinta" Title="AUTOMOBILIŲ KELIŲ STANDARTIZUOTŲ DANGŲ KONSTRUKCIJŲ PROJEKTAVIMO TAISYKLĖS KPT SDK 19" DocPartId="8e332e7b624e4c8a94fb4be58918b902" PartId="303db4a9ca5543d49b7564490cbac360">
    <Part Type="skyrius" Nr="1" Title="BENDROSIOS NUOSTATOS" DocPartId="b3af0419e8884e58b3f33a8c378fcf86" PartId="f369da0c0f514e1f906cf688d2aa09ad">
      <Part Type="punktas" Nr="1" Abbr="1 p." DocPartId="c3b1765fa00b49e88130565011570217" PartId="d941d3ced69248239d9df5638cd711a3"/>
      <Part Type="punktas" Nr="2" Abbr="2 p." DocPartId="a109e6f301774b9c9a4c8018d23c6ff7" PartId="316ffb089db0429e97bb0a21d5a185e2"/>
      <Part Type="punktas" Nr="3" Abbr="3 p." DocPartId="7aae7a9e03454855b9f492f92bd14524" PartId="db20781d58194746b51c7c09d35466ab"/>
      <Part Type="punktas" Nr="4" Abbr="4 p." DocPartId="60b5abb736fd48429fb1410d4fe8ca36" PartId="c549c719e51940f498d0b6370241b753"/>
    </Part>
    <Part Type="skyrius" Nr="2" Title="NUORODOS" DocPartId="8001b56a4b664f1aa5a9919fce2b1bb4" PartId="0639a056c35a4183bde00fec4424db3f">
      <Part Type="punktas" Nr="5" Abbr="5 p." DocPartId="3218a16f78a048eb8cde20cc5735d766" PartId="f24d7405da6f476a8b8f1c81f3c56c55">
        <Part Type="papunktis" Nr="5.1" Abbr="5.1 pp." DocPartId="820ca53aafac4cb8877573010ecf066f" PartId="ca4c34377f1043738e0dc0332f340aea"/>
        <Part Type="papunktis" Nr="5.2" Abbr="5.2 pp." DocPartId="329e2b164cb3457da694f185268b5087" PartId="ab0bd6dc72444a418a2bc6db2e038c63"/>
        <Part Type="papunktis" Nr="5.3" Abbr="5.3 pp." DocPartId="caa6342c77794e499060f90516b41e5f" PartId="8f293bb7901c4d17836569b3be72a304"/>
        <Part Type="papunktis" Nr="5.4" Abbr="5.4 pp." DocPartId="1b03346442cb4ae5863f1f0245a2d86f" PartId="dff3b09aa1604a458901bcce37aa0c93"/>
        <Part Type="papunktis" Nr="5.5" Abbr="5.5 pp." DocPartId="b8e59b9fad494cadad61a598167d7fa7" PartId="b383cf30e296482d938b73fd71d09e8c"/>
        <Part Type="papunktis" Nr="5.6" Abbr="5.6 pp." DocPartId="a57e9be679804ad89cb992f9c4e90d68" PartId="18f4b9a27ec142a3b035c4eac84b254f"/>
        <Part Type="papunktis" Nr="5.7" Abbr="5.7 pp." DocPartId="245709ecd982411ebeba4ea92e3f75f3" PartId="c0b5a0f1b5c2496187385e517e2da205"/>
        <Part Type="papunktis" Nr="5.8" Abbr="5.8 pp." DocPartId="cdaeeace23b640a8a80ed47a93914b5d" PartId="ff1bb826ecd3408280cb0252af68b2df"/>
        <Part Type="papunktis" Nr="5.9" Abbr="5.9 pp." DocPartId="e483fa3ea0fc401e928596059745b797" PartId="12366c67f1374ea297c97fa04df044ab"/>
        <Part Type="papunktis" Nr="5.10" Abbr="5.10 pp." DocPartId="4d989c9d547d4458a2df0e04fd6f6140" PartId="298360deace84706acce622c4e644a6b"/>
        <Part Type="papunktis" Nr="5.11" Abbr="5.11 pp." DocPartId="9971fae4eda3469491efdc4905a365eb" PartId="083424130b1848c9879693b5f5b923db"/>
        <Part Type="papunktis" Nr="5.12" Abbr="5.12 pp." DocPartId="1bc72decf9dd44afb20fc54de51ada3b" PartId="f32945b10f8b4dfcb797b931f03fab15"/>
        <Part Type="papunktis" Nr="5.13" Abbr="5.13 pp." DocPartId="bd8f56f180c945429e2095c6c22fa769" PartId="395071b3f7fc4bc69058de7eacf5f360"/>
        <Part Type="papunktis" Nr="5.14" Abbr="5.14 pp." DocPartId="b3d609ae1748459ba300c678b4a176a4" PartId="547fdcea6f9c420ba24c6e3babd10747"/>
        <Part Type="papunktis" Nr="5.15" Abbr="5.15 pp." DocPartId="ed105769df154930a6413035afeeaabf" PartId="9d27853f3d7d48ce8b925b369088d0cc"/>
        <Part Type="papunktis" Nr="5.16" Abbr="5.16 pp." DocPartId="5f21685383074ec38725f8789c3de7b3" PartId="8071afe5c5d54c458e5430729958898e"/>
        <Part Type="papunktis" Nr="5.17" Abbr="5.17 pp." DocPartId="1bada9ce5bab4d82a9ac2d656773262a" PartId="f241178b702342d49216e5b230487a09"/>
        <Part Type="papunktis" Nr="5.18" Abbr="5.18 pp." DocPartId="73f5cadff56446a0bdc1455c52fba259" PartId="aaeeef3ce72040a697d358b1d6eef55e"/>
      </Part>
    </Part>
    <Part Type="skyrius" Nr="3" Title="PAGRINDINĖS SĄVOKOS" DocPartId="b79c0f26f60148a48ddce1821eed672d" PartId="9aa8911295a549549c93e74b9974a766">
      <Part Type="punktas" Nr="6" Abbr="6 p." DocPartId="75d43326369e4d679f786be78618fd6a" PartId="60068bc4ade64d51b68280039c5cc951">
        <Part Type="papunktis" Nr="6.1" Abbr="6.1 pp." DocPartId="84761096ee724814b6386d854a72e4f7" PartId="17b9eac4fa16417595acc70f02f25ece"/>
        <Part Type="papunktis" Nr="6.2" Abbr="6.2 pp." DocPartId="77781cb7b5794bc084de374cca1f676c" PartId="2843a3f6d1f74691860457cf1e879700"/>
        <Part Type="papunktis" Nr="6.3" Abbr="6.3 pp." DocPartId="de452f86e6bb49bfbf8bfaccc55be619" PartId="37207cd9185e43c18d14e3133b9675e4"/>
        <Part Type="papunktis" Nr="6.4" Abbr="6.4 pp." DocPartId="67bc262c1ac64684a8137b90d30146bc" PartId="91fa4ee295ce4433ae307e2c0a7e7c5a"/>
        <Part Type="papunktis" Nr="6.5" Abbr="6.5 pp." DocPartId="c0d6134517884f698b1634b74276b8c7" PartId="b9f61ec364994140a681677f434a3576"/>
        <Part Type="papunktis" Nr="6.6" Abbr="6.6 pp." DocPartId="11979430a968460b8359460d3aed62bd" PartId="316a1f3a4f0d491c9795c335350e910d"/>
        <Part Type="papunktis" Nr="6.7" Abbr="6.7 pp." DocPartId="26fba2fbcdf34471b758da499496c491" PartId="e18677ade2c042b9bb1fd370074d82cc"/>
        <Part Type="papunktis" Nr="6.8" Abbr="6.8 pp." DocPartId="5d2351b6a3b1454d926c8b98bb05ecd0" PartId="df6f48cd2326414797fa78006c9c1e93"/>
        <Part Type="papunktis" Nr="6.9" Abbr="6.9 pp." DocPartId="1f4d3a99aa69471abc26f5b1de631a93" PartId="453e86c0af004e7fac5f8f07843235b7"/>
        <Part Type="papunktis" Nr="6.10" Abbr="6.10 pp." DocPartId="dc4cca4f03c34d91b9cf0d5ff7a821f2" PartId="3c182c67588b4f0f9f3b9b4150fa76f6"/>
        <Part Type="papunktis" Nr="6.11" Abbr="6.11 pp." DocPartId="5069535197894e2fa0f16611fa2b3400" PartId="440b6e4f69cf454cabef4a9b07d2476f"/>
        <Part Type="papunktis" Nr="6.12" Abbr="6.12 pp." DocPartId="e5ddc3fd03234b03820c78f80c4ce721" PartId="0b37dc30d3904792835763c44eb65def"/>
        <Part Type="papunktis" Nr="6.13" Abbr="6.13 pp." DocPartId="6c21067219c14345ba1a61151b6d215e" PartId="c48b9ecd0afb466d84b08bc561dfec91"/>
        <Part Type="papunktis" Nr="6.14" Abbr="6.14 pp." DocPartId="0905dd977e3242f3bc5ef31c38e905d7" PartId="0487251a9089480bb33ed4417e2f2ea2"/>
        <Part Type="papunktis" Nr="6.15" Abbr="6.15 pp." DocPartId="3a5d4c0826a143d982747a5c67c6375b" PartId="375fdbcf976c458795a38f16478eccc5"/>
        <Part Type="papunktis" Nr="6.16" Abbr="6.16 pp." DocPartId="07a9ce523f464e29962c5032c5034906" PartId="bb091969f45540698df79515a3a92fa7"/>
        <Part Type="papunktis" Nr="6.17" Abbr="6.17 pp." DocPartId="a8eb157c59db431f80fcb9f3f3692f0d" PartId="6b8a4f046a4f4256bed1e8209e36ab06"/>
        <Part Type="papunktis" Nr="6.18" Abbr="6.18 pp." DocPartId="105bef38ee0140d689eb553f8b9c871f" PartId="ca1cd1737db640d3bcf31ef240e4bf16"/>
        <Part Type="papunktis" Nr="6.19" Abbr="6.19 pp." DocPartId="ec0a2eb8a4284402bd4b51204dae6342" PartId="264959d10e124c2c983c6eeee4121ebf"/>
        <Part Type="papunktis" Nr="6.20" Abbr="6.20 pp." DocPartId="fee6eb05311d484b9b496e9c592d2d59" PartId="631e3deaf4254efa9e672d3e102003dd"/>
        <Part Type="papunktis" Nr="6.21" Abbr="6.21 pp." DocPartId="30b2b545f71448b2b3f52f9d00cea810" PartId="0707c08852154ea0a3019456c3acbb7e"/>
        <Part Type="papunktis" Nr="6.22" Abbr="6.22 pp." DocPartId="d9c1c6687dc84f48bf1e509652a1e9d1" PartId="03da80d6a47a4ed49f525a54733c1840"/>
        <Part Type="papunktis" Nr="6.23" Abbr="6.23 pp." DocPartId="c86763e56c254e8ba4bd5b6d9b73837c" PartId="60584f91eeb041d9b88f38f5187756be"/>
        <Part Type="papunktis" Nr="6.24" Abbr="6.24 pp." DocPartId="b5f8b8048b5840b38157542f1bf9dc37" PartId="26611ca19b134afdb81d827abfd22065"/>
        <Part Type="papunktis" Nr="6.25" Abbr="6.25 pp." DocPartId="b8b1312904e04418af004472b5364979" PartId="42bb87c4afea4dc4a04d9ca51cf2b1b2"/>
        <Part Type="papunktis" Nr="6.26" Abbr="6.26 pp." DocPartId="b2ad4d7cf7dc46829594803c59f4f318" PartId="02bfd8d07f1d41868da124f190021bc4"/>
        <Part Type="papunktis" Nr="6.27" Abbr="6.27 pp." DocPartId="49090802083c4e5b89bf40b5e9db04b9" PartId="661595d25c364a76a13c9df368fb4511"/>
      </Part>
    </Part>
    <Part Type="skyrius" Nr="4" Title="ŽYMENYS IR SUTRUMPINIMAI" DocPartId="c9815a6e739b429f8862b8ac23d9f03f" PartId="693b917764d444f38ded1f5397c3a891">
      <Part Type="punktas" Nr="7" Abbr="7 p." DocPartId="fbd6394376e94dd7b2d3cdf22f0709f9" PartId="d6ba81ce83b74fdeb1d12ea654ceb7c9">
        <Part Type="papunktis" Nr="7.1" Abbr="7.1 pp." DocPartId="5bc5193935344a58bbb60bbc2515e224" PartId="adb1f03feada4e24bbbcd50c9bad7bdf"/>
        <Part Type="papunktis" Nr="7.2" Abbr="7.2 pp." DocPartId="2a9aedc63eac40898eea4297a1a7aeeb" PartId="d77386d3f5a04c39bc9002c8493aeea9"/>
        <Part Type="papunktis" Nr="7.3" Abbr="7.3 pp." DocPartId="ab392337eb8d4cfd807fd70366b2ec29" PartId="10ab05cb05954fb4a007c0e88ea9a5b6"/>
        <Part Type="papunktis" Nr="7.4" Abbr="7.4 pp." DocPartId="734db8f12cf346e9b358e15ca0cbe524" PartId="c5322af6f1cc45018c17a58919f46f5b"/>
        <Part Type="papunktis" Nr="7.5" Abbr="7.5 pp." DocPartId="b96f949652ef43409a35dc616e28f010" PartId="ba01464b0d4a4c7d87dd7dcea3789577"/>
        <Part Type="papunktis" Nr="7.6" Abbr="7.6 pp." DocPartId="c366b80ad43445768756ae49aa996b58" PartId="75d4fa90fc524bc68ec786059a47941b"/>
        <Part Type="papunktis" Nr="7.7" Abbr="7.7 pp." DocPartId="1be32fbb78004c989f24647eecf2d082" PartId="23f5e21dba874b22b4fc6ce5d7f8eab0"/>
        <Part Type="papunktis" Nr="7.8" Abbr="7.8 pp." DocPartId="0098190bd22c4fb99d25bcdda12204d7" PartId="4c63f190084b4a3fafa0b793879363c7"/>
        <Part Type="papunktis" Nr="7.9" Abbr="7.9 pp." DocPartId="034557836ff94c5a82459210ca3351cb" PartId="0ec93ef6177a43039181917b2e24e446"/>
        <Part Type="papunktis" Nr="7.10" Abbr="7.10 pp." DocPartId="8b355361069a427988b19ccbf54dae42" PartId="f0c0a7da48604652812dc72945f86292"/>
      </Part>
    </Part>
    <Part Type="skyrius" Nr="5" Title="DANGŲ KONSTRUKCIJŲ PROJEKTAVIMO PRINCIPAI" DocPartId="7b3115e1124646f9aea957862690caf0" PartId="b8f8493617234af6a960534d810ab453">
      <Part Type="skirsnis" Nr="1" Title="BENDROSIOS NUOSTATOS" DocPartId="ee207deccee74d3c854213b54c60e462" PartId="463ba2c3cf6d4266bdfd4552361cddaf">
        <Part Type="punktas" Nr="8" Abbr="8 p." DocPartId="e87866b211124f1e9bda5930d4ba6736" PartId="27e3b4af23914decb8420fdb304673e3"/>
        <Part Type="punktas" Nr="9" Abbr="9 p." DocPartId="f78bb0abc6e14820acb254f0510845a9" PartId="a15619fce51d47a2968d34797c9df7b4"/>
        <Part Type="punktas" Nr="10" Abbr="10 p." DocPartId="019762cfb6404e1c82469ea30ccb4e7c" PartId="d7ebb5258dd04025925a76b8ce0f8e3a"/>
        <Part Type="punktas" Nr="11" Abbr="11 p." DocPartId="0f1cd0cff7ee4cecbfbc3b3c42de4853" PartId="234ab1647dc745bdb5b2f3330229cde4"/>
        <Part Type="punktas" Nr="12" Abbr="12 p." DocPartId="a3fc4827cac14a708b3885f0ef1f40f3" PartId="d95171d946df4f96a3c81b55f28f1815"/>
        <Part Type="punktas" Nr="13" Abbr="13 p." DocPartId="5f4af809c54c422ab2fbdb2f75cd547d" PartId="9f2151429f3b44248cd6603cfab12d3f"/>
        <Part Type="punktas" Nr="14" Abbr="14 p." DocPartId="01561e403a93446b85a95e30aa45687a" PartId="caa0162377e74e55969e93d6fb70a764"/>
        <Part Type="punktas" Nr="15" Abbr="15 p." DocPartId="7eb22665db5b4846bc43ff4aae696e28" PartId="c0b00719544d414c8740d2233bc1017a"/>
        <Part Type="punktas" Nr="16" Abbr="16 p." DocPartId="4c6b7791ca5c4966881f79144555e4d7" PartId="747c65217ffc4dbb893bda49679c18b5"/>
        <Part Type="punktas" Nr="17" Abbr="17 p." DocPartId="6c6274c9cb92468abdbbe2c6a94a2bcd" PartId="f0f8a4b5a9f44f13addbd5638f9ea4de"/>
        <Part Type="punktas" Nr="18" Abbr="18 p." DocPartId="dd2a3527626649d59b1424356e4ab725" PartId="81cb218077504f4bb8f0bf2e619aa644"/>
        <Part Type="punktas" Nr="19" Abbr="19 p." DocPartId="6564337eb4534472a4bb0d45482b28c9" PartId="50baf64672c44682922e1b6abbb2be1d"/>
        <Part Type="punktas" Nr="20" Abbr="20 p." DocPartId="87a36310ad8d41ad89d25b218faa7d4a" PartId="c254af2138804eadb22bf79ca14a996c"/>
        <Part Type="punktas" Nr="21" Abbr="21 p." DocPartId="c9cc568dda8d46f6a6e3af554828b011" PartId="0a644593002b4f6abc2fafc9d0dc6680"/>
        <Part Type="punktas" Nr="22" Abbr="22 p." DocPartId="2e4a5885185243a29616f92260bd994b" PartId="240175901eee485abe9f5010ffe90ce7"/>
      </Part>
      <Part Type="skirsnis" Nr="2" Title="DANGOS KONSTRUKCIJOS STORIO NUSTATYMO KRITERIJAI" DocPartId="7e19a8d023a843ca9ede3c394f76c9e5" PartId="d567457122274462abc3e742255e5c35">
        <Part Type="punktas" Nr="23" Abbr="23 p." DocPartId="d6de7726fea248f9ae99bb09df07aa1b" PartId="16356b11cfa24c058547b4823462223f">
          <Part Type="papunktis" Nr="23.1" Abbr="23.1 pp." DocPartId="a147635ab3504e0d83330b7db3ba1000" PartId="9ba8b8f0db824574bc796f01a0aa125b"/>
          <Part Type="papunktis" Nr="23.2" Abbr="23.2 pp." DocPartId="2ce4c191de634b37b701c138c87b2690" PartId="158fce09958949b49df0be69a8f39ddf"/>
        </Part>
        <Part Type="punktas" Nr="24" Abbr="24 p." DocPartId="50b915fc302c4a14942da03da8623496" PartId="0d0c4f52313b40debb43439b82329353"/>
      </Part>
      <Part Type="skirsnis" Nr="3" Title="VANDENS NULEIDIMO REIKALAVIMAI" DocPartId="0541d73702544d5895094f57bed2f27a" PartId="43e0dbab49574904ab67359167d0e16c">
        <Part Type="punktas" Nr="25" Abbr="25 p." DocPartId="cda472ad628c49f090b9d9b86792642b" PartId="d733de24c8974fee906bf32d9c687630"/>
        <Part Type="punktas" Nr="26" Abbr="26 p." DocPartId="24b7394a8d884704a9c427e825d67b97" PartId="f01800a843a54c7e87ee1a7bb2d8239b"/>
      </Part>
      <Part Type="skirsnis" Nr="4" Title="DANGŲ KONSTRUKCIJŲ RŪŠYS IR JŲ NAUDOJIMO LAIKOTARPIO PARINKIMAS" DocPartId="b33475663cb74e95a48679354c18d4e6" PartId="279b804b621142d58afa279e513ae60e">
        <Part Type="poskirsnis" Title="Naujos dangų konstrukcijos" DocPartId="892f9e904b9c4b9084f78d7b5d8a300e" PartId="13ba38b750af4684bc282e6ff3e70a5c">
          <Part Type="punktas" Nr="27" Abbr="27 p." DocPartId="864792fa8cdc4e1990f971d66126eec1" PartId="e0701e109147401eb473b8e70660e366"/>
          <Part Type="punktas" Nr="28" Abbr="28 p." DocPartId="f38a0ddefa874ef39d8ded1fc9a35f3c" PartId="46f25dc132b449189d7a65cfbf40b016"/>
          <Part Type="punktas" Nr="29" Abbr="29 p." DocPartId="9c5ff85ed6f643019d2c5ced9561325b" PartId="05bf3671d67e48b89fc16b022488d7fd"/>
        </Part>
        <Part Type="poskirsnis" Title="Esamos dangų konstrukcijos" DocPartId="625ef82414434377b46ac5ef95fbf333" PartId="250bbcbb47f845f2af7635e71c976805">
          <Part Type="punktas" Nr="30" Abbr="30 p." DocPartId="df1e8b993ad242d892960ae4fcd135fe" PartId="3ff8c29cf16d4193b2fb1549ccf3e3ef"/>
          <Part Type="punktas" Nr="31" Abbr="31 p." DocPartId="9781827bf7f14aeaa06899b1f5af4c7f" PartId="1e9e412248364712843225a5142de279"/>
          <Part Type="punktas" Nr="32" Abbr="32 p." DocPartId="e7a6a327bf31449f870aa7aeec5b4c02" PartId="a92c70f13bb34fb5b0983b99ef62aaa9"/>
        </Part>
      </Part>
      <Part Type="skirsnis" Nr="5" Title="TRANSPORTO PRIEMONIŲ APKROVOS IR DANGŲ KONSTRUKCIJŲ KLASĖS" DocPartId="a4965187ef2445a4bc38c08fe4c98f98" PartId="b8f5c53ecf0b414f93d0a3c65fc3cca9">
        <Part Type="punktas" Nr="33" Abbr="33 p." DocPartId="deb01186ccd9472f821ad5e4faf9024e" PartId="65c2c86154394ccfa5b9c3a23ab4756c"/>
        <Part Type="punktas" Nr="34" Abbr="34 p." DocPartId="906ae1c097024c6f866a22f9b78b593c" PartId="773a4a0a980a4182a052570fe7c1d97d"/>
        <Part Type="punktas" Nr="35" Abbr="35 p." DocPartId="cbec29725b4c4e23a129ba3fca84d339" PartId="2b2e063a91aa42508c286aab74962bd8"/>
      </Part>
      <Part Type="pastraipa" DocPartId="1ae7580c124d4d4ba2b7182857ef1f25" PartId="3a9fa8bef1ce4b19b40e632012d9f660">
        <Part Type="punktas" Nr="36" Abbr="36 p." DocPartId="8cc73708db51423fbaea53dfc37acf32" PartId="9d86d4501fec4f2897e1c53e0308f918"/>
        <Part Type="poskirsnis" Title="1 lentelė. Projektinės apkrovos ir joms priskirtos dangų konstrukcijų klasės" DocPartId="dc3f47bc0d0a4423ad3cca9b20e4f632" PartId="3ec12b8617cf4623afd9d270619b38e1">
          <Part Type="punktas" Nr="37" Abbr="37 p." DocPartId="80a815d69abd4565b2c6bd979b5a5081" PartId="9ff682dbabf04f86a1f5429df4f0ded8"/>
          <Part Type="punktas" Nr="38" Abbr="38 p." DocPartId="37a8ebfb6ec84eb9937bfbebce43e33c" PartId="215138b22029438ca3dd67fa6c81f627"/>
          <Part Type="punktas" Nr="39" Abbr="39 p." DocPartId="615aa72e591245d5ad570debb83cfe45" PartId="4b813d28d81b4293bf1cb53c396c46d5"/>
          <Part Type="punktas" Nr="40" Abbr="40 p." DocPartId="57ff2668d19e4ece8add93260ddfdf3f" PartId="889fcea897f5427690cf4248133d5e35"/>
          <Part Type="punktas" Nr="41" Abbr="41 p." DocPartId="3ec79efe73004a58a0ef87b1b72d7581" PartId="cf11b9a7402f4d4289a9106c50d4da7c"/>
          <Part Type="punktas" Nr="42" Abbr="42 p." DocPartId="ade1bedd004a47d7b7843875c578d514" PartId="cec8b92bfe984dc29c8490716b574b5e"/>
          <Part Type="punktas" Nr="43" Abbr="43 p." DocPartId="8e27f5b46e134eed86f9a4d87a0c1f23" PartId="d844022488e34277a7f1e7b8eb569ef7"/>
          <Part Type="punktas" Nr="44" Abbr="44 p." DocPartId="11562d09e488425eae9ef113217715d4" PartId="e55fdda2256a471b9e3ff4190c1cf30c"/>
          <Part Type="punktas" Nr="45" Abbr="45 p." DocPartId="7dbbc079744b483bbb6c1ce7322fe400" PartId="32c1ee2712924662ba90736df91ffd63"/>
          <Part Type="punktas" Nr="46" Abbr="46 p." DocPartId="6209ac6bd9d04c31ae3da2ea1c1b7162" PartId="53820ffbcbcd46878be9ca7377274ad4"/>
        </Part>
        <Part Type="poskirsnis" Title="Eismo juosta, skirta maršrutiniam transportui" DocPartId="b5332c1f4c4a40d1b3602366790a4177" PartId="6772528f6eb944b58c76f654a2d9a476">
          <Part Type="punktas" Nr="47" Abbr="47 p." DocPartId="5578238bc30a427e837f6b7f87ef84f0" PartId="cb2d71f6560f4b8988994f7df22e8a24"/>
          <Part Type="punktas" Nr="48" Abbr="48 p." DocPartId="f2d68184e09f455b861be98e1953c350" PartId="3cff2365e9934cd9826b8b56c1878442"/>
        </Part>
        <Part Type="poskirsnis" Title="2 lentelė. Maršrutinio transporto eismo juostoms priskirtos dangų konstrukcijų klasės" DocPartId="89ed4a0542694a43b8de61698babc240" PartId="94260a72b3be49c5b85b5d8999879bee"/>
        <Part Type="poskirsnis" Title="Poilsio aikštelės transporto priemonių važiavimo juostos" DocPartId="1aaa7358cbeb4b12ab5d301e0742ae00" PartId="bdaadd2c612048b5888883737fd614d7">
          <Part Type="punktas" Nr="49" Abbr="49 p." DocPartId="26d16e9f2ec34871be44b45ad4d2e441" PartId="dee4f076968a47748e225edc7815f9f1"/>
          <Part Type="punktas" Nr="50" Abbr="50 p." DocPartId="f3ce594ef99d418798057d09ecad430b" PartId="4c5b1b3647314c12a6064ef15478f71a"/>
          <Part Type="punktas" Nr="51" Abbr="51 p." DocPartId="27fde028b4d043fc89f7641b56bd47dd" PartId="4dcab6d3ee904123990a2bbeeaec87bd"/>
          <Part Type="punktas" Nr="52" Abbr="52 p." DocPartId="5ca2e6aa64ea4fc6858a7e3b1de43595" PartId="18cd57d5d73b4d4e8f1075afa19f2cd1"/>
        </Part>
        <Part Type="poskirsnis" Title="3 lentelė. Poilsio aikštelės transporto priemonių važiavimo juostoms priskirtos dangų konstrukcijų klasės" DocPartId="2c0f4e43285848729fd063418a09d575" PartId="a63bb108a6e64204a49e96aeef980183"/>
        <Part Type="poskirsnis" Title="Poilsio aikštelės transporto priemonių stovėjimo vietos" DocPartId="76b199037ff7474c881978e4529072ef" PartId="5ff3ddb83afb4b078e7a386e78718b0a">
          <Part Type="punktas" Nr="53" Abbr="53 p." DocPartId="59e2717274a34900bbdc50faae2673af" PartId="5682f8eb90aa4a3f87122a6ba021734b"/>
          <Part Type="punktas" Nr="54" Abbr="54 p." DocPartId="8b764ba2aa384ade8996835b4c166c4e" PartId="402adb1653fb4c7c909f4ee0e94bfcde"/>
          <Part Type="punktas" Nr="55" Abbr="55 p." DocPartId="d365984968e843538e7243da11761ac3" PartId="945f7651cc004d7fafb27f76662086fb"/>
          <Part Type="punktas" Nr="56" Abbr="56 p." DocPartId="10a3712472ab4ddbaef8fc6dc7cace9c" PartId="4a341e13c8a9423c913d66e54134064b"/>
          <Part Type="punktas" Nr="57" Abbr="57 p." DocPartId="39d73165d8ed4fb496eeb81786c274d8" PartId="7d1fae64999c4b009cde6a0c09bb3edb"/>
          <Part Type="punktas" Nr="58" Abbr="58 p." DocPartId="1f496f2487434a4eb63932efda7521bf" PartId="ae0bde4cd7be4a83b198bc38046b2951"/>
        </Part>
        <Part Type="poskirsnis" Title="4 lentelė. Poilsio aikštelės transporto priemonių stovėjimo vietoms priskirtos dangų konstrukcijų klasės" DocPartId="400bb5a02f20403f91c35d8a8f24532d" PartId="0fb497a1058743ae96208200bc2b92b8"/>
        <Part Type="poskirsnis" Title="Gatvės" DocPartId="7318b2d6787d47058a2b0715135dbb41" PartId="83f4f9df85ff466b89ba4f230e394dc3">
          <Part Type="punktas" Nr="59" Abbr="59 p." DocPartId="dd6c6d8fa05a4025a6fc4ca6e93c531e" PartId="92821a125a0047af9416e81d0f1af821"/>
          <Part Type="punktas" Nr="60" Abbr="60 p." DocPartId="87ea85c8ca8d4bcb9d426b80f4637886" PartId="52a3d73cf5ec44e3b1428fa5664ded0b"/>
        </Part>
        <Part Type="poskirsnis" Title="5 lentelė. Gatvių kategorijoms rekomenduojamos dangų konstrukcijų klasės" DocPartId="1695a99d7855461e9749ebe8f07601e8" PartId="ef0cdcea929142dcbe9248085f6965e8"/>
        <Part Type="poskirsnis" Title="Specialiosios eismo zonos" DocPartId="380ac77a8e3441baa76e48dde19c1f7b" PartId="5b85a6d986674fe99a383af84c826b56">
          <Part Type="punktas" Nr="61" Abbr="61 p." DocPartId="f2bfe00d547345b5a1932d3bdfd3b26b" PartId="7566c40df477412ab4cde333f7897811"/>
        </Part>
        <Part Type="skirsnis" Nr="6" Title="YPATINGOSIOS APKROVOS" DocPartId="c8baa06204f944fa9ecfa8fc50330859" PartId="15affdbc8c7b471ea527b0c2ab59b3bd">
          <Part Type="punktas" Nr="62" Abbr="62 p." DocPartId="cd67561a1e8f48ffb30a0ae6394abc9a" PartId="d684467fef4443f2a02f123f70218398"/>
          <Part Type="punktas" Nr="63" Abbr="63 p." DocPartId="8fc29653b96f4dcbbdb0b28ab01692b5" PartId="a91edccdbe0c4eb78ae612504e2b7b98"/>
          <Part Type="punktas" Nr="64" Abbr="64 p." DocPartId="fd294c3c2cc34f14b4696ba5a51be549" PartId="dc8085f18f734c60b49483073d6132ae"/>
          <Part Type="punktas" Nr="65" Abbr="65 p." DocPartId="28fda808cdf04b1c8b4e27cec8597f0b" PartId="8331f248c4284e56b94991d42ac08a98"/>
          <Part Type="punktas" Nr="66" Abbr="66 p." DocPartId="6f739d1feb524b868436fd0e1e595580" PartId="6e9d856b939846f2903145d089dc1d3a"/>
        </Part>
      </Part>
    </Part>
    <Part Type="skyrius" Nr="6" Title="NAUJŲ DANGŲ KONSTRUKCIJŲ PROJEKTAVIMAS" DocPartId="9199218a31824e5c8d5b03312bf2ae40" PartId="52cf8910f72e43bfb49dac7e4cb38ff4">
      <Part Type="skirsnis" Nr="1" Title="BENDROSIOS NUOSTATOS" DocPartId="5fecf4a02de24185ab51d61d6d0160e6" PartId="a45bef7b4eca45eea59b047ab9db3341">
        <Part Type="punktas" Nr="67" Abbr="67 p." DocPartId="2e311f4005254f55a4ac80fa25a5129b" PartId="7b8149f5ab6643c289403db1d066afc4"/>
        <Part Type="punktas" Nr="68" Abbr="68 p." DocPartId="6bf95943ed7a497d9b1566248c05223d" PartId="9567a41835ea4192a9c9e424030ae80d"/>
      </Part>
      <Part Type="skirsnis" Nr="2" Title="ŽEMĖS SANKASA IŠ NATŪRALIŲJŲ IR SUPILTINIŲ GRUNTŲ" DocPartId="7ea03b9f935f4421ac742c1fb24bd4df" PartId="aea30df5a5d546198548ca34c461f47b">
        <Part Type="punktas" Nr="69" Abbr="69 p." DocPartId="14b69750f45f4f1c901c43649778b7ca" PartId="8ca009bccfae447c8f6cf6da31a9445b"/>
        <Part Type="punktas" Nr="70" Abbr="70 p." DocPartId="178e87884db84add898a26ae659f00ae" PartId="35a1ff2f596442e3bb3ee684a1435957"/>
        <Part Type="poskirsnis" Title="F2 ir F3 klasių gruntai" DocPartId="907d178d4720413e9df7e6795b196695" PartId="6973141fed374a39882b237954fe7917">
          <Part Type="punktas" Nr="71" Abbr="71 p." DocPartId="0d2b44539f1f498b9bb80d2a22c2ea9b" PartId="6ed328ffde8f45278152e535feb08726"/>
          <Part Type="punktas" Nr="72" Abbr="72 p." DocPartId="aa80224890a14cbc985336b7799c7410" PartId="3286a820c9e64d4ab5e25edb99e43e33"/>
          <Part Type="punktas" Nr="73" Abbr="73 p." DocPartId="61fac7a5983b4326ad886fa88d0e8848" PartId="c5e403490d844eb181e08ccc5cde12b6"/>
          <Part Type="punktas" Nr="74" Abbr="74 p." DocPartId="9b81b1ccbe52441d8ebd3fabbb59287d" PartId="22bd88063ed84041a1c7b83572e46630"/>
          <Part Type="punktas" Nr="75" Abbr="75 p." DocPartId="31847bee76e0450485511c14733910b1" PartId="d0c7f65c365b4c9aaa9307d309c3eaff"/>
          <Part Type="punktas" Nr="76" Abbr="76 p." DocPartId="524a553860f341e787528cf728ba4f3c" PartId="157ede4cea89464795260a5e71bbe775"/>
          <Part Type="punktas" Nr="77" Abbr="77 p." DocPartId="2bb340abe84a43bd8823236e66345ffb" PartId="0a7d8b9fbb8a4a4e8243d85291c69c9e"/>
        </Part>
        <Part Type="poskirsnis" Title="F1 klasės gruntai" DocPartId="ceab22d07d764c9888c7209fded660e0" PartId="9a0afc7719554aaf8543498087de7d1d">
          <Part Type="punktas" Nr="78" Abbr="78 p." DocPartId="03e5702409484592bd6bcc441975d751" PartId="d78c00ad1bb64c0e8a8e25e701851571">
            <Part Type="papunktis" Nr="78.1" Abbr="78.1 pp." DocPartId="96147fd7e6274cd8a05f15bb514dc330" PartId="75419f961bca46b59154532c06c83a2f"/>
            <Part Type="papunktis" Nr="78.2" Abbr="78.2 pp." DocPartId="8d736fce3f11467396e6a3a80a18a66d" PartId="3eacbef2c152440e82b0ea67fb4787f0"/>
            <Part Type="papunktis" Nr="78.3" Abbr="78.3 pp." DocPartId="0ee8ad206de24e87b62da00dfa32e77d" PartId="88787bd9e6df4b4ba209e0d9e3c8b8ed"/>
          </Part>
          <Part Type="punktas" Nr="79" Abbr="79 p." DocPartId="d90beb165e9f4fac85a6ee8576e9b48b" PartId="a98e7cc6cdb142da9512317a340c55a9">
            <Part Type="papunktis" Nr="79.1" Abbr="79.1 pp." DocPartId="4b7a70a7cbb8445982aea4917d810eec" PartId="30098725ce9d4024bbd47a1a923eea98"/>
            <Part Type="papunktis" Nr="79.2" Abbr="79.2 pp." DocPartId="e5ef98aca6614a30a4eb3a3f9d9bcac5" PartId="6ba1f8ca188e452ba8b8031c6a500f8c"/>
          </Part>
          <Part Type="punktas" Nr="80" Abbr="80 p." DocPartId="4ab11d71296944adab80146edc78ebb4" PartId="b2f302d8a0ad4a1dbd1aad85c90b9a03">
            <Part Type="papunktis" Nr="80.1" Abbr="80.1 pp." DocPartId="10f40d5d59a040e5ba3aa942084e91f1" PartId="04133c3229d0444f908fd7e2500b2c6f"/>
            <Part Type="papunktis" Nr="80.2" Abbr="80.2 pp." DocPartId="806e5885f7c04c94886b655a8556ad02" PartId="81d2d59419224e69aad77cdac30fa0b6"/>
          </Part>
          <Part Type="punktas" Nr="81" Abbr="81 p." DocPartId="2bce79b4d14343acb6a6711a104aedec" PartId="091b71535d13432596e1f9fb5c064912"/>
          <Part Type="punktas" Nr="82" Abbr="82 p." DocPartId="76413e996b134fd5ae4638df0ce8f11f" PartId="8c83e53bdf0749fbb85a4658fcc4e0d5"/>
        </Part>
      </Part>
      <Part Type="skirsnis" Nr="3" Title="ŠALČIUI ATSPARIOS DANGOS KONSTRUKCIJOS STORIS" DocPartId="cc3c83d0dcaa428697e798a1e4dc776d" PartId="b274175d5d44478c961fca31e721a4e2">
        <Part Type="poskirsnis" Title="Bendrosios nuostatos" DocPartId="ea80c8c7db674479ada6615ca432671f" PartId="860926a917634f5fb06e33a4cb1ebf37">
          <Part Type="punktas" Nr="83" Abbr="83 p." DocPartId="62eb2dbb384f46ed99b8f177bbb331f1" PartId="d9121b6190464316a801492a1ea1af8e"/>
          <Part Type="punktas" Nr="84" Abbr="84 p." DocPartId="12d0391f1aad42a2ba63934129d722e1" PartId="1ae17497624a4078b60c8949057c1122"/>
          <Part Type="punktas" Nr="85" Abbr="85 p." DocPartId="01fa0a185cba486abf96a36290682c5a" PartId="9c09057b2994403996af7bf831836b47"/>
          <Part Type="punktas" Nr="86" Abbr="86 p." DocPartId="1dec9a60c44440aa812e9693a6c642a5" PartId="7e3078ef15784e4ab755ea5529a83d93"/>
          <Part Type="punktas" Nr="87" Abbr="87 p." DocPartId="e0e5c803093744dda4d42bb328922bff" PartId="3cf72e685ff24d6991cc6c6b1847cc95"/>
          <Part Type="punktas" Nr="88" Abbr="88 p." DocPartId="27368ac037a047c7953e5410a7c7e3cf" PartId="c9584443e58f4aeaa4cae27d0393af27"/>
        </Part>
        <Part Type="poskirsnis" Title="Pradiniai duomenys" DocPartId="56fbc0bb899b48138dd7a784a73e4974" PartId="e510a505530646788a7e776b11181b25">
          <Part Type="punktas" Nr="89" Abbr="89 p." DocPartId="1c7d9f94f7034c919623ca128d302401" PartId="1f4f847ea8504350ba4c7eb7d4484ae6"/>
          <Part Type="punktas" Nr="90" Abbr="90 p." DocPartId="fb1ee719de9b45c89a9116145f74adc4" PartId="60444e9356cd47e7b591bf44205eae83"/>
          <Part Type="punktas" Nr="91" Abbr="91 p." DocPartId="5be83a1ae1a64d7db4c11cf027ed169f" PartId="ce205f5b08824d9db3a8e6b5d46cb903"/>
          <Part Type="punktas" Nr="92" Abbr="92 p." DocPartId="80ef58ffa16c4c2881add0761a223147" PartId="2e7b2bb988d74e2ea7cc05fa7080709e"/>
          <Part Type="punktas" Nr="93" Abbr="93 p." DocPartId="fb199c80d0854fb48c245afa2ec54dcc" PartId="c2b375ffb610438ebc7aeae9e1a05180"/>
        </Part>
        <Part Type="poskirsnis" Title="6 lentelė. Pirminis šalčiui atsparios dangos konstrukcijos storis" DocPartId="ecdb00c6fdd5422d9da2a67cb538e518" PartId="61c750df8ae94e76b24174d7a9f97197"/>
        <Part Type="poskirsnis" Title="Storio tikslinimas" DocPartId="cad4ba70293a4c2dbdabba1e4f8c0b4e" PartId="600817d8302b40f0a33c83a764c59546">
          <Part Type="punktas" Nr="94" Abbr="94 p." DocPartId="b126fabedd9d42ed89cfebac204add2d" PartId="0586e74cbf48438ca47f8454ba7d21c6"/>
          <Part Type="punktas" Nr="95" Abbr="95 p." DocPartId="22558c1ddb084dc9843c5c363205fbe6" PartId="ab828e2935c64d29ae7d5442440f90fb"/>
          <Part Type="punktas" Nr="96" Abbr="96 p." DocPartId="2cd979a5db234679b75dc3a6bcc41cd2" PartId="c48de9b55fd0425eba6d12ba7f3f8459"/>
        </Part>
        <Part Type="poskirsnis" Title="7 lentelė. Pirminio šalčiui atsparios dangos konstrukcijos storio tikslinimas atsižvelgiant į faktines (esamas) dangos konstrukcijos naudojimo sąlygas" DocPartId="b130d5c8284d442eb8eeb1e518bcc39c" PartId="8f7531f198704945bd6e5237a33554f5"/>
      </Part>
      <Part Type="skirsnis" Nr="4" Title="DANGŲ KONSTRUKCIJOS" DocPartId="a0e816cfb0db484a858e22d93989601f" PartId="2e9a8017f14e447ea3107349d80a32f8">
        <Part Type="poskirsnis" Title="Dangų konstrukcijų tipai ir sluoksnių storiai" DocPartId="2453fd5c59944c578e2de09d677da7e6" PartId="6df45c17eaaf429ba786458eec9e4775">
          <Part Type="punktas" Nr="97" Abbr="97 p." DocPartId="3d6cc2d707a547e5bfb1f970bf00ffdf" PartId="0ed4c4bd3a624d7d9ace4e4dc4d626d1"/>
          <Part Type="punktas" Nr="98" Abbr="98 p." DocPartId="a25d5cd0ecf541029a39702c86b990e4" PartId="aa3961f393294d9eba8fe879f3cfee03"/>
          <Part Type="punktas" Nr="99" Abbr="99 p." DocPartId="46f37b8a3ef543418b313ef1e74e27d8" PartId="b66cd36bc87146678e620982e35adee0"/>
          <Part Type="punktas" Nr="100" Abbr="100 p." DocPartId="63cf0d2685f34e4eb67691ce0f8c1b8b" PartId="7b272dbee1004a53aead03c02a019923"/>
          <Part Type="punktas" Nr="101" Abbr="101 p." DocPartId="8962c641c14b4897a01809913f6dccdf" PartId="6937127c6d8742409aaa96e74684a0fb"/>
        </Part>
        <Part Type="poskirsnis" Title="8 lentelė. Rekomendaciniai mažiausi pagrindo sluoksnių be rišiklių storiai pagal esamą posluoksnio deformacijos modulį Ev2 ir pagal siektiną pagrindo sluoksnio be rišiklių deformacijos modulį Ev2" DocPartId="69d4fcc30c7c4dad9050bd6e1c305426" PartId="dccc7c48bcea49c3a5486f830f2f2f2a"/>
        <Part Type="poskirsnis" Title="Pagrindo sluoksniai" DocPartId="8f7e8357847240edb29a0c0483c219bf" PartId="026507d44db746d6b683068c378b1d78">
          <Part Type="punktas" Nr="102" Abbr="102 p." DocPartId="6c635b382cf54beaa2fc7377d7d02489" PartId="13e6fe03354f46a3a37a0accd496a412"/>
          <Part Type="punktas" Nr="103" Abbr="103 p." DocPartId="ba02b6c178274624b3b820625e3ae343" PartId="127b3674af664601a32f096b6d4891a7"/>
          <Part Type="punktas" Nr="104" Abbr="104 p." DocPartId="de1db44062054ddab35578a4913b273e" PartId="d1a0daf9388f486ebc48519784b9413c"/>
          <Part Type="punktas" Nr="105" Abbr="105 p." DocPartId="0f42b9d990b8493dbfcc0a93312e8f7c" PartId="edccd97f68d04b979cd7dc5accfe95ad"/>
          <Part Type="punktas" Nr="106" Abbr="106 p." DocPartId="d461888337724661a739570ac50c34f7" PartId="2c3def3e87ea4291ba099c4f6f3e4906"/>
        </Part>
        <Part Type="poskirsnis" Title="Asfalto dangos" DocPartId="0de3e7470f1f4b348e8f1e4692a73d21" PartId="eae2ceb8f94b4eb0a0be7b698732accd">
          <Part Type="punktas" Nr="107" Abbr="107 p." DocPartId="75f7044c8b2248649b8d463a08c93e36" PartId="1f6195c0653e4bc9854cce8979cc34e4"/>
          <Part Type="punktas" Nr="108" Abbr="108 p." DocPartId="b45ea733c8f54e10bbb9c0541409347b" PartId="e98aa9db00c147ecafcf68aede056d99"/>
          <Part Type="punktas" Nr="109" Abbr="109 p." DocPartId="8c0988f3efd741ba8c9795a7a38cc226" PartId="bb83337f0f79412aa7dfa6554d04704e"/>
          <Part Type="punktas" Nr="110" Abbr="110 p." DocPartId="fc53fe3732cd43f0a123798728d89a0a" PartId="26fb1f9399ad4ae49d2ae0f3119935fa"/>
        </Part>
        <Part Type="poskirsnis" Title="Betono dangos" DocPartId="35fccad5c0514450928f2c0c3274df26" PartId="5b1805d4d68e4f2381644be7b7600da8">
          <Part Type="punktas" Nr="111" Abbr="111 p." DocPartId="ebcba03d61d0425386ba6cd0bba10918" PartId="0b5eb8ff937543febffd05fd1ec43840"/>
          <Part Type="punktas" Nr="112" Abbr="112 p." DocPartId="18a891aa20dd4943803fc573e30eeae0" PartId="83a9cd99a9664e6e9666cc0d6fbd9194"/>
          <Part Type="punktas" Nr="113" Abbr="113 p." DocPartId="5aa72c60d3694477869e55dcf27f5b20" PartId="c597d9e4bcf04666aacf54a08365168b"/>
          <Part Type="punktas" Nr="114" Abbr="114 p." DocPartId="1b69740904cf4118a49a6d367d5b690c" PartId="88b75159b61c4b19aca012e45075e79d">
            <Part Type="papunktis" Nr="114.1" Abbr="114.1 pp." DocPartId="691ddcf31e8a41e0a244e06ca4cb8c58" PartId="97d5f4e1e5994eacabfd783f7bf92734"/>
            <Part Type="papunktis" Nr="114.2" Abbr="114.2 pp." DocPartId="f7a1e17c5ae746018f94dac2da93c056" PartId="c0b1f689b7a542048045ef8ddd18af21"/>
            <Part Type="papunktis" Nr="114.3" Abbr="114.3 pp." DocPartId="41f56b2cdf264b78b9657c198d0f0e03" PartId="644f0a167a5c4c6f9adba28d904f3b67"/>
          </Part>
          <Part Type="punktas" Nr="115" Abbr="115 p." DocPartId="7e3a2250160b4cd7a61055c9fa49ab08" PartId="4d23f3b87e374b3293963aed17a38e2f"/>
        </Part>
        <Part Type="poskirsnis" Title="Trinkelių ir plokščių dangos" DocPartId="00b53502279146debceca3b8af8d6ef8" PartId="f7b4ce13b2d7490db2a131f6b87ef792">
          <Part Type="punktas" Nr="116" Abbr="116 p." DocPartId="d90f2a9ac3ad4ad496c9c1fa340a4176" PartId="847cf190639346cb820fde5ebabd9fd9"/>
          <Part Type="punktas" Nr="117" Abbr="117 p." DocPartId="c4a772505e824ef8979ced27ddd4d6cb" PartId="bb2db7a787ad4eac8829c8008fa641f8"/>
          <Part Type="punktas" Nr="118" Abbr="118 p." DocPartId="e68b6cb70fdc4f57b6b5f7158311976d" PartId="f3c81b1a990b44f68dd6a0db925e28b8"/>
          <Part Type="punktas" Nr="119" Abbr="119 p." DocPartId="d15ae787e1af44a4b03d9d703bf04509" PartId="fd460d12b8bb4f19b1724f57da328619"/>
          <Part Type="punktas" Nr="120" Abbr="120 p." DocPartId="51d0b92deaa548a7b715952e6fa7f18b" PartId="5e90681bb111400ea85759bdbb884c37"/>
          <Part Type="punktas" Nr="121" Abbr="121 p." DocPartId="8ae18244f4f74582a3e3148ab9386062" PartId="367375a8796040ff9ae47584a739327e"/>
          <Part Type="punktas" Nr="122" Abbr="122 p." DocPartId="45beaf191e6f4cb39e2a40d629344eb7" PartId="319b3a36f74f4e1dad46639001244739"/>
          <Part Type="punktas" Nr="123" Abbr="123 p." DocPartId="f994c7a5547c4faeaf12c91b44b86a09" PartId="eda598129b354feebeb97d268468aa91"/>
          <Part Type="punktas" Nr="124" Abbr="124 p." DocPartId="05049979b4a14d34a6811daace257492" PartId="24eddb09342945e0a8c602a3bfb3d46a"/>
        </Part>
        <Part Type="poskirsnis" Title="Mažo eismo intensyvumo kelių dangos" DocPartId="6efd659e7ecd45f8af60f0beaf2f218a" PartId="d02fcb2ce9c54a029dcc3051e06fb727">
          <Part Type="punktas" Nr="125" Abbr="125 p." DocPartId="142a169908a84543aa51715251000ba7" PartId="bf69220a1084475b8db000bce5dbbd3e"/>
          <Part Type="punktas" Nr="126" Abbr="126 p." DocPartId="0e5cd86bef9f4741bf77be5876664aff" PartId="e2ca2ce253d145aab17d4fd9ba6ad2c3"/>
          <Part Type="punktas" Nr="127" Abbr="127 p." DocPartId="f07c747a3bcd4677acd167b3c6fa30ad" PartId="d31480fd1090417e9a2a18e674c45e8d"/>
        </Part>
        <Part Type="poskirsnis" Title="Dangos pėsčiųjų ir dviračių takams" DocPartId="abc8ef9dd83f4ba29fca80fe75beb123" PartId="0a47316a07584f5e880800a0ec46087e">
          <Part Type="punktas" Nr="128" Abbr="128 p." DocPartId="bb33bd1821114c51b23026ada744f026" PartId="42c21c73808049598597dca43b2b9caa"/>
          <Part Type="punktas" Nr="129" Abbr="129 p." DocPartId="00ed77d4575b4eb4a65deecaeb2c99c7" PartId="1b6f06a20d154e1a9c35c2204e62eb4e"/>
          <Part Type="punktas" Nr="130" Abbr="130 p." DocPartId="6df875535f6449d0a80acda5e9f88984" PartId="f8e8ce3b99654787ab7fed123e9fe725"/>
          <Part Type="punktas" Nr="131" Abbr="131 p." DocPartId="3cee77db17364028b5838c13a7198e6d" PartId="22262bf69de44973a2e1fdc8d5769557"/>
          <Part Type="punktas" Nr="132" Abbr="132 p." DocPartId="b2de7072228f4d25ba49dc71b360fb2c" PartId="2f14ed8a7b0c437c9220aff6375438d0"/>
          <Part Type="punktas" Nr="133" Abbr="133 p." DocPartId="26fccc6eb9f04f2197cf66c081010798" PartId="8cf21b24ade1472abbdd6473499ccf0d"/>
          <Part Type="punktas" Nr="134" Abbr="134 p." DocPartId="c0b3b4836a9b49d186eb2bf31c4bbd6f" PartId="25281a74dfc4452f86329896d4841b58"/>
          <Part Type="punktas" Nr="135" Abbr="135 p." DocPartId="16c444b4cf864ae7ab9f03af34513538" PartId="53b19d04c3ce482abc1aa6d01bda83a0"/>
          <Part Type="punktas" Nr="136" Abbr="136 p." DocPartId="e3ae08f0eba642e6b83f3c595fcf8f30" PartId="c2519b446db9458d9569ef628a3274d0"/>
          <Part Type="punktas" Nr="137" Abbr="137 p." DocPartId="4cd7f17177034a9f801ffb19f41758ad" PartId="3eec6f2f613d43ce8e64b6f3ab21a248"/>
          <Part Type="punktas" Nr="138" Abbr="138 p." DocPartId="fbdfa201d30648c181e3f3d13b3ec8bd" PartId="dfef79a6df484925a1a9ac1c8253e1bd"/>
        </Part>
        <Part Type="poskirsnis" Title="Ypatingieji atvejai" DocPartId="cbebe8a91bc84d8abc6fa5c70b4cd4c7" PartId="a132cb282fbc47acbac23f5b75615be4">
          <Part Type="punktas" Nr="139" Abbr="139 p." DocPartId="2fc06443674b4970bce0988a06a61660" PartId="bdf355fd0aec4867afc74ab20c72ab12"/>
        </Part>
        <Part Type="poskirsnis" Title="Vidaus kelių dangos" DocPartId="80e36029538e43749feeb425f4deb9c8" PartId="5450297af29f45e88712e3a0ee91557b">
          <Part Type="punktas" Nr="140" Abbr="140 p." DocPartId="3c1bac706a954733a11d4c9fc0836bc6" PartId="0e46d7b916d944c78d0b8c303ae6bfd2"/>
        </Part>
        <Part Type="poskirsnis" Title="9 lentelė. Asfalto dangų konstrukcijos ant F2 ir F3 klasės gruntų" DocPartId="be3b7562bd9f42a78f9ba4c0f13dbf82" PartId="5417016dcb9b42bea3f9b7177ffa66ea"/>
        <Part Type="poskirsnis" Title="9 lentelės pabaiga" DocPartId="ba9be7bb2e944c2492db3caeb9816174" PartId="8acc70bb8f5e41c8980092b02d91af47"/>
        <Part Type="poskirsnis" Title="10 lentelė. Betono dangų konstrukcijos ant F2 ir F3 klasės gruntų" DocPartId="85a68ffd23ff4eee8b7eee6a75fd5e23" PartId="a55e1bae67a2499faa1a3b6611948076"/>
        <Part Type="poskirsnis" Title="10 lentelės pabaiga" DocPartId="c6c8789521cd488581e3445bb14f4e97" PartId="e14043259d394cee8cf2481a306cae32"/>
        <Part Type="poskirsnis" Title="11 lentelė. Trinkelių ir plokščių dangų konstrukcijos ant F2 ir F3 klasės gruntų" DocPartId="b7496f647a754e24b319c47c95bf7a55" PartId="92db782b8dfc4717b26332e34f099b6d"/>
        <Part Type="poskirsnis" Title="11 lentelės pabaiga" DocPartId="b4816c333a5949379c3251561b502d3e" PartId="4a14169e3e814defbdeff1cd81d843e2"/>
        <Part Type="poskirsnis" Title="12 lentelė. Mažo eismo intensyvumo kelių supaprastintos dangų konstrukcijos ant F2 ir F3 klasės gruntų" DocPartId="b75e67e0edad485abc2ed3867d0a6eaf" PartId="bac6585b8db34b71aa5f95b6f0b47690"/>
        <Part Type="poskirsnis" Title="13 lentelė. Pėsčiųjų ir dviračių takų dangų konstrukcijos ant F2 ir F3 klasės gruntų" DocPartId="2ad367808bdf49328a6a314fa9ffc909" PartId="c242834e5be74d808e7947d6ff4c4a9a"/>
        <Part Type="poskirsnis" Title="13 lentelės pabaiga" DocPartId="cc3b95b00d394c2b89bd805257ebdf17" PartId="33fb3e0696404137b684a48392231d28"/>
        <Part Type="poskirsnis" Title="14 lentelė. Rekomenduojamos vidaus kelių dangų konstrukcijos" DocPartId="9f4eb8c90c8f4e5f860922efa82f2b12" PartId="b9adbdcc2b374d9aae8e95f1b317815e"/>
      </Part>
    </Part>
    <Part Type="skyrius" Nr="7" Title="ESAMŲ DANGŲ KONSTRUKCIJŲ ATNAUJINIMAS" DocPartId="0529f13d69aa4d319a5545cd4cf250db" PartId="23f459d7120e4628bfbad146b67864ff">
      <Part Type="skirsnis" Nr="1" Title="BENDROSIOS NUOSTATOS" DocPartId="4b5cafceb42d444daf1505f772f768d0" PartId="cb01a43eda1643d1aa3d3c0c4d1f63ff">
        <Part Type="punktas" Nr="141" Abbr="141 p." DocPartId="3bc04e3c8c414867b8aa3ac0f2322cf1" PartId="0ac2c161634a4e53b71efe8e684a6382"/>
        <Part Type="punktas" Nr="142" Abbr="142 p." DocPartId="b3c3301eac8b47968c44500e21bf890b" PartId="5fc8d537b55e4472af84809794930abd"/>
        <Part Type="punktas" Nr="143" Abbr="143 p." DocPartId="c2a15bdd1c324b7f800a1ae0e80a85fe" PartId="52dff7adb2d647bc8c43c3b2814727b4"/>
      </Part>
      <Part Type="skirsnis" Nr="2" Title="ESAMOS DANGOS KONSTRUKCIJOS STRUKTŪRINIS ĮVERTINIMAS" DocPartId="6cc29e138a2d4a48ba9fd85db5256798" PartId="a100a316ddc24ef9a05c3694c7d030dd">
        <Part Type="punktas" Nr="144" Abbr="144 p." DocPartId="f46e4fa548e2457cbacb9469158ba55e" PartId="d911d86ebb604cc083548ead5a755daa"/>
        <Part Type="poskirsnis" Title="Dangos konstrukcijos amžiaus bei degradacijos lygio įvertinimas" DocPartId="229cf57bf92e4baeb0afd3797328a8e9" PartId="87353f08aa594963b15a653be370dd57">
          <Part Type="punktas" Nr="145" Abbr="145 p." DocPartId="4ed387b8860d4a4c9d5768474bb50a6e" PartId="ee1155f28c774eeb8f4c1d386fc68a72"/>
          <Part Type="punktas" Nr="146" Abbr="146 p." DocPartId="50c4c63ef23946b4b4716657727d6e3c" PartId="0c111b90b1f1463b85cc0fe28201a5a7"/>
          <Part Type="punktas" Nr="147" Abbr="147 p." DocPartId="74274a6dce714559a8a4a86549f59e36" PartId="c31608b2f2714b41a0215fc5c9965e60"/>
        </Part>
        <Part Type="poskirsnis" Title="Dangos paviršiaus būklės įvertinimas ir pažaidų nustatymas" DocPartId="f3b9a2f0a55a406eaffcc6f8fb1a6118" PartId="4aa7ce3644464b05b1152b71be9464a2">
          <Part Type="punktas" Nr="148" Abbr="148 p." DocPartId="cf9a7fbd126c43a3bb9564fafd0ce46d" PartId="973bceb4c67247d29ee0ff10a70ae8ca">
            <Part Type="papunktis" Nr="148.1" Abbr="148.1 pp." DocPartId="f16f55f579544738b88368238c082597" PartId="754bc83245aa45c4bb4fd40c9298e07e"/>
            <Part Type="papunktis" Nr="148.2" Abbr="148.2 pp." DocPartId="c21f649a042f4d2f8061377855d38f46" PartId="c433e051726a45dbbca9f3a500d65aac"/>
            <Part Type="papunktis" Nr="148.3" Abbr="148.3 pp." DocPartId="8b523a95ee2548f192c61c750a6ece56" PartId="d2dcc455534b45f3b3a3ef42c7dd66d2"/>
          </Part>
          <Part Type="punktas" Nr="149" Abbr="149 p." DocPartId="b3cfe5c746f5486091f8061384ddfd77" PartId="d851ca9a48a64c4e869138c7caf4843b"/>
          <Part Type="punktas" Nr="150" Abbr="150 p." DocPartId="2913cbcf12664baeb1720720b44263d6" PartId="b539d5d332a54892a9ec380174ad9fc6"/>
          <Part Type="punktas" Nr="151" Abbr="151 p." DocPartId="f204c2b941c3427380d59da6331bba5d" PartId="6780fbeb313b46f8abb3b7043eec8877"/>
        </Part>
        <Part Type="poskirsnis" Title="Dangos konstrukcijos ir atskirų jos sluoksnių laikomosios gebos įvertinimas" DocPartId="c09c1daddb6745b8985ece77c4d579a3" PartId="9337aa451c7844808063a405b287f219">
          <Part Type="punktas" Nr="152" Abbr="152 p." DocPartId="26d76535a6b440e2ab7e6bc0d689b110" PartId="cfebca9c72dc4f3bab4a54ca43555e3c"/>
          <Part Type="punktas" Nr="153" Abbr="153 p." DocPartId="9c762d7f15e14c759a40e78dac3d26e8" PartId="4c79b7cbb6e4409eb59e306eea0836d5"/>
        </Part>
        <Part Type="poskirsnis" Title="Esamos dangos konstrukcijos ir žemės sankasos sudėties, rūšies, tipo ir būklės įvertinimas" DocPartId="c74f4370674a45a99299dbb91267fd57" PartId="cc57e6bb9bfc42ec8fd48a293c867f95">
          <Part Type="punktas" Nr="154" Abbr="154 p." DocPartId="d7189ce1a64f4fc6904c53bf0b15e01d" PartId="9b660fa15b8c46aebd37a55e190d94e8"/>
          <Part Type="punktas" Nr="155" Abbr="155 p." DocPartId="bbb25a8badd24e69b376254fa7e4fdc9" PartId="673ae6684fe94693b09fe85f8bf625b1"/>
          <Part Type="punktas" Nr="156" Abbr="156 p." DocPartId="2228232c3d6643428ced8df42a5296e8" PartId="c411c91413e54aa698a151893c10b472"/>
        </Part>
        <Part Type="poskirsnis" Title="Vandens nuleidimo sistemų būklės įvertinimas" DocPartId="8525e7e76eea4dd1b6870568ecdf1556" PartId="b3a4e50e7b304eb7abb8cbc1e046a16b">
          <Part Type="punktas" Nr="157" Abbr="157 p." DocPartId="1db3476ce0da42d59096a538781a0c26" PartId="05dad2696d0a4377bb851cacb3ead878"/>
          <Part Type="punktas" Nr="158" Abbr="158 p." DocPartId="8a1707941bac4d30bf8d4784984dbebd" PartId="276a45de8acc4382a6c1d873e9756e0d"/>
        </Part>
      </Part>
      <Part Type="skirsnis" Nr="3" Title="ŠALČIUI ATSPARIOS DANGOS KONSTRUKCIJOS STORIO ĮVERTINIMAS" DocPartId="423041b8f1554979a88e666e5c7dea77" PartId="d339be87a6834c6aa04e115f03615ebb">
        <Part Type="punktas" Nr="159" Abbr="159 p." DocPartId="57f203a28dba4d1499405bd8e3cbe85a" PartId="a485ad16391445c382580262dab2be94"/>
        <Part Type="punktas" Nr="160" Abbr="160 p." DocPartId="0f181e1eaee94a9da0fa18a87c040235" PartId="339d9521a25f4cfd80b4b0766b046567"/>
      </Part>
      <Part Type="skirsnis" Nr="4" Title="DANGŲ KONSTRUKCIJŲ ATNAUJINIMO BŪDAI" DocPartId="c6fe85c4ab7b4c538077d1bf6b463b28" PartId="3e30c26f37424636bd362ea81ef67e24">
        <Part Type="punktas" Nr="161" Abbr="161 p." DocPartId="06ff24efe7c749bc975abc5304631eca" PartId="1ebc19a8797b4e419cc0bb6c6918747c"/>
        <Part Type="punktas" Nr="162" Abbr="162 p." DocPartId="7b89556ae063487aaf37aca9cd408779" PartId="1e43c7e128dc44068903222a2c1fd284"/>
        <Part Type="punktas" Nr="163" Abbr="163 p." DocPartId="2bb3ce628e9142ad8c8cb4cba170dcc0" PartId="7398f20fda2d4f4c9deea4d03ecb7727"/>
        <Part Type="punktas" Nr="164" Abbr="164 p." DocPartId="4a61312faaa6407c9d91dd06517011b2" PartId="f4550080d3694e939d8e32d3567c5f9e"/>
      </Part>
      <Part Type="skirsnis" Nr="5" Title="ATNAUJINIMAS VISIŠKAI PAKEIČIANT ESAMĄ DANGOS KONSTRUKCIJĄ" DocPartId="00010b138ceb4d14840d7a4312602573" PartId="fadd7cdb2ddf4e0cbb015a213d790182">
        <Part Type="punktas" Nr="165" Abbr="165 p." DocPartId="e4fad0a9aca347c8b77f036244ce81cb" PartId="49f79e5887224f53b5fd6ed8be491282"/>
      </Part>
      <Part Type="skirsnis" Nr="6" Title="ATNAUJINIMAS PAKEIČIANT DALĮ ESAMOS DANGOS KONSTRUKCIJOS" DocPartId="bfdd78c80d6b4e2caa43d9e8edd847fd" PartId="6f62dcebe5ca42aea8659e359671a752">
        <Part Type="punktas" Nr="166" Abbr="166 p." DocPartId="878fbdd333274a5ab270b553d956924c" PartId="11efe4be13eb43eaa9a79aa7111ec8b4"/>
        <Part Type="punktas" Nr="167" Abbr="167 p." DocPartId="156c249d6d4447be93f1bd214f156573" PartId="1b5bbf33039d48b89e1dc9d10a9bcf06"/>
        <Part Type="punktas" Nr="168" Abbr="168 p." DocPartId="aceec484109749a2a45c0a7341bf4a3e" PartId="f2751e83c0c049ecb43d1fd8decb1f2e"/>
        <Part Type="punktas" Nr="169" Abbr="169 p." DocPartId="392e3bb976664508b29d3fb2232a8348" PartId="9e48c23b3bc0415f959bf92e835d5d71"/>
        <Part Type="punktas" Nr="170" Abbr="170 p." DocPartId="8ab0082e6fba440e9bd6cc87007e173c" PartId="132944d6dd1d4605b3d88abe84983f9a"/>
      </Part>
      <Part Type="skirsnis" Nr="7" Title="ATNAUJINIMAS ANT ESAMOS DANGOS KONSTRUKCIJOS" DocPartId="491a729510674fd4bec9090c511ad613" PartId="c4b6aa13c1b3405d84a9a9ec943f079f">
        <Part Type="poskirsnis" Title="Bendrosios nuostatos" DocPartId="6a91b16c41c54ff2a40d8cefdeb03208" PartId="2aeb23fd940f46c88a4ec2088e5cf6b7">
          <Part Type="punktas" Nr="171" Abbr="171 p." DocPartId="9f5954494d0d400384302e36e81d6260" PartId="c872ad42ad524abdaf605b0a993a8740"/>
        </Part>
        <Part Type="poskirsnis" Title="Atnaujinimas taikant asfalto dangą" DocPartId="0c003e0727ed47a4802470c59fea4717" PartId="995b58966ee748bf9d2cc54b303d53e6">
          <Part Type="punktas" Nr="172" Abbr="172 p." DocPartId="430283c2f83c468d860ac0928e8df53a" PartId="4d1aa8ce91784c869ba096fd61632a71"/>
        </Part>
        <Part Type="poskirsnis" Title="Atnaujinimas taikant betono dangą" DocPartId="ee87179325b24e3b88561221b693332c" PartId="682f2c3553b64c188c8005f237fb17a2">
          <Part Type="punktas" Nr="173" Abbr="173 p." DocPartId="2bf4b6470f0444d79fbc3d612cd6f923" PartId="9fc112af65a94d578c7c0deb039ad3fc"/>
          <Part Type="punktas" Nr="174" Abbr="174 p." DocPartId="7ba32d34102244ed914bf1b129ffa4d5" PartId="347a6c9d6d774a599bb0f0ffe0cbce12"/>
        </Part>
      </Part>
      <Part Type="skirsnis" Nr="8" Title="KELIŲ SU ŽVYRO DANGA ATNAUJINIMAS" DocPartId="aa6c2c964cca4950a774b317c2bbcdbe" PartId="f6ec1d28842348848ae9a3e2a2a54d49">
        <Part Type="punktas" Nr="175" Abbr="175 p." DocPartId="c3f41383a6924091b0bd739ff7d2253b" PartId="0e027adac74e448bb80a1d909d805377">
          <Part Type="papunktis" Nr="175.1" Abbr="175.1 pp." DocPartId="0bf8a69aef264def8977fd220a48d954" PartId="b4980a5f24734866abb7946b226b705b"/>
          <Part Type="papunktis" Nr="175.2" Abbr="175.2 pp." DocPartId="ca6b7760bf854c4d9ff85588b3902cd9" PartId="a01074e4b01349969fffdb44f2a36bb4"/>
        </Part>
        <Part Type="punktas" Nr="176" Abbr="176 p." DocPartId="2d022221b23a426c901bc6c41a5a7117" PartId="d328ab02f7fc4537bd74b9d1edcdda42"/>
      </Part>
      <Part Type="pabaiga" DocPartId="dde85cbc7482440888350b70c59fd5f9" PartId="a93491cf38d041a4a385d0fc66f12e96"/>
    </Part>
  </Part>
  <Part Type="priedas" Nr="1" Abbr="1 pr." Title="KPT SDK 19 IR KPT SDK 07 DANGŲ KONSTRUKCIJŲ KLASIŲ ŽYMĖJIMŲ PALYGINIMAS" DocPartId="8f7d1eec4d384d5fa994bf6cda6005a5" PartId="e48bbd96476b45ef9ed65ff33a5876f6">
    <Part Type="pabaiga" DocPartId="538dcfbbc094401f94b4f0b58d885369" PartId="a37a8b90b5c441b9b58bb6d7efc09ab1"/>
  </Part>
  <Part Type="priedas" Nr="2" Abbr="2 pr." Title="ŽEMĖLAPIS ŠALČIUI ATSPARIOS DANGOS KONSTRUKCIJOS STORIO NUSTATYMUI" DocPartId="1c7f90492eeb4705878118ade4e8c3fb" PartId="7d3aeae8830145da802194221af31e15">
    <Part Type="pabaiga" DocPartId="a0c28326089c44f2a328f60f4d324c15" PartId="e1a71257c282482380ce6f8ce2933fe9"/>
  </Part>
  <Part Type="priedas" Nr="3" Abbr="3 pr." Title="PROJEKTINĖS APKROVOS A NUSTATYMAS" DocPartId="8203fd74ebe948d08fc5b462e53a2ce4" PartId="1151b58168e146e58aca610e3fe3430e">
    <Part Type="punktas" Nr="1" Abbr="3 pr. 1 p." DocPartId="10e84360019a49a986cf740005f1cf5f" PartId="84b8a6878d0b4c1aa8204df51b7eef49">
      <Part Type="papunktis" Nr="1.1" Abbr="3 pr. 1.1 pp." DocPartId="87c99e8890f44c29aafc010fd2280884" PartId="5512ea17394c4db1b06a517a3f3ca82d"/>
      <Part Type="papunktis" Nr="1.2" Abbr="3 pr. 1.2 pp." DocPartId="579011e1de3f4505808196f984e2fd17" PartId="b617d740492c423db820b1f183c2bf56"/>
    </Part>
    <Part Type="punktas" Nr="2" Abbr="3 pr. 2 p." DocPartId="1ddc7d70f887406ba66da87c58d38459" PartId="93e0e71082764371a19127bc0a5cae8a"/>
    <Part Type="punktas" Nr="3" Abbr="3 pr. 3 p." DocPartId="d8bcf189c9ca4a9c9de6ba4c2b135d70" PartId="fa74864f7df444e29405b8036ddff495">
      <Part Type="lentele" Title="1 lentelė. Teorinis transporto priemonių svorio pasiskirstymas ašims priklausomai nuo klasės" DocPartId="e0110a0139b34d49a905932c85d6d0d2" PartId="15dc5f451abf4ea7990297963c525c53"/>
      <Part Type="lentele" Title="2 lentelė. Ašių skaičiaus koeficientas" DocPartId="50d879f05a934c839494c7d8df80e54b" PartId="576b9410316d4d6cb47025f625033c51"/>
      <Part Type="lentele" Title="3 lentelė. Bendras apkrovos koeficientas" DocPartId="8a0f84984eb94946882853995ff68529" PartId="3b8c3614429f46c081c862f6e10ab206"/>
      <Part Type="lentele" Title="4 lentelė. Važiuojamosios kelio dalies eismo juostų skaičiaus koeficientas" DocPartId="61f54fad3a4b441b8d796474f893a3f1" PartId="9a898d4c5978401b929abc8e72ee2d31"/>
      <Part Type="lentele" Title="5 lentelė. Važiuojamosios kelio dalies eismo juostos pločio koeficientas" DocPartId="366f788866d0437c9e6e7f8c81df1ba0" PartId="ad3995f1cbb94c199b8709868ca38c86"/>
      <Part Type="lentele" Title="6 lentelė. Išilginio nuolydžio koeficientas" DocPartId="a8f68b8109fb47cba78b445b9be3b2ab" PartId="f148348935a04eb8b45756e655b09d11"/>
      <Part Type="lentele" Title="7 lentelė. Vidutinis metinis sunkiojo transporto eismo padidėjimas p" DocPartId="805f2e3893b24d61bc3397629ab9edee" PartId="86da16741d5d43e7b40212da071b2a72"/>
      <Part Type="lentele" Title="8 lentelė. Vidutinis metinis sunkiojo transporto eismo padidėjimo koeficientas" DocPartId="7ea17b9c0ce945a6bd6ef7c3415d23e9" PartId="90dc253e244e4e1cb259ac96c2ec5a7c"/>
    </Part>
    <Part Type="skirsnis" Title="1 metodas. Projektinės apkrovos A nustatymas pagal VPI(ST) duomenis" DocPartId="020d06b50ff54d82a654631b6a173d8d" PartId="a845787a0c844b05a5497855682049b2">
      <Part Type="punktas" Nr="4" Abbr="3 pr. 4 p." DocPartId="051a7a5fa7314a90b1cd56c96d171c95" PartId="efeaafd911574960bb658092d7aeee8a"/>
      <Part Type="punktas" Nr="5" Abbr="3 pr. 5 p." DocPartId="34dd611b2da14bdf8aff1a3f9550bc8c" PartId="c08ce98f0503466ab0417e0ab567cd5e"/>
      <Part Type="punktas" Nr="6" Abbr="3 pr. 6 p." DocPartId="b48cc7d2362347358f81b10c6d675cd4" PartId="a64a8db5a7dc4507b2eee8eed2af91b6"/>
      <Part Type="punktas" Nr="7" Abbr="3 pr. 7 p." DocPartId="bbf67d72cb854317b78d321184adf9b3" PartId="782f62e0532540cc800446adcb72d57e">
        <Part Type="papunktis" Nr="7.1" Abbr="3 pr. 7.1 pp." DocPartId="3b744a115ec34bbabe9ac29011a43f78" PartId="451ff3b7826a4f91b0c9890364f5e973"/>
        <Part Type="papunktis" Nr="7.2" Abbr="3 pr. 7.2 pp." DocPartId="d2e99f7c0b8a46c18045cf7a057b99e7" PartId="43ad47eb3b1b4fb9b66958ac0af790a1"/>
      </Part>
    </Part>
    <Part Type="skirsnis" Title="2 metodas. Projektinės apkrovos A nustatymas pagal transporto priemonių ašių apkrovų duomenis" DocPartId="2d972791719949b880863bec2b9e72ac" PartId="e5c92a3f9c3245d29011945029590c05">
      <Part Type="punktas" Nr="8" Abbr="3 pr. 8 p." DocPartId="a1207fcb4bf44b7591d9c7ee89ca017b" PartId="f9ccd4193a894c2c9630df0f4703ed56"/>
      <Part Type="punktas" Nr="9" Abbr="3 pr. 9 p." DocPartId="02d19e2582a644bab31987651f0420e1" PartId="af26eb13660543b1bcad438b1a88bd68"/>
      <Part Type="punktas" Nr="10" Abbr="3 pr. 10 p." DocPartId="8a1741c6e1ba4ca59c3ddb238a69a945" PartId="1fc39152eef24dcfad1b88d9efe848a0"/>
    </Part>
    <Part Type="pabaiga" DocPartId="fe4e86630f3447aab9127ee5f2a35e8c" PartId="4c949cd73f714b83b24d9c24e64fc4af"/>
  </Part>
  <Part Type="priedas" Nr="4" Abbr="4 pr." Title="SKAIČIAVIMŲ PAVYZDŽIAI" DocPartId="2eb6af239a19448295214c5c54e15df4" PartId="ec069d1f195c4f2eb39a2aa3dc30ea19">
    <Part Type="punktas" Nr="1" Abbr="4 pr. 1 p." DocPartId="166f677bd51a4bb8af294cc5762c81e5" PartId="d63e016683fc46e29a1e18f7aa27dd3e"/>
    <Part Type="punktas" Nr="2" Abbr="4 pr. 2 p." DocPartId="00897e43d0c74352ac9864ae5c1aa72a" PartId="60cbbe0440f641819245112b4a81ced1"/>
    <Part Type="punktas" Nr="3" Abbr="4 pr. 3 p." DocPartId="4884d0c47f574dd186fa59fc96354e05" PartId="ab8bcdcbb6134783ba06f877c63d48bc"/>
    <Part Type="punktas" Nr="4" Abbr="4 pr. 4 p." DocPartId="b19d293633d245778a63d57169e8b0cc" PartId="172a90ef2f3b42b186836d39e42d304c">
      <Part Type="papunktis" Nr="4.1" Abbr="4 pr. 4.1 pp." DocPartId="d6a4b30d55a441d8b6edeaa34e65e55d" PartId="c35c404726684069924ddc81e7333497"/>
      <Part Type="papunktis" Nr="4.2" Abbr="4 pr. 4.2 pp." DocPartId="4166e106cc0845119c68b7fd75102ff8" PartId="5b72859c6be84a3898ff48563d5eb4bb">
        <Part Type="lentele" Title="1 lentelė. Istorinių vidutinio metinio sunkiojo transporto eismo intensyvumo duomenų analizė" DocPartId="17d0f1fa3cf04a90b44c8bdc7f89126a" PartId="b322a6cc20b841acbb0ac65174af8806"/>
      </Part>
    </Part>
    <Part Type="punktas" Nr="5" Abbr="4 pr. 5 p." DocPartId="5fec1f1c1be54cd8bac47aed1124a3cb" PartId="69bb726c640e4c339468124ec2f26864">
      <Part Type="papunktis" Nr="5.1" Abbr="4 pr. 5.1 pp." DocPartId="b4bff2064edc4af789dd725ecbde9b0e" PartId="6b6af9eff24d4956bd4fd7a7a8458678"/>
      <Part Type="papunktis" Nr="5.2" Abbr="4 pr. 5.2 pp." DocPartId="10485128982b4fec86f21f29cfe4f062" PartId="dda20143610d4e13a6a1942a4b330cd5">
        <Part Type="lentele" Title="2 lentelė. Projektinės apkrovos A apskaičiavimas pagal 1 pavyzdžio duomenis taikant 1.1 metodą" DocPartId="f5b1fbd9b02e4be0a608a88a94d1ff71" PartId="807c5a783b304964a976847f0ceb7de9"/>
      </Part>
      <Part Type="papunktis" Nr="5.3" Abbr="4 pr. 5.3 pp." DocPartId="ccd85ad4cd8d4251a4802417c6d4d177" PartId="c995ea404d474299beb691637000d4de"/>
      <Part Type="papunktis" Nr="5.4" Abbr="4 pr. 5.4 pp." DocPartId="ec33997b28ab430282af0e0505bbe283" PartId="43b45fcff53244e1b9b94d77a46ce35f"/>
      <Part Type="papunktis" Nr="5.5" Abbr="4 pr. 5.5 pp." DocPartId="8d977d915862407c9a362cb61ce948eb" PartId="a7a35616958e4a5fb9c9f197163dc1a0"/>
      <Part Type="papunktis" Nr="5.6" Abbr="4 pr. 5.6 pp." DocPartId="e63dbfdff2eb45f8b4e774820fa04885" PartId="cf04da85cfe343ecb8bae262bf74e24c"/>
      <Part Type="papunktis" Nr="5.7" Abbr="4 pr. 5.7 pp." DocPartId="8a832111e1b540eba615c5ca46a6c868" PartId="755097c3a6184faf919ac3947af05b27"/>
    </Part>
    <Part Type="punktas" Nr="6" Abbr="4 pr. 6 p." DocPartId="e6ded43791484915a3ddb3e7acf47cca" PartId="11eef73461f442a9ae61d476fa0e9b29"/>
    <Part Type="punktas" Nr="7" Abbr="4 pr. 7 p." DocPartId="6dac33056bdd4bd4a8856a638d3b6ecc" PartId="26bbe684fb0b457194d06f9d738010f6"/>
    <Part Type="punktas" Nr="8" Abbr="4 pr. 8 p." DocPartId="6e4ba39e3659467998fd87164f017b9d" PartId="601823fb3ffd4177991110ec900c1850">
      <Part Type="papunktis" Nr="8.1" Abbr="4 pr. 8.1 pp." DocPartId="2372370f4b6d4894809d0d717655f28a" PartId="1e1b7d11093a497e83c3103c2e36e655"/>
      <Part Type="papunktis" Nr="8.2" Abbr="4 pr. 8.2 pp." DocPartId="f9861d52ab1145e3b1ce2b9e3b4c5b2d" PartId="fd088ec61246445a9f8e98f0f9dd42ab"/>
    </Part>
    <Part Type="punktas" Nr="9" Abbr="4 pr. 9 p." DocPartId="e910ec981a8948ab9c9b217ceaca7005" PartId="66f13ac49feb49c4b9fa83f6d7bf582d">
      <Part Type="papunktis" Nr="9.1" Abbr="4 pr. 9.1 pp." DocPartId="e4ff5f84d7994f8abfc0c075e2ead2c1" PartId="d6ebaec7b1d34b93957117cf7369b805"/>
      <Part Type="papunktis" Nr="9.2" Abbr="4 pr. 9.2 pp." DocPartId="9876cd894a55452fa1b298637322b2c9" PartId="0713ffeb6226428cade216bdf248b35e"/>
      <Part Type="papunktis" Nr="9.3" Abbr="4 pr. 9.3 pp." DocPartId="fe68e40adab149e9adff7c9a7e318dab" PartId="1dce3aae983f49c78a20acb2857ee881">
        <Part Type="lentele" Title="3 lentelė. Projektinės apkrovos A apskaičiavimas praėjusiems 20 metų pagal 2 pavyzdžio duomenis taikant 1.1 metodą" DocPartId="83343253df7c413eb9ce27ddb1b9535b" PartId="db46462f3b4c415c96e99b943154903f"/>
      </Part>
      <Part Type="papunktis" Nr="9.4" Abbr="4 pr. 9.4 pp." DocPartId="bb1cfa397a42419d965b1af95f3282c9" PartId="89e3b71625c24095be0dd6c7fcb8b4c6"/>
      <Part Type="papunktis" Nr="9.5" Abbr="4 pr. 9.5 pp." DocPartId="ed58f709a81d4f6aa9568ee924e7425d" PartId="b0395afc88ae40ddbd8a6dd9081a830f">
        <Part Type="lentele" Title="4 lentelė. Projektinės apkrovos A apskaičiavimas artimiausiems 10 metų pagal 2 pavyzdžio duomenis taikant 1.1 metodą" DocPartId="720e7d767e6042ce9764bf72e22e03c6" PartId="d67c6a11e98140f293abc2e05dd2e481"/>
      </Part>
      <Part Type="papunktis" Nr="9.6" Abbr="4 pr. 9.6 pp." DocPartId="d2d40dc9ff1f4efd8137a8b0c141defe" PartId="9fae11e1f1cf4baa89c014ddd6e906f2"/>
      <Part Type="papunktis" Nr="9.7" Abbr="4 pr. 9.7 pp." DocPartId="e2083bb7a6c54ce180cc38725e727f13" PartId="c79d262dcacc4c2ab7d35cbd8c92a609"/>
      <Part Type="papunktis" Nr="9.8" Abbr="4 pr. 9.8 pp." DocPartId="538cc7d491b544d586f7d1dcfa3ccb72" PartId="0d05ed113547448bb63e598a4ed08cb3"/>
      <Part Type="papunktis" Nr="9.9" Abbr="4 pr. 9.9 pp." DocPartId="11860939c16447458a033368aba91c13" PartId="70b9a5904e554bd68f4c3ff93b570605"/>
    </Part>
    <Part Type="punktas" Nr="10" Abbr="4 pr. 10 p." DocPartId="63a88d363c5f48bebb1fba806c8b7f54" PartId="0ec764a54507404f97909b7c9196f45b"/>
    <Part Type="punktas" Nr="11" Abbr="4 pr. 11 p." DocPartId="bafd2ce47cb046bd84f56572373b28d3" PartId="5b72a8ea454b4571b63e89619c85f2d5"/>
    <Part Type="punktas" Nr="12" Abbr="4 pr. 12 p." DocPartId="702c746bd480411d8fa1055af2043f80" PartId="c4066c47ca4142ca9d3c1a3bee6e8735">
      <Part Type="papunktis" Nr="12.1" Abbr="4 pr. 12.1 pp." DocPartId="24432a8ce15e41da8157f9bae69a3f7b" PartId="a9b9a455383d46aca187f124c732a739"/>
      <Part Type="papunktis" Nr="12.2" Abbr="4 pr. 12.2 pp." DocPartId="99b181cee4be4535aca150550faa194b" PartId="7941b19a2b8b48e0b8b3a3ba21860bc3"/>
    </Part>
    <Part Type="punktas" Nr="13" Abbr="4 pr. 13 p." DocPartId="e6efc138122c4e5b9c22724d92873f6a" PartId="44edf5566bbb4c37a024c8a82db1f060">
      <Part Type="papunktis" Nr="13.1" Abbr="4 pr. 13.1 pp." DocPartId="f0abfb1b77824cc2826f79c72d5767e3" PartId="3aa90625dbf548c3ade9cbfd01ac200b"/>
      <Part Type="papunktis" Nr="13.2" Abbr="4 pr. 13.2 pp." DocPartId="b38d3e66c375438fa0769caa9438be7d" PartId="aefda4dec1474442ad5dd178e5d38be6"/>
      <Part Type="papunktis" Nr="13.3" Abbr="4 pr. 13.3 pp." DocPartId="57a0e477255e45dfa99ce32d978dc264" PartId="bef35d945e31491bb9989fe45ab7cdae"/>
      <Part Type="papunktis" Nr="13.4" Abbr="4 pr. 13.4 pp." DocPartId="2221f42acf4645e4bcac5ea503cbf73e" PartId="bbaac7dbe3dc427e863af8a5a2acea8f"/>
      <Part Type="papunktis" Nr="13.5" Abbr="4 pr. 13.5 pp." DocPartId="f201d7db13804fb38f7d4f8d5e593c5c" PartId="ed22994cb73045b793df5f002e3b0577"/>
      <Part Type="papunktis" Nr="13.6" Abbr="4 pr. 13.6 pp." DocPartId="3b1c1a495dbc496593ab9a510c2c2718" PartId="74488ddd958f4c0cb40551111fca93b0">
        <Part Type="lentele" Title="5 lentelė. Projektinės apkrovos A apskaičiavimas laikotarpiui prieš kelio naudojimą apylankai pagal 3 pavyzdžio duomenis taikant 1.1 metodą" DocPartId="63fbc27e0e784fa8b640c7455f831999" PartId="289ae8b35e7f4cf6b3394a84059d925f"/>
        <Part Type="lentele" Title="6 lentelė. Projektinės apkrovos A apskaičiavimas laikotarpiu kai kelias naudojamas apylankai pagal 3 pavyzdžio duomenis taikant 1.1 metodą" DocPartId="2a87da0fa7a94b84a8bea65d5db49d33" PartId="724ab28fd8cb484e8f20927a42a66a24"/>
        <Part Type="lentele" Title="7 lentelė. Projektinės apkrovos A apskaičiavimas laikotarpiui po apvažiavimo kelio naudojimo apylankai pagal 3 pavyzdžio duomenis taikant 1.1 metodą" DocPartId="01a1b387da6c48689f125d62ad577c3d" PartId="e2735a569d3c483ebdf0868a95ac99cc"/>
      </Part>
      <Part Type="papunktis" Nr="13.7" Abbr="4 pr. 13.7 pp." DocPartId="f5904c596e564f75bcf2289b0372d78f" PartId="906c6cb27a93470396ed3de4b2cec200"/>
      <Part Type="papunktis" Nr="13.8" Abbr="4 pr. 13.8 pp." DocPartId="6e170b6359eb40f1b6ed7908ce617fb6" PartId="118d939772a34020a90acc4b73c6760e"/>
      <Part Type="papunktis" Nr="13.9" Abbr="4 pr. 13.9 pp." DocPartId="77aa2672497a421785bea92ad1c8fe8e" PartId="d9c5bcaa645c49fe86b37148307da5ff"/>
      <Part Type="papunktis" Nr="13.10" Abbr="4 pr. 13.10 pp." DocPartId="844c2e4211d348208646126c3f74736f" PartId="8f5aafe66939485cad9d4e7b46a18871"/>
      <Part Type="papunktis" Nr="13.11" Abbr="4 pr. 13.11 pp." DocPartId="f2694b834bad46328812f14bc713edd0" PartId="62a7861f56964387b6f4b54ffeb54ad5"/>
    </Part>
    <Part Type="punktas" Nr="14" Abbr="4 pr. 14 p." DocPartId="5519652c341e4765acb8b3fed061f31b" PartId="e8f34129ef3042e79c05407c9c443875"/>
    <Part Type="punktas" Nr="15" Abbr="4 pr. 15 p." DocPartId="43121e175cd945de8e1dfd31d96ce7c9" PartId="65663715a974412dbe349d5fe15bf144"/>
    <Part Type="punktas" Nr="16" Abbr="4 pr. 16 p." DocPartId="72f99f69b7dc46c292aa1b613916436d" PartId="4ea4af76690e4138b2c518ac4745a6d8">
      <Part Type="papunktis" Nr="16.1" Abbr="4 pr. 16.1 pp." DocPartId="44d6e2d03d4f4663943ff30f751e0c4e" PartId="bb91eaaa51104827953f0e4257d450dd"/>
      <Part Type="papunktis" Nr="16.2" Abbr="4 pr. 16.2 pp." DocPartId="1ddb3a4b8cec4cba86cee6dc814a697a" PartId="e273644b493e4cf4bf935c6dff745f8a"/>
    </Part>
    <Part Type="punktas" Nr="17" Abbr="4 pr. 17 p." DocPartId="28262a990d6841e1b2dc0b73c31b000a" PartId="299e8ab80696406ea5da6baccd602cea">
      <Part Type="papunktis" Nr="17.1" Abbr="4 pr. 17.1 pp." DocPartId="7a7fb3887f8f4d9cac795df3c6183742" PartId="403c1df893ff4e7c835a00b398cc88f1"/>
      <Part Type="papunktis" Nr="17.2" Abbr="4 pr. 17.2 pp." DocPartId="b4149f0f025f4535afa181f5fbc7e4b9" PartId="c6a30ba84e26472cae3a14e144bb8214"/>
      <Part Type="papunktis" Nr="17.3" Abbr="4 pr. 17.3 pp." DocPartId="57db3c50606f4d2bad3e50795bc0be48" PartId="97e0203f6cf047b8b5ce35558dc5978e">
        <Part Type="lentele" Title="8 lentelė. Projektinės apkrovos A apskaičiavimas pagal 4 pavyzdžio duomenis taikant 1.1 metodą" DocPartId="32a55f0d03c9449abbcaa6e090b1499b" PartId="c4bc0692d8dc4a889748b5f81e8f6ca3"/>
      </Part>
      <Part Type="papunktis" Nr="17.4" Abbr="4 pr. 17.4 pp." DocPartId="160f9311ec5f44d398247535b2511847" PartId="15191269a97f4d4798bd04c2ae15d705"/>
    </Part>
    <Part Type="punktas" Nr="18" Abbr="4 pr. 18 p." DocPartId="da412ede01f24b50ab2969e6b35f222d" PartId="865561dee6a340588dd67a9575f4ca55">
      <Part Type="papunktis" Nr="18.1" Abbr="4 pr. 18.1 pp." DocPartId="2ee30d7d52ae4dce8d77e6dcb98405ca" PartId="fafda17040ec42e79e651a73c8274c91"/>
      <Part Type="papunktis" Nr="18.2" Abbr="4 pr. 18.2 pp." DocPartId="7637262d74a64781aa539cee639b6cf1" PartId="e08e5cea2e4b4e4693004392d11adcd6"/>
      <Part Type="papunktis" Nr="18.3" Abbr="4 pr. 18.3 pp." DocPartId="5243bcbf04ce4dad971aea1538573798" PartId="af0ef287fdd14c4996327d68e6f451c3"/>
      <Part Type="papunktis" Nr="18.4" Abbr="4 pr. 18.4 pp." DocPartId="dfd7c82f9d3a4828b33215ad1ce95929" PartId="3a7706ec5c364a4caeab0edf04a90836"/>
    </Part>
    <Part Type="punktas" Nr="19" Abbr="4 pr. 19 p." DocPartId="06ca2e0d21984ff29bd5a1f04b957408" PartId="2b311cc0a9df4dcd9fb5df3594fb4660"/>
    <Part Type="punktas" Nr="20" Abbr="4 pr. 20 p." DocPartId="ab262b9dea2846798767acf2ac1bea63" PartId="e10aba046f3642f980820640e39af92a"/>
    <Part Type="punktas" Nr="21" Abbr="4 pr. 21 p." DocPartId="1bd70d6afbfd48468fb52df347ff6e40" PartId="0b0a3a5e10ba4a82b94a52d9fda6838f">
      <Part Type="papunktis" Nr="21.1" Abbr="4 pr. 21.1 pp." DocPartId="d62adf22492e43c68a893109d5c99c54" PartId="a4951788d4b0439ea1fc6229ff5a5201"/>
      <Part Type="papunktis" Nr="21.2" Abbr="4 pr. 21.2 pp." DocPartId="1c810b98aa4c4cb99b710a83b43d95c7" PartId="efa1e384428740e1b78dc12b597a7e55"/>
    </Part>
    <Part Type="punktas" Nr="22" Abbr="4 pr. 22 p." DocPartId="12e2bbfd8a654487bf3dff7c9e65b780" PartId="9e3661fe13cd4f83820ecf5e78a24907">
      <Part Type="papunktis" Nr="22.1" Abbr="4 pr. 22.1 pp." DocPartId="652de7ada7c942eaba39c6cec20fa59f" PartId="0bd156abb21e43938d91d84ecc20037c"/>
      <Part Type="papunktis" Nr="22.2" Abbr="4 pr. 22.2 pp." DocPartId="32c7d584555a4250bf2b2d005a4b4b13" PartId="7f0e688e4c1f45759ee6f04395a6c463"/>
      <Part Type="papunktis" Nr="22.3" Abbr="4 pr. 22.3 pp." DocPartId="c6c4c2124c654cc99060c0197843e5d0" PartId="15c7d6e5c12947c0a0cbf90001438d69"/>
      <Part Type="papunktis" Nr="22.4" Abbr="4 pr. 22.4 pp." DocPartId="84ab4554d1be4a2d916a6727cbb5adce" PartId="a50c808fd98f4713bf33fafa86c714cd"/>
      <Part Type="papunktis" Nr="22.5" Abbr="4 pr. 22.5 pp." DocPartId="ef14270aa67848a5bead01e80cda9cbe" PartId="f874ab2cdebe41598b466f809e1ff3dd">
        <Part Type="lentele" Title="9 lentelė. Sunkiojo transporto ekvivalentinės ašies apkrovų skaičiaus per parą 1–6 projektinio naudojimo metais apskaičiavimas pagal 5 pavyzdžio duomenis taikant 2.1 metodą" DocPartId="6b4e81e4a0e040bcbe6e6725e33ffcbf" PartId="447b8cf8684c4b499fb3e7494dc90cb1"/>
        <Part Type="lentele" Title="10 lentelė. Sunkiojo transporto ekvivalentinės ašies apkrovų skaičiaus per parą 7–30 projektinio naudojimo metais apskaičiavimas pagal 5 pavyzdžio duomenis taikant 2.1 metodą" DocPartId="aeaa68abc1754fd294401806ca9ce906" PartId="0b80c998227f45dd925bda6223730d2d"/>
        <Part Type="lentele" Title="11 lentelė. Projektinės apkrovos A 1–6 projektinio naudojimo metais apskaičiavimas pagal 5 pavyzdžio duomenis taikant 2.1 metodą" DocPartId="269d7557ce0648449ae9b8b822e83db3" PartId="fb6700f78ac84d648f14af104792465e"/>
        <Part Type="lentele" Title="12 lentelė. Projektinės apkrovos A 7–30 projektinio naudojimo metais apskaičiavimas pagal 5 pavyzdžio duomenis taikant 2.1 metodą" DocPartId="9562b0c2c2ba465e9e161ae45295bbca" PartId="a5b2a135b35c4add84fd1370d35a6dc0"/>
      </Part>
      <Part Type="papunktis" Nr="2.2" Abbr="4 pr. 2.2 pp." DocPartId="d69c45b458394ec094a0bb102b4bf8aa" PartId="e1862f11c4e64cea9375c8598b53b280"/>
      <Part Type="papunktis" Nr="22.6" Abbr="4 pr. 22.6 pp." DocPartId="7c52bc1f700c49c282790fe2cf333b59" PartId="a546e3d0cd194178ba1f3fe6f271cc12"/>
      <Part Type="papunktis" Nr="22.7" Abbr="4 pr. 22.7 pp." DocPartId="0cec0056c4814ca19df6822227adba72" PartId="e9dee2ffc9f74127a2fb043e6feb45f9"/>
      <Part Type="papunktis" Nr="22.8" Abbr="4 pr. 22.8 pp." DocPartId="f1646a96306b472a919e8450256957a6" PartId="ec49d77986844873aab86514cfba5586"/>
      <Part Type="papunktis" Nr="22.9" Abbr="4 pr. 22.9 pp." DocPartId="d29d4eab4b0a4a42b8305a0b8025b212" PartId="e05fdef797d54c4eb857765e2f4d187d"/>
    </Part>
    <Part Type="punktas" Nr="23" Abbr="4 pr. 23 p." DocPartId="adfeeef46dd54a17be3b39dedd3c7d32" PartId="ba1ce65456484c32bc9caf000281d128"/>
    <Part Type="punktas" Nr="24" Abbr="4 pr. 24 p." DocPartId="d191c86cc94c4b57a897080c81c0be7f" PartId="7500bfb1751a4aff8409cfc618738444"/>
    <Part Type="punktas" Nr="25" Abbr="4 pr. 25 p." DocPartId="15c1521f80e34f36af47fd931d06c02e" PartId="3395cbacff834c6287bfbae091f1e22a">
      <Part Type="papunktis" Nr="25.1" Abbr="4 pr. 25.1 pp." DocPartId="d1abb65020814ee6970bdd924c92c84c" PartId="c89482e65b7b42a5afd2fde94a573311"/>
      <Part Type="papunktis" Nr="25.2" Abbr="4 pr. 25.2 pp." DocPartId="8be877ce1b164a15935cbae8e7731364" PartId="78637d23718648758908113fb650e96d"/>
    </Part>
    <Part Type="punktas" Nr="26" Abbr="4 pr. 26 p." DocPartId="80b79607808d49f6b2e9d1b2745b41f9" PartId="2862bc0be25b45e3b495d322bb46c079">
      <Part Type="papunktis" Nr="26.1" Abbr="4 pr. 26.1 pp." DocPartId="30fd73992a0b451db01069e52c07e205" PartId="d92cda11325649c0ba05032c32e9d6ae"/>
      <Part Type="papunktis" Nr="26.2" Abbr="4 pr. 26.2 pp." DocPartId="2102126ba0f64d4f81726a3ffe8c32a4" PartId="07af2b00ad7e497b8b2f594d93f7556c"/>
      <Part Type="papunktis" Nr="26.3" Abbr="4 pr. 26.3 pp." DocPartId="afd465b2c5524de6a7a0fa520fbf7788" PartId="2cca6c7f24af41e1a07f446752d3dcb5"/>
      <Part Type="papunktis" Nr="26.4" Abbr="4 pr. 26.4 pp." DocPartId="b33776da82cf404f959866380515cb53" PartId="f241343175504cadb297e9f09aac86df"/>
    </Part>
    <Part Type="punktas" Nr="27" Abbr="4 pr. 27 p." DocPartId="ed9abaccca3c4921aefaa55a0d2ae625" PartId="64d1b1cc879849e98f7c61493e7229b6">
      <Part Type="lentele" Title="13 lentelė. Projektinės apkrovos A apskaičiavimas pagal 6 pavyzdžio duomenis taikant 2.1 metodą" DocPartId="b52e17ff28ef4da7bb017494a01aa92c" PartId="a15d959ba0e14df3ba4f73524685b4f5"/>
      <Part Type="pastraipa" DocPartId="08d47326cb2746c99e884001c9d755d1" PartId="b3007775c6394a1188361a917f1298f2"/>
    </Part>
    <Part Type="punktas" Nr="28" Abbr="4 pr. 28 p." DocPartId="ef55b0d674a0447592209c3b4669353e" PartId="08c9155ace58424c97bc401b86004573"/>
    <Part Type="punktas" Nr="29" Abbr="4 pr. 29 p." DocPartId="d9b1638e9c6347508053120225f3938e" PartId="386a91db44b34626bebb9c13e9639bc9">
      <Part Type="papunktis" Nr="29.1" Abbr="4 pr. 29.1 pp." DocPartId="50f1a7bb64394e829f58c1c9fe1fc92c" PartId="0f6317d0cc574861b6a8d54e581d8f94"/>
      <Part Type="papunktis" Nr="29.2" Abbr="4 pr. 29.2 pp." DocPartId="4494c83ee674467bbea15b2eac5e974d" PartId="ca47a614537d46b1899a548b0699536b"/>
      <Part Type="papunktis" Nr="29.3" Abbr="4 pr. 29.3 pp." DocPartId="07c96dcc8bd54e93bdca68c498755b5e" PartId="8e6fbcd579df4cbf8011a626f75cbb7f"/>
      <Part Type="papunktis" Nr="29.4" Abbr="4 pr. 29.4 pp." DocPartId="f375c68f3ecd4703b58921c035589380" PartId="df21ae0396104119bb819a6aa3ffdaf0"/>
    </Part>
    <Part Type="punktas" Nr="30" Abbr="4 pr. 30 p." DocPartId="4d367dc318a144098b61e6e33685d6c1" PartId="938a8b78f7944224aac12549d7ca8d44">
      <Part Type="papunktis" Nr="30.1" Abbr="4 pr. 30.1 pp." DocPartId="397bf4dafcbe47ff9336d73a110b9fe2" PartId="ce975425931a4454bd3696868e761aba"/>
      <Part Type="papunktis" Nr="30.2" Abbr="4 pr. 30.2 pp." DocPartId="09137873445147579a2a43e27f11167e" PartId="a484e83de1c94d788294c692f1c6d6b6"/>
      <Part Type="papunktis" Nr="30.3" Abbr="4 pr. 30.3 pp." DocPartId="bbf419c3cd2a4f7782305fad5c836fae" PartId="f3faca53ef1443619080581ec0f6267b">
        <Part Type="lentele" Title="14 lentelė. Projektinės apkrovos A apskaičiavimas esamos kelio važiuojamosios dalies eismo juostoms iki rekonstravimo pagal 7 pavyzdžio duomenis taikant 1.1 metodą" DocPartId="a7b86d5c6e6743d28fbe7b373dd877fe" PartId="b17e017f8b7647fa93c00d2ed413b06e"/>
        <Part Type="pastraipa" DocPartId="e2ea23e6cb1842f1b5190d7adb587a10" PartId="19a7d442aaef4210b98571b67c05e6ad"/>
        <Part Type="pastraipa" DocPartId="e102890f39c3490da5e4a5b158697268" PartId="8343df65382a480b9c459a04ed1f9372"/>
      </Part>
      <Part Type="papunktis" Nr="30.4" Abbr="4 pr. 30.4 pp." DocPartId="cc30d880cb704d079d9643ca647d483f" PartId="3923f9ceff9e4b95a810d502e1d8230a">
        <Part Type="lentele" Title="15 lentelė. Projektinės apkrovos A apskaičiavimas esamos važiuojamosios kelio dalies eismo juostoms po rekonstravimo pagal 7 pavyzdžio duomenis taikant 1.1 metodą" DocPartId="2d211e01319c45f68729be88ed222106" PartId="2358fc6415054bf1b6e10d526303e9dd"/>
        <Part Type="pastraipa" DocPartId="1b0a5d431e9d4827992bac6f10c0a15a" PartId="e85d119c66a94f659c9889baa68e5aea"/>
        <Part Type="pastraipa" DocPartId="d2f474f352e441d397d62a2f449690b2" PartId="5cd19c13118b43649c1de8f2dfedec0a"/>
      </Part>
      <Part Type="papunktis" Nr="30.5" Abbr="4 pr. 30.5 pp." DocPartId="e9c2b50f25924ae6a9753d08df3bbb21" PartId="797d49b6446e4f80b07fcba7d3d0959c">
        <Part Type="lentele" Title="16 lentelė. Projektinės apkrovos A apskaičiavimas naujos važiuojamosios kelio dalies eismo juostoms po rekonstravimo pagal 7 pavyzdžio duomenis taikant 1.1 metodą" DocPartId="04c823ab20dd4bf9a0e23679ccd49e34" PartId="7e3acc1cc00f45b58bade7453ff2b9b3"/>
      </Part>
      <Part Type="papunktis" Nr="30.6" Abbr="4 pr. 30.6 pp." DocPartId="fbe85d3659384fd1816b112542c22f04" PartId="95132fe493684b1583fe50a5a8403379"/>
      <Part Type="papunktis" Nr="30.7" Abbr="4 pr. 30.7 pp." DocPartId="f80f6858d50b440a941b9576ae56a310" PartId="3a2f9b1b381b4763b92a5250f8a26f23"/>
      <Part Type="papunktis" Nr="30.8" Abbr="4 pr. 30.8 pp." DocPartId="5edbde5b806448d9b87267e49e7fce28" PartId="1ddccc74f5b44936b8487c5db2f2eb9b"/>
      <Part Type="papunktis" Nr="30.9" Abbr="4 pr. 30.9 pp." DocPartId="90e3f20c71014e8999bdf6d4d2444fb1" PartId="9ea7f788bfab4d5eacc79448056fe981"/>
    </Part>
    <Part Type="punktas" Nr="31" Abbr="4 pr. 31 p." DocPartId="e2ba5d2f2ef0429b9fda94297700265b" PartId="a9fea115116a471fac9f4a6c278e9c87">
      <Part Type="papunktis" Nr="31.1" Abbr="4 pr. 31.1 pp." DocPartId="d6b9317580ae4282840db4a6df87f8f5" PartId="4b7555a5b35a46f1bafab9e18f69bdaa"/>
      <Part Type="papunktis" Nr="31.2" Abbr="4 pr. 31.2 pp." DocPartId="0e639c7f1daa4e9a89627f3437546ea3" PartId="494499cdc9b545179f34a4cf535b486a"/>
      <Part Type="papunktis" Nr="31.3" Abbr="4 pr. 31.3 pp." DocPartId="652442c8b27749a6be86162cc011c200" PartId="4fd5f809d6214c25ac2d0115e31e59a8"/>
    </Part>
    <Part Type="punktas" Nr="32" Abbr="4 pr. 32 p." DocPartId="9c2bccc91a754247917c8a8eeb80d45e" PartId="9e85b349742b470bab989270c0afb6fa"/>
    <Part Type="punktas" Nr="33" Abbr="4 pr. 33 p." DocPartId="863f7960e0ff49868419c6113120c2e4" PartId="5b58f19b72924c71b7fa3a5e635bc89c">
      <Part Type="papunktis" Nr="33.1" Abbr="4 pr. 33.1 pp." DocPartId="54a8436bedfe4a02af9ba08eec45c22b" PartId="a2d286671924464394b523f325f44863"/>
      <Part Type="papunktis" Nr="33.2" Abbr="4 pr. 33.2 pp." DocPartId="e6fc277a40774a2c81450a3c1f08cda0" PartId="c565c70f9ed94cd8a8d66d52289b675c"/>
      <Part Type="papunktis" Nr="33.3" Abbr="4 pr. 33.3 pp." DocPartId="97bbe0fe988645c28e4cf06a149757a8" PartId="643877c1aa724740abdfc58c4fb8cdb3"/>
    </Part>
    <Part Type="punktas" Nr="34" Abbr="4 pr. 34 p." DocPartId="4245fc18cd564a53aa12cc659a2f4fe4" PartId="0e9e280e3b7c4816ac67b5a506977d1f">
      <Part Type="papunktis" Nr="34.1" Abbr="4 pr. 34.1 pp." DocPartId="9a709211296c492fa5ea5aba88cbf13f" PartId="3d60677a6d6645169f0dca48b669270b"/>
      <Part Type="papunktis" Nr="34.2" Abbr="4 pr. 34.2 pp." DocPartId="b986e8759bb04e1eb894bfed099350e2" PartId="d69144d9b51b42f682ed2a850664b8b3"/>
      <Part Type="papunktis" Nr="34.3" Abbr="4 pr. 34.3 pp." DocPartId="cbd5889b015e46b9b53e5e4599c03fbb" PartId="239c88e3ebed401cad560b4739656d70"/>
    </Part>
    <Part Type="punktas" Nr="35" Abbr="4 pr. 35 p." DocPartId="4976fdad8e61406fb9e4ab7999a85323" PartId="43f5ceaf397b4f0d9ecd56ab4f186ae9"/>
    <Part Type="pabaiga" DocPartId="fec398519d0a42b99257e5c9de21cab7" PartId="63a47c60aa574891b7fe4b8394aaaf5e"/>
  </Part>
  <Part Type="priedas" Nr="5" Abbr="5 pr." Title="LITERATŪROS SĄRAŠAS" DocPartId="05a70cb5bae944e9bf4f79315effaa9e" PartId="5b7291ab90b84c91be3e29c1941d5688">
    <Part Type="punktas" Nr="1" Abbr="5 pr. 1 p." DocPartId="c65384cbe85943b7ae34d256a2124e27" PartId="0a85238a342b40e4bf6236f36056bf6e"/>
    <Part Type="punktas" Nr="2" Abbr="5 pr. 2 p." DocPartId="ff2b6e6eb9664fc282ad6fc770a5a4cd" PartId="cf6cdb3b88cd4429b1293c1c32b0061f"/>
    <Part Type="punktas" Nr="3" Abbr="5 pr. 3 p." DocPartId="b09f871d602f4dc38f45a1a4f2d51a8c" PartId="85379c58fdcc44d3b8e8d5062ab008ea"/>
    <Part Type="punktas" Nr="4" Abbr="5 pr. 4 p." DocPartId="ffc5d4d594584226ae557b602d80fcaa" PartId="6f5b6c2bd3f842f8b34ce37664662f72"/>
    <Part Type="punktas" Nr="5" Abbr="5 pr. 5 p." DocPartId="e79315e3319d4af09d8a6668b1d59873" PartId="3f3230e94d924120b9ea4d7284c4f6ca"/>
    <Part Type="pabaiga" DocPartId="c5fc20e9de1849a9a4c4a81b4a07f64c" PartId="7e6334c77ee64cac813a65098dba0f65"/>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DA71E-14CA-400C-94E5-F9F13AEBDD2E}">
  <ds:schemaRefs>
    <ds:schemaRef ds:uri="http://lrs.lt/TAIS/DocParts"/>
  </ds:schemaRefs>
</ds:datastoreItem>
</file>

<file path=customXml/itemProps3.xml><?xml version="1.0" encoding="utf-8"?>
<ds:datastoreItem xmlns:ds="http://schemas.openxmlformats.org/officeDocument/2006/customXml" ds:itemID="{0A0CA366-8E5A-4D76-AF1B-F6773B2C62C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68</Pages>
  <Words>92345</Words>
  <Characters>52638</Characters>
  <Application>Microsoft Office Word</Application>
  <DocSecurity>0</DocSecurity>
  <Lines>438</Lines>
  <Paragraphs>289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144694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2019-01-25T09:04:00Z</dcterms:created>
  <dcterms:modified xsi:type="dcterms:W3CDTF">2019-07-16T10:40:00Z</dcterms:modified>
  <revision>1</revision>
</coreProperties>
</file>