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15c78f4e0a484b07becdac65c0b8b43b"/>
            <w:lock w:val="sdtLocked"/>
            <w:richText/>
          </w:sdtPr>
          <w:sdtContent>
            <w:p>
              <w:pPr>
                <w:tabs>
                  <w:tab w:val="left" w:pos="426"/>
                </w:tabs>
                <w:overflowPunct w:val="0"/>
                <w:ind w:firstLine="709"/>
                <w:jc w:val="both"/>
                <w:rPr>
                  <w:szCs w:val="24"/>
                </w:rPr>
              </w:pPr>
              <w:r>
                <w:rPr>
                  <w:color w:val="000000" w:themeColor="text1"/>
                  <w:szCs w:val="24"/>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pastraipa"/>
            <w:tag w:val="part_3b459fff614e4ca68211ece029b59b7c"/>
            <w:lock w:val="sdtLocked"/>
            <w:richText/>
          </w:sdtPr>
          <w:sdtContent>
            <w:p>
              <w:pPr>
                <w:overflowPunct w:val="0"/>
                <w:ind w:firstLine="709"/>
                <w:jc w:val="both"/>
                <w:textAlignment w:val="baseline"/>
                <w:rPr>
                  <w:szCs w:val="24"/>
                </w:rPr>
              </w:pPr>
              <w:r>
                <w:rPr>
                  <w:szCs w:val="24"/>
                </w:rPr>
                <w:t xml:space="preserve">t v i r t i n u </w:t>
              </w:r>
              <w:r>
                <w:rPr>
                  <w:color w:val="000000"/>
                  <w:szCs w:val="24"/>
                </w:rPr>
                <w:t>Lietuvos kaimo plėtros 2014–2020 metų programos priemonės „Investicijos į miško plotų plėtrą ir miškų gyvybingumo gerinimą“ veiklos srities „</w:t>
              </w:r>
              <w:r>
                <w:rPr>
                  <w:szCs w:val="24"/>
                </w:rPr>
                <w:t>Miško veisimas“ 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2955832117084e0992c9b995acca7096"/>
        <w:lock w:val="sdtLocked"/>
        <w:richText/>
      </w:sdtPr>
      <w:sdtContent>
        <w:p>
          <w:pPr>
            <w:tabs>
              <w:tab w:val="left" w:pos="1304"/>
              <w:tab w:val="left" w:pos="1457"/>
              <w:tab w:val="left" w:pos="1604"/>
              <w:tab w:val="left" w:pos="1757"/>
            </w:tabs>
            <w:rPr>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2955832117084e0992c9b995acca7096"/>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ind w:firstLine="312"/>
            <w:jc w:val="both"/>
            <w:textAlignment w:val="center"/>
            <w:rPr>
              <w:color w:val="000000"/>
              <w:szCs w:val="24"/>
            </w:rPr>
          </w:pPr>
        </w:p>
        <w:sdt>
          <w:sdtPr>
            <w:alias w:val="skyrius"/>
            <w:tag w:val="part_72faf95479a244d49c91bfb49ca7d85a"/>
            <w:lock w:val="sdtLocked"/>
            <w:richText/>
          </w:sdtPr>
          <w:sdtContent>
            <w:p>
              <w:pPr>
                <w:keepLines/>
                <w:suppressAutoHyphens/>
                <w:jc w:val="center"/>
                <w:textAlignment w:val="center"/>
                <w:rPr>
                  <w:b/>
                  <w:bCs/>
                  <w:caps/>
                  <w:color w:val="000000"/>
                  <w:szCs w:val="24"/>
                </w:rPr>
              </w:pPr>
              <w:sdt>
                <w:sdtPr>
                  <w:alias w:val="Numeris"/>
                  <w:tag w:val="nr_72faf95479a244d49c91bfb49ca7d85a"/>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2faf95479a244d49c91bfb49ca7d85a"/>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eabbdf761fc84b54b943316a8139fa32"/>
                <w:lock w:val="sdtLocked"/>
                <w:richText/>
              </w:sdtPr>
              <w:sdtContent>
                <w:p>
                  <w:pPr>
                    <w:overflowPunct w:val="0"/>
                    <w:ind w:firstLine="567"/>
                    <w:jc w:val="both"/>
                    <w:textAlignment w:val="baseline"/>
                    <w:rPr>
                      <w:color w:val="000000"/>
                      <w:sz w:val="22"/>
                      <w:szCs w:val="22"/>
                    </w:rPr>
                  </w:pPr>
                  <w:sdt>
                    <w:sdtPr>
                      <w:alias w:val="Numeris"/>
                      <w:tag w:val="nr_eabbdf761fc84b54b943316a8139fa32"/>
                      <w:lock w:val="sdtLocked"/>
                      <w:richText/>
                    </w:sdtPr>
                    <w:sdtContent>
                      <w:r>
                        <w:rPr>
                          <w:szCs w:val="24"/>
                        </w:rPr>
                        <w:t>1</w:t>
                      </w:r>
                    </w:sdtContent>
                  </w:sdt>
                  <w:r>
                    <w:rPr>
                      <w:szCs w:val="24"/>
                    </w:rPr>
                    <w:t xml:space="preserve">.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w:t>
                  </w:r>
                  <w:hyperlink r:id="rId16" w:tgtFrame="_blank" w:history="1">
                    <w:r>
                      <w:rPr>
                        <w:color w:val="0000FF" w:themeColor="hyperlink"/>
                        <w:szCs w:val="24"/>
                        <w:u w:val="single"/>
                      </w:rPr>
                      <w:t>(ES) Nr.1305/2013</w:t>
                    </w:r>
                  </w:hyperlink>
                  <w:r>
                    <w:rPr>
                      <w:szCs w:val="24"/>
                    </w:rPr>
                    <w:t xml:space="preserve"> dėl paramos kaimo plėtrai, teikiamos Europos žemės ūkio fondo kaimo plėtrai (EŽŪFKP) lėšomis, kuriuo panaikinamas Tarybos reglamentas </w:t>
                  </w:r>
                  <w:hyperlink r:id="rId17" w:tgtFrame="_blank" w:history="1">
                    <w:r>
                      <w:rPr>
                        <w:color w:val="0000FF" w:themeColor="hyperlink"/>
                        <w:szCs w:val="24"/>
                        <w:u w:val="single"/>
                      </w:rPr>
                      <w:t>(EB) Nr. 1698/2005</w:t>
                    </w:r>
                  </w:hyperlink>
                  <w:r>
                    <w:rPr>
                      <w:szCs w:val="24"/>
                    </w:rPr>
                    <w:t xml:space="preserve">, su visais pakeitimais, 2014 m. liepos 17 d. Komisijos reglamentu </w:t>
                  </w:r>
                  <w:hyperlink r:id="rId18" w:tgtFrame="_blank" w:history="1">
                    <w:r>
                      <w:rPr>
                        <w:color w:val="0000FF" w:themeColor="hyperlink"/>
                        <w:szCs w:val="24"/>
                        <w:u w:val="single"/>
                      </w:rPr>
                      <w:t>(ES) Nr. 808/2014</w:t>
                    </w:r>
                  </w:hyperlink>
                  <w:r>
                    <w:rPr>
                      <w:szCs w:val="24"/>
                    </w:rPr>
                    <w:t xml:space="preserve">, nustatančiu Europos Parlamento ir Tarybos reglamento </w:t>
                  </w:r>
                  <w:hyperlink r:id="rId19" w:tgtFrame="_blank" w:history="1">
                    <w:r>
                      <w:rPr>
                        <w:color w:val="0000FF" w:themeColor="hyperlink"/>
                        <w:szCs w:val="24"/>
                        <w:u w:val="single"/>
                      </w:rPr>
                      <w:t>(EB) Nr. 1305/2013</w:t>
                    </w:r>
                  </w:hyperlink>
                  <w:r>
                    <w:rPr>
                      <w:szCs w:val="24"/>
                    </w:rPr>
                    <w:t xml:space="preserve"> dėl paramos kaimo plėtrai, teikiamos Europos žemės ūkio fondo kaimo plėtrai (EŽŪFKP) lėšomis, taikymo taisykles, su visais pakeitimais, 2014 m. kovo 11 d. Komisijos deleguotuoju reglamentu </w:t>
                  </w:r>
                  <w:hyperlink r:id="rId20" w:tgtFrame="_blank" w:history="1">
                    <w:r>
                      <w:rPr>
                        <w:color w:val="0000FF" w:themeColor="hyperlink"/>
                        <w:szCs w:val="24"/>
                        <w:u w:val="single"/>
                      </w:rPr>
                      <w:t>(ES) Nr. 807/2014</w:t>
                    </w:r>
                  </w:hyperlink>
                  <w:r>
                    <w:rPr>
                      <w:szCs w:val="24"/>
                    </w:rPr>
                    <w:t xml:space="preserve">, nustatančiu Europos Parlamento ir Tarybos reglamento </w:t>
                  </w:r>
                  <w:hyperlink r:id="rId21" w:tgtFrame="_blank" w:history="1">
                    <w:r>
                      <w:rPr>
                        <w:color w:val="0000FF" w:themeColor="hyperlink"/>
                        <w:szCs w:val="24"/>
                        <w:u w:val="single"/>
                      </w:rPr>
                      <w:t>(EB) Nr. 1305/2013</w:t>
                    </w:r>
                  </w:hyperlink>
                  <w:r>
                    <w:rPr>
                      <w:szCs w:val="24"/>
                    </w:rPr>
                    <w:t xml:space="preserve"> dėl paramos kaimo plėtrai, teikiamos Europos žemės ūkio fondo kaimo plėtrai (EŽŪFKP) lėšomis, pereinamojo laikotarpio nuostatas, su visais pakeitimais, 2013 m. gruodžio 17 d. Europos Parlamento ir Tarybos reglamentu </w:t>
                  </w:r>
                  <w:hyperlink r:id="rId22" w:tgtFrame="_blank" w:history="1">
                    <w:r>
                      <w:rPr>
                        <w:color w:val="0000FF" w:themeColor="hyperlink"/>
                        <w:szCs w:val="24"/>
                        <w:u w:val="single"/>
                      </w:rPr>
                      <w:t>(ES) Nr. 1303/2013</w:t>
                    </w:r>
                  </w:hyperlink>
                  <w:r>
                    <w:rPr>
                      <w:szCs w:val="24"/>
                    </w:rPr>
                    <w:t xml:space="preserve">,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w:t>
                  </w:r>
                  <w:hyperlink r:id="rId23" w:tgtFrame="_blank" w:history="1">
                    <w:r>
                      <w:rPr>
                        <w:color w:val="0000FF" w:themeColor="hyperlink"/>
                        <w:szCs w:val="24"/>
                        <w:u w:val="single"/>
                      </w:rPr>
                      <w:t>(EB) Nr. 1083/2006</w:t>
                    </w:r>
                  </w:hyperlink>
                  <w:r>
                    <w:rPr>
                      <w:szCs w:val="24"/>
                    </w:rPr>
                    <w:t xml:space="preserve">, su visais pakeitimais, 2020 m. gruodžio 23 d. Europos Parlamento ir Tarybos reglamentu </w:t>
                  </w:r>
                  <w:hyperlink r:id="rId24" w:tgtFrame="_blank" w:history="1">
                    <w:r>
                      <w:rPr>
                        <w:color w:val="0000FF" w:themeColor="hyperlink"/>
                        <w:szCs w:val="24"/>
                        <w:u w:val="single"/>
                      </w:rPr>
                      <w:t>(ES) 2020/2220</w:t>
                    </w:r>
                  </w:hyperlink>
                  <w:r>
                    <w:rPr>
                      <w:szCs w:val="24"/>
                    </w:rPr>
                    <w:t xml:space="preserve">, kuriuo nustatomos tam tikros pereinamojo laikotarpio nuostatos dėl 2021 m. ir 2022 m. paramos iš Europos žemės ūkio fondo kaimo plėtrai (EŽŪFKP) ir Europos žemės ūkio garantijų fondo (EŽŪGF), ir iš dalies keičiami reglamentai </w:t>
                  </w:r>
                  <w:hyperlink r:id="rId25" w:tgtFrame="_blank" w:history="1">
                    <w:r>
                      <w:rPr>
                        <w:color w:val="0000FF" w:themeColor="hyperlink"/>
                        <w:szCs w:val="24"/>
                        <w:u w:val="single"/>
                      </w:rPr>
                      <w:t>(ES) Nr. 1305/2013</w:t>
                    </w:r>
                  </w:hyperlink>
                  <w:r>
                    <w:rPr>
                      <w:szCs w:val="24"/>
                    </w:rPr>
                    <w:t xml:space="preserve">, </w:t>
                  </w:r>
                  <w:hyperlink r:id="rId26" w:tgtFrame="_blank" w:history="1">
                    <w:r>
                      <w:rPr>
                        <w:color w:val="0000FF" w:themeColor="hyperlink"/>
                        <w:szCs w:val="24"/>
                        <w:u w:val="single"/>
                      </w:rPr>
                      <w:t>(ES) Nr. 1306/2013</w:t>
                    </w:r>
                  </w:hyperlink>
                  <w:r>
                    <w:rPr>
                      <w:szCs w:val="24"/>
                    </w:rPr>
                    <w:t xml:space="preserve"> ir </w:t>
                  </w:r>
                  <w:hyperlink r:id="rId27" w:tgtFrame="_blank" w:history="1">
                    <w:r>
                      <w:rPr>
                        <w:color w:val="0000FF" w:themeColor="hyperlink"/>
                        <w:szCs w:val="24"/>
                        <w:u w:val="single"/>
                      </w:rPr>
                      <w:t>(ES) Nr. 1307/2013</w:t>
                    </w:r>
                  </w:hyperlink>
                  <w:r>
                    <w:rPr>
                      <w:szCs w:val="24"/>
                    </w:rPr>
                    <w:t xml:space="preserve">, kiek tai susiję su 2021 m. ir 2022 m. ištekliais ir taikymu, ir Reglamentas </w:t>
                  </w:r>
                  <w:hyperlink r:id="rId28" w:tgtFrame="_blank" w:history="1">
                    <w:r>
                      <w:rPr>
                        <w:color w:val="0000FF" w:themeColor="hyperlink"/>
                        <w:szCs w:val="24"/>
                        <w:u w:val="single"/>
                      </w:rPr>
                      <w:t>(ES) Nr. 1308/2013</w:t>
                    </w:r>
                  </w:hyperlink>
                  <w:r>
                    <w:rPr>
                      <w:szCs w:val="24"/>
                    </w:rPr>
                    <w:t xml:space="preserve">, kiek tai susiję su 2021 m. ir 2022 m. ištekliais ir tokios paramos skirstymu, 2021 m. gruodžio 2 d. Europos Parlamento ir Tarybos reglamentu </w:t>
                  </w:r>
                  <w:hyperlink r:id="rId29" w:tgtFrame="_blank" w:history="1">
                    <w:r>
                      <w:rPr>
                        <w:color w:val="0000FF" w:themeColor="hyperlink"/>
                        <w:szCs w:val="24"/>
                        <w:u w:val="single"/>
                      </w:rPr>
                      <w:t>(ES) Nr. 2021/2115</w:t>
                    </w:r>
                  </w:hyperlink>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hyperlink r:id="rId30" w:tgtFrame="_blank" w:history="1">
                    <w:r>
                      <w:rPr>
                        <w:color w:val="0000FF" w:themeColor="hyperlink"/>
                        <w:szCs w:val="24"/>
                        <w:u w:val="single"/>
                      </w:rPr>
                      <w:t>(ES) Nr. 1305/2013</w:t>
                    </w:r>
                  </w:hyperlink>
                  <w:r>
                    <w:rPr>
                      <w:szCs w:val="24"/>
                    </w:rPr>
                    <w:t xml:space="preserve"> ir </w:t>
                  </w:r>
                  <w:hyperlink r:id="rId31" w:tgtFrame="_blank" w:history="1">
                    <w:r>
                      <w:rPr>
                        <w:color w:val="0000FF" w:themeColor="hyperlink"/>
                        <w:szCs w:val="24"/>
                        <w:u w:val="single"/>
                      </w:rPr>
                      <w:t>(ES) Nr. 1307/2013</w:t>
                    </w:r>
                  </w:hyperlink>
                  <w:r>
                    <w:rPr>
                      <w:szCs w:val="24"/>
                    </w:rPr>
                    <w:t xml:space="preserve">, su visais pakeitimais, 2013 m. gruodžio 18 d. Komisijos reglamentu </w:t>
                  </w:r>
                  <w:hyperlink r:id="rId32" w:tgtFrame="_blank" w:history="1">
                    <w:r>
                      <w:rPr>
                        <w:color w:val="0000FF" w:themeColor="hyperlink"/>
                        <w:szCs w:val="24"/>
                        <w:u w:val="single"/>
                      </w:rPr>
                      <w:t>(ES) Nr. 1407/2013</w:t>
                    </w:r>
                  </w:hyperlink>
                  <w:r>
                    <w:rPr>
                      <w:szCs w:val="24"/>
                    </w:rPr>
                    <w:t xml:space="preserve"> dėl Sutarties dėl Europos Sąjungos veikimo 107 ir 108 straipsnių taikymo </w:t>
                  </w:r>
                  <w:r>
                    <w:rPr>
                      <w:i/>
                      <w:iCs/>
                      <w:szCs w:val="24"/>
                    </w:rPr>
                    <w:t>de minimis</w:t>
                  </w:r>
                  <w:r>
                    <w:rPr>
                      <w:szCs w:val="24"/>
                    </w:rPr>
                    <w:t xml:space="preserve"> pagalbai (toliau – Komisijos reglamentas Nr. (ES) 1407/2013), su visais pakeitimas, 2023 m. gruodžio 13 d. Komisijos reglamentu </w:t>
                  </w:r>
                  <w:hyperlink r:id="rId33" w:tgtFrame="_blank" w:history="1">
                    <w:r>
                      <w:rPr>
                        <w:color w:val="0000FF" w:themeColor="hyperlink"/>
                        <w:szCs w:val="24"/>
                        <w:u w:val="single"/>
                      </w:rPr>
                      <w:t>(ES) 2023/2831</w:t>
                    </w:r>
                  </w:hyperlink>
                  <w:r>
                    <w:rPr>
                      <w:szCs w:val="24"/>
                    </w:rPr>
                    <w:t xml:space="preserve"> dėl Sutarties dėl Europos Sąjungos veikimo 107 ir 108 straipsnių taikymo </w:t>
                  </w:r>
                  <w:r>
                    <w:rPr>
                      <w:i/>
                      <w:iCs/>
                      <w:szCs w:val="24"/>
                    </w:rPr>
                    <w:t>de minimis</w:t>
                  </w:r>
                  <w:r>
                    <w:rPr>
                      <w:szCs w:val="24"/>
                    </w:rPr>
                    <w:t xml:space="preserve"> pagalbai (toliau – komisijos reglamentas </w:t>
                  </w:r>
                  <w:hyperlink r:id="rId34" w:tgtFrame="_blank" w:history="1">
                    <w:r>
                      <w:rPr>
                        <w:color w:val="0000FF" w:themeColor="hyperlink"/>
                        <w:szCs w:val="24"/>
                        <w:u w:val="single"/>
                      </w:rPr>
                      <w:t>(ES) 2023/2831</w:t>
                    </w:r>
                  </w:hyperlink>
                  <w:r>
                    <w:rPr>
                      <w:szCs w:val="24"/>
                    </w:rPr>
                    <w:t>), Lietuvos Respublikos Vyriausybės 2014 m. liepos 22 d. nutarimu Nr. 722 „Dėl valstybės institucijų ir įstaigų, savivaldybių ir kitų juridinių asmenų, atsakingų už Lietuvos kaimo plėtros 2014–2020 metų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Content>
        </w:sdt>
        <w:sdt>
          <w:sdtPr>
            <w:alias w:val="skyrius"/>
            <w:tag w:val="part_757c6498899f4c9a9189cc33a2ebfb9a"/>
            <w:lock w:val="sdtLocked"/>
            <w:richText/>
          </w:sdtPr>
          <w:sdtContent>
            <w:p>
              <w:pPr>
                <w:keepLines/>
                <w:suppressAutoHyphens/>
                <w:jc w:val="center"/>
                <w:textAlignment w:val="center"/>
                <w:rPr>
                  <w:b/>
                  <w:bCs/>
                  <w:caps/>
                  <w:color w:val="000000"/>
                  <w:szCs w:val="24"/>
                </w:rPr>
              </w:pPr>
              <w:sdt>
                <w:sdtPr>
                  <w:alias w:val="Numeris"/>
                  <w:tag w:val="nr_757c6498899f4c9a9189cc33a2ebfb9a"/>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57c6498899f4c9a9189cc33a2ebfb9a"/>
                  <w:lock w:val="sdtLocked"/>
                  <w:richText/>
                </w:sdtPr>
                <w:sdtContent>
                  <w:r>
                    <w:rPr>
                      <w:b/>
                      <w:bCs/>
                      <w:caps/>
                      <w:color w:val="000000"/>
                      <w:szCs w:val="24"/>
                    </w:rPr>
                    <w:t>SUTRUMPINIMAI IR SĄVOKOS</w:t>
                  </w:r>
                </w:sdtContent>
              </w:sdt>
            </w:p>
            <w:p>
              <w:pPr>
                <w:suppressAutoHyphens/>
                <w:ind w:firstLine="312"/>
                <w:jc w:val="both"/>
                <w:textAlignment w:val="center"/>
                <w:rPr>
                  <w:color w:val="000000"/>
                  <w:szCs w:val="24"/>
                </w:rPr>
              </w:pPr>
            </w:p>
            <w:sdt>
              <w:sdtPr>
                <w:alias w:val="2 p."/>
                <w:tag w:val="part_9227cc7a4b2c4d549d6c036a6847dcf8"/>
                <w:lock w:val="sdtLocked"/>
                <w:richText/>
              </w:sdtPr>
              <w:sdtContent>
                <w:p>
                  <w:pPr>
                    <w:suppressAutoHyphens/>
                    <w:ind w:firstLine="567"/>
                    <w:jc w:val="both"/>
                    <w:textAlignment w:val="center"/>
                    <w:rPr>
                      <w:color w:val="000000"/>
                      <w:szCs w:val="24"/>
                    </w:rPr>
                  </w:pPr>
                  <w:sdt>
                    <w:sdtPr>
                      <w:alias w:val="Numeris"/>
                      <w:tag w:val="nr_9227cc7a4b2c4d549d6c036a6847dcf8"/>
                      <w:lock w:val="sdtLocked"/>
                      <w:richText/>
                    </w:sdtPr>
                    <w:sdtContent>
                      <w:r>
                        <w:rPr>
                          <w:color w:val="000000"/>
                          <w:szCs w:val="24"/>
                        </w:rPr>
                        <w:t>2</w:t>
                      </w:r>
                    </w:sdtContent>
                  </w:sdt>
                  <w:r>
                    <w:rPr>
                      <w:color w:val="000000"/>
                      <w:szCs w:val="24"/>
                    </w:rPr>
                    <w:t>. Taisyklėse vartojami sutrumpinimai:</w:t>
                  </w:r>
                </w:p>
                <w:sdt>
                  <w:sdtPr>
                    <w:alias w:val="2.1 p."/>
                    <w:tag w:val="part_8911075cbf0648c7bd04449106974d1f"/>
                    <w:lock w:val="sdtLocked"/>
                    <w:richText/>
                  </w:sdtPr>
                  <w:sdtContent>
                    <w:p>
                      <w:pPr>
                        <w:suppressAutoHyphens/>
                        <w:ind w:firstLine="567"/>
                        <w:jc w:val="both"/>
                        <w:textAlignment w:val="center"/>
                        <w:rPr>
                          <w:color w:val="000000"/>
                          <w:szCs w:val="24"/>
                        </w:rPr>
                      </w:pPr>
                      <w:sdt>
                        <w:sdtPr>
                          <w:alias w:val="Numeris"/>
                          <w:tag w:val="nr_8911075cbf0648c7bd04449106974d1f"/>
                          <w:lock w:val="sdtLocked"/>
                          <w:richText/>
                        </w:sdtPr>
                        <w:sdtContent>
                          <w:r>
                            <w:rPr>
                              <w:bCs/>
                              <w:color w:val="000000"/>
                              <w:szCs w:val="24"/>
                            </w:rPr>
                            <w:t>2.1</w:t>
                          </w:r>
                        </w:sdtContent>
                      </w:sdt>
                      <w:r>
                        <w:rPr>
                          <w:bCs/>
                          <w:color w:val="000000"/>
                          <w:szCs w:val="24"/>
                        </w:rPr>
                        <w:t xml:space="preserve">. </w:t>
                      </w:r>
                      <w:r>
                        <w:rPr>
                          <w:b/>
                          <w:bCs/>
                          <w:color w:val="000000"/>
                          <w:szCs w:val="24"/>
                        </w:rPr>
                        <w:t>Agentūra </w:t>
                      </w:r>
                      <w:r>
                        <w:rPr>
                          <w:color w:val="000000"/>
                          <w:szCs w:val="24"/>
                        </w:rPr>
                        <w:t>– Nacionalinė mokėjimo agentūra prie Žemės ūkio ministerijos.</w:t>
                      </w:r>
                    </w:p>
                  </w:sdtContent>
                </w:sdt>
                <w:sdt>
                  <w:sdtPr>
                    <w:alias w:val="2.2 p."/>
                    <w:tag w:val="part_22db9b41c5544a31a720a2e38e7109ac"/>
                    <w:lock w:val="sdtLocked"/>
                    <w:richText/>
                  </w:sdtPr>
                  <w:sdtContent>
                    <w:p>
                      <w:pPr>
                        <w:suppressAutoHyphens/>
                        <w:ind w:firstLine="567"/>
                        <w:jc w:val="both"/>
                        <w:textAlignment w:val="center"/>
                        <w:rPr>
                          <w:color w:val="000000"/>
                          <w:szCs w:val="24"/>
                        </w:rPr>
                      </w:pPr>
                      <w:sdt>
                        <w:sdtPr>
                          <w:alias w:val="Numeris"/>
                          <w:tag w:val="nr_22db9b41c5544a31a720a2e38e7109ac"/>
                          <w:lock w:val="sdtLocked"/>
                          <w:richText/>
                        </w:sdtPr>
                        <w:sdtContent>
                          <w:r>
                            <w:rPr>
                              <w:bCs/>
                              <w:color w:val="000000"/>
                              <w:szCs w:val="24"/>
                            </w:rPr>
                            <w:t>2.2</w:t>
                          </w:r>
                        </w:sdtContent>
                      </w:sdt>
                      <w:r>
                        <w:rPr>
                          <w:bCs/>
                          <w:color w:val="000000"/>
                          <w:szCs w:val="24"/>
                        </w:rPr>
                        <w:t xml:space="preserve">. </w:t>
                      </w:r>
                      <w:r>
                        <w:rPr>
                          <w:b/>
                          <w:bCs/>
                          <w:color w:val="000000"/>
                          <w:szCs w:val="24"/>
                        </w:rPr>
                        <w:t>Ministerija</w:t>
                      </w:r>
                      <w:r>
                        <w:rPr>
                          <w:color w:val="000000"/>
                          <w:szCs w:val="24"/>
                        </w:rPr>
                        <w:t> – Lietuvos Respublikos žemės ūkio ministerija.</w:t>
                      </w:r>
                    </w:p>
                  </w:sdtContent>
                </w:sdt>
                <w:sdt>
                  <w:sdtPr>
                    <w:alias w:val="2.3 p."/>
                    <w:tag w:val="part_a0d69e5589104098a8ef225a04e8deb2"/>
                    <w:lock w:val="sdtLocked"/>
                    <w:richText/>
                  </w:sdtPr>
                  <w:sdtContent>
                    <w:p>
                      <w:pPr>
                        <w:suppressAutoHyphens/>
                        <w:ind w:firstLine="567"/>
                        <w:jc w:val="both"/>
                        <w:textAlignment w:val="center"/>
                        <w:rPr>
                          <w:color w:val="000000"/>
                          <w:szCs w:val="24"/>
                        </w:rPr>
                      </w:pPr>
                      <w:sdt>
                        <w:sdtPr>
                          <w:alias w:val="Numeris"/>
                          <w:tag w:val="nr_a0d69e5589104098a8ef225a04e8deb2"/>
                          <w:lock w:val="sdtLocked"/>
                          <w:richText/>
                        </w:sdtPr>
                        <w:sdtContent>
                          <w:r>
                            <w:rPr>
                              <w:bCs/>
                              <w:color w:val="000000"/>
                              <w:szCs w:val="24"/>
                            </w:rPr>
                            <w:t>2.3</w:t>
                          </w:r>
                        </w:sdtContent>
                      </w:sdt>
                      <w:r>
                        <w:rPr>
                          <w:bCs/>
                          <w:color w:val="000000"/>
                          <w:szCs w:val="24"/>
                        </w:rPr>
                        <w:t xml:space="preserve">. </w:t>
                      </w:r>
                      <w:r>
                        <w:rPr>
                          <w:b/>
                          <w:bCs/>
                          <w:color w:val="000000"/>
                          <w:szCs w:val="24"/>
                        </w:rPr>
                        <w:t xml:space="preserve">VMT – </w:t>
                      </w:r>
                      <w:r>
                        <w:rPr>
                          <w:color w:val="000000"/>
                          <w:szCs w:val="24"/>
                        </w:rPr>
                        <w:t>Valstybinė miškų tarnyba.</w:t>
                      </w:r>
                    </w:p>
                  </w:sdtContent>
                </w:sdt>
              </w:sdtContent>
            </w:sdt>
            <w:sdt>
              <w:sdtPr>
                <w:alias w:val="3 p."/>
                <w:tag w:val="part_831600a168da46c3bdfe67dc34a20a90"/>
                <w:lock w:val="sdtLocked"/>
                <w:richText/>
              </w:sdtPr>
              <w:sdtContent>
                <w:p>
                  <w:pPr>
                    <w:suppressAutoHyphens/>
                    <w:ind w:firstLine="567"/>
                    <w:jc w:val="both"/>
                    <w:textAlignment w:val="center"/>
                    <w:rPr>
                      <w:color w:val="000000"/>
                      <w:szCs w:val="24"/>
                    </w:rPr>
                  </w:pPr>
                  <w:sdt>
                    <w:sdtPr>
                      <w:alias w:val="Numeris"/>
                      <w:tag w:val="nr_831600a168da46c3bdfe67dc34a20a90"/>
                      <w:lock w:val="sdtLocked"/>
                      <w:richText/>
                    </w:sdtPr>
                    <w:sdtContent>
                      <w:r>
                        <w:rPr>
                          <w:color w:val="000000"/>
                          <w:spacing w:val="4"/>
                          <w:szCs w:val="24"/>
                        </w:rPr>
                        <w:t>3</w:t>
                      </w:r>
                    </w:sdtContent>
                  </w:sdt>
                  <w:r>
                    <w:rPr>
                      <w:color w:val="000000"/>
                      <w:spacing w:val="4"/>
                      <w:szCs w:val="24"/>
                    </w:rPr>
                    <w:t>. Taisyklėse vartojamos sąvokos:</w:t>
                  </w:r>
                </w:p>
                <w:sdt>
                  <w:sdtPr>
                    <w:alias w:val="3.1 p."/>
                    <w:tag w:val="part_c2c7f5125b5a4454a08bcebcc7b4a348"/>
                    <w:lock w:val="sdtLocked"/>
                    <w:richText/>
                  </w:sdtPr>
                  <w:sdtContent>
                    <w:p>
                      <w:pPr>
                        <w:suppressAutoHyphens/>
                        <w:ind w:firstLine="567"/>
                        <w:jc w:val="both"/>
                        <w:textAlignment w:val="center"/>
                        <w:rPr>
                          <w:szCs w:val="24"/>
                        </w:rPr>
                      </w:pPr>
                      <w:sdt>
                        <w:sdtPr>
                          <w:alias w:val="Numeris"/>
                          <w:tag w:val="nr_c2c7f5125b5a4454a08bcebcc7b4a348"/>
                          <w:lock w:val="sdtLocked"/>
                          <w:richText/>
                        </w:sdtPr>
                        <w:sdtContent>
                          <w:r>
                            <w:rPr>
                              <w:bCs/>
                              <w:szCs w:val="24"/>
                              <w:lang w:eastAsia="lt-LT"/>
                            </w:rPr>
                            <w:t>3.1</w:t>
                          </w:r>
                        </w:sdtContent>
                      </w:sdt>
                      <w:r>
                        <w:rPr>
                          <w:bCs/>
                          <w:szCs w:val="24"/>
                          <w:lang w:eastAsia="lt-LT"/>
                        </w:rPr>
                        <w:t xml:space="preserve">. </w:t>
                      </w:r>
                      <w:r>
                        <w:rPr>
                          <w:b/>
                          <w:bCs/>
                          <w:szCs w:val="24"/>
                          <w:lang w:eastAsia="lt-LT"/>
                        </w:rPr>
                        <w:t>Gamtinių ar kitų specifinių kliūčių turinti vietovė</w:t>
                      </w:r>
                      <w:r>
                        <w:rPr>
                          <w:szCs w:val="24"/>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d42ff30cd48f45fdb992802bbe57ea5f"/>
                    <w:lock w:val="sdtLocked"/>
                    <w:richText/>
                  </w:sdtPr>
                  <w:sdtContent>
                    <w:p>
                      <w:pPr>
                        <w:suppressAutoHyphens/>
                        <w:ind w:firstLine="567"/>
                        <w:jc w:val="both"/>
                        <w:textAlignment w:val="center"/>
                        <w:rPr>
                          <w:color w:val="000000"/>
                          <w:spacing w:val="-3"/>
                          <w:szCs w:val="24"/>
                        </w:rPr>
                      </w:pPr>
                      <w:sdt>
                        <w:sdtPr>
                          <w:alias w:val="Numeris"/>
                          <w:tag w:val="nr_d42ff30cd48f45fdb992802bbe57ea5f"/>
                          <w:lock w:val="sdtLocked"/>
                          <w:richText/>
                        </w:sdtPr>
                        <w:sdtContent>
                          <w:r>
                            <w:rPr>
                              <w:color w:val="000000"/>
                              <w:spacing w:val="-3"/>
                              <w:szCs w:val="24"/>
                            </w:rPr>
                            <w:t>3.2</w:t>
                          </w:r>
                        </w:sdtContent>
                      </w:sdt>
                      <w:r>
                        <w:rPr>
                          <w:color w:val="000000"/>
                          <w:spacing w:val="-3"/>
                          <w:szCs w:val="24"/>
                        </w:rPr>
                        <w:t xml:space="preserve">. </w:t>
                      </w:r>
                      <w:r>
                        <w:rPr>
                          <w:b/>
                          <w:color w:val="000000"/>
                          <w:spacing w:val="-3"/>
                          <w:szCs w:val="24"/>
                        </w:rPr>
                        <w:t>Ilgalaikė sankcija</w:t>
                      </w:r>
                      <w:r>
                        <w:rPr>
                          <w:color w:val="000000"/>
                          <w:spacing w:val="-3"/>
                          <w:szCs w:val="24"/>
                        </w:rPr>
                        <w:t xml:space="preserve"> </w:t>
                      </w:r>
                      <w:r>
                        <w:rPr>
                          <w:color w:val="000000"/>
                          <w:szCs w:val="24"/>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ac481debc8d44f52a9bdaffe0f717089"/>
                    <w:lock w:val="sdtLocked"/>
                    <w:richText/>
                  </w:sdtPr>
                  <w:sdtContent>
                    <w:p>
                      <w:pPr>
                        <w:overflowPunct w:val="0"/>
                        <w:ind w:firstLine="567"/>
                        <w:jc w:val="both"/>
                        <w:textAlignment w:val="baseline"/>
                        <w:rPr>
                          <w:b/>
                          <w:bCs/>
                          <w:color w:val="000000"/>
                          <w:szCs w:val="24"/>
                        </w:rPr>
                      </w:pPr>
                      <w:sdt>
                        <w:sdtPr>
                          <w:alias w:val="Numeris"/>
                          <w:tag w:val="nr_ac481debc8d44f52a9bdaffe0f717089"/>
                          <w:lock w:val="sdtLocked"/>
                          <w:richText/>
                        </w:sdtPr>
                        <w:sdtContent>
                          <w:r>
                            <w:rPr>
                              <w:bCs/>
                              <w:szCs w:val="24"/>
                            </w:rPr>
                            <w:t>3.3</w:t>
                          </w:r>
                        </w:sdtContent>
                      </w:sdt>
                      <w:r>
                        <w:rPr>
                          <w:bCs/>
                          <w:szCs w:val="24"/>
                        </w:rPr>
                        <w:t xml:space="preserve">. </w:t>
                      </w:r>
                      <w:r>
                        <w:rPr>
                          <w:b/>
                          <w:szCs w:val="24"/>
                        </w:rPr>
                        <w:t>Paramos gavėjo</w:t>
                      </w:r>
                      <w:r>
                        <w:rPr>
                          <w:bCs/>
                          <w:szCs w:val="24"/>
                        </w:rPr>
                        <w:t xml:space="preserve"> </w:t>
                      </w:r>
                      <w:r>
                        <w:rPr>
                          <w:b/>
                          <w:bCs/>
                          <w:szCs w:val="24"/>
                        </w:rPr>
                        <w:t xml:space="preserve">įsipareigojimų laikotarpis </w:t>
                      </w:r>
                      <w:r>
                        <w:rPr>
                          <w:szCs w:val="24"/>
                        </w:rPr>
                        <w:t xml:space="preserve">(toliau – </w:t>
                      </w:r>
                      <w:r>
                        <w:rPr>
                          <w:color w:val="000000"/>
                          <w:szCs w:val="24"/>
                        </w:rPr>
                        <w:t xml:space="preserve">įsipareigojimų laikotarpis) – </w:t>
                      </w:r>
                      <w:r>
                        <w:rPr>
                          <w:bCs/>
                          <w:color w:val="000000"/>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žėlinių </w:t>
                      </w:r>
                      <w:r>
                        <w:rPr>
                          <w:bCs/>
                          <w:color w:val="000000"/>
                        </w:rPr>
                        <w:t>apskaitos penktaisiais</w:t>
                      </w:r>
                      <w:r>
                        <w:rPr>
                          <w:bCs/>
                          <w:color w:val="000000"/>
                          <w:szCs w:val="24"/>
                        </w:rPr>
                        <w:t>–</w:t>
                      </w:r>
                      <w:r>
                        <w:rPr>
                          <w:bCs/>
                          <w:color w:val="000000"/>
                        </w:rPr>
                        <w:t>šeštaisiais metais arba jų</w:t>
                      </w:r>
                      <w:r>
                        <w:rPr>
                          <w:b/>
                          <w:color w:val="000000"/>
                        </w:rPr>
                        <w:t xml:space="preserve"> </w:t>
                      </w:r>
                      <w:r>
                        <w:rPr>
                          <w:bCs/>
                          <w:color w:val="000000"/>
                          <w:szCs w:val="24"/>
                        </w:rPr>
                        <w:t>kokybės vertinimo, kai želdinių ar žėlinių tankis neatitinka reikalavimų, pagal kuriuos miškas laikomas įveistu, arba nustatoma, kad miško želdiniai ir (arba) žėliniai žuvo</w:t>
                      </w:r>
                      <w:r>
                        <w:rPr>
                          <w:bCs/>
                          <w:color w:val="000000"/>
                          <w:szCs w:val="24"/>
                          <w:lang w:eastAsia="lt-LT"/>
                        </w:rPr>
                        <w:t xml:space="preserve">, </w:t>
                      </w:r>
                      <w:r>
                        <w:rPr>
                          <w:bCs/>
                          <w:color w:val="000000"/>
                          <w:szCs w:val="24"/>
                        </w:rPr>
                        <w:t xml:space="preserve">įsipareigojimų laikotarpis pratęsiamas iki atsodintų </w:t>
                      </w:r>
                      <w:r>
                        <w:rPr>
                          <w:bCs/>
                          <w:color w:val="000000"/>
                          <w:szCs w:val="24"/>
                          <w:lang w:eastAsia="lt-LT"/>
                        </w:rPr>
                        <w:t>želdinių ir žėlinių kokybės vertinimo</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3.4 p."/>
                    <w:tag w:val="part_40339746a9f1472f91ac3190d2575410"/>
                    <w:lock w:val="sdtLocked"/>
                    <w:richText/>
                  </w:sdtPr>
                  <w:sdtContent>
                    <w:p>
                      <w:pPr>
                        <w:suppressAutoHyphens/>
                        <w:ind w:firstLine="567"/>
                        <w:jc w:val="both"/>
                        <w:textAlignment w:val="center"/>
                        <w:rPr>
                          <w:color w:val="000000"/>
                          <w:szCs w:val="24"/>
                        </w:rPr>
                      </w:pPr>
                      <w:sdt>
                        <w:sdtPr>
                          <w:alias w:val="Numeris"/>
                          <w:tag w:val="nr_40339746a9f1472f91ac3190d2575410"/>
                          <w:lock w:val="sdtLocked"/>
                          <w:richText/>
                        </w:sdtPr>
                        <w:sdtContent>
                          <w:r>
                            <w:rPr>
                              <w:bCs/>
                              <w:color w:val="000000"/>
                              <w:szCs w:val="24"/>
                            </w:rPr>
                            <w:t>3.4</w:t>
                          </w:r>
                        </w:sdtContent>
                      </w:sdt>
                      <w:r>
                        <w:rPr>
                          <w:bCs/>
                          <w:color w:val="000000"/>
                          <w:szCs w:val="24"/>
                        </w:rPr>
                        <w:t xml:space="preserve">. </w:t>
                      </w:r>
                      <w:r>
                        <w:rPr>
                          <w:b/>
                          <w:bCs/>
                          <w:color w:val="000000"/>
                          <w:szCs w:val="24"/>
                        </w:rPr>
                        <w:t>Įsipareigojimų perėmėjas </w:t>
                      </w:r>
                      <w:r>
                        <w:rPr>
                          <w:color w:val="000000"/>
                          <w:szCs w:val="24"/>
                        </w:rPr>
                        <w:t>– fizinis arba juridinis asmuo, perimantis iš pareiškėjo ir (arba) paramos gavėjo visus su paramos paraiška susijusius įsipareigojimus.</w:t>
                      </w:r>
                    </w:p>
                  </w:sdtContent>
                </w:sdt>
                <w:sdt>
                  <w:sdtPr>
                    <w:alias w:val="3.5 p."/>
                    <w:tag w:val="part_d829a7fc63c94bcabc53fae9de217778"/>
                    <w:lock w:val="sdtLocked"/>
                    <w:richText/>
                  </w:sdtPr>
                  <w:sdtContent>
                    <w:p>
                      <w:pPr>
                        <w:ind w:firstLine="567"/>
                        <w:jc w:val="both"/>
                        <w:rPr>
                          <w:szCs w:val="24"/>
                        </w:rPr>
                      </w:pPr>
                      <w:sdt>
                        <w:sdtPr>
                          <w:alias w:val="Numeris"/>
                          <w:tag w:val="nr_d829a7fc63c94bcabc53fae9de217778"/>
                          <w:lock w:val="sdtLocked"/>
                          <w:richText/>
                        </w:sdtPr>
                        <w:sdtContent>
                          <w:r>
                            <w:rPr>
                              <w:szCs w:val="24"/>
                            </w:rPr>
                            <w:t>3.5</w:t>
                          </w:r>
                        </w:sdtContent>
                      </w:sdt>
                      <w:r>
                        <w:rPr>
                          <w:szCs w:val="24"/>
                        </w:rPr>
                        <w:t xml:space="preserve">. </w:t>
                      </w:r>
                      <w:r>
                        <w:rPr>
                          <w:b/>
                          <w:szCs w:val="24"/>
                        </w:rPr>
                        <w:t xml:space="preserve">Miško augimo metai – </w:t>
                      </w:r>
                      <w:r>
                        <w:rPr>
                          <w:szCs w:val="24"/>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d8a982747ff84ee0ba42dc48a8ffd829"/>
                    <w:lock w:val="sdtLocked"/>
                    <w:richText/>
                  </w:sdtPr>
                  <w:sdtContent>
                    <w:p>
                      <w:pPr>
                        <w:ind w:firstLine="567"/>
                        <w:jc w:val="both"/>
                        <w:rPr>
                          <w:i/>
                          <w:szCs w:val="24"/>
                        </w:rPr>
                      </w:pPr>
                      <w:sdt>
                        <w:sdtPr>
                          <w:alias w:val="Numeris"/>
                          <w:tag w:val="nr_d8a982747ff84ee0ba42dc48a8ffd829"/>
                          <w:lock w:val="sdtLocked"/>
                          <w:richText/>
                        </w:sdtPr>
                        <w:sdtContent>
                          <w:r>
                            <w:rPr>
                              <w:szCs w:val="24"/>
                            </w:rPr>
                            <w:t>3.6</w:t>
                          </w:r>
                        </w:sdtContent>
                      </w:sdt>
                      <w:r>
                        <w:rPr>
                          <w:szCs w:val="24"/>
                        </w:rPr>
                        <w:t xml:space="preserve">. </w:t>
                      </w:r>
                      <w:r>
                        <w:rPr>
                          <w:b/>
                          <w:szCs w:val="24"/>
                        </w:rPr>
                        <w:t>Miško savininkų kooperatyvas</w:t>
                      </w:r>
                      <w:r>
                        <w:rPr>
                          <w:szCs w:val="24"/>
                        </w:rPr>
                        <w:t xml:space="preserve"> – kooperatinė bendrovė, kurios ne mažiau kaip 5 nariai įstatymų nustatyta tvarka yra įgiję nuosavybės teisę į Lietuvos Respublikos teritorijoje esančius miško žemės sklypus.</w:t>
                      </w:r>
                    </w:p>
                  </w:sdtContent>
                </w:sdt>
                <w:sdt>
                  <w:sdtPr>
                    <w:alias w:val="3.7 p."/>
                    <w:tag w:val="part_1fb2ac7f299d46b68c27592c3fbddc8f"/>
                    <w:lock w:val="sdtLocked"/>
                    <w:richText/>
                  </w:sdtPr>
                  <w:sdtContent>
                    <w:p>
                      <w:pPr>
                        <w:suppressAutoHyphens/>
                        <w:ind w:firstLine="567"/>
                        <w:jc w:val="both"/>
                        <w:textAlignment w:val="center"/>
                        <w:rPr>
                          <w:szCs w:val="24"/>
                        </w:rPr>
                      </w:pPr>
                      <w:sdt>
                        <w:sdtPr>
                          <w:alias w:val="Numeris"/>
                          <w:tag w:val="nr_1fb2ac7f299d46b68c27592c3fbddc8f"/>
                          <w:lock w:val="sdtLocked"/>
                          <w:richText/>
                        </w:sdtPr>
                        <w:sdtContent>
                          <w:r>
                            <w:rPr>
                              <w:bCs/>
                              <w:szCs w:val="24"/>
                            </w:rPr>
                            <w:t>3.7</w:t>
                          </w:r>
                        </w:sdtContent>
                      </w:sdt>
                      <w:r>
                        <w:rPr>
                          <w:bCs/>
                          <w:szCs w:val="24"/>
                        </w:rPr>
                        <w:t xml:space="preserve">. </w:t>
                      </w:r>
                      <w:r>
                        <w:rPr>
                          <w:b/>
                          <w:bCs/>
                          <w:szCs w:val="24"/>
                        </w:rPr>
                        <w:t xml:space="preserve">Miško veisimas – </w:t>
                      </w:r>
                      <w:r>
                        <w:rPr>
                          <w:szCs w:val="24"/>
                        </w:rPr>
                        <w:t>miško želdinimas ir (arba) žėlimas sklypuose, kuriuose prieš tai miškas neaugo.</w:t>
                      </w:r>
                    </w:p>
                  </w:sdtContent>
                </w:sdt>
                <w:sdt>
                  <w:sdtPr>
                    <w:alias w:val="3.8 p."/>
                    <w:tag w:val="part_e76012879e804747a7bb2289cadf6b08"/>
                    <w:lock w:val="sdtLocked"/>
                    <w:richText/>
                  </w:sdtPr>
                  <w:sdtContent>
                    <w:p>
                      <w:pPr>
                        <w:suppressAutoHyphens/>
                        <w:ind w:firstLine="567"/>
                        <w:jc w:val="both"/>
                        <w:textAlignment w:val="center"/>
                        <w:rPr>
                          <w:szCs w:val="24"/>
                        </w:rPr>
                      </w:pPr>
                      <w:sdt>
                        <w:sdtPr>
                          <w:alias w:val="Numeris"/>
                          <w:tag w:val="nr_e76012879e804747a7bb2289cadf6b08"/>
                          <w:lock w:val="sdtLocked"/>
                          <w:richText/>
                        </w:sdtPr>
                        <w:sdtContent>
                          <w:r>
                            <w:rPr>
                              <w:bCs/>
                              <w:szCs w:val="24"/>
                            </w:rPr>
                            <w:t>3.8</w:t>
                          </w:r>
                        </w:sdtContent>
                      </w:sdt>
                      <w:r>
                        <w:rPr>
                          <w:bCs/>
                          <w:szCs w:val="24"/>
                        </w:rPr>
                        <w:t xml:space="preserve">. </w:t>
                      </w:r>
                      <w:r>
                        <w:rPr>
                          <w:b/>
                          <w:bCs/>
                          <w:szCs w:val="24"/>
                        </w:rPr>
                        <w:t>Miško želdinimas </w:t>
                      </w:r>
                      <w:r>
                        <w:rPr>
                          <w:szCs w:val="24"/>
                        </w:rPr>
                        <w:t>– miško įveisimas sodinant miško medžių ir krūmų sodmenis.</w:t>
                      </w:r>
                    </w:p>
                  </w:sdtContent>
                </w:sdt>
                <w:sdt>
                  <w:sdtPr>
                    <w:alias w:val="3.9 p."/>
                    <w:tag w:val="part_8499293135624d59a335178a2417efc7"/>
                    <w:lock w:val="sdtLocked"/>
                    <w:richText/>
                  </w:sdtPr>
                  <w:sdtContent>
                    <w:p>
                      <w:pPr>
                        <w:suppressAutoHyphens/>
                        <w:ind w:firstLine="567"/>
                        <w:jc w:val="both"/>
                        <w:textAlignment w:val="center"/>
                        <w:rPr>
                          <w:szCs w:val="24"/>
                        </w:rPr>
                      </w:pPr>
                      <w:sdt>
                        <w:sdtPr>
                          <w:alias w:val="Numeris"/>
                          <w:tag w:val="nr_8499293135624d59a335178a2417efc7"/>
                          <w:lock w:val="sdtLocked"/>
                          <w:richText/>
                        </w:sdtPr>
                        <w:sdtContent>
                          <w:r>
                            <w:rPr>
                              <w:bCs/>
                              <w:szCs w:val="24"/>
                            </w:rPr>
                            <w:t>3.9</w:t>
                          </w:r>
                        </w:sdtContent>
                      </w:sdt>
                      <w:r>
                        <w:rPr>
                          <w:bCs/>
                          <w:szCs w:val="24"/>
                        </w:rPr>
                        <w:t xml:space="preserve">. </w:t>
                      </w:r>
                      <w:r>
                        <w:rPr>
                          <w:b/>
                          <w:bCs/>
                          <w:szCs w:val="24"/>
                        </w:rPr>
                        <w:t>Miško želdinimo ir žėlimo projektas </w:t>
                      </w:r>
                      <w:r>
                        <w:rPr>
                          <w:bCs/>
                          <w:szCs w:val="24"/>
                        </w:rPr>
                        <w:t>(toliau – projektas)</w:t>
                      </w:r>
                      <w:r>
                        <w:rPr>
                          <w:b/>
                          <w:bCs/>
                          <w:szCs w:val="24"/>
                        </w:rPr>
                        <w:t xml:space="preserve"> </w:t>
                      </w:r>
                      <w:r>
                        <w:rPr>
                          <w:szCs w:val="24"/>
                        </w:rPr>
                        <w:t>– atsakingos institucijos patvirtintas dokumentas, kuriame aprašyti miško želdinimo darbai ir įveisto miško priežiūros ir apsaugos priemonės.</w:t>
                      </w:r>
                    </w:p>
                  </w:sdtContent>
                </w:sdt>
                <w:sdt>
                  <w:sdtPr>
                    <w:alias w:val="3.10 p."/>
                    <w:tag w:val="part_42d4959dfb244a239e3473510d1f07ae"/>
                    <w:lock w:val="sdtLocked"/>
                    <w:richText/>
                  </w:sdtPr>
                  <w:sdtContent>
                    <w:p>
                      <w:pPr>
                        <w:suppressAutoHyphens/>
                        <w:ind w:firstLine="567"/>
                        <w:jc w:val="both"/>
                        <w:textAlignment w:val="center"/>
                        <w:rPr>
                          <w:spacing w:val="-4"/>
                          <w:szCs w:val="24"/>
                        </w:rPr>
                      </w:pPr>
                      <w:sdt>
                        <w:sdtPr>
                          <w:alias w:val="Numeris"/>
                          <w:tag w:val="nr_42d4959dfb244a239e3473510d1f07ae"/>
                          <w:lock w:val="sdtLocked"/>
                          <w:richText/>
                        </w:sdtPr>
                        <w:sdtContent>
                          <w:r>
                            <w:rPr>
                              <w:bCs/>
                              <w:spacing w:val="-4"/>
                              <w:szCs w:val="24"/>
                            </w:rPr>
                            <w:t>3.10</w:t>
                          </w:r>
                        </w:sdtContent>
                      </w:sdt>
                      <w:r>
                        <w:rPr>
                          <w:bCs/>
                          <w:spacing w:val="-4"/>
                          <w:szCs w:val="24"/>
                        </w:rPr>
                        <w:t xml:space="preserve">. </w:t>
                      </w:r>
                      <w:r>
                        <w:rPr>
                          <w:b/>
                          <w:bCs/>
                          <w:spacing w:val="-4"/>
                          <w:szCs w:val="24"/>
                        </w:rPr>
                        <w:t>Miško žėlimas </w:t>
                      </w:r>
                      <w:r>
                        <w:rPr>
                          <w:spacing w:val="-4"/>
                          <w:szCs w:val="24"/>
                        </w:rPr>
                        <w:t>– miško įsiveisimas be žmogaus pagalbos arba taikant miško žėlimą skatinančias priemones.</w:t>
                      </w:r>
                    </w:p>
                  </w:sdtContent>
                </w:sdt>
                <w:sdt>
                  <w:sdtPr>
                    <w:alias w:val="3.11 p."/>
                    <w:tag w:val="part_9d8a368fe4e14d7fbbc37e5e2554a9ef"/>
                    <w:lock w:val="sdtLocked"/>
                    <w:richText/>
                  </w:sdtPr>
                  <w:sdtContent>
                    <w:p>
                      <w:pPr>
                        <w:suppressAutoHyphens/>
                        <w:ind w:firstLine="567"/>
                        <w:jc w:val="both"/>
                        <w:textAlignment w:val="center"/>
                        <w:rPr>
                          <w:color w:val="000000"/>
                          <w:szCs w:val="24"/>
                        </w:rPr>
                      </w:pPr>
                      <w:sdt>
                        <w:sdtPr>
                          <w:alias w:val="Numeris"/>
                          <w:tag w:val="nr_9d8a368fe4e14d7fbbc37e5e2554a9ef"/>
                          <w:lock w:val="sdtLocked"/>
                          <w:richText/>
                        </w:sdtPr>
                        <w:sdtContent>
                          <w:r>
                            <w:rPr>
                              <w:bCs/>
                              <w:color w:val="000000"/>
                              <w:szCs w:val="24"/>
                            </w:rPr>
                            <w:t>3.11</w:t>
                          </w:r>
                        </w:sdtContent>
                      </w:sdt>
                      <w:r>
                        <w:rPr>
                          <w:bCs/>
                          <w:color w:val="000000"/>
                          <w:szCs w:val="24"/>
                        </w:rPr>
                        <w:t xml:space="preserve">. </w:t>
                      </w:r>
                      <w:r>
                        <w:rPr>
                          <w:b/>
                          <w:bCs/>
                          <w:color w:val="000000"/>
                          <w:szCs w:val="24"/>
                        </w:rPr>
                        <w:t xml:space="preserve">Paramos paraiška – </w:t>
                      </w:r>
                      <w:r>
                        <w:rPr>
                          <w:color w:val="000000"/>
                          <w:szCs w:val="24"/>
                        </w:rPr>
                        <w:t xml:space="preserve">šių Taisyklių 1 priede nustatytos formos dokumentas arba, jei paraiška teikiama per </w:t>
                      </w:r>
                      <w:r>
                        <w:rPr>
                          <w:bCs/>
                          <w:szCs w:val="24"/>
                        </w:rPr>
                        <w:t>Žemės ūkio ministerijos informacinę</w:t>
                      </w:r>
                      <w:r>
                        <w:rPr>
                          <w:b/>
                          <w:bCs/>
                          <w:szCs w:val="24"/>
                        </w:rPr>
                        <w:t xml:space="preserve"> </w:t>
                      </w:r>
                      <w:r>
                        <w:rPr>
                          <w:bCs/>
                          <w:szCs w:val="24"/>
                        </w:rPr>
                        <w:t>sistemą</w:t>
                      </w:r>
                      <w:r>
                        <w:rPr>
                          <w:color w:val="000000"/>
                          <w:szCs w:val="24"/>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d36a1ae480a349248521f5196824f30c"/>
                    <w:lock w:val="sdtLocked"/>
                    <w:richText/>
                  </w:sdtPr>
                  <w:sdtContent>
                    <w:p>
                      <w:pPr>
                        <w:suppressAutoHyphens/>
                        <w:overflowPunct w:val="0"/>
                        <w:ind w:firstLine="567"/>
                        <w:jc w:val="both"/>
                        <w:textAlignment w:val="center"/>
                        <w:rPr>
                          <w:sz w:val="22"/>
                          <w:szCs w:val="22"/>
                        </w:rPr>
                      </w:pPr>
                      <w:sdt>
                        <w:sdtPr>
                          <w:alias w:val="Numeris"/>
                          <w:tag w:val="nr_d36a1ae480a349248521f5196824f30c"/>
                          <w:lock w:val="sdtLocked"/>
                          <w:richText/>
                        </w:sdtPr>
                        <w:sdtContent>
                          <w:r>
                            <w:rPr>
                              <w:color w:val="000000" w:themeColor="text1"/>
                              <w:szCs w:val="24"/>
                            </w:rPr>
                            <w:t>3.12</w:t>
                          </w:r>
                        </w:sdtContent>
                      </w:sdt>
                      <w:r>
                        <w:rPr>
                          <w:color w:val="000000" w:themeColor="text1"/>
                          <w:szCs w:val="24"/>
                        </w:rPr>
                        <w:t xml:space="preserve">. </w:t>
                      </w:r>
                      <w:r>
                        <w:rPr>
                          <w:b/>
                          <w:bCs/>
                          <w:color w:val="000000" w:themeColor="text1"/>
                        </w:rPr>
                        <w:t xml:space="preserve">Paramos už žemės ūkio naudmenas ir kitus plotus bei ūkinius gyvūnus paraiška </w:t>
                      </w:r>
                      <w:r>
                        <w:rPr>
                          <w:color w:val="000000" w:themeColor="text1"/>
                        </w:rPr>
                        <w:t>(toliau – Tiesioginių išmokų paraiška)</w:t>
                      </w:r>
                      <w:r>
                        <w:rPr>
                          <w:b/>
                          <w:bCs/>
                          <w:color w:val="000000" w:themeColor="text1"/>
                        </w:rPr>
                        <w:t xml:space="preserve"> </w:t>
                      </w:r>
                      <w:r>
                        <w:rPr>
                          <w:color w:val="000000" w:themeColor="text1"/>
                        </w:rPr>
                        <w:t>–</w:t>
                      </w:r>
                      <w:r>
                        <w:rPr>
                          <w:b/>
                          <w:bCs/>
                          <w:color w:val="000000" w:themeColor="text1"/>
                        </w:rPr>
                        <w:t xml:space="preserve"> </w:t>
                      </w:r>
                      <w:r>
                        <w:rPr>
                          <w:color w:val="000000" w:themeColor="text1"/>
                        </w:rPr>
                        <w:t xml:space="preserve">elektroniniu būdu užpildyta Paramos už žemės ūkio naudmenas ir kitus plotus bei ūkinius gyvūnus paraiškos ir tiesioginių išmokų administravimo bei kontrolės taisyklių (toliau – Tiesioginių išmokų taisyklės) 1 priede nustatytos formos </w:t>
                      </w:r>
                      <w:r>
                        <w:rPr>
                          <w:color w:val="000000" w:themeColor="text1"/>
                          <w:szCs w:val="24"/>
                        </w:rPr>
                        <w:t>paraiška</w:t>
                      </w:r>
                      <w:r>
                        <w:rPr>
                          <w:color w:val="000000" w:themeColor="text1"/>
                        </w:rPr>
                        <w:t xml:space="preserve">, kuria prašoma einamaisiais metais skirti tiesiogines išmokas ir paramą už plotus pagal Lietuvos kaimo plėtros 2007–2013 metų programos, Lietuvos kaimo plėtros 2014–2020 metų programos priemones </w:t>
                      </w:r>
                      <w:r>
                        <w:rPr>
                          <w:color w:val="000000" w:themeColor="text1"/>
                          <w:szCs w:val="24"/>
                        </w:rPr>
                        <w:t>bei Lietuvos</w:t>
                      </w:r>
                      <w:r>
                        <w:rPr>
                          <w:color w:val="000000" w:themeColor="text1"/>
                        </w:rPr>
                        <w:t xml:space="preserve"> žemės ūkio ir kaimo plėtros 2023–2027 metų</w:t>
                      </w:r>
                      <w:r>
                        <w:rPr>
                          <w:color w:val="000000" w:themeColor="text1"/>
                          <w:szCs w:val="24"/>
                        </w:rPr>
                        <w:t xml:space="preserve"> strateginio plano kaimo plėtros intervencines priemones</w:t>
                      </w:r>
                      <w:r>
                        <w:rPr>
                          <w:color w:val="000000" w:themeColor="text1"/>
                        </w:rPr>
                        <w:t>.</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1af6ab68eec24c5fbf77645ddc7a0b5f"/>
                    <w:lock w:val="sdtLocked"/>
                    <w:richText/>
                  </w:sdtPr>
                  <w:sdtContent>
                    <w:p>
                      <w:pPr>
                        <w:suppressAutoHyphens/>
                        <w:overflowPunct w:val="0"/>
                        <w:ind w:firstLine="567"/>
                        <w:jc w:val="both"/>
                        <w:textAlignment w:val="center"/>
                        <w:rPr>
                          <w:sz w:val="22"/>
                          <w:szCs w:val="22"/>
                        </w:rPr>
                      </w:pPr>
                      <w:sdt>
                        <w:sdtPr>
                          <w:alias w:val="Numeris"/>
                          <w:tag w:val="nr_1af6ab68eec24c5fbf77645ddc7a0b5f"/>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23b86a8f61a8424d9b29cc5e07b26051"/>
                    <w:lock w:val="sdtLocked"/>
                    <w:richText/>
                  </w:sdtPr>
                  <w:sdtContent>
                    <w:p>
                      <w:pPr>
                        <w:suppressAutoHyphens/>
                        <w:overflowPunct w:val="0"/>
                        <w:ind w:firstLine="567"/>
                        <w:jc w:val="both"/>
                        <w:textAlignment w:val="center"/>
                        <w:rPr>
                          <w:szCs w:val="24"/>
                        </w:rPr>
                      </w:pPr>
                      <w:sdt>
                        <w:sdtPr>
                          <w:alias w:val="Numeris"/>
                          <w:tag w:val="nr_23b86a8f61a8424d9b29cc5e07b26051"/>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d90be164ffc5471c8a8d853e0e1ec96e"/>
                    <w:lock w:val="sdtLocked"/>
                    <w:richText/>
                  </w:sdtPr>
                  <w:sdtContent>
                    <w:p>
                      <w:pPr>
                        <w:suppressAutoHyphens/>
                        <w:ind w:firstLine="567"/>
                        <w:jc w:val="both"/>
                        <w:textAlignment w:val="center"/>
                        <w:rPr>
                          <w:szCs w:val="24"/>
                        </w:rPr>
                      </w:pPr>
                      <w:sdt>
                        <w:sdtPr>
                          <w:alias w:val="Numeris"/>
                          <w:tag w:val="nr_d90be164ffc5471c8a8d853e0e1ec96e"/>
                          <w:lock w:val="sdtLocked"/>
                          <w:richText/>
                        </w:sdtPr>
                        <w:sdtContent>
                          <w:r>
                            <w:rPr>
                              <w:bCs/>
                              <w:szCs w:val="24"/>
                            </w:rPr>
                            <w:t>3.16</w:t>
                          </w:r>
                        </w:sdtContent>
                      </w:sdt>
                      <w:r>
                        <w:rPr>
                          <w:bCs/>
                          <w:szCs w:val="24"/>
                        </w:rPr>
                        <w:t xml:space="preserve">. </w:t>
                      </w:r>
                      <w:r>
                        <w:rPr>
                          <w:b/>
                          <w:bCs/>
                          <w:szCs w:val="24"/>
                        </w:rPr>
                        <w:t>Žemės ūkio ministerijos informacinė sistema</w:t>
                      </w:r>
                      <w:r>
                        <w:rPr>
                          <w:szCs w:val="24"/>
                        </w:rPr>
                        <w:t xml:space="preserve"> (toliau – ŽŪMIS)  –  prie Lietuvos Respublikos žemės ūkio ministerijos reguliavimo srities priskirtų institucijų ir įstaigų teikiamų paslaugų informacinė sistema.</w:t>
                      </w:r>
                    </w:p>
                  </w:sdtContent>
                </w:sdt>
              </w:sdtContent>
            </w:sdt>
            <w:sdt>
              <w:sdtPr>
                <w:alias w:val="4 p."/>
                <w:tag w:val="part_475b686cc7b54f9791e0e980d004b877"/>
                <w:lock w:val="sdtLocked"/>
                <w:richText/>
              </w:sdtPr>
              <w:sdtContent>
                <w:p>
                  <w:pPr>
                    <w:suppressAutoHyphens/>
                    <w:ind w:firstLine="567"/>
                    <w:jc w:val="both"/>
                    <w:textAlignment w:val="center"/>
                    <w:rPr>
                      <w:color w:val="000000"/>
                      <w:spacing w:val="4"/>
                      <w:szCs w:val="24"/>
                    </w:rPr>
                  </w:pPr>
                  <w:sdt>
                    <w:sdtPr>
                      <w:alias w:val="Numeris"/>
                      <w:tag w:val="nr_475b686cc7b54f9791e0e980d004b877"/>
                      <w:lock w:val="sdtLocked"/>
                      <w:richText/>
                    </w:sdtPr>
                    <w:sdtContent>
                      <w:r>
                        <w:rPr>
                          <w:szCs w:val="24"/>
                        </w:rPr>
                        <w:t>4</w:t>
                      </w:r>
                    </w:sdtContent>
                  </w:sdt>
                  <w:r>
                    <w:rPr>
                      <w:szCs w:val="24"/>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Cs w:val="24"/>
                    </w:rPr>
                    <w:t xml:space="preserve"> Nr. 1351 „Dėl Lietuvos Respublikos žemės ūkio ir kaimo verslo registro įsteigimo ir jo nuostatų patvirtinimo“, Administravimo taisyklėse, </w:t>
                  </w:r>
                  <w:r>
                    <w:rPr>
                      <w:color w:val="000000"/>
                      <w:spacing w:val="4"/>
                      <w:szCs w:val="24"/>
                    </w:rPr>
                    <w:t>Lietuvos kaimo plėtros 2014–2020 metų programoje ir kituose teisės aktuose.</w:t>
                  </w:r>
                </w:p>
                <w:p>
                  <w:pPr>
                    <w:suppressAutoHyphens/>
                    <w:ind w:firstLine="312"/>
                    <w:jc w:val="both"/>
                    <w:textAlignment w:val="center"/>
                    <w:rPr>
                      <w:color w:val="000000"/>
                      <w:szCs w:val="24"/>
                    </w:rPr>
                  </w:pPr>
                </w:p>
              </w:sdtContent>
            </w:sdt>
          </w:sdtContent>
        </w:sdt>
        <w:sdt>
          <w:sdtPr>
            <w:alias w:val="skyrius"/>
            <w:tag w:val="part_3a941ee7ee524a98b0aae46077ba1345"/>
            <w:lock w:val="sdtLocked"/>
            <w:richText/>
          </w:sdtPr>
          <w:sdtContent>
            <w:p>
              <w:pPr>
                <w:jc w:val="center"/>
                <w:rPr>
                  <w:b/>
                  <w:bCs/>
                  <w:caps/>
                  <w:szCs w:val="24"/>
                </w:rPr>
              </w:pPr>
              <w:sdt>
                <w:sdtPr>
                  <w:alias w:val="Numeris"/>
                  <w:tag w:val="nr_3a941ee7ee524a98b0aae46077ba1345"/>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3a941ee7ee524a98b0aae46077ba1345"/>
                  <w:lock w:val="sdtLocked"/>
                  <w:richText/>
                </w:sdtPr>
                <w:sdtContent>
                  <w:r>
                    <w:rPr>
                      <w:b/>
                      <w:bCs/>
                      <w:caps/>
                      <w:szCs w:val="24"/>
                    </w:rPr>
                    <w:t>PRIEMONĖS PRIORITETAI, TIKSLINĖS SRITYS IR KOMPLEKSINIAI TIKSLAI</w:t>
                  </w:r>
                </w:sdtContent>
              </w:sdt>
            </w:p>
            <w:p>
              <w:pPr>
                <w:widowControl w:val="0"/>
                <w:jc w:val="both"/>
                <w:rPr>
                  <w:szCs w:val="24"/>
                </w:rPr>
              </w:pPr>
            </w:p>
            <w:sdt>
              <w:sdtPr>
                <w:alias w:val="5 p."/>
                <w:tag w:val="part_f80e2a5802bb4f64920c9ea8c46ff26b"/>
                <w:lock w:val="sdtLocked"/>
                <w:richText/>
              </w:sdtPr>
              <w:sdtContent>
                <w:p>
                  <w:pPr>
                    <w:suppressAutoHyphens/>
                    <w:ind w:firstLine="567"/>
                    <w:jc w:val="both"/>
                    <w:textAlignment w:val="center"/>
                    <w:rPr>
                      <w:color w:val="000000"/>
                      <w:szCs w:val="24"/>
                    </w:rPr>
                  </w:pPr>
                  <w:sdt>
                    <w:sdtPr>
                      <w:alias w:val="Numeris"/>
                      <w:tag w:val="nr_f80e2a5802bb4f64920c9ea8c46ff26b"/>
                      <w:lock w:val="sdtLocked"/>
                      <w:richText/>
                    </w:sdtPr>
                    <w:sdtContent>
                      <w:r>
                        <w:rPr>
                          <w:color w:val="000000"/>
                          <w:szCs w:val="24"/>
                        </w:rPr>
                        <w:t>5</w:t>
                      </w:r>
                    </w:sdtContent>
                  </w:sdt>
                  <w:r>
                    <w:rPr>
                      <w:color w:val="000000"/>
                      <w:szCs w:val="24"/>
                    </w:rPr>
                    <w:t>.</w:t>
                  </w:r>
                  <w:r>
                    <w:rPr>
                      <w:i/>
                      <w:color w:val="000000"/>
                      <w:szCs w:val="24"/>
                    </w:rPr>
                    <w:t xml:space="preserve"> </w:t>
                  </w:r>
                  <w:r>
                    <w:rPr>
                      <w:spacing w:val="-2"/>
                      <w:szCs w:val="24"/>
                    </w:rPr>
                    <w:t>Priemonės „</w:t>
                  </w:r>
                  <w:r>
                    <w:rPr>
                      <w:szCs w:val="24"/>
                    </w:rPr>
                    <w:t>Investicijos į miško plotų plėtrą ir miškų gyvybingumo gerinimą</w:t>
                  </w:r>
                  <w:r>
                    <w:rPr>
                      <w:spacing w:val="-2"/>
                      <w:szCs w:val="24"/>
                    </w:rPr>
                    <w:t xml:space="preserve">“ veiklos sritis „Miško veisimas“ </w:t>
                  </w:r>
                  <w:r>
                    <w:rPr>
                      <w:szCs w:val="24"/>
                    </w:rPr>
                    <w:t xml:space="preserve">(toliau – priemonės veiklos sritis) prisideda prie šių </w:t>
                  </w:r>
                  <w:r>
                    <w:rPr>
                      <w:color w:val="000000"/>
                      <w:spacing w:val="4"/>
                      <w:szCs w:val="24"/>
                    </w:rPr>
                    <w:t>Lietuvos kaimo plėtros 2014–2020 metų p</w:t>
                  </w:r>
                  <w:r>
                    <w:rPr>
                      <w:szCs w:val="24"/>
                    </w:rPr>
                    <w:t xml:space="preserve">rogramos </w:t>
                  </w:r>
                  <w:r>
                    <w:rPr>
                      <w:spacing w:val="-2"/>
                      <w:szCs w:val="24"/>
                    </w:rPr>
                    <w:t>p</w:t>
                  </w:r>
                  <w:r>
                    <w:rPr>
                      <w:color w:val="000000"/>
                      <w:szCs w:val="24"/>
                    </w:rPr>
                    <w:t xml:space="preserve">rioritetų įgyvendinimo – </w:t>
                  </w:r>
                  <w:r>
                    <w:rPr>
                      <w:szCs w:val="24"/>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4f57df1980c8466fa369f4a89034f242"/>
                <w:lock w:val="sdtLocked"/>
                <w:richText/>
              </w:sdtPr>
              <w:sdtContent>
                <w:p>
                  <w:pPr>
                    <w:suppressAutoHyphens/>
                    <w:ind w:firstLine="567"/>
                    <w:jc w:val="both"/>
                    <w:textAlignment w:val="center"/>
                    <w:rPr>
                      <w:szCs w:val="24"/>
                      <w:lang w:eastAsia="lt-LT"/>
                    </w:rPr>
                  </w:pPr>
                  <w:sdt>
                    <w:sdtPr>
                      <w:alias w:val="Numeris"/>
                      <w:tag w:val="nr_4f57df1980c8466fa369f4a89034f242"/>
                      <w:lock w:val="sdtLocked"/>
                      <w:richText/>
                    </w:sdtPr>
                    <w:sdtContent>
                      <w:r>
                        <w:rPr>
                          <w:color w:val="000000"/>
                          <w:szCs w:val="24"/>
                        </w:rPr>
                        <w:t>6</w:t>
                      </w:r>
                    </w:sdtContent>
                  </w:sdt>
                  <w:r>
                    <w:rPr>
                      <w:color w:val="000000"/>
                      <w:szCs w:val="24"/>
                    </w:rPr>
                    <w:t>. Priemonės veiklos sritis prisideda prie šios tikslinės srities įgyvendinimo –</w:t>
                  </w:r>
                  <w:r>
                    <w:rPr>
                      <w:szCs w:val="24"/>
                      <w:lang w:eastAsia="lt-LT"/>
                    </w:rPr>
                    <w:t xml:space="preserve"> </w:t>
                  </w:r>
                  <w:r>
                    <w:rPr>
                      <w:iCs/>
                      <w:szCs w:val="24"/>
                      <w:lang w:eastAsia="lt-LT"/>
                    </w:rPr>
                    <w:t>anglies dvideginio absorbavimas ir jo emisijos žemės ūkyje ir miškininkystėje mažinimas</w:t>
                  </w:r>
                  <w:r>
                    <w:rPr>
                      <w:szCs w:val="24"/>
                      <w:lang w:eastAsia="lt-LT"/>
                    </w:rPr>
                    <w:t>.</w:t>
                  </w:r>
                </w:p>
              </w:sdtContent>
            </w:sdt>
            <w:sdt>
              <w:sdtPr>
                <w:alias w:val="7 p."/>
                <w:tag w:val="part_d3b89cd7a756424fb7e7463e34e1f405"/>
                <w:lock w:val="sdtLocked"/>
                <w:richText/>
              </w:sdtPr>
              <w:sdtContent>
                <w:p>
                  <w:pPr>
                    <w:suppressAutoHyphens/>
                    <w:ind w:firstLine="567"/>
                    <w:jc w:val="both"/>
                    <w:textAlignment w:val="center"/>
                    <w:rPr>
                      <w:color w:val="000000"/>
                      <w:szCs w:val="24"/>
                    </w:rPr>
                  </w:pPr>
                  <w:sdt>
                    <w:sdtPr>
                      <w:alias w:val="Numeris"/>
                      <w:tag w:val="nr_d3b89cd7a756424fb7e7463e34e1f405"/>
                      <w:lock w:val="sdtLocked"/>
                      <w:richText/>
                    </w:sdtPr>
                    <w:sdtContent>
                      <w:r>
                        <w:rPr>
                          <w:color w:val="000000"/>
                          <w:szCs w:val="24"/>
                        </w:rPr>
                        <w:t>7</w:t>
                      </w:r>
                    </w:sdtContent>
                  </w:sdt>
                  <w:r>
                    <w:rPr>
                      <w:color w:val="000000"/>
                      <w:szCs w:val="24"/>
                    </w:rPr>
                    <w:t>. Priemonės veiklos srities kompleksiniai tikslai:</w:t>
                  </w:r>
                </w:p>
                <w:sdt>
                  <w:sdtPr>
                    <w:alias w:val="7.1 p."/>
                    <w:tag w:val="part_9d0cc86338f84eab94b86e9030a6eb30"/>
                    <w:lock w:val="sdtLocked"/>
                    <w:richText/>
                  </w:sdtPr>
                  <w:sdtContent>
                    <w:p>
                      <w:pPr>
                        <w:suppressAutoHyphens/>
                        <w:ind w:firstLine="567"/>
                        <w:jc w:val="both"/>
                        <w:textAlignment w:val="center"/>
                        <w:rPr>
                          <w:color w:val="000000"/>
                          <w:szCs w:val="24"/>
                        </w:rPr>
                      </w:pPr>
                      <w:sdt>
                        <w:sdtPr>
                          <w:alias w:val="Numeris"/>
                          <w:tag w:val="nr_9d0cc86338f84eab94b86e9030a6eb30"/>
                          <w:lock w:val="sdtLocked"/>
                          <w:richText/>
                        </w:sdtPr>
                        <w:sdtContent>
                          <w:r>
                            <w:rPr>
                              <w:color w:val="000000"/>
                              <w:szCs w:val="24"/>
                            </w:rPr>
                            <w:t>7.1</w:t>
                          </w:r>
                        </w:sdtContent>
                      </w:sdt>
                      <w:r>
                        <w:rPr>
                          <w:color w:val="000000"/>
                          <w:szCs w:val="24"/>
                        </w:rPr>
                        <w:t>. aplinkos išsaugojimas ir tvari miškų ūkio plėtra;</w:t>
                      </w:r>
                    </w:p>
                  </w:sdtContent>
                </w:sdt>
                <w:sdt>
                  <w:sdtPr>
                    <w:alias w:val="7.2 p."/>
                    <w:tag w:val="part_e9920c3b068a4e6fa66f2822f3356b36"/>
                    <w:lock w:val="sdtLocked"/>
                    <w:richText/>
                  </w:sdtPr>
                  <w:sdtContent>
                    <w:p>
                      <w:pPr>
                        <w:suppressAutoHyphens/>
                        <w:ind w:firstLine="567"/>
                        <w:jc w:val="both"/>
                        <w:textAlignment w:val="center"/>
                        <w:rPr>
                          <w:color w:val="000000"/>
                          <w:szCs w:val="24"/>
                        </w:rPr>
                      </w:pPr>
                      <w:sdt>
                        <w:sdtPr>
                          <w:alias w:val="Numeris"/>
                          <w:tag w:val="nr_e9920c3b068a4e6fa66f2822f3356b36"/>
                          <w:lock w:val="sdtLocked"/>
                          <w:richText/>
                        </w:sdtPr>
                        <w:sdtContent>
                          <w:r>
                            <w:rPr>
                              <w:color w:val="000000"/>
                              <w:szCs w:val="24"/>
                            </w:rPr>
                            <w:t>7.2</w:t>
                          </w:r>
                        </w:sdtContent>
                      </w:sdt>
                      <w:r>
                        <w:rPr>
                          <w:color w:val="000000"/>
                          <w:szCs w:val="24"/>
                        </w:rPr>
                        <w:t>. klimato kaitos švelninimas.</w:t>
                      </w:r>
                    </w:p>
                    <w:p>
                      <w:pPr>
                        <w:widowControl w:val="0"/>
                        <w:jc w:val="both"/>
                        <w:rPr>
                          <w:szCs w:val="24"/>
                        </w:rPr>
                      </w:pPr>
                    </w:p>
                  </w:sdtContent>
                </w:sdt>
              </w:sdtContent>
            </w:sdt>
          </w:sdtContent>
        </w:sdt>
        <w:sdt>
          <w:sdtPr>
            <w:alias w:val="skyrius"/>
            <w:tag w:val="part_e4f58907979b4ae6b196e8fda57b0962"/>
            <w:lock w:val="sdtLocked"/>
            <w:richText/>
          </w:sdtPr>
          <w:sdtContent>
            <w:p>
              <w:pPr>
                <w:widowControl w:val="0"/>
                <w:jc w:val="center"/>
                <w:rPr>
                  <w:b/>
                  <w:caps/>
                  <w:szCs w:val="24"/>
                </w:rPr>
              </w:pPr>
              <w:sdt>
                <w:sdtPr>
                  <w:alias w:val="Numeris"/>
                  <w:tag w:val="nr_e4f58907979b4ae6b196e8fda57b0962"/>
                  <w:lock w:val="sdtLocked"/>
                  <w:richText/>
                </w:sdtPr>
                <w:sdtContent>
                  <w:r>
                    <w:rPr>
                      <w:b/>
                      <w:caps/>
                      <w:szCs w:val="24"/>
                    </w:rPr>
                    <w:t>IV</w:t>
                  </w:r>
                </w:sdtContent>
              </w:sdt>
              <w:r>
                <w:rPr>
                  <w:b/>
                  <w:caps/>
                  <w:szCs w:val="24"/>
                </w:rPr>
                <w:t xml:space="preserve"> SKYRIUS</w:t>
              </w:r>
            </w:p>
            <w:p>
              <w:pPr>
                <w:widowControl w:val="0"/>
                <w:ind w:firstLine="55"/>
                <w:jc w:val="center"/>
                <w:rPr>
                  <w:b/>
                  <w:caps/>
                  <w:szCs w:val="24"/>
                </w:rPr>
              </w:pPr>
              <w:sdt>
                <w:sdtPr>
                  <w:alias w:val="Pavadinimas"/>
                  <w:tag w:val="title_e4f58907979b4ae6b196e8fda57b0962"/>
                  <w:lock w:val="sdtLocked"/>
                  <w:richText/>
                </w:sdtPr>
                <w:sdtContent>
                  <w:r>
                    <w:rPr>
                      <w:b/>
                      <w:caps/>
                      <w:szCs w:val="24"/>
                    </w:rPr>
                    <w:t>REMIAMA VEIKLA</w:t>
                  </w:r>
                </w:sdtContent>
              </w:sdt>
            </w:p>
            <w:p>
              <w:pPr>
                <w:widowControl w:val="0"/>
                <w:ind w:firstLine="426"/>
                <w:jc w:val="center"/>
                <w:rPr>
                  <w:b/>
                  <w:caps/>
                  <w:szCs w:val="24"/>
                </w:rPr>
              </w:pPr>
            </w:p>
            <w:sdt>
              <w:sdtPr>
                <w:alias w:val="8 p."/>
                <w:tag w:val="part_b445b33f2bd04dc7be84d50c3db9dda6"/>
                <w:lock w:val="sdtLocked"/>
                <w:richText/>
              </w:sdtPr>
              <w:sdtContent>
                <w:p>
                  <w:pPr>
                    <w:overflowPunct w:val="0"/>
                    <w:ind w:firstLine="567"/>
                    <w:jc w:val="both"/>
                    <w:textAlignment w:val="baseline"/>
                    <w:rPr>
                      <w:sz w:val="22"/>
                      <w:szCs w:val="22"/>
                    </w:rPr>
                  </w:pPr>
                  <w:sdt>
                    <w:sdtPr>
                      <w:alias w:val="Numeris"/>
                      <w:tag w:val="nr_b445b33f2bd04dc7be84d50c3db9dda6"/>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58929a57e9ab4a57a949eee40bad3268"/>
                    <w:lock w:val="sdtLocked"/>
                    <w:richText/>
                  </w:sdtPr>
                  <w:sdtContent>
                    <w:p>
                      <w:pPr>
                        <w:overflowPunct w:val="0"/>
                        <w:ind w:firstLine="567"/>
                        <w:jc w:val="both"/>
                        <w:textAlignment w:val="baseline"/>
                        <w:rPr>
                          <w:sz w:val="22"/>
                          <w:szCs w:val="22"/>
                        </w:rPr>
                      </w:pPr>
                      <w:sdt>
                        <w:sdtPr>
                          <w:alias w:val="Numeris"/>
                          <w:tag w:val="nr_58929a57e9ab4a57a949eee40bad3268"/>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d8305f9136f94580a4b6aa5b61e2f41a"/>
                    <w:lock w:val="sdtLocked"/>
                    <w:richText/>
                  </w:sdtPr>
                  <w:sdtContent>
                    <w:p>
                      <w:pPr>
                        <w:overflowPunct w:val="0"/>
                        <w:ind w:firstLine="567"/>
                        <w:jc w:val="both"/>
                        <w:textAlignment w:val="baseline"/>
                        <w:rPr>
                          <w:sz w:val="22"/>
                          <w:szCs w:val="22"/>
                        </w:rPr>
                      </w:pPr>
                      <w:sdt>
                        <w:sdtPr>
                          <w:alias w:val="Numeris"/>
                          <w:tag w:val="nr_d8305f9136f94580a4b6aa5b61e2f41a"/>
                          <w:lock w:val="sdtLocked"/>
                          <w:richText/>
                        </w:sdtPr>
                        <w:sdtContent>
                          <w:r>
                            <w:rPr>
                              <w:sz w:val="22"/>
                              <w:szCs w:val="22"/>
                            </w:rPr>
                            <w:t>8.2</w:t>
                          </w:r>
                        </w:sdtContent>
                      </w:sdt>
                      <w:r>
                        <w:rPr>
                          <w:sz w:val="22"/>
                          <w:szCs w:val="22"/>
                        </w:rPr>
                        <w:t xml:space="preserve">. įveisto miško priežiūra, apsauga ir ugdymas (12 metų mokama kasmetinė kompensacinė išmoka). </w:t>
                      </w:r>
                    </w:p>
                    <w:p>
                      <w:pPr>
                        <w:overflowPunct w:val="0"/>
                        <w:ind w:firstLine="425"/>
                        <w:jc w:val="both"/>
                        <w:textAlignment w:val="baseline"/>
                        <w:rPr>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00cd7b55bf3c4eefa86b7f93be4e56d1"/>
            <w:lock w:val="sdtLocked"/>
            <w:richText/>
          </w:sdtPr>
          <w:sdtContent>
            <w:p>
              <w:pPr>
                <w:keepLines/>
                <w:suppressAutoHyphens/>
                <w:jc w:val="center"/>
                <w:textAlignment w:val="center"/>
                <w:rPr>
                  <w:b/>
                  <w:bCs/>
                  <w:caps/>
                  <w:color w:val="000000"/>
                  <w:szCs w:val="24"/>
                </w:rPr>
              </w:pPr>
              <w:sdt>
                <w:sdtPr>
                  <w:alias w:val="Numeris"/>
                  <w:tag w:val="nr_00cd7b55bf3c4eefa86b7f93be4e56d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0cd7b55bf3c4eefa86b7f93be4e56d1"/>
                  <w:lock w:val="sdtLocked"/>
                  <w:richText/>
                </w:sdtPr>
                <w:sdtContent>
                  <w:r>
                    <w:rPr>
                      <w:b/>
                      <w:bCs/>
                      <w:caps/>
                      <w:color w:val="000000"/>
                      <w:szCs w:val="24"/>
                    </w:rPr>
                    <w:t>GALIMI PAREIŠKĖJAI</w:t>
                  </w:r>
                </w:sdtContent>
              </w:sdt>
            </w:p>
            <w:p>
              <w:pPr>
                <w:suppressAutoHyphens/>
                <w:ind w:firstLine="312"/>
                <w:jc w:val="both"/>
                <w:textAlignment w:val="center"/>
                <w:rPr>
                  <w:color w:val="000000"/>
                  <w:szCs w:val="24"/>
                </w:rPr>
              </w:pPr>
            </w:p>
            <w:sdt>
              <w:sdtPr>
                <w:alias w:val="9 p."/>
                <w:tag w:val="part_a63bb7502a1a4ee18f1133e75fd396a9"/>
                <w:lock w:val="sdtLocked"/>
                <w:richText/>
              </w:sdtPr>
              <w:sdtContent>
                <w:p>
                  <w:pPr>
                    <w:suppressAutoHyphens/>
                    <w:ind w:firstLine="567"/>
                    <w:jc w:val="both"/>
                    <w:textAlignment w:val="center"/>
                    <w:rPr>
                      <w:color w:val="000000"/>
                      <w:szCs w:val="24"/>
                    </w:rPr>
                  </w:pPr>
                  <w:sdt>
                    <w:sdtPr>
                      <w:alias w:val="Numeris"/>
                      <w:tag w:val="nr_a63bb7502a1a4ee18f1133e75fd396a9"/>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0d9d22b1e2d34afe95079f220728447c"/>
                <w:lock w:val="sdtLocked"/>
                <w:richText/>
              </w:sdtPr>
              <w:sdtContent>
                <w:p>
                  <w:pPr>
                    <w:overflowPunct w:val="0"/>
                    <w:ind w:firstLine="567"/>
                    <w:jc w:val="both"/>
                    <w:textAlignment w:val="baseline"/>
                    <w:rPr>
                      <w:b/>
                      <w:bCs/>
                      <w:color w:val="000000"/>
                      <w:sz w:val="22"/>
                      <w:szCs w:val="22"/>
                    </w:rPr>
                  </w:pPr>
                  <w:sdt>
                    <w:sdtPr>
                      <w:alias w:val="Numeris"/>
                      <w:tag w:val="nr_0d9d22b1e2d34afe95079f220728447c"/>
                      <w:lock w:val="sdtLocked"/>
                      <w:richText/>
                    </w:sdtPr>
                    <w:sdtContent>
                      <w:r>
                        <w:rPr>
                          <w:szCs w:val="24"/>
                        </w:rPr>
                        <w:t>10</w:t>
                      </w:r>
                    </w:sdtContent>
                  </w:sdt>
                  <w:r>
                    <w:rPr>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szCs w:val="24"/>
                    </w:rPr>
                    <w:t xml:space="preserve"> </w:t>
                  </w:r>
                  <w:r>
                    <w:rPr>
                      <w:szCs w:val="24"/>
                    </w:rPr>
                    <w:t xml:space="preserve">įregistruoja žemės ūkio valdą Lietuvos Respublikos žemės ūkio ir kaimo verslo </w:t>
                  </w:r>
                  <w:r>
                    <w:t>registro informacinėje sistemoje</w:t>
                  </w:r>
                  <w:r>
                    <w:rPr>
                      <w:szCs w:val="24"/>
                    </w:rPr>
                    <w:t xml:space="preserve"> teisės aktų nustatyta tvarka.</w:t>
                  </w:r>
                  <w:r>
                    <w:rPr>
                      <w:b/>
                      <w:bCs/>
                      <w:szCs w:val="24"/>
                    </w:rPr>
                    <w:t xml:space="preserve"> </w:t>
                  </w:r>
                  <w:r>
                    <w:rPr>
                      <w:szCs w:val="24"/>
                    </w:rPr>
                    <w:t xml:space="preserve">Jeigu įsipareigojimai neperimami, paramos gavėjas privalo grąžinti suteiktą paramą.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
              <w:sdtPr>
                <w:alias w:val="11 p."/>
                <w:tag w:val="part_e08a93871eb04b1eb2d7d9c434ab3e93"/>
                <w:lock w:val="sdtLocked"/>
                <w:richText/>
              </w:sdtPr>
              <w:sdtContent>
                <w:p>
                  <w:pPr>
                    <w:overflowPunct w:val="0"/>
                    <w:ind w:firstLine="567"/>
                    <w:jc w:val="both"/>
                    <w:textAlignment w:val="baseline"/>
                    <w:rPr>
                      <w:color w:val="000000"/>
                      <w:sz w:val="22"/>
                      <w:szCs w:val="22"/>
                    </w:rPr>
                  </w:pPr>
                  <w:sdt>
                    <w:sdtPr>
                      <w:alias w:val="Numeris"/>
                      <w:tag w:val="nr_e08a93871eb04b1eb2d7d9c434ab3e93"/>
                      <w:lock w:val="sdtLocked"/>
                      <w:richText/>
                    </w:sdtPr>
                    <w:sdtContent>
                      <w:r>
                        <w:rPr>
                          <w:szCs w:val="24"/>
                        </w:rPr>
                        <w:t>11</w:t>
                      </w:r>
                    </w:sdtContent>
                  </w:sdt>
                  <w:r>
                    <w:rPr>
                      <w:szCs w:val="24"/>
                    </w:rPr>
                    <w:t>. Pareiškėjui / paramos gavėjui mirus, nenugalimos jėgos (</w:t>
                  </w:r>
                  <w:r>
                    <w:rPr>
                      <w:i/>
                      <w:iCs/>
                      <w:szCs w:val="24"/>
                    </w:rPr>
                    <w:t>force majeure</w:t>
                  </w:r>
                  <w:r>
                    <w:rPr>
                      <w:szCs w:val="24"/>
                    </w:rPr>
                    <w:t>) arba išimtinių aplinkybių</w:t>
                  </w:r>
                  <w:r>
                    <w:rPr>
                      <w:b/>
                      <w:bCs/>
                      <w:szCs w:val="24"/>
                    </w:rPr>
                    <w:t xml:space="preserve"> </w:t>
                  </w:r>
                  <w:r>
                    <w:rPr>
                      <w:szCs w:val="24"/>
                    </w:rPr>
                    <w:t xml:space="preserve">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w:t>
                  </w:r>
                  <w:r>
                    <w:t>registro informacinėje sistemoje</w:t>
                  </w:r>
                  <w:r>
                    <w:rPr>
                      <w:szCs w:val="24"/>
                    </w:rPr>
                    <w:t xml:space="preserv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
              <w:sdtPr>
                <w:alias w:val="12 p."/>
                <w:tag w:val="part_febfbb9529fa4387925ae849e498c7ca"/>
                <w:lock w:val="sdtLocked"/>
                <w:richText/>
              </w:sdtPr>
              <w:sdtContent>
                <w:p>
                  <w:pPr>
                    <w:suppressAutoHyphens/>
                    <w:ind w:firstLine="567"/>
                    <w:jc w:val="both"/>
                    <w:textAlignment w:val="center"/>
                    <w:rPr>
                      <w:color w:val="000000"/>
                      <w:szCs w:val="24"/>
                    </w:rPr>
                  </w:pPr>
                  <w:sdt>
                    <w:sdtPr>
                      <w:alias w:val="Numeris"/>
                      <w:tag w:val="nr_febfbb9529fa4387925ae849e498c7ca"/>
                      <w:lock w:val="sdtLocked"/>
                      <w:richText/>
                    </w:sdtPr>
                    <w:sdtContent>
                      <w:r>
                        <w:rPr>
                          <w:color w:val="000000"/>
                          <w:szCs w:val="24"/>
                        </w:rPr>
                        <w:t>12</w:t>
                      </w:r>
                    </w:sdtContent>
                  </w:sdt>
                  <w:r>
                    <w:rPr>
                      <w:color w:val="000000"/>
                      <w:szCs w:val="24"/>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1fcc5297d86a45caa79fa78baca3b1f6"/>
                <w:lock w:val="sdtLocked"/>
                <w:richText/>
              </w:sdtPr>
              <w:sdtContent>
                <w:p>
                  <w:pPr>
                    <w:suppressAutoHyphens/>
                    <w:ind w:firstLine="567"/>
                    <w:jc w:val="both"/>
                    <w:textAlignment w:val="center"/>
                    <w:rPr>
                      <w:color w:val="000000"/>
                      <w:szCs w:val="24"/>
                    </w:rPr>
                  </w:pPr>
                  <w:sdt>
                    <w:sdtPr>
                      <w:alias w:val="Numeris"/>
                      <w:tag w:val="nr_1fcc5297d86a45caa79fa78baca3b1f6"/>
                      <w:lock w:val="sdtLocked"/>
                      <w:richText/>
                    </w:sdtPr>
                    <w:sdtContent>
                      <w:r>
                        <w:rPr>
                          <w:color w:val="000000"/>
                          <w:szCs w:val="24"/>
                        </w:rPr>
                        <w:t>13</w:t>
                      </w:r>
                    </w:sdtContent>
                  </w:sdt>
                  <w:r>
                    <w:rPr>
                      <w:color w:val="000000"/>
                      <w:szCs w:val="24"/>
                    </w:rPr>
                    <w:t>. Visus perleidėjo įsipareigojimus, kylančius įgyvendinant priemonės veiklos sritį, ir paramą gali perimti tik vienas subjektas.</w:t>
                  </w:r>
                </w:p>
              </w:sdtContent>
            </w:sdt>
            <w:sdt>
              <w:sdtPr>
                <w:alias w:val="14 p."/>
                <w:tag w:val="part_26a75165c7f9427bbab4715f5406cfac"/>
                <w:lock w:val="sdtLocked"/>
                <w:richText/>
              </w:sdtPr>
              <w:sdtContent>
                <w:p>
                  <w:pPr>
                    <w:suppressAutoHyphens/>
                    <w:overflowPunct w:val="0"/>
                    <w:ind w:firstLine="567"/>
                    <w:jc w:val="both"/>
                    <w:textAlignment w:val="center"/>
                    <w:rPr>
                      <w:color w:val="000000"/>
                      <w:sz w:val="22"/>
                      <w:szCs w:val="22"/>
                    </w:rPr>
                  </w:pPr>
                  <w:sdt>
                    <w:sdtPr>
                      <w:alias w:val="Numeris"/>
                      <w:tag w:val="nr_26a75165c7f9427bbab4715f5406cfac"/>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2ab8994ce7ca454095626970dca01ddf"/>
                <w:lock w:val="sdtLocked"/>
                <w:richText/>
              </w:sdtPr>
              <w:sdtContent>
                <w:p>
                  <w:pPr>
                    <w:suppressAutoHyphens/>
                    <w:ind w:firstLine="567"/>
                    <w:jc w:val="both"/>
                    <w:textAlignment w:val="center"/>
                    <w:rPr>
                      <w:color w:val="000000"/>
                      <w:szCs w:val="24"/>
                    </w:rPr>
                  </w:pPr>
                  <w:sdt>
                    <w:sdtPr>
                      <w:alias w:val="Numeris"/>
                      <w:tag w:val="nr_2ab8994ce7ca454095626970dca01ddf"/>
                      <w:lock w:val="sdtLocked"/>
                      <w:richText/>
                    </w:sdtPr>
                    <w:sdtContent>
                      <w:r>
                        <w:rPr>
                          <w:color w:val="000000"/>
                          <w:szCs w:val="24"/>
                        </w:rPr>
                        <w:t>15</w:t>
                      </w:r>
                    </w:sdtContent>
                  </w:sdt>
                  <w:r>
                    <w:rPr>
                      <w:color w:val="000000"/>
                      <w:szCs w:val="24"/>
                    </w:rPr>
                    <w:t>. Asmuo, pretenduojantis perimti įsipareigojimus, Agentūrai privalo pateikti prašymą dėl įsipareigojimų perėmimo.</w:t>
                  </w:r>
                </w:p>
                <w:p>
                  <w:pPr>
                    <w:suppressAutoHyphens/>
                    <w:ind w:firstLine="312"/>
                    <w:jc w:val="both"/>
                    <w:textAlignment w:val="center"/>
                    <w:rPr>
                      <w:color w:val="000000"/>
                      <w:szCs w:val="24"/>
                    </w:rPr>
                  </w:pPr>
                </w:p>
              </w:sdtContent>
            </w:sdt>
          </w:sdtContent>
        </w:sdt>
        <w:sdt>
          <w:sdtPr>
            <w:alias w:val="skyrius"/>
            <w:tag w:val="part_edfaf51d7c93456592aac2448ada58f6"/>
            <w:lock w:val="sdtLocked"/>
            <w:richText/>
          </w:sdtPr>
          <w:sdtContent>
            <w:p>
              <w:pPr>
                <w:keepLines/>
                <w:suppressAutoHyphens/>
                <w:jc w:val="center"/>
                <w:textAlignment w:val="center"/>
                <w:rPr>
                  <w:b/>
                  <w:bCs/>
                  <w:caps/>
                  <w:color w:val="000000"/>
                  <w:szCs w:val="24"/>
                </w:rPr>
              </w:pPr>
              <w:sdt>
                <w:sdtPr>
                  <w:alias w:val="Numeris"/>
                  <w:tag w:val="nr_edfaf51d7c93456592aac2448ada58f6"/>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edfaf51d7c93456592aac2448ada58f6"/>
                  <w:lock w:val="sdtLocked"/>
                  <w:richText/>
                </w:sdtPr>
                <w:sdtContent>
                  <w:r>
                    <w:rPr>
                      <w:b/>
                      <w:bCs/>
                      <w:caps/>
                      <w:color w:val="000000"/>
                      <w:szCs w:val="24"/>
                    </w:rPr>
                    <w:t xml:space="preserve">TINKAMUMO </w:t>
                  </w:r>
                  <w:r>
                    <w:rPr>
                      <w:b/>
                      <w:szCs w:val="24"/>
                    </w:rPr>
                    <w:t>GAUTI PARAMĄ SĄLYGOS IR REIKALAVIMAI</w:t>
                  </w:r>
                </w:sdtContent>
              </w:sdt>
            </w:p>
            <w:p>
              <w:pPr>
                <w:suppressAutoHyphens/>
                <w:ind w:firstLine="312"/>
                <w:jc w:val="both"/>
                <w:textAlignment w:val="center"/>
                <w:rPr>
                  <w:color w:val="000000"/>
                  <w:szCs w:val="24"/>
                </w:rPr>
              </w:pPr>
            </w:p>
            <w:sdt>
              <w:sdtPr>
                <w:alias w:val="16 p."/>
                <w:tag w:val="part_cdffd883df714f1884e5c8778390ad0e"/>
                <w:lock w:val="sdtLocked"/>
                <w:richText/>
              </w:sdtPr>
              <w:sdtContent>
                <w:p>
                  <w:pPr>
                    <w:suppressAutoHyphens/>
                    <w:ind w:firstLine="567"/>
                    <w:jc w:val="both"/>
                    <w:textAlignment w:val="center"/>
                    <w:rPr>
                      <w:color w:val="000000"/>
                      <w:szCs w:val="24"/>
                    </w:rPr>
                  </w:pPr>
                  <w:sdt>
                    <w:sdtPr>
                      <w:alias w:val="Numeris"/>
                      <w:tag w:val="nr_cdffd883df714f1884e5c8778390ad0e"/>
                      <w:lock w:val="sdtLocked"/>
                      <w:richText/>
                    </w:sdtPr>
                    <w:sdtContent>
                      <w:r>
                        <w:rPr>
                          <w:color w:val="000000"/>
                          <w:spacing w:val="4"/>
                          <w:szCs w:val="24"/>
                        </w:rPr>
                        <w:t>16</w:t>
                      </w:r>
                    </w:sdtContent>
                  </w:sdt>
                  <w:r>
                    <w:rPr>
                      <w:color w:val="000000"/>
                      <w:spacing w:val="4"/>
                      <w:szCs w:val="24"/>
                    </w:rPr>
                    <w:t xml:space="preserve">. </w:t>
                  </w:r>
                  <w:r>
                    <w:rPr>
                      <w:color w:val="000000"/>
                      <w:szCs w:val="24"/>
                    </w:rPr>
                    <w:t>Pareiškėjo tinkamumas gauti paramą vertinamas pagal paramos paraiškos pateikimo dieną pareiškėjo pateiktus ir atitinkamais dokumentais pagrįstus duomenis, taip pat viešuosiuose registruose esančius duomenis</w:t>
                  </w:r>
                  <w:r>
                    <w:rPr>
                      <w:szCs w:val="24"/>
                    </w:rPr>
                    <w:t xml:space="preserve">, taip pat </w:t>
                  </w:r>
                  <w:r>
                    <w:rPr>
                      <w:color w:val="000000"/>
                      <w:szCs w:val="24"/>
                      <w:lang w:eastAsia="lt-LT"/>
                    </w:rPr>
                    <w:t>pagal dokumentus ir informaciją, gautą iš pareiškėjo po Agentūros paklausimo (-ų)</w:t>
                  </w:r>
                  <w:r>
                    <w:rPr>
                      <w:color w:val="000000"/>
                      <w:szCs w:val="24"/>
                    </w:rPr>
                    <w:t xml:space="preserve">. Jei šie duomenys skiriasi, vadovaujamasi registruose esančiais duomenimis. </w:t>
                  </w:r>
                </w:p>
              </w:sdtContent>
            </w:sdt>
            <w:sdt>
              <w:sdtPr>
                <w:alias w:val="17 p."/>
                <w:tag w:val="part_8448e77715b8499d83f324df542f4970"/>
                <w:lock w:val="sdtLocked"/>
                <w:richText/>
              </w:sdtPr>
              <w:sdtContent>
                <w:p>
                  <w:pPr>
                    <w:widowControl w:val="0"/>
                    <w:ind w:firstLine="567"/>
                    <w:jc w:val="both"/>
                    <w:rPr>
                      <w:szCs w:val="24"/>
                    </w:rPr>
                  </w:pPr>
                  <w:sdt>
                    <w:sdtPr>
                      <w:alias w:val="Numeris"/>
                      <w:tag w:val="nr_8448e77715b8499d83f324df542f4970"/>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4c9c697d21c24cdeb4f332c732d2c464"/>
                    <w:lock w:val="sdtLocked"/>
                    <w:richText/>
                  </w:sdtPr>
                  <w:sdtContent>
                    <w:p>
                      <w:pPr>
                        <w:widowControl w:val="0"/>
                        <w:ind w:firstLine="567"/>
                        <w:jc w:val="both"/>
                        <w:rPr>
                          <w:szCs w:val="24"/>
                        </w:rPr>
                      </w:pPr>
                      <w:sdt>
                        <w:sdtPr>
                          <w:alias w:val="Numeris"/>
                          <w:tag w:val="nr_4c9c697d21c24cdeb4f332c732d2c464"/>
                          <w:lock w:val="sdtLocked"/>
                          <w:richText/>
                        </w:sdtPr>
                        <w:sdtContent>
                          <w:r>
                            <w:rPr>
                              <w:szCs w:val="24"/>
                            </w:rPr>
                            <w:t>17.1</w:t>
                          </w:r>
                        </w:sdtContent>
                      </w:sdt>
                      <w:r>
                        <w:rPr>
                          <w:szCs w:val="24"/>
                        </w:rPr>
                        <w:t>. paraišką teikia subjektas, įvardytas galimu pareiškėju šių Taisyklių V skyriuje;</w:t>
                      </w:r>
                    </w:p>
                  </w:sdtContent>
                </w:sdt>
                <w:sdt>
                  <w:sdtPr>
                    <w:alias w:val="17.2 p."/>
                    <w:tag w:val="part_a3fd2f429038495cbde952bd3ff7b196"/>
                    <w:lock w:val="sdtLocked"/>
                    <w:richText/>
                  </w:sdtPr>
                  <w:sdtContent>
                    <w:p>
                      <w:pPr>
                        <w:widowControl w:val="0"/>
                        <w:ind w:firstLine="567"/>
                        <w:jc w:val="both"/>
                        <w:rPr>
                          <w:szCs w:val="24"/>
                        </w:rPr>
                      </w:pPr>
                      <w:sdt>
                        <w:sdtPr>
                          <w:alias w:val="Numeris"/>
                          <w:tag w:val="nr_a3fd2f429038495cbde952bd3ff7b196"/>
                          <w:lock w:val="sdtLocked"/>
                          <w:richText/>
                        </w:sdtPr>
                        <w:sdtContent>
                          <w:r>
                            <w:rPr>
                              <w:szCs w:val="24"/>
                            </w:rPr>
                            <w:t>17.2</w:t>
                          </w:r>
                        </w:sdtContent>
                      </w:sdt>
                      <w:r>
                        <w:rPr>
                          <w:szCs w:val="24"/>
                        </w:rPr>
                        <w:t>. su paramos paraiška pateiktas projektas prisideda prie šių Taisyklių III skyriuje nurodytų prioritetų, tikslinių sričių ir kompleksinių tikslų įgyvendinimo;</w:t>
                      </w:r>
                    </w:p>
                  </w:sdtContent>
                </w:sdt>
                <w:sdt>
                  <w:sdtPr>
                    <w:alias w:val="17.3 p."/>
                    <w:tag w:val="part_369c3a9402e24bfdbbba3bee513ddfda"/>
                    <w:lock w:val="sdtLocked"/>
                    <w:richText/>
                  </w:sdtPr>
                  <w:sdtContent>
                    <w:p>
                      <w:pPr>
                        <w:widowControl w:val="0"/>
                        <w:ind w:firstLine="567"/>
                        <w:jc w:val="both"/>
                        <w:rPr>
                          <w:szCs w:val="24"/>
                        </w:rPr>
                      </w:pPr>
                      <w:sdt>
                        <w:sdtPr>
                          <w:alias w:val="Numeris"/>
                          <w:tag w:val="nr_369c3a9402e24bfdbbba3bee513ddfda"/>
                          <w:lock w:val="sdtLocked"/>
                          <w:richText/>
                        </w:sdtPr>
                        <w:sdtContent>
                          <w:r>
                            <w:rPr>
                              <w:szCs w:val="24"/>
                            </w:rPr>
                            <w:t>17.3</w:t>
                          </w:r>
                        </w:sdtContent>
                      </w:sdt>
                      <w:r>
                        <w:rPr>
                          <w:szCs w:val="24"/>
                        </w:rPr>
                        <w:t>. paramos paraiškoje numatytos išlaidos yra susijusios su priemonės veiklos srities remiama veikla, nurodyta šių Taisyklių IV skyriuje;</w:t>
                      </w:r>
                    </w:p>
                  </w:sdtContent>
                </w:sdt>
                <w:sdt>
                  <w:sdtPr>
                    <w:alias w:val="17.4 p."/>
                    <w:tag w:val="part_3587c4ddaa974c219f7dec28876b6052"/>
                    <w:lock w:val="sdtLocked"/>
                    <w:richText/>
                  </w:sdtPr>
                  <w:sdtContent>
                    <w:p>
                      <w:pPr>
                        <w:widowControl w:val="0"/>
                        <w:overflowPunct w:val="0"/>
                        <w:ind w:firstLine="567"/>
                        <w:jc w:val="both"/>
                        <w:textAlignment w:val="baseline"/>
                        <w:rPr>
                          <w:szCs w:val="24"/>
                        </w:rPr>
                      </w:pPr>
                      <w:sdt>
                        <w:sdtPr>
                          <w:alias w:val="Numeris"/>
                          <w:tag w:val="nr_3587c4ddaa974c219f7dec28876b6052"/>
                          <w:lock w:val="sdtLocked"/>
                          <w:richText/>
                        </w:sdtPr>
                        <w:sdtContent>
                          <w:r>
                            <w:rPr>
                              <w:szCs w:val="24"/>
                            </w:rPr>
                            <w:t>17.4</w:t>
                          </w:r>
                        </w:sdtContent>
                      </w:sdt>
                      <w:r>
                        <w:rPr>
                          <w:szCs w:val="24"/>
                        </w:rPr>
                        <w:t>. pareiškėjas užtikrina, kad išlaidos, kurioms kompensuoti prašoma paramos, nebuvo, nėra ir nebus finansuotos iš kitų ES fondų ir (arba)</w:t>
                      </w:r>
                      <w:r>
                        <w:rPr>
                          <w:b/>
                          <w:bCs/>
                          <w:szCs w:val="24"/>
                        </w:rPr>
                        <w:t xml:space="preserve"> </w:t>
                      </w:r>
                      <w:r>
                        <w:rPr>
                          <w:szCs w:val="24"/>
                        </w:rPr>
                        <w:t>kitų viešųjų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17.5 p."/>
                    <w:tag w:val="part_72ddd8182ae54db7a0e3d47c0e19c155"/>
                    <w:lock w:val="sdtLocked"/>
                    <w:richText/>
                  </w:sdtPr>
                  <w:sdtContent>
                    <w:p>
                      <w:pPr>
                        <w:suppressAutoHyphens/>
                        <w:ind w:firstLine="567"/>
                        <w:jc w:val="both"/>
                        <w:textAlignment w:val="center"/>
                        <w:rPr>
                          <w:color w:val="000000"/>
                          <w:szCs w:val="24"/>
                        </w:rPr>
                      </w:pPr>
                      <w:sdt>
                        <w:sdtPr>
                          <w:alias w:val="Numeris"/>
                          <w:tag w:val="nr_72ddd8182ae54db7a0e3d47c0e19c155"/>
                          <w:lock w:val="sdtLocked"/>
                          <w:richText/>
                        </w:sdtPr>
                        <w:sdtContent>
                          <w:r>
                            <w:rPr>
                              <w:color w:val="000000"/>
                              <w:szCs w:val="24"/>
                            </w:rPr>
                            <w:t>17.5</w:t>
                          </w:r>
                        </w:sdtContent>
                      </w:sdt>
                      <w:r>
                        <w:rPr>
                          <w:color w:val="000000"/>
                          <w:szCs w:val="24"/>
                        </w:rPr>
                        <w:t xml:space="preserve">. </w:t>
                      </w:r>
                      <w:r>
                        <w:rPr>
                          <w:szCs w:val="24"/>
                        </w:rPr>
                        <w:t xml:space="preserve">pareiškėjas savo vardu kaip valdos valdytojas yra įregistravęs žemės ūkio valdą </w:t>
                      </w:r>
                      <w:r>
                        <w:rPr>
                          <w:color w:val="000000"/>
                          <w:szCs w:val="24"/>
                        </w:rPr>
                        <w:t>Lietuvos Respublikos žemės ūkio ir kaimo verslo registre;</w:t>
                      </w:r>
                    </w:p>
                  </w:sdtContent>
                </w:sdt>
                <w:sdt>
                  <w:sdtPr>
                    <w:alias w:val="17.6 p."/>
                    <w:tag w:val="part_46fb7be7948941c1a6d8417c811c26b8"/>
                    <w:lock w:val="sdtLocked"/>
                    <w:richText/>
                  </w:sdtPr>
                  <w:sdtContent>
                    <w:p>
                      <w:pPr>
                        <w:suppressAutoHyphens/>
                        <w:ind w:firstLine="567"/>
                        <w:jc w:val="both"/>
                        <w:textAlignment w:val="center"/>
                        <w:rPr>
                          <w:color w:val="000000"/>
                          <w:szCs w:val="24"/>
                        </w:rPr>
                      </w:pPr>
                      <w:sdt>
                        <w:sdtPr>
                          <w:alias w:val="Numeris"/>
                          <w:tag w:val="nr_46fb7be7948941c1a6d8417c811c26b8"/>
                          <w:lock w:val="sdtLocked"/>
                          <w:richText/>
                        </w:sdtPr>
                        <w:sdtContent>
                          <w:r>
                            <w:rPr>
                              <w:color w:val="000000"/>
                              <w:szCs w:val="24"/>
                            </w:rPr>
                            <w:t>17.6</w:t>
                          </w:r>
                        </w:sdtContent>
                      </w:sdt>
                      <w:r>
                        <w:rPr>
                          <w:color w:val="000000"/>
                          <w:szCs w:val="24"/>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6a6b297652244b44bdb2d629bcaf2d6f"/>
                    <w:lock w:val="sdtLocked"/>
                    <w:richText/>
                  </w:sdtPr>
                  <w:sdtContent>
                    <w:p>
                      <w:pPr>
                        <w:suppressAutoHyphens/>
                        <w:overflowPunct w:val="0"/>
                        <w:ind w:firstLine="567"/>
                        <w:jc w:val="both"/>
                        <w:textAlignment w:val="center"/>
                        <w:rPr>
                          <w:color w:val="000000"/>
                          <w:szCs w:val="24"/>
                        </w:rPr>
                      </w:pPr>
                      <w:sdt>
                        <w:sdtPr>
                          <w:alias w:val="Numeris"/>
                          <w:tag w:val="nr_6a6b297652244b44bdb2d629bcaf2d6f"/>
                          <w:lock w:val="sdtLocked"/>
                          <w:richText/>
                        </w:sdt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arba prašoma paramos medžių savaiminukais apaugančiam ne miško žemės plotui, kuriame reikia papildomai želdinti</w:t>
                      </w:r>
                      <w:r>
                        <w:rPr>
                          <w:szCs w:val="24"/>
                          <w:lang w:eastAsia="lt-LT"/>
                        </w:rPr>
                        <w:t xml:space="preserve">, pareiškėjas iš Nacionalinės žemės tarnybos prie Aplinkos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paramos medžių savaiminukais apaugančiam ne miško žemės plotui, kuriame papildomai želdinti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xml:space="preserve">. Prie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arba auga medžių savaiminukai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17.8 p."/>
                    <w:tag w:val="part_b9cf36b53a4a4db1ac4dba92bb153578"/>
                    <w:lock w:val="sdtLocked"/>
                    <w:richText/>
                  </w:sdtPr>
                  <w:sdtContent>
                    <w:p>
                      <w:pPr>
                        <w:suppressAutoHyphens/>
                        <w:overflowPunct w:val="0"/>
                        <w:ind w:firstLine="567"/>
                        <w:jc w:val="both"/>
                        <w:textAlignment w:val="center"/>
                        <w:rPr>
                          <w:color w:val="000000"/>
                          <w:szCs w:val="24"/>
                        </w:rPr>
                      </w:pPr>
                      <w:sdt>
                        <w:sdtPr>
                          <w:alias w:val="Numeris"/>
                          <w:tag w:val="nr_b9cf36b53a4a4db1ac4dba92bb153578"/>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065d91c817774d83b834e4f5a5129d38"/>
                    <w:lock w:val="sdtLocked"/>
                    <w:richText/>
                  </w:sdtPr>
                  <w:sdtContent>
                    <w:p>
                      <w:pPr>
                        <w:overflowPunct w:val="0"/>
                        <w:ind w:firstLine="567"/>
                        <w:jc w:val="both"/>
                        <w:rPr>
                          <w:color w:val="000000"/>
                          <w:sz w:val="22"/>
                          <w:szCs w:val="22"/>
                        </w:rPr>
                      </w:pPr>
                      <w:sdt>
                        <w:sdtPr>
                          <w:alias w:val="Numeris"/>
                          <w:tag w:val="nr_065d91c817774d83b834e4f5a5129d38"/>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 p."/>
                    <w:tag w:val="part_7926724fcaf045f1aee7b936f4a54f20"/>
                    <w:lock w:val="sdtLocked"/>
                    <w:richText/>
                  </w:sdtPr>
                  <w:sdtContent>
                    <w:p>
                      <w:pPr>
                        <w:suppressAutoHyphens/>
                        <w:ind w:firstLine="567"/>
                        <w:jc w:val="both"/>
                        <w:textAlignment w:val="center"/>
                        <w:rPr>
                          <w:color w:val="000000"/>
                          <w:szCs w:val="24"/>
                        </w:rPr>
                      </w:pPr>
                      <w:sdt>
                        <w:sdtPr>
                          <w:alias w:val="Numeris"/>
                          <w:tag w:val="nr_7926724fcaf045f1aee7b936f4a54f20"/>
                          <w:lock w:val="sdtLocked"/>
                          <w:richText/>
                        </w:sdtPr>
                        <w:sdtContent>
                          <w:r>
                            <w:rPr>
                              <w:color w:val="000000"/>
                              <w:szCs w:val="24"/>
                            </w:rPr>
                            <w:t>17.10</w:t>
                          </w:r>
                        </w:sdtContent>
                      </w:sdt>
                      <w:r>
                        <w:rPr>
                          <w:color w:val="000000"/>
                          <w:szCs w:val="24"/>
                        </w:rPr>
                        <w:t>. pareiškėjas turi turėti parengtą projektą kartu su visais jo priedais, kuris:</w:t>
                      </w:r>
                    </w:p>
                    <w:sdt>
                      <w:sdtPr>
                        <w:alias w:val="17.10.1 p."/>
                        <w:tag w:val="part_775df31fa4be48728e7a9cf2c032e15c"/>
                        <w:lock w:val="sdtLocked"/>
                        <w:richText/>
                      </w:sdtPr>
                      <w:sdtContent>
                        <w:p>
                          <w:pPr>
                            <w:suppressAutoHyphens/>
                            <w:ind w:firstLine="567"/>
                            <w:jc w:val="both"/>
                            <w:textAlignment w:val="center"/>
                            <w:rPr>
                              <w:color w:val="000000"/>
                              <w:szCs w:val="24"/>
                            </w:rPr>
                          </w:pPr>
                          <w:sdt>
                            <w:sdtPr>
                              <w:alias w:val="Numeris"/>
                              <w:tag w:val="nr_775df31fa4be48728e7a9cf2c032e15c"/>
                              <w:lock w:val="sdtLocked"/>
                              <w:richText/>
                            </w:sdtPr>
                            <w:sdtContent>
                              <w:r>
                                <w:rPr>
                                  <w:color w:val="000000"/>
                                  <w:szCs w:val="24"/>
                                </w:rPr>
                                <w:t>17.10.1</w:t>
                              </w:r>
                            </w:sdtContent>
                          </w:sdt>
                          <w:r>
                            <w:rPr>
                              <w:color w:val="000000"/>
                              <w:szCs w:val="24"/>
                            </w:rPr>
                            <w:t>. atitinka Miško atkūrimo ir įveisimo nuostatų, patvirtintų Lietuvos Respublikos aplinkos ministro 2008 m. balandžio 14 d. įsakymu Nr. D1-199 „Dėl Miško atkūrimo ir įveisimo nuostatų“, reikalavimus;</w:t>
                          </w:r>
                        </w:p>
                      </w:sdtContent>
                    </w:sdt>
                    <w:sdt>
                      <w:sdtPr>
                        <w:alias w:val="17.10.2 p."/>
                        <w:tag w:val="part_54bc922e426f4b1e86daf29ad77cd112"/>
                        <w:lock w:val="sdtLocked"/>
                        <w:richText/>
                      </w:sdtPr>
                      <w:sdtContent>
                        <w:p>
                          <w:pPr>
                            <w:suppressAutoHyphens/>
                            <w:overflowPunct w:val="0"/>
                            <w:ind w:firstLine="567"/>
                            <w:jc w:val="both"/>
                            <w:textAlignment w:val="center"/>
                            <w:rPr>
                              <w:color w:val="000000"/>
                              <w:sz w:val="22"/>
                              <w:szCs w:val="22"/>
                            </w:rPr>
                          </w:pPr>
                          <w:sdt>
                            <w:sdtPr>
                              <w:alias w:val="Numeris"/>
                              <w:tag w:val="nr_54bc922e426f4b1e86daf29ad77cd112"/>
                              <w:lock w:val="sdtLocked"/>
                              <w:richText/>
                            </w:sdtPr>
                            <w:sdtContent>
                              <w:r>
                                <w:rPr>
                                  <w:sz w:val="22"/>
                                  <w:szCs w:val="22"/>
                                  <w:lang w:eastAsia="lt-LT"/>
                                </w:rPr>
                                <w:t>17.10.2</w:t>
                              </w:r>
                            </w:sdtContent>
                          </w:sdt>
                          <w:r>
                            <w:rPr>
                              <w:sz w:val="22"/>
                              <w:szCs w:val="22"/>
                              <w:lang w:eastAsia="lt-LT"/>
                            </w:rPr>
                            <w:t xml:space="preserve">. patvirtintas </w:t>
                          </w:r>
                          <w:r>
                            <w:rPr>
                              <w:sz w:val="22"/>
                              <w:szCs w:val="22"/>
                            </w:rPr>
                            <w:t xml:space="preserve">VMT direktoriaus </w:t>
                          </w:r>
                          <w:r>
                            <w:rPr>
                              <w:sz w:val="22"/>
                              <w:szCs w:val="22"/>
                              <w:lang w:eastAsia="lt-LT"/>
                            </w:rPr>
                            <w:t xml:space="preserve">įgalioto </w:t>
                          </w:r>
                          <w:r>
                            <w:rPr>
                              <w:sz w:val="22"/>
                              <w:szCs w:val="22"/>
                            </w:rPr>
                            <w:t>asmens (kai miškas veisiamas privačioje žemėje) arba valstybinių miškų valdytojo įgalioto asmens (kai miškas veisiamas valstybinėje žemėje)</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0.3 p."/>
                        <w:tag w:val="part_3f0f6c1834b7401c887b388bb9ae0e85"/>
                        <w:lock w:val="sdtLocked"/>
                        <w:richText/>
                      </w:sdtPr>
                      <w:sdtContent>
                        <w:p>
                          <w:pPr>
                            <w:suppressAutoHyphens/>
                            <w:overflowPunct w:val="0"/>
                            <w:ind w:firstLine="567"/>
                            <w:jc w:val="both"/>
                            <w:textAlignment w:val="center"/>
                            <w:rPr>
                              <w:color w:val="000000"/>
                              <w:sz w:val="22"/>
                              <w:szCs w:val="22"/>
                            </w:rPr>
                          </w:pPr>
                          <w:sdt>
                            <w:sdtPr>
                              <w:alias w:val="Numeris"/>
                              <w:tag w:val="nr_3f0f6c1834b7401c887b388bb9ae0e85"/>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4 p."/>
                        <w:tag w:val="part_fe5fbcf0c914417eb8010d67a043468e"/>
                        <w:lock w:val="sdtLocked"/>
                        <w:richText/>
                      </w:sdtPr>
                      <w:sdtContent>
                        <w:p>
                          <w:pPr>
                            <w:suppressAutoHyphens/>
                            <w:overflowPunct w:val="0"/>
                            <w:ind w:firstLine="567"/>
                            <w:jc w:val="both"/>
                            <w:textAlignment w:val="center"/>
                            <w:rPr>
                              <w:color w:val="000000"/>
                              <w:sz w:val="22"/>
                              <w:szCs w:val="22"/>
                            </w:rPr>
                          </w:pPr>
                          <w:sdt>
                            <w:sdtPr>
                              <w:alias w:val="Numeris"/>
                              <w:tag w:val="nr_fe5fbcf0c914417eb8010d67a043468e"/>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7669ab3ee0d44933856accd41ef7e7e3"/>
                        <w:lock w:val="sdtLocked"/>
                        <w:richText/>
                      </w:sdtPr>
                      <w:sdtContent>
                        <w:p>
                          <w:pPr>
                            <w:suppressAutoHyphens/>
                            <w:ind w:firstLine="567"/>
                            <w:jc w:val="both"/>
                            <w:textAlignment w:val="center"/>
                            <w:rPr>
                              <w:color w:val="000000"/>
                              <w:szCs w:val="24"/>
                            </w:rPr>
                          </w:pPr>
                          <w:sdt>
                            <w:sdtPr>
                              <w:alias w:val="Numeris"/>
                              <w:tag w:val="nr_7669ab3ee0d44933856accd41ef7e7e3"/>
                              <w:lock w:val="sdtLocked"/>
                              <w:richText/>
                            </w:sdtPr>
                            <w:sdtContent>
                              <w:r>
                                <w:rPr>
                                  <w:color w:val="000000"/>
                                  <w:szCs w:val="24"/>
                                </w:rPr>
                                <w:t>17.10.5</w:t>
                              </w:r>
                            </w:sdtContent>
                          </w:sdt>
                          <w:r>
                            <w:rPr>
                              <w:color w:val="000000"/>
                              <w:szCs w:val="24"/>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31dfcde219d747bc9b5861e14f00ffc9"/>
                        <w:lock w:val="sdtLocked"/>
                        <w:richText/>
                      </w:sdtPr>
                      <w:sdtContent>
                        <w:p>
                          <w:pPr>
                            <w:suppressAutoHyphens/>
                            <w:ind w:firstLine="567"/>
                            <w:jc w:val="both"/>
                            <w:textAlignment w:val="center"/>
                            <w:rPr>
                              <w:color w:val="000000"/>
                              <w:szCs w:val="24"/>
                            </w:rPr>
                          </w:pPr>
                          <w:sdt>
                            <w:sdtPr>
                              <w:alias w:val="Numeris"/>
                              <w:tag w:val="nr_31dfcde219d747bc9b5861e14f00ffc9"/>
                              <w:lock w:val="sdtLocked"/>
                              <w:richText/>
                            </w:sdtPr>
                            <w:sdtContent>
                              <w:r>
                                <w:rPr>
                                  <w:color w:val="000000"/>
                                  <w:szCs w:val="24"/>
                                </w:rPr>
                                <w:t>17.10.6</w:t>
                              </w:r>
                            </w:sdtContent>
                          </w:sdt>
                          <w:r>
                            <w:rPr>
                              <w:color w:val="000000"/>
                              <w:szCs w:val="24"/>
                            </w:rPr>
                            <w:t xml:space="preserve">. </w:t>
                          </w:r>
                          <w:r>
                            <w:rPr>
                              <w:color w:val="000000"/>
                              <w:szCs w:val="24"/>
                              <w:shd w:val="clear" w:color="auto" w:fill="FFFFFF"/>
                            </w:rPr>
                            <w:t>parengtas vienai miško želdinių rūšinei sudėčiai;</w:t>
                          </w:r>
                        </w:p>
                      </w:sdtContent>
                    </w:sdt>
                  </w:sdtContent>
                </w:sdt>
                <w:sdt>
                  <w:sdtPr>
                    <w:alias w:val="17.11 p."/>
                    <w:tag w:val="part_c304121ea52a47ab9830d2eea16ee397"/>
                    <w:lock w:val="sdtLocked"/>
                    <w:richText/>
                  </w:sdtPr>
                  <w:sdtContent>
                    <w:p>
                      <w:pPr>
                        <w:suppressAutoHyphens/>
                        <w:overflowPunct w:val="0"/>
                        <w:ind w:firstLine="567"/>
                        <w:jc w:val="both"/>
                        <w:textAlignment w:val="center"/>
                        <w:rPr>
                          <w:color w:val="000000"/>
                          <w:sz w:val="22"/>
                          <w:szCs w:val="22"/>
                        </w:rPr>
                      </w:pPr>
                      <w:sdt>
                        <w:sdtPr>
                          <w:alias w:val="Numeris"/>
                          <w:tag w:val="nr_c304121ea52a47ab9830d2eea16ee397"/>
                          <w:lock w:val="sdtLocked"/>
                          <w:richText/>
                        </w:sdtPr>
                        <w:sdtContent>
                          <w:r>
                            <w:rPr>
                              <w:sz w:val="22"/>
                              <w:szCs w:val="22"/>
                            </w:rPr>
                            <w:t>17.11</w:t>
                          </w:r>
                        </w:sdtContent>
                      </w:sdt>
                      <w:r>
                        <w:rPr>
                          <w:spacing w:val="-6"/>
                          <w:sz w:val="22"/>
                          <w:szCs w:val="22"/>
                        </w:rPr>
                        <w:t>. sodinami tik vietinės kilmės (Lietuvos Respublikos teritorijos) rūšių medžiai (išskyrus greitai augančių rūšių medžių,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2 p."/>
                    <w:tag w:val="part_200e65c5cea943c4ba90f11075be9e29"/>
                    <w:lock w:val="sdtLocked"/>
                    <w:richText/>
                  </w:sdtPr>
                  <w:sdtContent>
                    <w:p>
                      <w:pPr>
                        <w:suppressAutoHyphens/>
                        <w:ind w:firstLine="567"/>
                        <w:jc w:val="both"/>
                        <w:textAlignment w:val="center"/>
                        <w:rPr>
                          <w:color w:val="000000"/>
                          <w:szCs w:val="24"/>
                        </w:rPr>
                      </w:pPr>
                      <w:sdt>
                        <w:sdtPr>
                          <w:alias w:val="Numeris"/>
                          <w:tag w:val="nr_200e65c5cea943c4ba90f11075be9e29"/>
                          <w:lock w:val="sdtLocked"/>
                          <w:richText/>
                        </w:sdtPr>
                        <w:sdtContent>
                          <w:r>
                            <w:rPr>
                              <w:color w:val="000000"/>
                              <w:szCs w:val="24"/>
                            </w:rPr>
                            <w:t>17.12</w:t>
                          </w:r>
                        </w:sdtContent>
                      </w:sdt>
                      <w:r>
                        <w:rPr>
                          <w:color w:val="000000"/>
                          <w:szCs w:val="24"/>
                        </w:rPr>
                        <w:t>. duomenys paramos paraiškoje turi atitikti projekto duomenis;</w:t>
                      </w:r>
                    </w:p>
                  </w:sdtContent>
                </w:sdt>
                <w:sdt>
                  <w:sdtPr>
                    <w:alias w:val="17.13 p."/>
                    <w:tag w:val="part_9632357555d943d8bb19bc03009ec3b6"/>
                    <w:lock w:val="sdtLocked"/>
                    <w:richText/>
                  </w:sdtPr>
                  <w:sdtContent>
                    <w:p>
                      <w:pPr>
                        <w:suppressAutoHyphens/>
                        <w:ind w:firstLine="567"/>
                        <w:jc w:val="both"/>
                        <w:textAlignment w:val="center"/>
                        <w:rPr>
                          <w:color w:val="000000"/>
                          <w:szCs w:val="24"/>
                        </w:rPr>
                      </w:pPr>
                      <w:sdt>
                        <w:sdtPr>
                          <w:alias w:val="Numeris"/>
                          <w:tag w:val="nr_9632357555d943d8bb19bc03009ec3b6"/>
                          <w:lock w:val="sdtLocked"/>
                          <w:richText/>
                        </w:sdtPr>
                        <w:sdtContent>
                          <w:r>
                            <w:rPr>
                              <w:color w:val="000000"/>
                              <w:szCs w:val="24"/>
                            </w:rPr>
                            <w:t>17.13</w:t>
                          </w:r>
                        </w:sdtContent>
                      </w:sdt>
                      <w:r>
                        <w:rPr>
                          <w:color w:val="000000"/>
                          <w:szCs w:val="24"/>
                        </w:rPr>
                        <w:t xml:space="preserve">. veisiamo miško plotas turi būti pamatuotas, o lūžio kampai pagal projekto brėžinį pažymėti stulpeliais ar aiškiai matomais ženklais; </w:t>
                      </w:r>
                    </w:p>
                  </w:sdtContent>
                </w:sdt>
                <w:sdt>
                  <w:sdtPr>
                    <w:alias w:val="17.14 p."/>
                    <w:tag w:val="part_05f8214ec0d04b75b2419fa5f6e57afa"/>
                    <w:lock w:val="sdtLocked"/>
                    <w:richText/>
                  </w:sdtPr>
                  <w:sdtContent>
                    <w:p>
                      <w:pPr>
                        <w:suppressAutoHyphens/>
                        <w:ind w:firstLine="567"/>
                        <w:jc w:val="both"/>
                        <w:textAlignment w:val="center"/>
                        <w:rPr>
                          <w:color w:val="000000"/>
                          <w:szCs w:val="24"/>
                        </w:rPr>
                      </w:pPr>
                      <w:sdt>
                        <w:sdtPr>
                          <w:alias w:val="Numeris"/>
                          <w:tag w:val="nr_05f8214ec0d04b75b2419fa5f6e57afa"/>
                          <w:lock w:val="sdtLocked"/>
                          <w:richText/>
                        </w:sdtPr>
                        <w:sdtContent>
                          <w:r>
                            <w:rPr>
                              <w:color w:val="000000"/>
                              <w:szCs w:val="24"/>
                            </w:rPr>
                            <w:t>17.14</w:t>
                          </w:r>
                        </w:sdtContent>
                      </w:sdt>
                      <w:r>
                        <w:rPr>
                          <w:color w:val="000000"/>
                          <w:szCs w:val="24"/>
                        </w:rPr>
                        <w:t>. parama teikiama veisiant medžių rūšis, nurodytas Miško atkūrimo ir įveisimo nuostatų 10 priedo 1 lentelėje;</w:t>
                      </w:r>
                    </w:p>
                  </w:sdtContent>
                </w:sdt>
                <w:sdt>
                  <w:sdtPr>
                    <w:alias w:val="17.15 p."/>
                    <w:tag w:val="part_c459f893143749c9bcc5c84532eeebc8"/>
                    <w:lock w:val="sdtLocked"/>
                    <w:richText/>
                  </w:sdtPr>
                  <w:sdtContent>
                    <w:p>
                      <w:pPr>
                        <w:overflowPunct w:val="0"/>
                        <w:ind w:firstLine="567"/>
                        <w:jc w:val="both"/>
                        <w:textAlignment w:val="baseline"/>
                        <w:rPr>
                          <w:color w:val="000000"/>
                          <w:szCs w:val="24"/>
                        </w:rPr>
                      </w:pPr>
                      <w:sdt>
                        <w:sdtPr>
                          <w:alias w:val="Numeris"/>
                          <w:tag w:val="nr_c459f893143749c9bcc5c84532eeebc8"/>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9b30af919ff245cbbc052193d8edd485"/>
                    <w:lock w:val="sdtLocked"/>
                    <w:richText/>
                  </w:sdtPr>
                  <w:sdtContent>
                    <w:p>
                      <w:pPr>
                        <w:suppressAutoHyphens/>
                        <w:overflowPunct w:val="0"/>
                        <w:ind w:firstLine="567"/>
                        <w:jc w:val="both"/>
                        <w:textAlignment w:val="center"/>
                        <w:rPr>
                          <w:sz w:val="22"/>
                          <w:szCs w:val="22"/>
                        </w:rPr>
                      </w:pPr>
                      <w:sdt>
                        <w:sdtPr>
                          <w:alias w:val="Numeris"/>
                          <w:tag w:val="nr_9b30af919ff245cbbc052193d8edd485"/>
                          <w:lock w:val="sdtLocked"/>
                          <w:richText/>
                        </w:sdtPr>
                        <w:sdtContent>
                          <w:r>
                            <w:rPr>
                              <w:color w:val="000000"/>
                              <w:szCs w:val="24"/>
                              <w:lang w:eastAsia="lt-LT"/>
                            </w:rPr>
                            <w:t>17.16</w:t>
                          </w:r>
                        </w:sdtContent>
                      </w:sdt>
                      <w:r>
                        <w:rPr>
                          <w:color w:val="000000"/>
                          <w:szCs w:val="24"/>
                          <w:lang w:eastAsia="lt-LT"/>
                        </w:rPr>
                        <w:t>. Priemonės veiklos sričiai netaikoma</w:t>
                      </w:r>
                      <w:r>
                        <w:rPr>
                          <w:color w:val="000000"/>
                          <w:sz w:val="20"/>
                          <w:lang w:eastAsia="lt-LT"/>
                        </w:rPr>
                        <w:t xml:space="preserve"> </w:t>
                      </w:r>
                      <w:r>
                        <w:rPr>
                          <w:color w:val="000000"/>
                          <w:szCs w:val="24"/>
                          <w:lang w:eastAsia="lt-LT"/>
                        </w:rPr>
                        <w:t xml:space="preserve">Dirbtinai sukurtų sąlygų gauti paramą nustatymo metodika, patvirtinta Lietuvos Respublikos žemės ūkio ministro 2014 m. lapkričio 27 d. įsakymu Nr. 3D-889 „Dėl </w:t>
                      </w:r>
                      <w:r>
                        <w:rPr>
                          <w:color w:val="000000"/>
                          <w:szCs w:val="24"/>
                        </w:rPr>
                        <w:t>Dirbtinai sukurtų</w:t>
                      </w:r>
                      <w:r>
                        <w:rPr>
                          <w:color w:val="000000"/>
                          <w:szCs w:val="24"/>
                          <w:lang w:eastAsia="lt-LT"/>
                        </w:rPr>
                        <w:t xml:space="preserve"> sąlygų gauti paramą</w:t>
                      </w:r>
                      <w:r>
                        <w:rPr>
                          <w:color w:val="000000"/>
                          <w:sz w:val="20"/>
                          <w:lang w:eastAsia="lt-LT"/>
                        </w:rPr>
                        <w:t xml:space="preserve"> </w:t>
                      </w:r>
                      <w:r>
                        <w:rPr>
                          <w:color w:val="000000"/>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Content>
            </w:sdt>
            <w:sdt>
              <w:sdtPr>
                <w:alias w:val="18 p."/>
                <w:tag w:val="part_6dfb58d9da7148e298edac42e9c8ca9a"/>
                <w:lock w:val="sdtLocked"/>
                <w:richText/>
              </w:sdtPr>
              <w:sdtContent>
                <w:p>
                  <w:pPr>
                    <w:suppressAutoHyphens/>
                    <w:ind w:firstLine="567"/>
                    <w:jc w:val="both"/>
                    <w:textAlignment w:val="center"/>
                    <w:rPr>
                      <w:color w:val="000000"/>
                      <w:szCs w:val="24"/>
                    </w:rPr>
                  </w:pPr>
                  <w:sdt>
                    <w:sdtPr>
                      <w:alias w:val="Numeris"/>
                      <w:tag w:val="nr_6dfb58d9da7148e298edac42e9c8ca9a"/>
                      <w:lock w:val="sdtLocked"/>
                      <w:richText/>
                    </w:sdtPr>
                    <w:sdtContent>
                      <w:r>
                        <w:rPr>
                          <w:color w:val="000000"/>
                          <w:szCs w:val="24"/>
                        </w:rPr>
                        <w:t>18</w:t>
                      </w:r>
                    </w:sdtContent>
                  </w:sdt>
                  <w:r>
                    <w:rPr>
                      <w:color w:val="000000"/>
                      <w:szCs w:val="24"/>
                    </w:rPr>
                    <w:t>. Parama neteikiama, jei paramos gavėjas, norėdamas gauti paramą, pateikė melagingos informacijos arba dėl aplaidumo nepateikė būtinos informacijos.</w:t>
                  </w:r>
                </w:p>
              </w:sdtContent>
            </w:sdt>
            <w:sdt>
              <w:sdtPr>
                <w:alias w:val="19 p."/>
                <w:tag w:val="part_43afb8c5bf7c48fca974bd31b8fb9f8d"/>
                <w:lock w:val="sdtLocked"/>
                <w:richText/>
              </w:sdtPr>
              <w:sdtContent>
                <w:p>
                  <w:pPr>
                    <w:suppressAutoHyphens/>
                    <w:overflowPunct w:val="0"/>
                    <w:ind w:firstLine="567"/>
                    <w:jc w:val="both"/>
                    <w:textAlignment w:val="center"/>
                    <w:rPr>
                      <w:color w:val="000000"/>
                      <w:sz w:val="22"/>
                      <w:szCs w:val="22"/>
                    </w:rPr>
                  </w:pPr>
                  <w:sdt>
                    <w:sdtPr>
                      <w:alias w:val="Numeris"/>
                      <w:tag w:val="nr_43afb8c5bf7c48fca974bd31b8fb9f8d"/>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dec931822bbf4f3aae149827f4a8287d"/>
                <w:lock w:val="sdtLocked"/>
                <w:richText/>
              </w:sdtPr>
              <w:sdtContent>
                <w:p>
                  <w:pPr>
                    <w:widowControl w:val="0"/>
                    <w:ind w:firstLine="567"/>
                    <w:jc w:val="both"/>
                    <w:rPr>
                      <w:szCs w:val="24"/>
                    </w:rPr>
                  </w:pPr>
                  <w:sdt>
                    <w:sdtPr>
                      <w:alias w:val="Numeris"/>
                      <w:tag w:val="nr_dec931822bbf4f3aae149827f4a8287d"/>
                      <w:lock w:val="sdtLocked"/>
                      <w:richText/>
                    </w:sdtPr>
                    <w:sdtContent>
                      <w:r>
                        <w:rPr>
                          <w:szCs w:val="24"/>
                        </w:rPr>
                        <w:t>20</w:t>
                      </w:r>
                    </w:sdtContent>
                  </w:sdt>
                  <w:r>
                    <w:rPr>
                      <w:szCs w:val="24"/>
                    </w:rPr>
                    <w:t>. Parama neteikiama,</w:t>
                  </w:r>
                  <w:r>
                    <w:rPr>
                      <w:spacing w:val="2"/>
                      <w:szCs w:val="24"/>
                    </w:rPr>
                    <w:t xml:space="preserve"> </w:t>
                  </w:r>
                  <w:r>
                    <w:rPr>
                      <w:szCs w:val="24"/>
                    </w:rPr>
                    <w:t>jei pareiškėjas bankrutuoja arba yra likviduojamas.</w:t>
                  </w:r>
                </w:p>
              </w:sdtContent>
            </w:sdt>
            <w:sdt>
              <w:sdtPr>
                <w:alias w:val="21 p."/>
                <w:tag w:val="part_21e4d118e46d4205b0fe9138ca9a0606"/>
                <w:lock w:val="sdtLocked"/>
                <w:richText/>
              </w:sdtPr>
              <w:sdtContent>
                <w:p>
                  <w:pPr>
                    <w:suppressAutoHyphens/>
                    <w:overflowPunct w:val="0"/>
                    <w:ind w:firstLine="567"/>
                    <w:jc w:val="both"/>
                    <w:textAlignment w:val="center"/>
                    <w:rPr>
                      <w:szCs w:val="24"/>
                    </w:rPr>
                  </w:pPr>
                  <w:sdt>
                    <w:sdtPr>
                      <w:alias w:val="Numeris"/>
                      <w:tag w:val="nr_21e4d118e46d4205b0fe9138ca9a0606"/>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1-1 p."/>
                <w:tag w:val="part_db9f2fa6f1d640c7a575fce6d1451567"/>
                <w:lock w:val="sdtLocked"/>
                <w:richText/>
              </w:sdtPr>
              <w:sdtContent>
                <w:p>
                  <w:pPr>
                    <w:overflowPunct w:val="0"/>
                    <w:ind w:firstLine="567"/>
                    <w:jc w:val="both"/>
                    <w:rPr>
                      <w:szCs w:val="24"/>
                    </w:rPr>
                  </w:pPr>
                  <w:sdt>
                    <w:sdtPr>
                      <w:alias w:val="Numeris"/>
                      <w:tag w:val="nr_db9f2fa6f1d640c7a575fce6d1451567"/>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2 p."/>
                <w:tag w:val="part_b1c93228d2184990baf13637ca763952"/>
                <w:lock w:val="sdtLocked"/>
                <w:richText/>
              </w:sdtPr>
              <w:sdtContent>
                <w:p>
                  <w:pPr>
                    <w:widowControl w:val="0"/>
                    <w:ind w:firstLine="567"/>
                    <w:jc w:val="both"/>
                    <w:rPr>
                      <w:szCs w:val="24"/>
                    </w:rPr>
                  </w:pPr>
                  <w:sdt>
                    <w:sdtPr>
                      <w:alias w:val="Numeris"/>
                      <w:tag w:val="nr_b1c93228d2184990baf13637ca763952"/>
                      <w:lock w:val="sdtLocked"/>
                      <w:richText/>
                    </w:sdtPr>
                    <w:sdtContent>
                      <w:r>
                        <w:rPr>
                          <w:szCs w:val="24"/>
                        </w:rPr>
                        <w:t>22</w:t>
                      </w:r>
                    </w:sdtContent>
                  </w:sdt>
                  <w:r>
                    <w:rPr>
                      <w:szCs w:val="24"/>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b9f877a1e0984f13ae2eca1403f93202"/>
                <w:lock w:val="sdtLocked"/>
                <w:richText/>
              </w:sdtPr>
              <w:sdtContent>
                <w:p>
                  <w:pPr>
                    <w:widowControl w:val="0"/>
                    <w:ind w:firstLine="567"/>
                    <w:jc w:val="both"/>
                    <w:rPr>
                      <w:szCs w:val="24"/>
                    </w:rPr>
                  </w:pPr>
                  <w:sdt>
                    <w:sdtPr>
                      <w:alias w:val="Numeris"/>
                      <w:tag w:val="nr_b9f877a1e0984f13ae2eca1403f93202"/>
                      <w:lock w:val="sdtLocked"/>
                      <w:richText/>
                    </w:sdtPr>
                    <w:sdtContent>
                      <w:r>
                        <w:rPr>
                          <w:szCs w:val="24"/>
                        </w:rPr>
                        <w:t>23</w:t>
                      </w:r>
                    </w:sdtContent>
                  </w:sdt>
                  <w:r>
                    <w:rPr>
                      <w:szCs w:val="24"/>
                    </w:rPr>
                    <w:t>. Parama neteikiama, jei projekte suprojektuotas želdinimo ir (arba) žėlimo plotas sudaro mažiau nei 70 procentų viso veisiamo ploto.</w:t>
                  </w:r>
                </w:p>
              </w:sdtContent>
            </w:sdt>
            <w:sdt>
              <w:sdtPr>
                <w:alias w:val="24 p."/>
                <w:tag w:val="part_a48d0625fc7248b2acf06015b157fec8"/>
                <w:lock w:val="sdtLocked"/>
                <w:richText/>
              </w:sdtPr>
              <w:sdtContent>
                <w:p>
                  <w:pPr>
                    <w:widowControl w:val="0"/>
                    <w:ind w:firstLine="567"/>
                    <w:jc w:val="both"/>
                    <w:rPr>
                      <w:szCs w:val="24"/>
                    </w:rPr>
                  </w:pPr>
                  <w:sdt>
                    <w:sdtPr>
                      <w:alias w:val="Numeris"/>
                      <w:tag w:val="nr_a48d0625fc7248b2acf06015b157fec8"/>
                      <w:lock w:val="sdtLocked"/>
                      <w:richText/>
                    </w:sdtPr>
                    <w:sdtContent>
                      <w:r>
                        <w:rPr>
                          <w:szCs w:val="24"/>
                        </w:rPr>
                        <w:t>24</w:t>
                      </w:r>
                    </w:sdtContent>
                  </w:sdt>
                  <w:r>
                    <w:rPr>
                      <w:szCs w:val="24"/>
                    </w:rPr>
                    <w:t>. Parama neteikiama, jei miškas veisiamas kaip kompensacija už verčiamą kitomis naudmenomis miško žemės plotą pagal Miškų įstatymo 11 str.</w:t>
                  </w:r>
                </w:p>
              </w:sdtContent>
            </w:sdt>
            <w:sdt>
              <w:sdtPr>
                <w:alias w:val="25 p."/>
                <w:tag w:val="part_73448ecb9ff5448598d2e57e4dce3e48"/>
                <w:lock w:val="sdtLocked"/>
                <w:richText/>
              </w:sdtPr>
              <w:sdtContent>
                <w:p>
                  <w:pPr>
                    <w:suppressAutoHyphens/>
                    <w:ind w:firstLine="567"/>
                    <w:jc w:val="both"/>
                    <w:textAlignment w:val="center"/>
                    <w:rPr>
                      <w:color w:val="000000"/>
                      <w:sz w:val="22"/>
                      <w:szCs w:val="22"/>
                    </w:rPr>
                  </w:pPr>
                  <w:sdt>
                    <w:sdtPr>
                      <w:alias w:val="Numeris"/>
                      <w:tag w:val="nr_73448ecb9ff5448598d2e57e4dce3e48"/>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b7a4f8be414f4c48bfdf97af27614b86"/>
                <w:lock w:val="sdtLocked"/>
                <w:richText/>
              </w:sdtPr>
              <w:sdtContent>
                <w:p>
                  <w:pPr>
                    <w:suppressAutoHyphens/>
                    <w:ind w:firstLine="567"/>
                    <w:jc w:val="both"/>
                    <w:textAlignment w:val="center"/>
                    <w:rPr>
                      <w:color w:val="000000"/>
                      <w:szCs w:val="24"/>
                    </w:rPr>
                  </w:pPr>
                  <w:sdt>
                    <w:sdtPr>
                      <w:alias w:val="Numeris"/>
                      <w:tag w:val="nr_b7a4f8be414f4c48bfdf97af27614b86"/>
                      <w:lock w:val="sdtLocked"/>
                      <w:richText/>
                    </w:sdtPr>
                    <w:sdtContent>
                      <w:r>
                        <w:rPr>
                          <w:color w:val="000000"/>
                          <w:szCs w:val="24"/>
                        </w:rPr>
                        <w:t>26</w:t>
                      </w:r>
                    </w:sdtContent>
                  </w:sdt>
                  <w:r>
                    <w:rPr>
                      <w:color w:val="000000"/>
                      <w:szCs w:val="24"/>
                    </w:rPr>
                    <w:t>. Paramos skyrimo apribojimai:</w:t>
                  </w:r>
                </w:p>
                <w:sdt>
                  <w:sdtPr>
                    <w:alias w:val="26.1 p."/>
                    <w:tag w:val="part_4c8464d016134fe490d5a60a0a654407"/>
                    <w:lock w:val="sdtLocked"/>
                    <w:richText/>
                  </w:sdtPr>
                  <w:sdtContent>
                    <w:p>
                      <w:pPr>
                        <w:suppressAutoHyphens/>
                        <w:ind w:firstLine="567"/>
                        <w:jc w:val="both"/>
                        <w:textAlignment w:val="center"/>
                        <w:rPr>
                          <w:color w:val="000000"/>
                          <w:szCs w:val="24"/>
                        </w:rPr>
                      </w:pPr>
                      <w:sdt>
                        <w:sdtPr>
                          <w:alias w:val="Numeris"/>
                          <w:tag w:val="nr_4c8464d016134fe490d5a60a0a654407"/>
                          <w:lock w:val="sdtLocked"/>
                          <w:richText/>
                        </w:sdtPr>
                        <w:sdtContent>
                          <w:r>
                            <w:rPr>
                              <w:color w:val="000000"/>
                              <w:szCs w:val="24"/>
                            </w:rPr>
                            <w:t>26.1</w:t>
                          </w:r>
                        </w:sdtContent>
                      </w:sdt>
                      <w:r>
                        <w:rPr>
                          <w:color w:val="000000"/>
                          <w:szCs w:val="24"/>
                        </w:rPr>
                        <w:t>. parama miškui veisti savivaldybėms priklausančioje žemėje teikiama tik miško įveisimo išlaidoms kompensuoti. Miško priežiūros, apsaugos ir ugdymo išmokos nemokamos;</w:t>
                      </w:r>
                    </w:p>
                  </w:sdtContent>
                </w:sdt>
                <w:sdt>
                  <w:sdtPr>
                    <w:alias w:val="26.2 p."/>
                    <w:tag w:val="part_26f33fce5e384a5ca60ca1adb8de1025"/>
                    <w:lock w:val="sdtLocked"/>
                    <w:richText/>
                  </w:sdtPr>
                  <w:sdtContent>
                    <w:p>
                      <w:pPr>
                        <w:suppressAutoHyphens/>
                        <w:ind w:firstLine="567"/>
                        <w:jc w:val="both"/>
                        <w:textAlignment w:val="center"/>
                        <w:rPr>
                          <w:color w:val="000000"/>
                          <w:sz w:val="22"/>
                          <w:szCs w:val="22"/>
                        </w:rPr>
                      </w:pPr>
                      <w:sdt>
                        <w:sdtPr>
                          <w:alias w:val="Numeris"/>
                          <w:tag w:val="nr_26f33fce5e384a5ca60ca1adb8de1025"/>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c3814dfa1c1a409cb5cfcaf0236c8038"/>
                    <w:lock w:val="sdtLocked"/>
                    <w:richText/>
                  </w:sdtPr>
                  <w:sdtContent>
                    <w:p>
                      <w:pPr>
                        <w:suppressAutoHyphens/>
                        <w:ind w:firstLine="567"/>
                        <w:jc w:val="both"/>
                        <w:textAlignment w:val="center"/>
                        <w:rPr>
                          <w:color w:val="000000"/>
                          <w:szCs w:val="24"/>
                        </w:rPr>
                      </w:pPr>
                      <w:sdt>
                        <w:sdtPr>
                          <w:alias w:val="Numeris"/>
                          <w:tag w:val="nr_c3814dfa1c1a409cb5cfcaf0236c8038"/>
                          <w:lock w:val="sdtLocked"/>
                          <w:richText/>
                        </w:sdtPr>
                        <w:sdtContent>
                          <w:r>
                            <w:rPr>
                              <w:color w:val="000000"/>
                              <w:szCs w:val="24"/>
                            </w:rPr>
                            <w:t>26.3</w:t>
                          </w:r>
                        </w:sdtContent>
                      </w:sdt>
                      <w:r>
                        <w:rPr>
                          <w:color w:val="000000"/>
                          <w:szCs w:val="24"/>
                        </w:rPr>
                        <w:t xml:space="preserve">. savaime mišku apaugusioje (kai papildomai želdinti nereikia) žemėje miško įveisimo išmoka nemokama, o miško priežiūros, apsaugos ir ugdymo išmoka mokama, jei žėlinių vidutinis </w:t>
                      </w:r>
                      <w:r>
                        <w:rPr>
                          <w:szCs w:val="24"/>
                        </w:rPr>
                        <w:t xml:space="preserve">amžius yra  iki 5 metų</w:t>
                      </w:r>
                      <w:r>
                        <w:rPr>
                          <w:color w:val="000000"/>
                          <w:szCs w:val="24"/>
                        </w:rPr>
                        <w:t>.</w:t>
                      </w:r>
                    </w:p>
                    <w:p>
                      <w:pPr>
                        <w:tabs>
                          <w:tab w:val="left" w:pos="2177"/>
                        </w:tabs>
                        <w:suppressAutoHyphens/>
                        <w:ind w:firstLine="2177"/>
                        <w:jc w:val="both"/>
                        <w:textAlignment w:val="center"/>
                        <w:rPr>
                          <w:color w:val="000000"/>
                          <w:szCs w:val="24"/>
                        </w:rPr>
                      </w:pPr>
                    </w:p>
                  </w:sdtContent>
                </w:sdt>
              </w:sdtContent>
            </w:sdt>
          </w:sdtContent>
        </w:sdt>
        <w:sdt>
          <w:sdtPr>
            <w:alias w:val="skyrius"/>
            <w:tag w:val="part_36f99960683b42f88d70c67445ea60ca"/>
            <w:lock w:val="sdtLocked"/>
            <w:richText/>
          </w:sdtPr>
          <w:sdtContent>
            <w:p>
              <w:pPr>
                <w:keepLines/>
                <w:suppressAutoHyphens/>
                <w:jc w:val="center"/>
                <w:textAlignment w:val="center"/>
                <w:rPr>
                  <w:b/>
                  <w:bCs/>
                  <w:caps/>
                  <w:color w:val="000000"/>
                  <w:szCs w:val="24"/>
                </w:rPr>
              </w:pPr>
              <w:sdt>
                <w:sdtPr>
                  <w:alias w:val="Numeris"/>
                  <w:tag w:val="nr_36f99960683b42f88d70c67445ea60ca"/>
                  <w:lock w:val="sdtLocked"/>
                  <w:richText/>
                </w:sdtPr>
                <w:sdtContent>
                  <w:r>
                    <w:rPr>
                      <w:b/>
                      <w:bCs/>
                      <w:caps/>
                      <w:color w:val="000000"/>
                      <w:szCs w:val="24"/>
                    </w:rPr>
                    <w:t>VII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36f99960683b42f88d70c67445ea60ca"/>
                  <w:lock w:val="sdtLocked"/>
                  <w:richText/>
                </w:sdtPr>
                <w:sdtContent>
                  <w:r>
                    <w:rPr>
                      <w:b/>
                      <w:bCs/>
                      <w:caps/>
                      <w:color w:val="000000"/>
                      <w:szCs w:val="24"/>
                    </w:rPr>
                    <w:t>ĮSIPAREIGOJIMAI</w:t>
                  </w:r>
                </w:sdtContent>
              </w:sdt>
            </w:p>
            <w:p>
              <w:pPr>
                <w:suppressAutoHyphens/>
                <w:ind w:firstLine="312"/>
                <w:jc w:val="both"/>
                <w:textAlignment w:val="center"/>
                <w:rPr>
                  <w:color w:val="000000"/>
                  <w:szCs w:val="24"/>
                </w:rPr>
              </w:pPr>
            </w:p>
            <w:sdt>
              <w:sdtPr>
                <w:alias w:val="27 p."/>
                <w:tag w:val="part_76302a7a145d400ebecdbbdd07004723"/>
                <w:lock w:val="sdtLocked"/>
                <w:richText/>
              </w:sdtPr>
              <w:sdtContent>
                <w:p>
                  <w:pPr>
                    <w:overflowPunct w:val="0"/>
                    <w:ind w:firstLine="567"/>
                    <w:jc w:val="both"/>
                    <w:textAlignment w:val="baseline"/>
                    <w:rPr>
                      <w:sz w:val="22"/>
                      <w:szCs w:val="22"/>
                    </w:rPr>
                  </w:pPr>
                  <w:sdt>
                    <w:sdtPr>
                      <w:alias w:val="Numeris"/>
                      <w:tag w:val="nr_76302a7a145d400ebecdbbdd07004723"/>
                      <w:lock w:val="sdtLocked"/>
                      <w:richText/>
                    </w:sdtPr>
                    <w:sdtContent>
                      <w:r>
                        <w:rPr>
                          <w:szCs w:val="24"/>
                        </w:rPr>
                        <w:t>27</w:t>
                      </w:r>
                    </w:sdtContent>
                  </w:sdt>
                  <w:r>
                    <w:rPr>
                      <w:szCs w:val="24"/>
                    </w:rPr>
                    <w:t xml:space="preserve">. Pareiškėjai, kurių paramos paraiškos patvirtintos paramai gauti, privalo mišką įveisti per du artimiausius miško želdinimo sezonus (rudens sezoną iki einamųjų metų lapkričio 1 d., pavasario sezoną iki einamųjų metų liepos 1 d.) nuo paramos paraiškos pateikimo dienos, bet ne vėliau kaip iki 2025 m. liepos 1 d. </w:t>
                  </w:r>
                  <w:r>
                    <w:t>Miškas pagal tą patį projektą turi būti įveistas vieno (to paties) miško želdinimo sezono metu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28 p."/>
                <w:tag w:val="part_fafa4e4c5f8148078624427abee630f7"/>
                <w:lock w:val="sdtLocked"/>
                <w:richText/>
              </w:sdtPr>
              <w:sdtContent>
                <w:p>
                  <w:pPr>
                    <w:suppressAutoHyphens/>
                    <w:overflowPunct w:val="0"/>
                    <w:ind w:firstLine="567"/>
                    <w:jc w:val="both"/>
                    <w:textAlignment w:val="center"/>
                    <w:rPr>
                      <w:spacing w:val="-2"/>
                      <w:sz w:val="22"/>
                      <w:szCs w:val="22"/>
                    </w:rPr>
                  </w:pPr>
                  <w:sdt>
                    <w:sdtPr>
                      <w:alias w:val="Numeris"/>
                      <w:tag w:val="nr_fafa4e4c5f8148078624427abee630f7"/>
                      <w:lock w:val="sdtLocked"/>
                      <w:richText/>
                    </w:sdtPr>
                    <w:sdtContent>
                      <w:r>
                        <w:rPr>
                          <w:szCs w:val="24"/>
                        </w:rPr>
                        <w:t>28</w:t>
                      </w:r>
                    </w:sdtContent>
                  </w:sdt>
                  <w:r>
                    <w:rPr>
                      <w:szCs w:val="24"/>
                    </w:rPr>
                    <w:t xml:space="preserve">. Paramos gavėjas per 10 darbo dienų nuo miško įveisimo, tačiau ne vėliau nei iki einamųjų metų, kai buvo įveistas miškas, liepos 1 d. (įveisus mišką pavasario sezono metu) arba lapkričio 1 d. (įveisus mišką rudens sezono metu), Agentūrai pristato želdinamų medžių rūšių miško dauginamosios medžiagos kilmės sertifikatus </w:t>
                  </w:r>
                  <w:r>
                    <w:rPr>
                      <w:spacing w:val="-6"/>
                      <w:szCs w:val="24"/>
                    </w:rPr>
                    <w:t>ar miško dauginamosios medžiagos savininko (pardavėjo) patvirtintas šių sertifikatų</w:t>
                  </w:r>
                  <w:r>
                    <w:rPr>
                      <w:szCs w:val="24"/>
                    </w:rP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miško dauginamosios medžiagos kilmės sertifikatai </w:t>
                  </w:r>
                  <w:r>
                    <w:rPr>
                      <w:spacing w:val="-6"/>
                      <w:szCs w:val="24"/>
                    </w:rPr>
                    <w:t>ar miško dauginamosios medžiagos savininko (pardavėjo) patvirtintos šių sertifikatų</w:t>
                  </w:r>
                  <w:r>
                    <w:rPr>
                      <w:szCs w:val="24"/>
                    </w:rPr>
                    <w:t xml:space="preserve"> kopijos ir želdinamų medžių ir krūmų įsigijimo dokumentai (jeigu pareiškėjas / paramos gavėjas miško sodmenų nepirko, krovinio važtaraštis ar perdavimo–priėmimo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29 p."/>
                <w:tag w:val="part_2b0262dd24904bd3bdf25db0350c86c6"/>
                <w:lock w:val="sdtLocked"/>
                <w:richText/>
              </w:sdtPr>
              <w:sdtContent>
                <w:p>
                  <w:pPr>
                    <w:suppressAutoHyphens/>
                    <w:ind w:firstLine="567"/>
                    <w:jc w:val="both"/>
                    <w:textAlignment w:val="center"/>
                    <w:rPr>
                      <w:szCs w:val="24"/>
                    </w:rPr>
                  </w:pPr>
                  <w:sdt>
                    <w:sdtPr>
                      <w:alias w:val="Numeris"/>
                      <w:tag w:val="nr_2b0262dd24904bd3bdf25db0350c86c6"/>
                      <w:lock w:val="sdtLocked"/>
                      <w:richText/>
                    </w:sdtPr>
                    <w:sdtContent>
                      <w:r>
                        <w:rPr>
                          <w:spacing w:val="-2"/>
                          <w:szCs w:val="24"/>
                        </w:rPr>
                        <w:t>29</w:t>
                      </w:r>
                    </w:sdtContent>
                  </w:sdt>
                  <w:r>
                    <w:rPr>
                      <w:spacing w:val="-2"/>
                      <w:szCs w:val="24"/>
                    </w:rPr>
                    <w:t xml:space="preserve">. </w:t>
                  </w:r>
                  <w:r>
                    <w:rPr>
                      <w:szCs w:val="24"/>
                    </w:rPr>
                    <w:t>Paramos gavėjai</w:t>
                  </w:r>
                  <w:r>
                    <w:rPr>
                      <w:b/>
                      <w:bCs/>
                      <w:szCs w:val="24"/>
                    </w:rPr>
                    <w:t xml:space="preserve"> </w:t>
                  </w:r>
                  <w:r>
                    <w:rPr>
                      <w:szCs w:val="24"/>
                    </w:rPr>
                    <w:t>visą įsipareigojimų laikotarpį įsipareigoja vykdyti kartu su paramos paraiška pateiktą projektą ir kitas miškų ūkio veiklą reglamentuojančiuose teisės aktuose nurodytas nuostatas.</w:t>
                  </w:r>
                </w:p>
              </w:sdtContent>
            </w:sdt>
            <w:sdt>
              <w:sdtPr>
                <w:alias w:val="30 p."/>
                <w:tag w:val="part_0151c37495974d75b056d9169a9302b5"/>
                <w:lock w:val="sdtLocked"/>
                <w:richText/>
              </w:sdtPr>
              <w:sdtContent>
                <w:p>
                  <w:pPr>
                    <w:suppressAutoHyphens/>
                    <w:overflowPunct w:val="0"/>
                    <w:ind w:firstLine="567"/>
                    <w:jc w:val="both"/>
                    <w:textAlignment w:val="center"/>
                    <w:rPr>
                      <w:sz w:val="22"/>
                      <w:szCs w:val="22"/>
                    </w:rPr>
                  </w:pPr>
                  <w:sdt>
                    <w:sdtPr>
                      <w:alias w:val="Numeris"/>
                      <w:tag w:val="nr_0151c37495974d75b056d9169a9302b5"/>
                      <w:lock w:val="sdtLocked"/>
                      <w:richText/>
                    </w:sdtPr>
                    <w:sdtContent>
                      <w:r>
                        <w:rPr>
                          <w:szCs w:val="24"/>
                        </w:rPr>
                        <w:t>30</w:t>
                      </w:r>
                    </w:sdtContent>
                  </w:sdt>
                  <w:r>
                    <w:rPr>
                      <w:szCs w:val="24"/>
                    </w:rPr>
                    <w:t xml:space="preserve">. Miško želdinių ar žėlinių apskaitos metais VMT nustačius, kad jų tankis neatitinka Miško atkūrimo ir įveisimo nuostatų reikalavimų, žuvę medžiai turi būti atsodinti sodmenimis, laikantis Miško atkūrimo ir įveisimo nuostatų reikalavimų per tris artimiausius miško želdinimo sezonus nuo žuvimo fakto nustatymo dienos, </w:t>
                  </w:r>
                  <w:r>
                    <w:t>bet ne vėliau kaip iki ketvirtųjų želdinių augimo arba žėlinių projekto vykdymo metų pabaigos,</w:t>
                  </w:r>
                  <w:r>
                    <w:rPr>
                      <w:szCs w:val="24"/>
                    </w:rPr>
                    <w:t xml:space="preserve"> laikantis projekte nurodytos rūšinės sudėties, kad būtų įvykdyti su paramos paraiška pateikto projekto sprendiniai, nekeičiant paramos sumos. Atsodinęs miško želdinius ar žėlinius, paramos gavėjas per 10 darbo dienų Agentūrai privalo pateikti pasodintų sodmenų miško dauginamosios medžiagos kilmės sertifikatus ar miško dauginamosios medžiagos savininko (pardavėjo) patvirtintas šių sertifikatų kopijas ir jų įsigijimo dokumentus (jei paramos gavėjas miško sodmenų nepirko,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30-1 p."/>
                <w:tag w:val="part_73771d9c603748d9819d6ea71b678677"/>
                <w:lock w:val="sdtLocked"/>
                <w:richText/>
              </w:sdtPr>
              <w:sdtContent>
                <w:p>
                  <w:pPr>
                    <w:suppressAutoHyphens/>
                    <w:overflowPunct w:val="0"/>
                    <w:ind w:firstLine="567"/>
                    <w:jc w:val="both"/>
                    <w:textAlignment w:val="center"/>
                    <w:rPr>
                      <w:szCs w:val="24"/>
                    </w:rPr>
                  </w:pPr>
                  <w:sdt>
                    <w:sdtPr>
                      <w:alias w:val="Numeris"/>
                      <w:tag w:val="nr_73771d9c603748d9819d6ea71b678677"/>
                      <w:lock w:val="sdtLocked"/>
                      <w:richText/>
                    </w:sdtPr>
                    <w:sdtContent>
                      <w:r>
                        <w:rPr>
                          <w:spacing w:val="-2"/>
                          <w:szCs w:val="24"/>
                          <w:lang w:eastAsia="lt-LT"/>
                        </w:rPr>
                        <w:t>30</w:t>
                      </w:r>
                      <w:r>
                        <w:rPr>
                          <w:szCs w:val="24"/>
                          <w:vertAlign w:val="superscript"/>
                        </w:rPr>
                        <w:t>1</w:t>
                      </w:r>
                    </w:sdtContent>
                  </w:sdt>
                  <w:r>
                    <w:rPr>
                      <w:spacing w:val="-2"/>
                      <w:szCs w:val="24"/>
                      <w:lang w:eastAsia="lt-LT"/>
                    </w:rPr>
                    <w:t xml:space="preserve">. Kai </w:t>
                  </w:r>
                  <w:r>
                    <w:rPr>
                      <w:szCs w:val="24"/>
                    </w:rPr>
                    <w:t xml:space="preserve">po miško želdinių ir </w:t>
                  </w:r>
                  <w:r>
                    <w:rPr>
                      <w:bdr w:val="none" w:sz="0" w:space="0" w:color="auto" w:frame="1"/>
                    </w:rPr>
                    <w:t>(arba)</w:t>
                  </w:r>
                  <w:r>
                    <w:rPr>
                      <w:b/>
                      <w:bCs/>
                      <w:bdr w:val="none" w:sz="0" w:space="0" w:color="auto" w:frame="1"/>
                    </w:rPr>
                    <w:t xml:space="preserve"> </w:t>
                  </w:r>
                  <w:r>
                    <w:rPr>
                      <w:szCs w:val="24"/>
                    </w:rPr>
                    <w:t xml:space="preserve">žėlinių </w:t>
                  </w:r>
                  <w:r>
                    <w:rPr>
                      <w:bdr w:val="none" w:sz="0" w:space="0" w:color="auto" w:frame="1"/>
                    </w:rPr>
                    <w:t xml:space="preserve">apskaitos penktaisiais–šeštaisiais želdinių augimo ar žėlinių projekto vykdymo metais VMT nustatytas želdinių ar žėlinių tankis neatitinka Miško atkūrimo ir įveisimo nuostatų 38 punkto reikalavimų, pagal kuriuos miškas laikomas įveistu, arba po </w:t>
                  </w:r>
                  <w:r>
                    <w:rPr>
                      <w:szCs w:val="24"/>
                    </w:rPr>
                    <w:t xml:space="preserve">želdinių ir žėlinių kokybės vertinimo, </w:t>
                  </w:r>
                  <w:r>
                    <w:rPr>
                      <w:szCs w:val="24"/>
                      <w:lang w:eastAsia="lt-LT"/>
                    </w:rPr>
                    <w:t xml:space="preserve">kai privačioje žemėje </w:t>
                  </w:r>
                  <w:r>
                    <w:rPr>
                      <w:szCs w:val="24"/>
                    </w:rPr>
                    <w:t>projektuotų ar tikslinių rūšių medžių tankis įvertintas „nepatenkinamai“ arba nustatyta, kad miško želdiniai ir (arba) žėliniai žuvę</w:t>
                  </w:r>
                  <w:r>
                    <w:rPr>
                      <w:szCs w:val="24"/>
                      <w:lang w:eastAsia="lt-LT"/>
                    </w:rPr>
                    <w:t xml:space="preserve">, paramos gavėjai gali ištaisyti nustatytus trūkumus ir </w:t>
                  </w:r>
                  <w:r>
                    <w:rPr>
                      <w:szCs w:val="24"/>
                    </w:rPr>
                    <w:t xml:space="preserve">nuosavomis lėšomis </w:t>
                  </w:r>
                  <w:r>
                    <w:rPr>
                      <w:szCs w:val="24"/>
                      <w:lang w:eastAsia="lt-LT"/>
                    </w:rPr>
                    <w:t>atsodinti</w:t>
                  </w:r>
                  <w:r>
                    <w:rPr>
                      <w:szCs w:val="24"/>
                    </w:rPr>
                    <w:t xml:space="preserve"> žuvusius želdinius ir (arba) žėlinius </w:t>
                  </w:r>
                  <w:r>
                    <w:rPr>
                      <w:szCs w:val="24"/>
                      <w:lang w:eastAsia="lt-LT"/>
                    </w:rPr>
                    <w:t xml:space="preserve">vieną kartą per įsipareigojimų laikotarpį. Atsodintų želdinių ar žėlinių priežiūra ir apsauga vykdoma nuosavomis lėšomis. </w:t>
                  </w:r>
                  <w:r>
                    <w:rPr>
                      <w:szCs w:val="24"/>
                    </w:rPr>
                    <w:t xml:space="preserve">Siekiantieji pasinaudoti galimybe </w:t>
                  </w:r>
                  <w:r>
                    <w:rPr>
                      <w:spacing w:val="-2"/>
                      <w:szCs w:val="24"/>
                    </w:rPr>
                    <w:t xml:space="preserve">ištaisyti trūkumus ir </w:t>
                  </w:r>
                  <w:r>
                    <w:rPr>
                      <w:szCs w:val="24"/>
                    </w:rPr>
                    <w:t xml:space="preserve">atsodinti želdinius ir (arba) žėlinius, per 60 kalendorinių dienų nuo dokumentų apie jų apskaitos </w:t>
                  </w:r>
                  <w:r>
                    <w:t>arba</w:t>
                  </w:r>
                  <w:r>
                    <w:rPr>
                      <w:szCs w:val="24"/>
                    </w:rPr>
                    <w:t xml:space="preserve"> kokybės vertinimą gavimo dienos</w:t>
                  </w:r>
                  <w:r>
                    <w:rPr>
                      <w:szCs w:val="24"/>
                      <w:lang w:eastAsia="lt-LT"/>
                    </w:rPr>
                    <w:t xml:space="preserve"> </w:t>
                  </w:r>
                  <w:r>
                    <w:rPr>
                      <w:szCs w:val="24"/>
                    </w:rPr>
                    <w:t>Agentūrai pateikia prašymą dėl sankcijos netaikymo ir parengtą atsodinamo (-ų) ploto (-ų) projektą (-us), kuris (-ie)</w:t>
                  </w:r>
                  <w:r>
                    <w:rPr>
                      <w:szCs w:val="24"/>
                      <w:lang w:eastAsia="lt-LT"/>
                    </w:rPr>
                    <w:t xml:space="preserve"> turi būti nustatyta tvarka patvirtintas (-i) VMT direktoriaus įgalioto asmens. </w:t>
                  </w:r>
                  <w:r>
                    <w:t>Vėliau nei per 60 kalendorinių dienų pateikti dokumentai neadministruojami, išskyrus atvejus, kai vėlavimą lėmė nuo pareiškėjo valios nepriklausančios nenugalimos jėgos (</w:t>
                  </w:r>
                  <w:r>
                    <w:rPr>
                      <w:i/>
                    </w:rPr>
                    <w:t>force majeure</w:t>
                  </w:r>
                  <w:r>
                    <w:t xml:space="preserve">) arba išimtinės aplinkybės. </w:t>
                  </w:r>
                  <w:r>
                    <w:rPr>
                      <w:szCs w:val="24"/>
                      <w:lang w:eastAsia="lt-LT"/>
                    </w:rPr>
                    <w:t>Ž</w:t>
                  </w:r>
                  <w:r>
                    <w:rPr>
                      <w:szCs w:val="24"/>
                    </w:rPr>
                    <w:t xml:space="preserve">eldiniai </w:t>
                  </w:r>
                  <w:r>
                    <w:rPr>
                      <w:bCs/>
                    </w:rPr>
                    <w:t>ir (arba)</w:t>
                  </w:r>
                  <w:r>
                    <w:rPr>
                      <w:szCs w:val="24"/>
                    </w:rPr>
                    <w:t xml:space="preserve"> žėliniai turi būti atsodinti per artimiausią miško želdinimo sezoną. Paramos gavėjas apie miško atsodinimą per 10 darbo dienų turi informuoti Agentūrą ir kartu pateikti </w:t>
                  </w:r>
                  <w:r>
                    <w:rPr>
                      <w:szCs w:val="24"/>
                      <w:lang w:eastAsia="lt-LT"/>
                    </w:rPr>
                    <w:t xml:space="preserve">miško dauginamosios medžiagos, kuria atsodintas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31 p."/>
                <w:tag w:val="part_8b6ba6a24d0f4dd497ea95f0a5999baf"/>
                <w:lock w:val="sdtLocked"/>
                <w:richText/>
              </w:sdtPr>
              <w:sdtContent>
                <w:p>
                  <w:pPr>
                    <w:suppressAutoHyphens/>
                    <w:overflowPunct w:val="0"/>
                    <w:ind w:firstLine="567"/>
                    <w:jc w:val="both"/>
                    <w:textAlignment w:val="center"/>
                    <w:rPr>
                      <w:szCs w:val="24"/>
                    </w:rPr>
                  </w:pPr>
                  <w:sdt>
                    <w:sdtPr>
                      <w:alias w:val="Numeris"/>
                      <w:tag w:val="nr_8b6ba6a24d0f4dd497ea95f0a5999baf"/>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029d2161cc34e04ade9dfbc3680b08f"/>
                <w:lock w:val="sdtLocked"/>
                <w:richText/>
              </w:sdtPr>
              <w:sdtContent>
                <w:p>
                  <w:pPr>
                    <w:suppressAutoHyphens/>
                    <w:ind w:firstLine="567"/>
                    <w:jc w:val="both"/>
                    <w:textAlignment w:val="center"/>
                    <w:rPr>
                      <w:szCs w:val="24"/>
                    </w:rPr>
                  </w:pPr>
                  <w:sdt>
                    <w:sdtPr>
                      <w:alias w:val="Numeris"/>
                      <w:tag w:val="nr_e029d2161cc34e04ade9dfbc3680b08f"/>
                      <w:lock w:val="sdtLocked"/>
                      <w:richText/>
                    </w:sdtPr>
                    <w:sdtContent>
                      <w:r>
                        <w:rPr>
                          <w:szCs w:val="24"/>
                        </w:rPr>
                        <w:t>32</w:t>
                      </w:r>
                    </w:sdtContent>
                  </w:sdt>
                  <w:r>
                    <w:rPr>
                      <w:szCs w:val="24"/>
                    </w:rPr>
                    <w:t>. Pareiškėjas / paramos gavėjas įsipareigoja nekeisti projekto sąlygų, išskyrus 65 punkte numatytais atvejais.</w:t>
                  </w:r>
                </w:p>
              </w:sdtContent>
            </w:sdt>
            <w:sdt>
              <w:sdtPr>
                <w:alias w:val="33 p."/>
                <w:tag w:val="part_def100ff23334f7884f2bc45c610d1ad"/>
                <w:lock w:val="sdtLocked"/>
                <w:richText/>
              </w:sdtPr>
              <w:sdtContent>
                <w:p>
                  <w:pPr>
                    <w:suppressAutoHyphens/>
                    <w:ind w:firstLine="567"/>
                    <w:jc w:val="both"/>
                    <w:textAlignment w:val="center"/>
                    <w:rPr>
                      <w:szCs w:val="24"/>
                    </w:rPr>
                  </w:pPr>
                  <w:sdt>
                    <w:sdtPr>
                      <w:alias w:val="Numeris"/>
                      <w:tag w:val="nr_def100ff23334f7884f2bc45c610d1ad"/>
                      <w:lock w:val="sdtLocked"/>
                      <w:richText/>
                    </w:sdtPr>
                    <w:sdtContent>
                      <w:r>
                        <w:rPr>
                          <w:szCs w:val="24"/>
                        </w:rPr>
                        <w:t>33</w:t>
                      </w:r>
                    </w:sdtContent>
                  </w:sdt>
                  <w:r>
                    <w:rPr>
                      <w:szCs w:val="24"/>
                    </w:rPr>
                    <w:t>. Pareiškėjas / paramos gavėjas įsipareigoja nuo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2943c954c7034c8a8cc4a3bb52b88410"/>
                <w:lock w:val="sdtLocked"/>
                <w:richText/>
              </w:sdtPr>
              <w:sdtContent>
                <w:p>
                  <w:pPr>
                    <w:suppressAutoHyphens/>
                    <w:overflowPunct w:val="0"/>
                    <w:ind w:firstLine="567"/>
                    <w:jc w:val="both"/>
                    <w:textAlignment w:val="center"/>
                    <w:rPr>
                      <w:szCs w:val="24"/>
                    </w:rPr>
                  </w:pPr>
                  <w:sdt>
                    <w:sdtPr>
                      <w:alias w:val="Numeris"/>
                      <w:tag w:val="nr_2943c954c7034c8a8cc4a3bb52b88410"/>
                      <w:lock w:val="sdtLocked"/>
                      <w:richText/>
                    </w:sdtPr>
                    <w:sdtContent>
                      <w:r>
                        <w:rPr>
                          <w:szCs w:val="24"/>
                        </w:rPr>
                        <w:t>34</w:t>
                      </w:r>
                    </w:sdtContent>
                  </w:sdt>
                  <w:r>
                    <w:rPr>
                      <w:szCs w:val="24"/>
                    </w:rPr>
                    <w:t xml:space="preserve">. Paramos gavėjas įsipareigoja įveisto miško priežiūrą, apsaugą ir ugdymą atlikti laikantis projekte suprojektuotų priemonių, Miško atkūrimo ir įveisimo nuostatų, Miško kirtimų taisyklių, patvirtintų Lietuvos Respublikos aplinkos ministro 2010 m. sausio 27 d. įsakymu Nr. D1-79 „Dėl Miško kirtimų taisyklių patvirtinimo“ (toliau – Miško kirtimų taisyklės) ir </w:t>
                  </w:r>
                  <w:r>
                    <w:rPr>
                      <w:shd w:val="clear" w:color="auto" w:fill="FFFFFF"/>
                      <w:lang w:eastAsia="ar-SA"/>
                    </w:rPr>
                    <w:t>Miško sanitarinės apsaugos taisyklių, patvirtintų Lietuvos Respublikos aplinkos ministro 2007 m. balandžio 11 d. įsakymu Nr. D1-204 „Dėl Miško sanitarinės apsaugos taisyklių patvirtinimo“</w:t>
                  </w:r>
                  <w:r>
                    <w:rPr>
                      <w:szCs w:val="24"/>
                    </w:rPr>
                    <w:t xml:space="preserve"> (toliau – Miško sanitarinės apsaugos taisyklės)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5 p."/>
                <w:tag w:val="part_be0b7ace45ef4ef8910a9b419c2e21fc"/>
                <w:lock w:val="sdtLocked"/>
                <w:richText/>
              </w:sdtPr>
              <w:sdtContent>
                <w:p>
                  <w:pPr>
                    <w:suppressAutoHyphens/>
                    <w:overflowPunct w:val="0"/>
                    <w:ind w:firstLine="567"/>
                    <w:jc w:val="both"/>
                    <w:textAlignment w:val="center"/>
                    <w:rPr>
                      <w:sz w:val="22"/>
                      <w:szCs w:val="22"/>
                    </w:rPr>
                  </w:pPr>
                  <w:sdt>
                    <w:sdtPr>
                      <w:alias w:val="Numeris"/>
                      <w:tag w:val="nr_be0b7ace45ef4ef8910a9b419c2e21fc"/>
                      <w:lock w:val="sdtLocked"/>
                      <w:richText/>
                    </w:sdtPr>
                    <w:sdtContent>
                      <w:r>
                        <w:rPr>
                          <w:szCs w:val="24"/>
                        </w:rPr>
                        <w:t>35</w:t>
                      </w:r>
                    </w:sdtContent>
                  </w:sdt>
                  <w:r>
                    <w:rPr>
                      <w:szCs w:val="24"/>
                    </w:rPr>
                    <w:t xml:space="preserve">. Paramos gavėjas, gaunantis miško priežiūros, apsaugos ir ugdymo išmokas, visoje valdoje privalo </w:t>
                  </w:r>
                  <w:r>
                    <w:t>laikytis paramos sąlygų, kurios apima Žemės ūkio veiklos valdymo reikalavimus, patvirtintus Lietuvos Respublikos žemės ūkio ministro 2023 m. vasario 27 d. įsakymu Nr. 3D-109 „Dėl Žemės ūkio veiklos valdymo reikalavimų, taikomų nuo 2023 metų, aprašo patvirtinimo ir kontrolės institucijų paskyrimo“, ir Geros agrarinės ir aplinkosaugos būklės reikalavimus, patvirtintus Lietuvos Respublikos žemės ūkio ministro 2023 m. vasario 24 d. įsakymu Nr. 3D-107 „Dėl Žemės ūkio naudmenų geros agrarinės ir aplinkosaugos būklės reikalavimų, taikomų nuo 2023 metų, aprašo patvirtinimo“;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
              <w:sdtPr>
                <w:alias w:val="36 p."/>
                <w:tag w:val="part_ddba82b3854b4428a473cff98531685f"/>
                <w:lock w:val="sdtLocked"/>
                <w:richText/>
              </w:sdtPr>
              <w:sdtContent>
                <w:p>
                  <w:pPr>
                    <w:suppressAutoHyphens/>
                    <w:ind w:firstLine="567"/>
                    <w:jc w:val="both"/>
                    <w:textAlignment w:val="center"/>
                    <w:rPr>
                      <w:spacing w:val="-5"/>
                      <w:sz w:val="22"/>
                      <w:szCs w:val="22"/>
                    </w:rPr>
                  </w:pPr>
                  <w:r>
                    <w:rPr>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48b61906d44f49ac8ea5d0f936eeb673"/>
                <w:lock w:val="sdtLocked"/>
                <w:richText/>
              </w:sdtPr>
              <w:sdtContent>
                <w:p>
                  <w:pPr>
                    <w:suppressAutoHyphens/>
                    <w:overflowPunct w:val="0"/>
                    <w:ind w:firstLine="567"/>
                    <w:jc w:val="both"/>
                    <w:textAlignment w:val="center"/>
                    <w:rPr>
                      <w:spacing w:val="-5"/>
                      <w:sz w:val="22"/>
                      <w:szCs w:val="22"/>
                    </w:rPr>
                  </w:pPr>
                  <w:sdt>
                    <w:sdtPr>
                      <w:alias w:val="Numeris"/>
                      <w:tag w:val="nr_48b61906d44f49ac8ea5d0f936eeb673"/>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0db29e7f95614a8a99ca4e36faf41710"/>
                <w:lock w:val="sdtLocked"/>
                <w:richText/>
              </w:sdtPr>
              <w:sdtContent>
                <w:p>
                  <w:pPr>
                    <w:suppressAutoHyphens/>
                    <w:ind w:firstLine="567"/>
                    <w:jc w:val="both"/>
                    <w:textAlignment w:val="center"/>
                    <w:rPr>
                      <w:spacing w:val="-5"/>
                      <w:szCs w:val="24"/>
                    </w:rPr>
                  </w:pPr>
                  <w:sdt>
                    <w:sdtPr>
                      <w:alias w:val="Numeris"/>
                      <w:tag w:val="nr_0db29e7f95614a8a99ca4e36faf41710"/>
                      <w:lock w:val="sdtLocked"/>
                      <w:richText/>
                    </w:sdtPr>
                    <w:sdtContent>
                      <w:r>
                        <w:rPr>
                          <w:spacing w:val="-5"/>
                          <w:szCs w:val="24"/>
                        </w:rPr>
                        <w:t>37</w:t>
                      </w:r>
                    </w:sdtContent>
                  </w:sdt>
                  <w:r>
                    <w:rPr>
                      <w:spacing w:val="-5"/>
                      <w:szCs w:val="24"/>
                    </w:rPr>
                    <w:t>. Sudaryti sąlygas asmenims, turintiems teisę audituoti ir (arba) kontroliuoti, tikrinti, kaip yra vykdoma veikla, ar laikomasi sąlygų.</w:t>
                  </w:r>
                </w:p>
              </w:sdtContent>
            </w:sdt>
            <w:sdt>
              <w:sdtPr>
                <w:alias w:val="38 p."/>
                <w:tag w:val="part_8ac00348ea154728a674e1ae2b64851b"/>
                <w:lock w:val="sdtLocked"/>
                <w:richText/>
              </w:sdtPr>
              <w:sdtContent>
                <w:p>
                  <w:pPr>
                    <w:suppressAutoHyphens/>
                    <w:ind w:firstLine="567"/>
                    <w:jc w:val="both"/>
                    <w:textAlignment w:val="center"/>
                    <w:rPr>
                      <w:color w:val="000000"/>
                      <w:spacing w:val="-5"/>
                      <w:szCs w:val="24"/>
                    </w:rPr>
                  </w:pPr>
                  <w:sdt>
                    <w:sdtPr>
                      <w:alias w:val="Numeris"/>
                      <w:tag w:val="nr_8ac00348ea154728a674e1ae2b64851b"/>
                      <w:lock w:val="sdtLocked"/>
                      <w:richText/>
                    </w:sdtPr>
                    <w:sdtContent>
                      <w:r>
                        <w:rPr>
                          <w:szCs w:val="24"/>
                        </w:rPr>
                        <w:t>38</w:t>
                      </w:r>
                    </w:sdtContent>
                  </w:sdt>
                  <w:r>
                    <w:rPr>
                      <w:color w:val="000000"/>
                      <w:szCs w:val="24"/>
                    </w:rPr>
                    <w:t xml:space="preserve">. Pareiškėjai / paramos gavėjai </w:t>
                  </w:r>
                  <w:r>
                    <w:rPr>
                      <w:szCs w:val="24"/>
                      <w:lang w:eastAsia="lt-LT"/>
                    </w:rPr>
                    <w:t xml:space="preserve">įsipareigoja teikti visą informaciją ir duomenis, reikalingus statistikos tikslams ir </w:t>
                  </w:r>
                  <w:r>
                    <w:rPr>
                      <w:color w:val="000000"/>
                      <w:spacing w:val="4"/>
                      <w:szCs w:val="24"/>
                    </w:rPr>
                    <w:t xml:space="preserve">Lietuvos kaimo plėtros 2014–2020 metų </w:t>
                  </w:r>
                  <w:r>
                    <w:rPr>
                      <w:szCs w:val="24"/>
                      <w:lang w:eastAsia="lt-LT"/>
                    </w:rPr>
                    <w:t>programos įgyvendinimo stebėsenai bei reikalingiems vertinimams atlikti.</w:t>
                  </w:r>
                </w:p>
                <w:p>
                  <w:pPr>
                    <w:suppressAutoHyphens/>
                    <w:ind w:firstLine="312"/>
                    <w:jc w:val="both"/>
                    <w:textAlignment w:val="center"/>
                    <w:rPr>
                      <w:color w:val="000000"/>
                      <w:szCs w:val="24"/>
                    </w:rPr>
                  </w:pPr>
                </w:p>
              </w:sdtContent>
            </w:sdt>
          </w:sdtContent>
        </w:sdt>
        <w:sdt>
          <w:sdtPr>
            <w:alias w:val="skyrius"/>
            <w:tag w:val="part_6dbbbfb2296c489294cd881519dd16cd"/>
            <w:lock w:val="sdtLocked"/>
            <w:richText/>
          </w:sdtPr>
          <w:sdtContent>
            <w:p>
              <w:pPr>
                <w:keepLines/>
                <w:suppressAutoHyphens/>
                <w:jc w:val="center"/>
                <w:textAlignment w:val="center"/>
                <w:rPr>
                  <w:b/>
                  <w:bCs/>
                  <w:caps/>
                  <w:color w:val="000000"/>
                  <w:szCs w:val="24"/>
                </w:rPr>
              </w:pPr>
              <w:sdt>
                <w:sdtPr>
                  <w:alias w:val="Numeris"/>
                  <w:tag w:val="nr_6dbbbfb2296c489294cd881519dd16cd"/>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6dbbbfb2296c489294cd881519dd16cd"/>
                  <w:lock w:val="sdtLocked"/>
                  <w:richText/>
                </w:sdtPr>
                <w:sdtContent>
                  <w:r>
                    <w:rPr>
                      <w:b/>
                      <w:bCs/>
                      <w:caps/>
                      <w:color w:val="000000"/>
                      <w:szCs w:val="24"/>
                    </w:rPr>
                    <w:t>PARAMOS PARAIŠKŲ teikimo tvarka</w:t>
                  </w:r>
                </w:sdtContent>
              </w:sdt>
            </w:p>
            <w:p>
              <w:pPr>
                <w:suppressAutoHyphens/>
                <w:ind w:firstLine="312"/>
                <w:jc w:val="both"/>
                <w:textAlignment w:val="center"/>
                <w:rPr>
                  <w:color w:val="000000"/>
                  <w:szCs w:val="24"/>
                </w:rPr>
              </w:pPr>
            </w:p>
            <w:sdt>
              <w:sdtPr>
                <w:alias w:val="39 p."/>
                <w:tag w:val="part_f060ca08b2b947b6bfa5544e35cdb9f3"/>
                <w:lock w:val="sdtLocked"/>
                <w:richText/>
              </w:sdtPr>
              <w:sdtContent>
                <w:p>
                  <w:pPr>
                    <w:suppressAutoHyphens/>
                    <w:ind w:firstLine="567"/>
                    <w:jc w:val="both"/>
                    <w:textAlignment w:val="center"/>
                  </w:pPr>
                  <w:sdt>
                    <w:sdtPr>
                      <w:alias w:val="Numeris"/>
                      <w:tag w:val="nr_f060ca08b2b947b6bfa5544e35cdb9f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3622553471cd4cd1b5916e3ce6bb5a6d"/>
                <w:lock w:val="sdtLocked"/>
                <w:richText/>
              </w:sdtPr>
              <w:sdtContent>
                <w:p>
                  <w:pPr>
                    <w:suppressAutoHyphens/>
                    <w:overflowPunct w:val="0"/>
                    <w:ind w:firstLine="567"/>
                    <w:jc w:val="both"/>
                    <w:textAlignment w:val="center"/>
                    <w:rPr>
                      <w:color w:val="000000"/>
                      <w:szCs w:val="24"/>
                    </w:rPr>
                  </w:pPr>
                  <w:sdt>
                    <w:sdtPr>
                      <w:alias w:val="Numeris"/>
                      <w:tag w:val="nr_3622553471cd4cd1b5916e3ce6bb5a6d"/>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c0c788a45ffe4ca6b9e2961db68c84a3"/>
                <w:lock w:val="sdtLocked"/>
                <w:richText/>
              </w:sdtPr>
              <w:sdtContent>
                <w:p>
                  <w:pPr>
                    <w:suppressAutoHyphens/>
                    <w:ind w:firstLine="567"/>
                    <w:jc w:val="both"/>
                    <w:textAlignment w:val="center"/>
                    <w:rPr>
                      <w:color w:val="000000"/>
                      <w:szCs w:val="24"/>
                    </w:rPr>
                  </w:pPr>
                  <w:sdt>
                    <w:sdtPr>
                      <w:alias w:val="Numeris"/>
                      <w:tag w:val="nr_c0c788a45ffe4ca6b9e2961db68c84a3"/>
                      <w:lock w:val="sdtLocked"/>
                      <w:richText/>
                    </w:sdtPr>
                    <w:sdtContent>
                      <w:r>
                        <w:rPr>
                          <w:color w:val="000000"/>
                          <w:szCs w:val="24"/>
                        </w:rPr>
                        <w:t>40</w:t>
                      </w:r>
                    </w:sdtContent>
                  </w:sdt>
                  <w:r>
                    <w:rPr>
                      <w:color w:val="000000"/>
                      <w:szCs w:val="24"/>
                    </w:rPr>
                    <w:t xml:space="preserve">. Paramos paraiška </w:t>
                  </w:r>
                  <w:r>
                    <w:rPr>
                      <w:szCs w:val="24"/>
                    </w:rPr>
                    <w:t xml:space="preserve">ir (arba) dokumentai turi būti </w:t>
                  </w:r>
                  <w:r>
                    <w:rPr>
                      <w:color w:val="000000"/>
                      <w:szCs w:val="24"/>
                    </w:rPr>
                    <w:t>pildomi lietuvių kalba kompiuteriu. Kita kalba užpildytos paramos paraiškos nepriimamos.</w:t>
                  </w:r>
                </w:p>
              </w:sdtContent>
            </w:sdt>
            <w:sdt>
              <w:sdtPr>
                <w:alias w:val="41 p."/>
                <w:tag w:val="part_f176f833d34e4030abc2c4ced9c53116"/>
                <w:lock w:val="sdtLocked"/>
                <w:richText/>
              </w:sdtPr>
              <w:sdtContent>
                <w:p>
                  <w:pPr>
                    <w:suppressAutoHyphens/>
                    <w:ind w:firstLine="567"/>
                    <w:jc w:val="both"/>
                    <w:textAlignment w:val="center"/>
                    <w:rPr>
                      <w:color w:val="000000"/>
                      <w:szCs w:val="24"/>
                    </w:rPr>
                  </w:pPr>
                  <w:sdt>
                    <w:sdtPr>
                      <w:alias w:val="Numeris"/>
                      <w:tag w:val="nr_f176f833d34e4030abc2c4ced9c53116"/>
                      <w:lock w:val="sdtLocked"/>
                      <w:richText/>
                    </w:sdtPr>
                    <w:sdtContent>
                      <w:r>
                        <w:rPr>
                          <w:color w:val="000000"/>
                          <w:szCs w:val="24"/>
                        </w:rPr>
                        <w:t>41</w:t>
                      </w:r>
                    </w:sdtContent>
                  </w:sdt>
                  <w:r>
                    <w:rPr>
                      <w:color w:val="000000"/>
                      <w:szCs w:val="24"/>
                    </w:rPr>
                    <w:t>. Už paramos paraiškoje ir kituose dokumentuose pateiktus duomenis atsako juos pateikę pareiškėjai.</w:t>
                  </w:r>
                </w:p>
              </w:sdtContent>
            </w:sdt>
            <w:sdt>
              <w:sdtPr>
                <w:alias w:val="42 p."/>
                <w:tag w:val="part_dc81a686b893421aa6c293bbb8c86227"/>
                <w:lock w:val="sdtLocked"/>
                <w:richText/>
              </w:sdtPr>
              <w:sdtContent>
                <w:p>
                  <w:pPr>
                    <w:suppressAutoHyphens/>
                    <w:ind w:firstLine="567"/>
                    <w:jc w:val="both"/>
                    <w:textAlignment w:val="center"/>
                    <w:rPr>
                      <w:color w:val="000000"/>
                      <w:szCs w:val="24"/>
                    </w:rPr>
                  </w:pPr>
                  <w:sdt>
                    <w:sdtPr>
                      <w:alias w:val="Numeris"/>
                      <w:tag w:val="nr_dc81a686b893421aa6c293bbb8c86227"/>
                      <w:lock w:val="sdtLocked"/>
                      <w:richText/>
                    </w:sdtPr>
                    <w:sdtContent>
                      <w:r>
                        <w:rPr>
                          <w:color w:val="000000"/>
                          <w:szCs w:val="24"/>
                        </w:rPr>
                        <w:t>42</w:t>
                      </w:r>
                    </w:sdtContent>
                  </w:sdt>
                  <w:r>
                    <w:rPr>
                      <w:color w:val="000000"/>
                      <w:szCs w:val="24"/>
                    </w:rPr>
                    <w:t>. Pareiškėjai / paramos gavėjai teisės aktų nustatyta tvarka gali įgalioti kitus asmenis rūpintis paramos administravimu.</w:t>
                  </w:r>
                </w:p>
              </w:sdtContent>
            </w:sdt>
            <w:sdt>
              <w:sdtPr>
                <w:alias w:val="43 p."/>
                <w:tag w:val="part_5a28024f11284b51a83cf892985cd2f3"/>
                <w:lock w:val="sdtLocked"/>
                <w:richText/>
              </w:sdtPr>
              <w:sdtContent>
                <w:p>
                  <w:pPr>
                    <w:suppressAutoHyphens/>
                    <w:ind w:firstLine="567"/>
                    <w:jc w:val="both"/>
                    <w:textAlignment w:val="center"/>
                    <w:rPr>
                      <w:color w:val="000000"/>
                      <w:szCs w:val="24"/>
                    </w:rPr>
                  </w:pPr>
                  <w:sdt>
                    <w:sdtPr>
                      <w:alias w:val="Numeris"/>
                      <w:tag w:val="nr_5a28024f11284b51a83cf892985cd2f3"/>
                      <w:lock w:val="sdtLocked"/>
                      <w:richText/>
                    </w:sdtPr>
                    <w:sdtContent>
                      <w:r>
                        <w:rPr>
                          <w:color w:val="000000"/>
                          <w:szCs w:val="24"/>
                        </w:rPr>
                        <w:t>43</w:t>
                      </w:r>
                    </w:sdtContent>
                  </w:sdt>
                  <w:r>
                    <w:rPr>
                      <w:color w:val="000000"/>
                      <w:szCs w:val="24"/>
                    </w:rPr>
                    <w:t>. Pareiškėjas su paramos paraiška ir reikalaujamais pateikti dokumentais gali teikti kitus papildomus dokumentus, kurie, jo manymu, gali būti svarbūs vertinant paramos paraišką.</w:t>
                  </w:r>
                </w:p>
              </w:sdtContent>
            </w:sdt>
            <w:sdt>
              <w:sdtPr>
                <w:alias w:val="44 p."/>
                <w:tag w:val="part_7fbfa184cc214389bf37addfde79341b"/>
                <w:lock w:val="sdtLocked"/>
                <w:richText/>
              </w:sdtPr>
              <w:sdtContent>
                <w:p>
                  <w:pPr>
                    <w:suppressAutoHyphens/>
                    <w:ind w:firstLine="567"/>
                    <w:jc w:val="both"/>
                    <w:textAlignment w:val="center"/>
                    <w:rPr>
                      <w:color w:val="000000"/>
                      <w:sz w:val="22"/>
                      <w:szCs w:val="22"/>
                    </w:rPr>
                  </w:pPr>
                  <w:sdt>
                    <w:sdtPr>
                      <w:alias w:val="Numeris"/>
                      <w:tag w:val="nr_7fbfa184cc214389bf37addfde79341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7c7846e637b74112b7f1e8b91296c63e"/>
                <w:lock w:val="sdtLocked"/>
                <w:richText/>
              </w:sdtPr>
              <w:sdtContent>
                <w:p>
                  <w:pPr>
                    <w:suppressAutoHyphens/>
                    <w:overflowPunct w:val="0"/>
                    <w:ind w:firstLine="567"/>
                    <w:jc w:val="both"/>
                    <w:textAlignment w:val="center"/>
                    <w:rPr>
                      <w:b/>
                      <w:i/>
                      <w:color w:val="000000"/>
                      <w:szCs w:val="24"/>
                    </w:rPr>
                  </w:pPr>
                  <w:sdt>
                    <w:sdtPr>
                      <w:alias w:val="Numeris"/>
                      <w:tag w:val="nr_7c7846e637b74112b7f1e8b91296c63e"/>
                      <w:lock w:val="sdtLocked"/>
                      <w:richText/>
                    </w:sdtPr>
                    <w:sdtContent>
                      <w:r>
                        <w:rPr>
                          <w:color w:val="000000" w:themeColor="text1"/>
                          <w:szCs w:val="24"/>
                          <w:lang w:eastAsia="lt-LT"/>
                        </w:rPr>
                        <w:t>47</w:t>
                      </w:r>
                    </w:sdtContent>
                  </w:sdt>
                  <w:r>
                    <w:rPr>
                      <w:color w:val="000000" w:themeColor="text1"/>
                      <w:szCs w:val="24"/>
                      <w:lang w:eastAsia="lt-LT"/>
                    </w:rPr>
                    <w:t xml:space="preserve">. Įveisus mišką ar atsodinus mišką po </w:t>
                  </w:r>
                  <w:r>
                    <w:rPr>
                      <w:color w:val="000000" w:themeColor="text1"/>
                      <w:szCs w:val="24"/>
                    </w:rPr>
                    <w:t xml:space="preserve">miško želdinių ir (arba) žėlinių </w:t>
                  </w:r>
                  <w:r>
                    <w:rPr>
                      <w:color w:val="000000" w:themeColor="text1"/>
                      <w:bdr w:val="none" w:sz="0" w:space="0" w:color="auto" w:frame="1"/>
                    </w:rPr>
                    <w:t>apskaitos penktaisiais–šeštaisiais želdinių augimo ar žėlinių projekto vykdymo metais arba jų</w:t>
                  </w:r>
                  <w:r>
                    <w:rPr>
                      <w:color w:val="000000" w:themeColor="text1"/>
                      <w:szCs w:val="24"/>
                    </w:rPr>
                    <w:t xml:space="preserve"> kokybės vertinimo</w:t>
                  </w:r>
                  <w:r>
                    <w:rPr>
                      <w:color w:val="000000" w:themeColor="text1"/>
                      <w:szCs w:val="24"/>
                      <w:lang w:eastAsia="lt-LT"/>
                    </w:rPr>
                    <w:t xml:space="preserve"> miško dauginamosios medžiagos kilmės sertifikatai ar miško dauginamosios medžiagos savininko (pardavėjo) patvirtintos šių sertifikatų kopijos, sodmenų įsigijimo dokumentai ir kiti dokumentai turi būti teikiami elektroniniu būdu per ŽŪMIS portalą Taisyklių 28 ar 30</w:t>
                  </w:r>
                  <w:r>
                    <w:rPr>
                      <w:color w:val="000000" w:themeColor="text1"/>
                      <w:szCs w:val="24"/>
                      <w:vertAlign w:val="superscript"/>
                      <w:lang w:eastAsia="lt-LT"/>
                    </w:rPr>
                    <w:t>1</w:t>
                  </w:r>
                  <w:r>
                    <w:rPr>
                      <w:color w:val="000000" w:themeColor="text1"/>
                      <w:szCs w:val="24"/>
                      <w:lang w:eastAsia="lt-LT"/>
                    </w:rPr>
                    <w:t xml:space="preserve"> punktuose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48 p."/>
                <w:tag w:val="part_99e4f5a8bebe41a4b04298f0a6c2d506"/>
                <w:lock w:val="sdtLocked"/>
                <w:richText/>
              </w:sdtPr>
              <w:sdtContent>
                <w:p>
                  <w:pPr>
                    <w:suppressAutoHyphens/>
                    <w:overflowPunct w:val="0"/>
                    <w:ind w:firstLine="567"/>
                    <w:jc w:val="both"/>
                    <w:textAlignment w:val="center"/>
                    <w:rPr>
                      <w:szCs w:val="24"/>
                    </w:rPr>
                  </w:pPr>
                  <w:sdt>
                    <w:sdtPr>
                      <w:alias w:val="Numeris"/>
                      <w:tag w:val="nr_99e4f5a8bebe41a4b04298f0a6c2d506"/>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91f6be4ecbd84c7a950fd9a69b10d688"/>
            <w:lock w:val="sdtLocked"/>
            <w:richText/>
          </w:sdtPr>
          <w:sdtContent>
            <w:p>
              <w:pPr>
                <w:suppressAutoHyphens/>
                <w:ind w:firstLine="312"/>
                <w:jc w:val="center"/>
                <w:textAlignment w:val="center"/>
                <w:rPr>
                  <w:b/>
                  <w:bCs/>
                  <w:caps/>
                  <w:color w:val="000000"/>
                  <w:szCs w:val="24"/>
                </w:rPr>
              </w:pPr>
              <w:sdt>
                <w:sdtPr>
                  <w:alias w:val="Numeris"/>
                  <w:tag w:val="nr_91f6be4ecbd84c7a950fd9a69b10d688"/>
                  <w:lock w:val="sdtLocked"/>
                  <w:richText/>
                </w:sdtPr>
                <w:sdtContent>
                  <w:r>
                    <w:rPr>
                      <w:b/>
                      <w:bCs/>
                      <w:caps/>
                      <w:color w:val="000000"/>
                      <w:szCs w:val="24"/>
                    </w:rPr>
                    <w:t>IX</w:t>
                  </w:r>
                </w:sdtContent>
              </w:sdt>
              <w:r>
                <w:rPr>
                  <w:b/>
                  <w:bCs/>
                  <w:caps/>
                  <w:color w:val="000000"/>
                  <w:szCs w:val="24"/>
                </w:rPr>
                <w:t xml:space="preserve"> SKYRIUS</w:t>
              </w:r>
            </w:p>
            <w:p>
              <w:pPr>
                <w:suppressAutoHyphens/>
                <w:ind w:firstLine="312"/>
                <w:jc w:val="center"/>
                <w:textAlignment w:val="center"/>
                <w:rPr>
                  <w:b/>
                  <w:bCs/>
                  <w:caps/>
                  <w:color w:val="000000"/>
                  <w:szCs w:val="24"/>
                </w:rPr>
              </w:pPr>
              <w:sdt>
                <w:sdtPr>
                  <w:alias w:val="Pavadinimas"/>
                  <w:tag w:val="title_91f6be4ecbd84c7a950fd9a69b10d688"/>
                  <w:lock w:val="sdtLocked"/>
                  <w:richText/>
                </w:sdtPr>
                <w:sdtContent>
                  <w:r>
                    <w:rPr>
                      <w:b/>
                      <w:bCs/>
                      <w:caps/>
                      <w:szCs w:val="24"/>
                    </w:rPr>
                    <w:t>PARAMOS PARAIŠKŲ</w:t>
                  </w:r>
                  <w:r>
                    <w:rPr>
                      <w:b/>
                      <w:bCs/>
                      <w:caps/>
                      <w:color w:val="000000"/>
                      <w:szCs w:val="24"/>
                    </w:rPr>
                    <w:t xml:space="preserve"> atrankos kriterijai</w:t>
                  </w:r>
                </w:sdtContent>
              </w:sdt>
            </w:p>
            <w:p>
              <w:pPr>
                <w:suppressAutoHyphens/>
                <w:ind w:firstLine="312"/>
                <w:jc w:val="both"/>
                <w:textAlignment w:val="center"/>
                <w:rPr>
                  <w:b/>
                  <w:bCs/>
                  <w:caps/>
                  <w:color w:val="000000"/>
                  <w:szCs w:val="24"/>
                </w:rPr>
              </w:pPr>
            </w:p>
            <w:sdt>
              <w:sdtPr>
                <w:alias w:val="49 p."/>
                <w:tag w:val="part_04ff71e9384c46ceb45441b495823260"/>
                <w:lock w:val="sdtLocked"/>
                <w:richText/>
              </w:sdtPr>
              <w:sdtContent>
                <w:p>
                  <w:pPr>
                    <w:suppressAutoHyphens/>
                    <w:ind w:firstLine="567"/>
                    <w:jc w:val="both"/>
                    <w:textAlignment w:val="center"/>
                    <w:rPr>
                      <w:color w:val="000000"/>
                      <w:szCs w:val="24"/>
                    </w:rPr>
                  </w:pPr>
                  <w:sdt>
                    <w:sdtPr>
                      <w:alias w:val="Numeris"/>
                      <w:tag w:val="nr_04ff71e9384c46ceb45441b495823260"/>
                      <w:lock w:val="sdtLocked"/>
                      <w:richText/>
                    </w:sdtPr>
                    <w:sdtContent>
                      <w:r>
                        <w:rPr>
                          <w:color w:val="000000"/>
                          <w:szCs w:val="24"/>
                        </w:rPr>
                        <w:t>49</w:t>
                      </w:r>
                    </w:sdtContent>
                  </w:sdt>
                  <w:r>
                    <w:rPr>
                      <w:color w:val="000000"/>
                      <w:szCs w:val="24"/>
                    </w:rPr>
                    <w:t>. Paramos paraiškų atrankos vertinimas atliekamas Administravimo taisyklių nustatyta tvarka.</w:t>
                  </w:r>
                </w:p>
              </w:sdtContent>
            </w:sdt>
            <w:sdt>
              <w:sdtPr>
                <w:alias w:val="50 p."/>
                <w:tag w:val="part_fef24008745d4d5e81cc8e9778ab936d"/>
                <w:lock w:val="sdtLocked"/>
                <w:richText/>
              </w:sdtPr>
              <w:sdtContent>
                <w:p>
                  <w:pPr>
                    <w:suppressAutoHyphens/>
                    <w:ind w:firstLine="567"/>
                    <w:jc w:val="both"/>
                    <w:textAlignment w:val="center"/>
                    <w:rPr>
                      <w:color w:val="000000"/>
                      <w:szCs w:val="24"/>
                    </w:rPr>
                  </w:pPr>
                  <w:sdt>
                    <w:sdtPr>
                      <w:alias w:val="Numeris"/>
                      <w:tag w:val="nr_fef24008745d4d5e81cc8e9778ab936d"/>
                      <w:lock w:val="sdtLocked"/>
                      <w:richText/>
                    </w:sdtPr>
                    <w:sdtContent>
                      <w:r>
                        <w:rPr>
                          <w:color w:val="000000"/>
                          <w:szCs w:val="24"/>
                        </w:rPr>
                        <w:t>50</w:t>
                      </w:r>
                    </w:sdtContent>
                  </w:sdt>
                  <w:r>
                    <w:rPr>
                      <w:color w:val="000000"/>
                      <w:szCs w:val="24"/>
                    </w:rPr>
                    <w:t>. Paramos paraiškų atrankos kriterijai:</w:t>
                  </w:r>
                </w:p>
                <w:sdt>
                  <w:sdtPr>
                    <w:alias w:val="50.1 p."/>
                    <w:tag w:val="part_07f8bf2066184d3489a727a49590b00a"/>
                    <w:lock w:val="sdtLocked"/>
                    <w:richText/>
                  </w:sdtPr>
                  <w:sdtContent>
                    <w:p>
                      <w:pPr>
                        <w:ind w:firstLine="567"/>
                        <w:jc w:val="both"/>
                        <w:rPr>
                          <w:szCs w:val="24"/>
                        </w:rPr>
                      </w:pPr>
                      <w:sdt>
                        <w:sdtPr>
                          <w:alias w:val="Numeris"/>
                          <w:tag w:val="nr_07f8bf2066184d3489a727a49590b00a"/>
                          <w:lock w:val="sdtLocked"/>
                          <w:richText/>
                        </w:sdtPr>
                        <w:sdtContent>
                          <w:r>
                            <w:rPr>
                              <w:szCs w:val="24"/>
                            </w:rPr>
                            <w:t>50.1</w:t>
                          </w:r>
                        </w:sdtContent>
                      </w:sdt>
                      <w:r>
                        <w:rPr>
                          <w:szCs w:val="24"/>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2eee46960ac64a6bbbb8c8fd7ffc68e5"/>
                    <w:lock w:val="sdtLocked"/>
                    <w:richText/>
                  </w:sdtPr>
                  <w:sdtContent>
                    <w:p>
                      <w:pPr>
                        <w:overflowPunct w:val="0"/>
                        <w:ind w:firstLine="567"/>
                        <w:jc w:val="both"/>
                        <w:textAlignment w:val="baseline"/>
                        <w:rPr>
                          <w:sz w:val="22"/>
                          <w:szCs w:val="22"/>
                        </w:rPr>
                      </w:pPr>
                      <w:sdt>
                        <w:sdtPr>
                          <w:alias w:val="Numeris"/>
                          <w:tag w:val="nr_2eee46960ac64a6bbbb8c8fd7ffc68e5"/>
                          <w:lock w:val="sdtLocked"/>
                          <w:richText/>
                        </w:sdtPr>
                        <w:sdtContent>
                          <w:r>
                            <w:rPr>
                              <w:color w:val="000000"/>
                              <w:szCs w:val="24"/>
                            </w:rPr>
                            <w:t>50.2</w:t>
                          </w:r>
                        </w:sdtContent>
                      </w:sdt>
                      <w:r>
                        <w:rPr>
                          <w:color w:val="000000"/>
                          <w:szCs w:val="24"/>
                        </w:rPr>
                        <w:t xml:space="preserve">. daugiau nei 50 proc. ploto, kuriame veisiamas miškas, priskiriama prie vietovių, kuriose esama gamtinių ar kitų specifinių kliūčių, nustatytų </w:t>
                      </w:r>
                      <w:r>
                        <w:rPr>
                          <w:color w:val="000000"/>
                        </w:rPr>
                        <w:t>Lietuvos kaimo plėtros 2014–2020 metų programos priemonės „Išmokos už vietoves, kuriose esama gamtinių ar kitų specifinių kliūčių“ įgyvendinimo taisyklėse, taikomose 2023 m. teikiamoms paraiškoms, patvirtintose</w:t>
                      </w:r>
                      <w:r>
                        <w:rPr>
                          <w:b/>
                          <w:bCs/>
                          <w:color w:val="000000"/>
                        </w:rPr>
                        <w:t xml:space="preserve"> </w:t>
                      </w:r>
                      <w:r>
                        <w:rPr>
                          <w:color w:val="000000"/>
                          <w:szCs w:val="24"/>
                          <w:shd w:val="clear" w:color="auto" w:fill="FFFFFF"/>
                        </w:rPr>
                        <w:t xml:space="preserve">Lietuvos Respublikos </w:t>
                      </w:r>
                      <w:r>
                        <w:rPr>
                          <w:color w:val="000000"/>
                          <w:szCs w:val="24"/>
                        </w:rPr>
                        <w:t>žemės ūkio ministro 2015 m. balandžio 1 d. įsakymu Nr. 3D-245 „D</w:t>
                      </w:r>
                      <w:r>
                        <w:rPr>
                          <w:bCs/>
                          <w:color w:val="000000"/>
                          <w:szCs w:val="24"/>
                        </w:rPr>
                        <w:t>ėl Lietuvos kaimo plėtros 2014–2020 metų programos priemonės „Išmokos už vietoves, kuriose esama gamtinių ar kitų specifinių kliūčių</w:t>
                      </w:r>
                      <w:r>
                        <w:rPr>
                          <w:color w:val="000000"/>
                          <w:szCs w:val="24"/>
                        </w:rPr>
                        <w:t xml:space="preserve">“ įgyvendinimo taisyklių, taikomų 2023 m. teikiamoms paraiškoms, patvirtinimo“, arba nustatytų Lietuvos žemės ūkio ir kaimo plėtros </w:t>
                      </w:r>
                      <w:r>
                        <w:t>2023–2027 metų strateginio plano intervencinės priemonės „Vietovės su gamtinėmis ar kitomis specifinėmis kliūtimis“ įgyvendinimo taisyklėse, tvirtinamose Lietuvos Respublikos žemės ūkio ministro įsakymu</w:t>
                      </w:r>
                      <w:r>
                        <w:rPr>
                          <w:color w:val="000000"/>
                          <w:szCs w:val="24"/>
                        </w:rPr>
                        <w:t>, – skiriama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50.3 p."/>
                    <w:tag w:val="part_c548269306ea4274804de52845e1093c"/>
                    <w:lock w:val="sdtLocked"/>
                    <w:richText/>
                  </w:sdtPr>
                  <w:sdtContent>
                    <w:p>
                      <w:pPr>
                        <w:ind w:firstLine="567"/>
                        <w:jc w:val="both"/>
                        <w:rPr>
                          <w:szCs w:val="24"/>
                        </w:rPr>
                      </w:pPr>
                      <w:sdt>
                        <w:sdtPr>
                          <w:alias w:val="Numeris"/>
                          <w:tag w:val="nr_c548269306ea4274804de52845e1093c"/>
                          <w:lock w:val="sdtLocked"/>
                          <w:richText/>
                        </w:sdtPr>
                        <w:sdtContent>
                          <w:r>
                            <w:rPr>
                              <w:szCs w:val="24"/>
                            </w:rPr>
                            <w:t>50.3</w:t>
                          </w:r>
                        </w:sdtContent>
                      </w:sdt>
                      <w:r>
                        <w:rPr>
                          <w:szCs w:val="24"/>
                        </w:rPr>
                        <w:t>. miškas veisiamas žemėje, kurios bent vieno sklypo našumas yra iki 32 balų imtinai – skiriama 15 balų;</w:t>
                      </w:r>
                    </w:p>
                  </w:sdtContent>
                </w:sdt>
                <w:sdt>
                  <w:sdtPr>
                    <w:alias w:val="50.4 p."/>
                    <w:tag w:val="part_1f0c7d653af74ba3a8fafcb031668971"/>
                    <w:lock w:val="sdtLocked"/>
                    <w:richText/>
                  </w:sdtPr>
                  <w:sdtContent>
                    <w:p>
                      <w:pPr>
                        <w:ind w:firstLine="567"/>
                        <w:jc w:val="both"/>
                        <w:rPr>
                          <w:szCs w:val="24"/>
                        </w:rPr>
                      </w:pPr>
                      <w:sdt>
                        <w:sdtPr>
                          <w:alias w:val="Numeris"/>
                          <w:tag w:val="nr_1f0c7d653af74ba3a8fafcb031668971"/>
                          <w:lock w:val="sdtLocked"/>
                          <w:richText/>
                        </w:sdtPr>
                        <w:sdtContent>
                          <w:r>
                            <w:rPr>
                              <w:szCs w:val="24"/>
                            </w:rPr>
                            <w:t>50.4</w:t>
                          </w:r>
                        </w:sdtContent>
                      </w:sdt>
                      <w:r>
                        <w:rPr>
                          <w:szCs w:val="24"/>
                        </w:rPr>
                        <w:t>. visi su paramos paraiška pateikti projektai suprojektuoti taip, kad beržai, pušys, eglės ar juodalksniai arba jų kombinacija želdinių sudėtyje sudaro daugiau kaip 80 proc. – skiriama 15 balų;</w:t>
                      </w:r>
                    </w:p>
                  </w:sdtContent>
                </w:sdt>
                <w:sdt>
                  <w:sdtPr>
                    <w:alias w:val="50.5 p."/>
                    <w:tag w:val="part_e5eda4a366804afb8f07197c971e4ab5"/>
                    <w:lock w:val="sdtLocked"/>
                    <w:richText/>
                  </w:sdtPr>
                  <w:sdtContent>
                    <w:p>
                      <w:pPr>
                        <w:ind w:firstLine="567"/>
                        <w:jc w:val="both"/>
                        <w:rPr>
                          <w:szCs w:val="24"/>
                        </w:rPr>
                      </w:pPr>
                      <w:sdt>
                        <w:sdtPr>
                          <w:alias w:val="Numeris"/>
                          <w:tag w:val="nr_e5eda4a366804afb8f07197c971e4ab5"/>
                          <w:lock w:val="sdtLocked"/>
                          <w:richText/>
                        </w:sdtPr>
                        <w:sdtContent>
                          <w:r>
                            <w:rPr>
                              <w:szCs w:val="24"/>
                            </w:rPr>
                            <w:t>50.5</w:t>
                          </w:r>
                        </w:sdtContent>
                      </w:sdt>
                      <w:r>
                        <w:rPr>
                          <w:szCs w:val="24"/>
                        </w:rPr>
                        <w:t>. miškas veisiamas savivaldybės teritorijoje, kurios miškingumas yra iki 33,3 proc. – skiriama 10 balų;</w:t>
                      </w:r>
                    </w:p>
                  </w:sdtContent>
                </w:sdt>
                <w:sdt>
                  <w:sdtPr>
                    <w:alias w:val="50.6 p."/>
                    <w:tag w:val="part_5c5e83372ab143318e6a55aea28b442e"/>
                    <w:lock w:val="sdtLocked"/>
                    <w:richText/>
                  </w:sdtPr>
                  <w:sdtContent>
                    <w:p>
                      <w:pPr>
                        <w:ind w:firstLine="567"/>
                        <w:jc w:val="both"/>
                        <w:rPr>
                          <w:szCs w:val="24"/>
                        </w:rPr>
                      </w:pPr>
                      <w:sdt>
                        <w:sdtPr>
                          <w:alias w:val="Numeris"/>
                          <w:tag w:val="nr_5c5e83372ab143318e6a55aea28b442e"/>
                          <w:lock w:val="sdtLocked"/>
                          <w:richText/>
                        </w:sdtPr>
                        <w:sdtContent>
                          <w:r>
                            <w:rPr>
                              <w:szCs w:val="24"/>
                            </w:rPr>
                            <w:t>50.6</w:t>
                          </w:r>
                        </w:sdtContent>
                      </w:sdt>
                      <w:r>
                        <w:rPr>
                          <w:szCs w:val="24"/>
                        </w:rPr>
                        <w:t>. pareiškėjas, veisiantis mišką jam (arba ir bendraturčiams) nuosavybės teise priklausančioje žemėje, yra:</w:t>
                      </w:r>
                    </w:p>
                    <w:sdt>
                      <w:sdtPr>
                        <w:alias w:val="50.6.1 p."/>
                        <w:tag w:val="part_6570ec9455614987a0257e0bc8a67098"/>
                        <w:lock w:val="sdtLocked"/>
                        <w:richText/>
                      </w:sdtPr>
                      <w:sdtContent>
                        <w:p>
                          <w:pPr>
                            <w:ind w:firstLine="567"/>
                            <w:jc w:val="both"/>
                            <w:rPr>
                              <w:szCs w:val="24"/>
                            </w:rPr>
                          </w:pPr>
                          <w:sdt>
                            <w:sdtPr>
                              <w:alias w:val="Numeris"/>
                              <w:tag w:val="nr_6570ec9455614987a0257e0bc8a67098"/>
                              <w:lock w:val="sdtLocked"/>
                              <w:richText/>
                            </w:sdtPr>
                            <w:sdtContent>
                              <w:r>
                                <w:rPr>
                                  <w:szCs w:val="24"/>
                                </w:rPr>
                                <w:t>50.6.1</w:t>
                              </w:r>
                            </w:sdtContent>
                          </w:sdt>
                          <w:r>
                            <w:rPr>
                              <w:szCs w:val="24"/>
                            </w:rPr>
                            <w:t>. fizinis asmuo – skiriama 15 balų;</w:t>
                          </w:r>
                        </w:p>
                      </w:sdtContent>
                    </w:sdt>
                    <w:sdt>
                      <w:sdtPr>
                        <w:alias w:val="50.6.2 p."/>
                        <w:tag w:val="part_f2ee0f09540a4d779e46ee3867aefa2e"/>
                        <w:lock w:val="sdtLocked"/>
                        <w:richText/>
                      </w:sdtPr>
                      <w:sdtContent>
                        <w:p>
                          <w:pPr>
                            <w:ind w:firstLine="567"/>
                            <w:jc w:val="both"/>
                            <w:rPr>
                              <w:szCs w:val="24"/>
                            </w:rPr>
                          </w:pPr>
                          <w:sdt>
                            <w:sdtPr>
                              <w:alias w:val="Numeris"/>
                              <w:tag w:val="nr_f2ee0f09540a4d779e46ee3867aefa2e"/>
                              <w:lock w:val="sdtLocked"/>
                              <w:richText/>
                            </w:sdtPr>
                            <w:sdtContent>
                              <w:r>
                                <w:rPr>
                                  <w:szCs w:val="24"/>
                                </w:rPr>
                                <w:t>50.6.2</w:t>
                              </w:r>
                            </w:sdtContent>
                          </w:sdt>
                          <w:r>
                            <w:rPr>
                              <w:szCs w:val="24"/>
                            </w:rPr>
                            <w:t>. juridinis asmuo – skiriama 10 balų;</w:t>
                          </w:r>
                        </w:p>
                      </w:sdtContent>
                    </w:sdt>
                  </w:sdtContent>
                </w:sdt>
                <w:sdt>
                  <w:sdtPr>
                    <w:alias w:val="50.7 p."/>
                    <w:tag w:val="part_ce9ef281f0244027afa94ba843627e3e"/>
                    <w:lock w:val="sdtLocked"/>
                    <w:richText/>
                  </w:sdtPr>
                  <w:sdtContent>
                    <w:p>
                      <w:pPr>
                        <w:ind w:firstLine="567"/>
                        <w:jc w:val="both"/>
                        <w:rPr>
                          <w:szCs w:val="24"/>
                        </w:rPr>
                      </w:pPr>
                      <w:sdt>
                        <w:sdtPr>
                          <w:alias w:val="Numeris"/>
                          <w:tag w:val="nr_ce9ef281f0244027afa94ba843627e3e"/>
                          <w:lock w:val="sdtLocked"/>
                          <w:richText/>
                        </w:sdtPr>
                        <w:sdtContent>
                          <w:r>
                            <w:rPr>
                              <w:szCs w:val="24"/>
                            </w:rPr>
                            <w:t>50.7</w:t>
                          </w:r>
                        </w:sdtContent>
                      </w:sdt>
                      <w:r>
                        <w:rPr>
                          <w:szCs w:val="24"/>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Cs w:val="24"/>
                        </w:rPr>
                        <w:t>„</w:t>
                      </w:r>
                      <w:r>
                        <w:rPr>
                          <w:szCs w:val="24"/>
                        </w:rPr>
                        <w:t>Investicijos į miško plotų plėtrą ir miškų gyvybingumo gerinimą</w:t>
                      </w:r>
                      <w:r>
                        <w:rPr>
                          <w:spacing w:val="-2"/>
                          <w:szCs w:val="24"/>
                        </w:rPr>
                        <w:t xml:space="preserve">“ veiklos sritį „Miško veisimas“ </w:t>
                      </w:r>
                      <w:r>
                        <w:rPr>
                          <w:szCs w:val="24"/>
                        </w:rPr>
                        <w:t>– skiriami 5 balai;</w:t>
                      </w:r>
                    </w:p>
                  </w:sdtContent>
                </w:sdt>
                <w:sdt>
                  <w:sdtPr>
                    <w:alias w:val="50.8 p."/>
                    <w:tag w:val="part_955b98e6375244de9536139b93a92270"/>
                    <w:lock w:val="sdtLocked"/>
                    <w:richText/>
                  </w:sdtPr>
                  <w:sdtContent>
                    <w:p>
                      <w:pPr>
                        <w:ind w:firstLine="567"/>
                        <w:jc w:val="both"/>
                        <w:rPr>
                          <w:szCs w:val="24"/>
                        </w:rPr>
                      </w:pPr>
                      <w:sdt>
                        <w:sdtPr>
                          <w:alias w:val="Numeris"/>
                          <w:tag w:val="nr_955b98e6375244de9536139b93a92270"/>
                          <w:lock w:val="sdtLocked"/>
                          <w:richText/>
                        </w:sdtPr>
                        <w:sdtContent>
                          <w:r>
                            <w:rPr>
                              <w:szCs w:val="24"/>
                            </w:rPr>
                            <w:t>50.8</w:t>
                          </w:r>
                        </w:sdtContent>
                      </w:sdt>
                      <w:r>
                        <w:rPr>
                          <w:szCs w:val="24"/>
                        </w:rPr>
                        <w:t>. pareiškėjas yra miško savininkų asociacijos arba miško kooperatyvo narys – skiriami 5 balai.</w:t>
                      </w:r>
                    </w:p>
                  </w:sdtContent>
                </w:sdt>
              </w:sdtContent>
            </w:sdt>
            <w:sdt>
              <w:sdtPr>
                <w:alias w:val="51 p."/>
                <w:tag w:val="part_2e713bd85c4640efb52f6022a89f725c"/>
                <w:lock w:val="sdtLocked"/>
                <w:richText/>
              </w:sdtPr>
              <w:sdtContent>
                <w:p>
                  <w:pPr>
                    <w:ind w:firstLine="567"/>
                    <w:jc w:val="both"/>
                    <w:rPr>
                      <w:szCs w:val="24"/>
                    </w:rPr>
                  </w:pPr>
                  <w:sdt>
                    <w:sdtPr>
                      <w:alias w:val="Numeris"/>
                      <w:tag w:val="nr_2e713bd85c4640efb52f6022a89f725c"/>
                      <w:lock w:val="sdtLocked"/>
                      <w:richText/>
                    </w:sdtPr>
                    <w:sdtContent>
                      <w:r>
                        <w:rPr>
                          <w:szCs w:val="24"/>
                        </w:rPr>
                        <w:t>51</w:t>
                      </w:r>
                    </w:sdtContent>
                  </w:sdt>
                  <w:r>
                    <w:rPr>
                      <w:szCs w:val="24"/>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b0a801b52b654a11b9c8524581fe0d00"/>
                <w:lock w:val="sdtLocked"/>
                <w:richText/>
              </w:sdtPr>
              <w:sdtContent>
                <w:p>
                  <w:pPr>
                    <w:suppressAutoHyphens/>
                    <w:ind w:firstLine="567"/>
                    <w:jc w:val="both"/>
                    <w:textAlignment w:val="center"/>
                    <w:rPr>
                      <w:color w:val="000000"/>
                      <w:szCs w:val="24"/>
                      <w:lang w:eastAsia="lt-LT"/>
                    </w:rPr>
                  </w:pPr>
                  <w:sdt>
                    <w:sdtPr>
                      <w:alias w:val="Numeris"/>
                      <w:tag w:val="nr_b0a801b52b654a11b9c8524581fe0d00"/>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fe985f7643284d5682f9aba4223c0d4e"/>
                    <w:lock w:val="sdtLocked"/>
                    <w:richText/>
                  </w:sdtPr>
                  <w:sdtContent>
                    <w:p>
                      <w:pPr>
                        <w:suppressAutoHyphens/>
                        <w:ind w:firstLine="567"/>
                        <w:jc w:val="both"/>
                        <w:textAlignment w:val="center"/>
                        <w:rPr>
                          <w:color w:val="000000"/>
                          <w:szCs w:val="24"/>
                          <w:lang w:eastAsia="lt-LT"/>
                        </w:rPr>
                      </w:pPr>
                      <w:sdt>
                        <w:sdtPr>
                          <w:alias w:val="Numeris"/>
                          <w:tag w:val="nr_fe985f7643284d5682f9aba4223c0d4e"/>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08342e5ac12f4b15bde620bfd9eeccfa"/>
                    <w:lock w:val="sdtLocked"/>
                    <w:richText/>
                  </w:sdtPr>
                  <w:sdtContent>
                    <w:p>
                      <w:pPr>
                        <w:suppressAutoHyphens/>
                        <w:ind w:firstLine="567"/>
                        <w:jc w:val="both"/>
                        <w:textAlignment w:val="center"/>
                        <w:rPr>
                          <w:sz w:val="22"/>
                          <w:szCs w:val="22"/>
                        </w:rPr>
                      </w:pPr>
                      <w:sdt>
                        <w:sdtPr>
                          <w:alias w:val="Numeris"/>
                          <w:tag w:val="nr_08342e5ac12f4b15bde620bfd9eeccfa"/>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ca0bc7161c4d4572bc9630ebdb766613"/>
            <w:lock w:val="sdtLocked"/>
            <w:richText/>
          </w:sdtPr>
          <w:sdtContent>
            <w:p>
              <w:pPr>
                <w:keepLines/>
                <w:suppressAutoHyphens/>
                <w:jc w:val="center"/>
                <w:textAlignment w:val="center"/>
                <w:rPr>
                  <w:b/>
                  <w:bCs/>
                  <w:caps/>
                  <w:color w:val="000000"/>
                  <w:szCs w:val="24"/>
                </w:rPr>
              </w:pPr>
              <w:sdt>
                <w:sdtPr>
                  <w:alias w:val="Numeris"/>
                  <w:tag w:val="nr_ca0bc7161c4d4572bc9630ebdb76661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ca0bc7161c4d4572bc9630ebdb766613"/>
                  <w:lock w:val="sdtLocked"/>
                  <w:richText/>
                </w:sdtPr>
                <w:sdtContent>
                  <w:r>
                    <w:rPr>
                      <w:b/>
                      <w:bCs/>
                      <w:caps/>
                      <w:color w:val="000000"/>
                      <w:szCs w:val="24"/>
                    </w:rPr>
                    <w:t>IŠMOKŲ DYDŽIAI IR PARAMOS IŠMOKĖJIMO TVARKA</w:t>
                  </w:r>
                </w:sdtContent>
              </w:sdt>
            </w:p>
            <w:p>
              <w:pPr>
                <w:suppressAutoHyphens/>
                <w:ind w:firstLine="312"/>
                <w:jc w:val="both"/>
                <w:textAlignment w:val="center"/>
                <w:rPr>
                  <w:color w:val="000000"/>
                  <w:szCs w:val="24"/>
                </w:rPr>
              </w:pPr>
            </w:p>
            <w:sdt>
              <w:sdtPr>
                <w:alias w:val="53 p."/>
                <w:tag w:val="part_8b2d32b74e494103851f7a64ab07cc54"/>
                <w:lock w:val="sdtLocked"/>
                <w:richText/>
              </w:sdtPr>
              <w:sdtContent>
                <w:p>
                  <w:pPr>
                    <w:overflowPunct w:val="0"/>
                    <w:ind w:firstLine="567"/>
                    <w:jc w:val="both"/>
                    <w:textAlignment w:val="baseline"/>
                    <w:rPr>
                      <w:color w:val="000000"/>
                      <w:sz w:val="22"/>
                      <w:szCs w:val="22"/>
                    </w:rPr>
                  </w:pPr>
                  <w:sdt>
                    <w:sdtPr>
                      <w:alias w:val="Numeris"/>
                      <w:tag w:val="nr_8b2d32b74e494103851f7a64ab07cc54"/>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451e9fde2a4940478f6c047de69abc05"/>
                <w:lock w:val="sdtLocked"/>
                <w:richText/>
              </w:sdtPr>
              <w:sdtContent>
                <w:p>
                  <w:pPr>
                    <w:tabs>
                      <w:tab w:val="left" w:pos="426"/>
                    </w:tabs>
                    <w:overflowPunct w:val="0"/>
                    <w:ind w:firstLine="567"/>
                    <w:jc w:val="both"/>
                    <w:textAlignment w:val="baseline"/>
                    <w:rPr>
                      <w:szCs w:val="24"/>
                    </w:rPr>
                  </w:pPr>
                  <w:sdt>
                    <w:sdtPr>
                      <w:alias w:val="Numeris"/>
                      <w:tag w:val="nr_451e9fde2a4940478f6c047de69abc05"/>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2ef7656af26241fe854307095136294e"/>
                    <w:lock w:val="sdtLocked"/>
                    <w:richText/>
                  </w:sdtPr>
                  <w:sdtContent>
                    <w:p>
                      <w:pPr>
                        <w:overflowPunct w:val="0"/>
                        <w:ind w:firstLine="567"/>
                        <w:jc w:val="both"/>
                        <w:textAlignment w:val="baseline"/>
                        <w:rPr>
                          <w:bCs/>
                          <w:szCs w:val="24"/>
                        </w:rPr>
                      </w:pPr>
                      <w:sdt>
                        <w:sdtPr>
                          <w:alias w:val="Numeris"/>
                          <w:tag w:val="nr_2ef7656af26241fe854307095136294e"/>
                          <w:lock w:val="sdtLocked"/>
                          <w:richText/>
                        </w:sdtPr>
                        <w:sdtContent>
                          <w:r>
                            <w:rPr>
                              <w:color w:val="000000"/>
                              <w:szCs w:val="24"/>
                            </w:rPr>
                            <w:t>54.1</w:t>
                          </w:r>
                        </w:sdtContent>
                      </w:sdt>
                      <w:r>
                        <w:rPr>
                          <w:color w:val="000000"/>
                          <w:szCs w:val="24"/>
                        </w:rPr>
                        <w:t xml:space="preserve">. </w:t>
                      </w:r>
                      <w:r>
                        <w:rPr>
                          <w:bCs/>
                          <w:color w:val="000000"/>
                          <w:szCs w:val="24"/>
                        </w:rPr>
                        <w:t xml:space="preserve">miško veisimo išmokų dydžiai (taikytinos sumos ir paramos normos) taikomi </w:t>
                      </w:r>
                      <w:r>
                        <w:rPr>
                          <w:b/>
                          <w:color w:val="000000"/>
                          <w:szCs w:val="24"/>
                        </w:rPr>
                        <w:t xml:space="preserve">  </w:t>
                      </w:r>
                      <w:r>
                        <w:rPr>
                          <w:bCs/>
                          <w:szCs w:val="24"/>
                        </w:rPr>
                        <w:t xml:space="preserve">nuo </w:t>
                      </w:r>
                      <w:r>
                        <w:rPr>
                          <w:bCs/>
                          <w:color w:val="000000"/>
                          <w:szCs w:val="24"/>
                        </w:rPr>
                        <w:t>2023 metų pateiktoms paramos paraiškoms.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54.2 pp."/>
                    <w:tag w:val="part_bf3856241ae34867be58fdb7605a9523"/>
                    <w:lock w:val="sdtLocked"/>
                    <w:richText/>
                  </w:sdtPr>
                  <w:sdtContent>
                    <w:p>
                      <w:pPr>
                        <w:overflowPunct w:val="0"/>
                        <w:ind w:firstLine="567"/>
                        <w:jc w:val="both"/>
                        <w:textAlignment w:val="baseline"/>
                        <w:rPr>
                          <w:szCs w:val="24"/>
                        </w:rPr>
                      </w:pPr>
                      <w:sdt>
                        <w:sdtPr>
                          <w:alias w:val="Numeris"/>
                          <w:tag w:val="nr_bf3856241ae34867be58fdb7605a9523"/>
                          <w:lock w:val="sdtLocked"/>
                          <w:richText/>
                        </w:sdtPr>
                        <w:sdtContent>
                          <w:r>
                            <w:rPr>
                              <w:bCs/>
                              <w:color w:val="000000"/>
                              <w:szCs w:val="24"/>
                            </w:rPr>
                            <w:t>54.2</w:t>
                          </w:r>
                        </w:sdtContent>
                      </w:sdt>
                      <w:r>
                        <w:rPr>
                          <w:bCs/>
                          <w:color w:val="000000"/>
                          <w:szCs w:val="24"/>
                        </w:rPr>
                        <w:t>. įveisto miško priežiūros, apsaugos ir ugdymo išmokų dydžiai (taikytinos sumos ir paramos normos) taikomi už 2023</w:t>
                      </w:r>
                      <w:r>
                        <w:rPr>
                          <w:b/>
                          <w:color w:val="000000"/>
                          <w:szCs w:val="24"/>
                        </w:rPr>
                        <w:t xml:space="preserve"> </w:t>
                      </w:r>
                      <w:r>
                        <w:rPr>
                          <w:bCs/>
                          <w:color w:val="000000"/>
                          <w:szCs w:val="24"/>
                        </w:rPr>
                        <w:t>(ir vėlesnius) metus mokamoms kasmetinėms kompensacinėms išmokoms, nepriklausomai nuo paramos paraiškos pateikimo ir miško įveisimo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633c297fe4c1499a8a9f845322cdc4c9"/>
                <w:lock w:val="sdtLocked"/>
                <w:richText/>
              </w:sdtPr>
              <w:sdtContent>
                <w:p>
                  <w:pPr>
                    <w:suppressAutoHyphens/>
                    <w:ind w:firstLine="567"/>
                    <w:jc w:val="both"/>
                    <w:textAlignment w:val="center"/>
                    <w:rPr>
                      <w:szCs w:val="24"/>
                    </w:rPr>
                  </w:pPr>
                  <w:sdt>
                    <w:sdtPr>
                      <w:alias w:val="Numeris"/>
                      <w:tag w:val="nr_633c297fe4c1499a8a9f845322cdc4c9"/>
                      <w:lock w:val="sdtLocked"/>
                      <w:richText/>
                    </w:sdtPr>
                    <w:sdtContent>
                      <w:r>
                        <w:rPr>
                          <w:szCs w:val="24"/>
                        </w:rPr>
                        <w:t>55</w:t>
                      </w:r>
                    </w:sdtContent>
                  </w:sdt>
                  <w:r>
                    <w:rPr>
                      <w:szCs w:val="24"/>
                    </w:rPr>
                    <w:t xml:space="preserve">. Miško įveisimo išmoka mokama tik už želdinamą plotą, o miško priežiūros, apsaugos ir miško ugdymo  – už veisiamo miško plotą.</w:t>
                  </w:r>
                </w:p>
              </w:sdtContent>
            </w:sdt>
            <w:sdt>
              <w:sdtPr>
                <w:alias w:val="56 p."/>
                <w:tag w:val="part_37353b12c65843fd936e48033373366c"/>
                <w:lock w:val="sdtLocked"/>
                <w:richText/>
              </w:sdtPr>
              <w:sdtContent>
                <w:p>
                  <w:pPr>
                    <w:suppressAutoHyphens/>
                    <w:ind w:firstLine="567"/>
                    <w:jc w:val="both"/>
                    <w:textAlignment w:val="center"/>
                    <w:rPr>
                      <w:color w:val="000000"/>
                      <w:szCs w:val="24"/>
                    </w:rPr>
                  </w:pPr>
                  <w:sdt>
                    <w:sdtPr>
                      <w:alias w:val="Numeris"/>
                      <w:tag w:val="nr_37353b12c65843fd936e48033373366c"/>
                      <w:lock w:val="sdtLocked"/>
                      <w:richText/>
                    </w:sdtPr>
                    <w:sdtContent>
                      <w:r>
                        <w:rPr>
                          <w:color w:val="000000"/>
                          <w:szCs w:val="24"/>
                        </w:rPr>
                        <w:t>56</w:t>
                      </w:r>
                    </w:sdtContent>
                  </w:sdt>
                  <w:r>
                    <w:rPr>
                      <w:color w:val="000000"/>
                      <w:szCs w:val="24"/>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f0fdd265edc44d529b75752b62f0ae10"/>
                <w:lock w:val="sdtLocked"/>
                <w:richText/>
              </w:sdtPr>
              <w:sdtContent>
                <w:p>
                  <w:pPr>
                    <w:suppressAutoHyphens/>
                    <w:overflowPunct w:val="0"/>
                    <w:ind w:firstLine="567"/>
                    <w:jc w:val="both"/>
                    <w:textAlignment w:val="center"/>
                    <w:rPr>
                      <w:color w:val="000000"/>
                      <w:szCs w:val="24"/>
                    </w:rPr>
                  </w:pPr>
                  <w:sdt>
                    <w:sdtPr>
                      <w:alias w:val="Numeris"/>
                      <w:tag w:val="nr_f0fdd265edc44d529b75752b62f0ae10"/>
                      <w:lock w:val="sdtLocked"/>
                      <w:richText/>
                    </w:sdtPr>
                    <w:sdtContent>
                      <w:r>
                        <w:rPr>
                          <w:szCs w:val="24"/>
                        </w:rPr>
                        <w:t>57</w:t>
                      </w:r>
                    </w:sdtContent>
                  </w:sdt>
                  <w:r>
                    <w:rPr>
                      <w:szCs w:val="24"/>
                    </w:rPr>
                    <w:t xml:space="preserve">. Sprendimas dėl miško įveisimo išmokos išmokėjimo priimamas po to, kai paramos gavėjas Agentūrai pateikia želdinamų medžių rūšių sodmenų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žėlinius, kuriuose, vadovaujantis projektu, papildomai želdinti nereikia.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58 p."/>
                <w:tag w:val="part_5f2d7ca9a8e54c72a81978988f80d2da"/>
                <w:lock w:val="sdtLocked"/>
                <w:richText/>
              </w:sdtPr>
              <w:sdtContent>
                <w:p>
                  <w:pPr>
                    <w:suppressAutoHyphens/>
                    <w:overflowPunct w:val="0"/>
                    <w:ind w:firstLine="567"/>
                    <w:jc w:val="both"/>
                    <w:textAlignment w:val="center"/>
                    <w:rPr>
                      <w:color w:val="000000"/>
                      <w:szCs w:val="24"/>
                    </w:rPr>
                  </w:pPr>
                  <w:sdt>
                    <w:sdtPr>
                      <w:alias w:val="Numeris"/>
                      <w:tag w:val="nr_5f2d7ca9a8e54c72a81978988f80d2da"/>
                      <w:lock w:val="sdtLocked"/>
                      <w:richText/>
                    </w:sdtPr>
                    <w:sdtContent>
                      <w:r>
                        <w:rPr>
                          <w:color w:val="000000"/>
                          <w:szCs w:val="24"/>
                        </w:rPr>
                        <w:t>58</w:t>
                      </w:r>
                    </w:sdtContent>
                  </w:sdt>
                  <w:r>
                    <w:rPr>
                      <w:color w:val="000000"/>
                      <w:szCs w:val="24"/>
                    </w:rPr>
                    <w:t xml:space="preserve">. Paramos gavėjui Agentūrai pateikus miško dauginamosios medžiagos kilmės sertifikatus </w:t>
                  </w:r>
                  <w:r>
                    <w:rPr>
                      <w:color w:val="000000"/>
                      <w:spacing w:val="-6"/>
                      <w:szCs w:val="24"/>
                    </w:rPr>
                    <w:t>ar miško dauginamosios medžiagos savininko (pardavėjo) patvirtintas šių sertifikatų</w:t>
                  </w:r>
                  <w:r>
                    <w:rPr>
                      <w:color w:val="000000"/>
                      <w:szCs w:val="24"/>
                    </w:rPr>
                    <w:t xml:space="preserve"> kopijas ir</w:t>
                  </w:r>
                  <w:r>
                    <w:rPr>
                      <w:b/>
                      <w:bCs/>
                      <w:color w:val="000000"/>
                      <w:szCs w:val="24"/>
                    </w:rPr>
                    <w:t xml:space="preserve"> </w:t>
                  </w:r>
                  <w:r>
                    <w:rPr>
                      <w:color w:val="000000"/>
                      <w:szCs w:val="24"/>
                    </w:rPr>
                    <w:t xml:space="preserve">želdinamų medžių įsigijimo dokumentus (jei pareiškėjas miško sodmenų nepirko, jis privalo pateikti jų krovinio važtaraštį ar perdavimo–priėmimo aktą), per 40 kalendorinių dienų nuo dokumentų pateikimo dienos VMT įveistame miške atliks miško želdinimo darbų kokybės vertinimą. Miško želdinimo darbų kokybės vertinimas taip pat bus atliekamas </w:t>
                  </w:r>
                  <w:r>
                    <w:rPr>
                      <w:bCs/>
                      <w:color w:val="000000"/>
                    </w:rPr>
                    <w:t>atsodintuose pagal</w:t>
                  </w:r>
                  <w:r>
                    <w:rPr>
                      <w:b/>
                      <w:color w:val="000000"/>
                    </w:rPr>
                    <w:t xml:space="preserve"> </w:t>
                  </w:r>
                  <w:r>
                    <w:rPr>
                      <w:bCs/>
                      <w:color w:val="000000"/>
                    </w:rPr>
                    <w:t>30 ir 30</w:t>
                  </w:r>
                  <w:r>
                    <w:rPr>
                      <w:bCs/>
                      <w:color w:val="000000"/>
                      <w:vertAlign w:val="superscript"/>
                    </w:rPr>
                    <w:t>1</w:t>
                  </w:r>
                  <w:r>
                    <w:rPr>
                      <w:bCs/>
                      <w:color w:val="000000"/>
                    </w:rPr>
                    <w:t xml:space="preserve"> punkto nuostatas miško želdiniuose</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59 p."/>
                <w:tag w:val="part_57d8c75ea64749a99cf8acb3fbb45c60"/>
                <w:lock w:val="sdtLocked"/>
                <w:richText/>
              </w:sdtPr>
              <w:sdtContent>
                <w:p>
                  <w:pPr>
                    <w:suppressAutoHyphens/>
                    <w:overflowPunct w:val="0"/>
                    <w:ind w:firstLine="567"/>
                    <w:jc w:val="both"/>
                    <w:textAlignment w:val="center"/>
                    <w:rPr>
                      <w:bCs/>
                      <w:color w:val="000000"/>
                      <w:szCs w:val="24"/>
                    </w:rPr>
                  </w:pPr>
                  <w:sdt>
                    <w:sdtPr>
                      <w:alias w:val="Numeris"/>
                      <w:tag w:val="nr_57d8c75ea64749a99cf8acb3fbb45c60"/>
                      <w:lock w:val="sdtLocked"/>
                      <w:richText/>
                    </w:sdtPr>
                    <w:sdtContent>
                      <w:r>
                        <w:rPr>
                          <w:color w:val="000000"/>
                          <w:szCs w:val="24"/>
                        </w:rPr>
                        <w:t>59</w:t>
                      </w:r>
                    </w:sdtContent>
                  </w:sdt>
                  <w:r>
                    <w:rPr>
                      <w:color w:val="000000"/>
                      <w:szCs w:val="24"/>
                    </w:rPr>
                    <w:t>. Parama skiriama nepažeidžiant nereikšmingos (</w:t>
                  </w:r>
                  <w:r>
                    <w:rPr>
                      <w:i/>
                      <w:iCs/>
                      <w:color w:val="000000"/>
                      <w:szCs w:val="24"/>
                    </w:rPr>
                    <w:t>de minimis)</w:t>
                  </w:r>
                  <w:r>
                    <w:rPr>
                      <w:color w:val="000000"/>
                      <w:szCs w:val="24"/>
                    </w:rPr>
                    <w:t xml:space="preserve"> pagalbos reikalavimų, vadovaujantis Komisijos reglamentu (ES) Nr. 1407/2013 (taikoma kasmetinėms išmokoms, už 2023 (ir ankstesnius) metus, </w:t>
                  </w:r>
                  <w:r>
                    <w:rPr>
                      <w:szCs w:val="24"/>
                    </w:rPr>
                    <w:t>dėl kurių sprendimai išmokėti išmoką priimami iki 2024 m. birželio 30 d.</w:t>
                  </w:r>
                  <w:r>
                    <w:rPr>
                      <w:color w:val="000000"/>
                      <w:szCs w:val="24"/>
                    </w:rPr>
                    <w:t xml:space="preserve">) arba </w:t>
                  </w:r>
                  <w:r>
                    <w:rPr>
                      <w:szCs w:val="24"/>
                      <w:lang w:eastAsia="lt-LT"/>
                    </w:rPr>
                    <w:t xml:space="preserve">Komisijos reglamentu (ES) 2023/2831 (taikoma nuo 2024 m. teikiamoms paraiškoms, dėl kurių sprendimai skirti paramą priimami nuo 2024 m. sausio 1 d., ir kasmetinėms išmokoms, mokamoms už </w:t>
                  </w:r>
                  <w:r>
                    <w:rPr>
                      <w:szCs w:val="24"/>
                    </w:rPr>
                    <w:t>2024 (ir vėlesnius) metus, dėl kurių išmokėjimo sprendimai priimami nuo 2024 m. liepos 1 d.)</w:t>
                  </w:r>
                  <w:r>
                    <w:rPr>
                      <w:color w:val="000000"/>
                      <w:szCs w:val="24"/>
                    </w:rPr>
                    <w:t>. Pagal Komisijos reglamento (ES) Nr. 1407/2013 3 straipsnio 2 dalies nuostatas, b</w:t>
                  </w:r>
                  <w:r>
                    <w:rPr>
                      <w:bCs/>
                      <w:color w:val="000000"/>
                      <w:szCs w:val="24"/>
                    </w:rPr>
                    <w:t xml:space="preserve">endra pagalbos suma, skiriama vienai įmonei, negali viršyti </w:t>
                  </w:r>
                  <w:r>
                    <w:rPr>
                      <w:color w:val="000000"/>
                      <w:szCs w:val="24"/>
                    </w:rPr>
                    <w:t>200 000 Eur (du šimtai tūkstančių eurų)</w:t>
                  </w:r>
                  <w:r>
                    <w:rPr>
                      <w:bCs/>
                      <w:color w:val="000000"/>
                      <w:szCs w:val="24"/>
                    </w:rPr>
                    <w:t xml:space="preserve"> per bet kurį trejų finansinių metų laikotarpį. Pagal </w:t>
                  </w:r>
                  <w:r>
                    <w:rPr>
                      <w:bCs/>
                      <w:szCs w:val="24"/>
                      <w:lang w:eastAsia="lt-LT"/>
                    </w:rPr>
                    <w:t>Komisijos reglamento (ES) 2023/2831 3 straipsnio 2 dalies nuostatas, b</w:t>
                  </w:r>
                  <w:r>
                    <w:rPr>
                      <w:bCs/>
                      <w:color w:val="000000"/>
                      <w:szCs w:val="24"/>
                    </w:rPr>
                    <w:t xml:space="preserve">endra pagalbos suma, skiriama vienai įmonei </w:t>
                  </w:r>
                  <w:r>
                    <w:rPr>
                      <w:color w:val="000000"/>
                      <w:szCs w:val="24"/>
                    </w:rPr>
                    <w:t>(įskaitant ir su šiuo subjektu reglamento (ES) 2023/2831 2 straipsnio 2 dalyje nurodytais ryšiais susijusius ūkio subjektus)</w:t>
                  </w:r>
                  <w:r>
                    <w:rPr>
                      <w:bCs/>
                      <w:color w:val="000000"/>
                      <w:szCs w:val="24"/>
                    </w:rPr>
                    <w:t xml:space="preserve">, negali viršyti 300 000 Eur (trys šimtai tūkstančių eurų) per </w:t>
                  </w:r>
                  <w:r>
                    <w:rPr>
                      <w:bCs/>
                      <w:szCs w:val="24"/>
                      <w:lang w:eastAsia="lt-LT"/>
                    </w:rPr>
                    <w:t>bet kurį</w:t>
                  </w:r>
                  <w:r>
                    <w:rPr>
                      <w:bCs/>
                      <w:color w:val="000000"/>
                      <w:szCs w:val="24"/>
                    </w:rPr>
                    <w:t xml:space="preserve"> trejų metų laikotarpį. </w:t>
                  </w:r>
                </w:p>
                <w:p>
                  <w:pPr>
                    <w:suppressAutoHyphens/>
                    <w:overflowPunct w:val="0"/>
                    <w:ind w:firstLine="567"/>
                    <w:jc w:val="both"/>
                    <w:textAlignment w:val="center"/>
                  </w:pPr>
                  <w:r>
                    <w:rPr>
                      <w:szCs w:val="24"/>
                      <w:lang w:eastAsia="lt-LT"/>
                    </w:rPr>
                    <w:t xml:space="preserve">Agentūra patikrina informaciją, ar ūkio subjektui (įskaitant su šiuo ūkio subjektu </w:t>
                  </w:r>
                  <w:r>
                    <w:rPr>
                      <w:color w:val="000000"/>
                      <w:szCs w:val="24"/>
                    </w:rPr>
                    <w:t xml:space="preserve">Komisijos reglamento (ES) Nr. 1407/2013 2 straipsnio 2 dalyje </w:t>
                  </w:r>
                  <w:r>
                    <w:rPr>
                      <w:szCs w:val="24"/>
                      <w:lang w:eastAsia="lt-LT"/>
                    </w:rPr>
                    <w:t>arba Komisijos reglamento (ES) 2023/2831 2 straipsnio 2 dalyje nurodytais ryšiais susijusius ūkio subjektus) pagal Taisykles suteikus paramą nebus viršyta nustatyta nereikšmingos (</w:t>
                  </w:r>
                  <w:r>
                    <w:rPr>
                      <w:i/>
                      <w:iCs/>
                      <w:szCs w:val="24"/>
                      <w:lang w:eastAsia="lt-LT"/>
                    </w:rPr>
                    <w:t>de minimis</w:t>
                  </w:r>
                  <w:r>
                    <w:rPr>
                      <w:szCs w:val="24"/>
                      <w:lang w:eastAsia="lt-LT"/>
                    </w:rPr>
                    <w:t>) pagalbos riba, ir Suteiktos valstybės pagalbos ir nereikšmingos (</w:t>
                  </w:r>
                  <w:r>
                    <w:rPr>
                      <w:i/>
                      <w:iCs/>
                      <w:szCs w:val="24"/>
                      <w:lang w:eastAsia="lt-LT"/>
                    </w:rPr>
                    <w:t>de minimis</w:t>
                  </w:r>
                  <w:r>
                    <w:rPr>
                      <w:szCs w:val="24"/>
                      <w:lang w:eastAsia="lt-LT"/>
                    </w:rPr>
                    <w:t xml:space="preserve">) pagalbos registrui pateikia duomenis apie suteiktą paramą Administravimo taisyklių nustatyta tvarka. </w:t>
                  </w:r>
                  <w:r>
                    <w:rPr>
                      <w:color w:val="000000"/>
                      <w:szCs w:val="24"/>
                    </w:rPr>
                    <w:t>Jei pareiškėjui suteikus apskaičiuotą nereikšmingos (</w:t>
                  </w:r>
                  <w:r>
                    <w:rPr>
                      <w:i/>
                      <w:iCs/>
                      <w:color w:val="000000"/>
                      <w:szCs w:val="24"/>
                    </w:rPr>
                    <w:t>de minimis</w:t>
                  </w:r>
                  <w:r>
                    <w:rPr>
                      <w:color w:val="000000"/>
                      <w:szCs w:val="24"/>
                    </w:rPr>
                    <w:t>) pagalbos sumą būtų viršyta šiame punkte nurodyta nereikšminga (</w:t>
                  </w:r>
                  <w:r>
                    <w:rPr>
                      <w:i/>
                      <w:iCs/>
                      <w:color w:val="000000"/>
                      <w:szCs w:val="24"/>
                    </w:rPr>
                    <w:t>de minimis</w:t>
                  </w:r>
                  <w:r>
                    <w:rPr>
                      <w:color w:val="000000"/>
                      <w:szCs w:val="24"/>
                    </w:rPr>
                    <w:t>) pagalbos suma, priimant sprendimą dėl paramos suteikimo apskaičiuota paramos suma sumažinama tiek, kad pirmiau nurodyta riba nebūtų viršyta.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59-1 p."/>
                <w:tag w:val="part_3daac9a264c747a0b158826d79600a7c"/>
                <w:lock w:val="sdtLocked"/>
                <w:richText/>
              </w:sdtPr>
              <w:sdtContent>
                <w:p>
                  <w:pPr>
                    <w:suppressAutoHyphens/>
                    <w:overflowPunct w:val="0"/>
                    <w:ind w:firstLine="567"/>
                    <w:jc w:val="both"/>
                    <w:textAlignment w:val="center"/>
                    <w:rPr>
                      <w:bCs/>
                      <w:szCs w:val="24"/>
                    </w:rPr>
                  </w:pPr>
                  <w:sdt>
                    <w:sdtPr>
                      <w:alias w:val="Numeris"/>
                      <w:tag w:val="nr_3daac9a264c747a0b158826d79600a7c"/>
                      <w:lock w:val="sdtLocked"/>
                      <w:richText/>
                    </w:sdtPr>
                    <w:sdtContent>
                      <w:r>
                        <w:rPr>
                          <w:bCs/>
                          <w:szCs w:val="24"/>
                        </w:rPr>
                        <w:t>59</w:t>
                      </w:r>
                      <w:r>
                        <w:rPr>
                          <w:bCs/>
                          <w:szCs w:val="24"/>
                          <w:vertAlign w:val="superscript"/>
                        </w:rPr>
                        <w:t>1</w:t>
                      </w:r>
                    </w:sdtContent>
                  </w:sdt>
                  <w:r>
                    <w:rPr>
                      <w:bCs/>
                      <w:szCs w:val="24"/>
                    </w:rPr>
                    <w:t>. Išmokos mokamos pagal regionams taikomas Europos žemės ūkio fondo kaimo plėtrai (toliau – EŽŪFKP) ir bendrojo finansavimo įnašo normas:</w:t>
                  </w:r>
                </w:p>
                <w:sdt>
                  <w:sdtPr>
                    <w:alias w:val="59-1.1 pp."/>
                    <w:tag w:val="part_64cd7015c0b64017b67b3a4317e7ef15"/>
                    <w:lock w:val="sdtLocked"/>
                    <w:richText/>
                  </w:sdtPr>
                  <w:sdtContent>
                    <w:p>
                      <w:pPr>
                        <w:suppressAutoHyphens/>
                        <w:overflowPunct w:val="0"/>
                        <w:ind w:firstLine="567"/>
                        <w:jc w:val="both"/>
                        <w:textAlignment w:val="center"/>
                        <w:rPr>
                          <w:bCs/>
                          <w:szCs w:val="24"/>
                        </w:rPr>
                      </w:pPr>
                      <w:sdt>
                        <w:sdtPr>
                          <w:alias w:val="Numeris"/>
                          <w:tag w:val="nr_64cd7015c0b64017b67b3a4317e7ef15"/>
                          <w:lock w:val="sdtLocked"/>
                          <w:richText/>
                        </w:sdtPr>
                        <w:sdtContent>
                          <w:r>
                            <w:rPr>
                              <w:bCs/>
                              <w:szCs w:val="24"/>
                            </w:rPr>
                            <w:t>59</w:t>
                          </w:r>
                          <w:r>
                            <w:rPr>
                              <w:bCs/>
                              <w:szCs w:val="24"/>
                              <w:vertAlign w:val="superscript"/>
                            </w:rPr>
                            <w:t>1</w:t>
                          </w:r>
                          <w:r>
                            <w:rPr>
                              <w:bCs/>
                              <w:szCs w:val="24"/>
                            </w:rPr>
                            <w:t>.1</w:t>
                          </w:r>
                        </w:sdtContent>
                      </w:sdt>
                      <w:r>
                        <w:rPr>
                          <w:bCs/>
                          <w:szCs w:val="24"/>
                        </w:rPr>
                        <w:t>. Sostinės regionui taikoma 80 proc. EŽŪFKP įnašo norma;</w:t>
                      </w:r>
                    </w:p>
                  </w:sdtContent>
                </w:sdt>
                <w:sdt>
                  <w:sdtPr>
                    <w:alias w:val="59-1.2 pp."/>
                    <w:tag w:val="part_d70de9578c5a48e2b50317e421e823d7"/>
                    <w:lock w:val="sdtLocked"/>
                    <w:richText/>
                  </w:sdtPr>
                  <w:sdtContent>
                    <w:p>
                      <w:pPr>
                        <w:suppressAutoHyphens/>
                        <w:overflowPunct w:val="0"/>
                        <w:ind w:firstLine="567"/>
                        <w:jc w:val="both"/>
                        <w:textAlignment w:val="center"/>
                      </w:pPr>
                      <w:sdt>
                        <w:sdtPr>
                          <w:alias w:val="Numeris"/>
                          <w:tag w:val="nr_d70de9578c5a48e2b50317e421e823d7"/>
                          <w:lock w:val="sdtLocked"/>
                          <w:richText/>
                        </w:sdtPr>
                        <w:sdtContent>
                          <w:r>
                            <w:rPr>
                              <w:bCs/>
                              <w:szCs w:val="24"/>
                            </w:rPr>
                            <w:t>59</w:t>
                          </w:r>
                          <w:r>
                            <w:rPr>
                              <w:bCs/>
                              <w:szCs w:val="24"/>
                              <w:vertAlign w:val="superscript"/>
                            </w:rPr>
                            <w:t>1</w:t>
                          </w:r>
                          <w:r>
                            <w:rPr>
                              <w:bCs/>
                              <w:szCs w:val="24"/>
                            </w:rPr>
                            <w:t>.2</w:t>
                          </w:r>
                        </w:sdtContent>
                      </w:sdt>
                      <w:r>
                        <w:rPr>
                          <w:bCs/>
                          <w:szCs w:val="24"/>
                        </w:rPr>
                        <w:t>. Vidurio ir vakarų Lietuvos regionui taikoma 85 proc. EŽŪFKP įnašo norma</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
              <w:sdtPr>
                <w:alias w:val="59-2 p."/>
                <w:tag w:val="part_61dd1ebbeddf4b3d8af70282f4be3779"/>
                <w:lock w:val="sdtLocked"/>
                <w:richText/>
              </w:sdtPr>
              <w:sdtContent>
                <w:p>
                  <w:pPr>
                    <w:suppressAutoHyphens/>
                    <w:overflowPunct w:val="0"/>
                    <w:ind w:firstLine="567"/>
                    <w:jc w:val="both"/>
                    <w:textAlignment w:val="center"/>
                    <w:rPr>
                      <w:color w:val="000000"/>
                      <w:szCs w:val="24"/>
                    </w:rPr>
                  </w:pPr>
                  <w:sdt>
                    <w:sdtPr>
                      <w:alias w:val="Numeris"/>
                      <w:tag w:val="nr_61dd1ebbeddf4b3d8af70282f4be3779"/>
                      <w:lock w:val="sdtLocked"/>
                      <w:richText/>
                    </w:sdtPr>
                    <w:sdtContent>
                      <w:r>
                        <w:rPr>
                          <w:bCs/>
                          <w:szCs w:val="24"/>
                        </w:rPr>
                        <w:t>59</w:t>
                      </w:r>
                      <w:r>
                        <w:rPr>
                          <w:bCs/>
                          <w:szCs w:val="24"/>
                          <w:vertAlign w:val="superscript"/>
                        </w:rPr>
                        <w:t>2</w:t>
                      </w:r>
                    </w:sdtContent>
                  </w:sdt>
                  <w:r>
                    <w:rPr>
                      <w:bCs/>
                      <w:szCs w:val="24"/>
                    </w:rPr>
                    <w:t>. Priemonės veiklos sričiai taikomas projekto priskyrimo regionams principas – pagal projekto įgyvendinimo vietą (tuo atveju, jeigu projektas įgyvendinamas abiejuose regionuose, priskiriama tam regionui, kuriame yra didžioji dalis veisiamo miško plotų).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
              <w:sdtPr>
                <w:alias w:val="60 p."/>
                <w:tag w:val="part_8614c1e767da42f58864ee69847c2c06"/>
                <w:lock w:val="sdtLocked"/>
                <w:richText/>
              </w:sdtPr>
              <w:sdtContent>
                <w:p>
                  <w:pPr>
                    <w:suppressAutoHyphens/>
                    <w:ind w:firstLine="567"/>
                    <w:jc w:val="both"/>
                    <w:textAlignment w:val="center"/>
                    <w:rPr>
                      <w:color w:val="000000"/>
                      <w:szCs w:val="24"/>
                    </w:rPr>
                  </w:pPr>
                  <w:sdt>
                    <w:sdtPr>
                      <w:alias w:val="Numeris"/>
                      <w:tag w:val="nr_8614c1e767da42f58864ee69847c2c06"/>
                      <w:lock w:val="sdtLocked"/>
                      <w:richText/>
                    </w:sdtPr>
                    <w:sdtContent>
                      <w:r>
                        <w:rPr>
                          <w:color w:val="000000"/>
                          <w:szCs w:val="24"/>
                        </w:rPr>
                        <w:t>60</w:t>
                      </w:r>
                    </w:sdtContent>
                  </w:sdt>
                  <w:r>
                    <w:rPr>
                      <w:color w:val="000000"/>
                      <w:szCs w:val="24"/>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e23de70b8c6040d682a0189424a5544c"/>
                    <w:lock w:val="sdtLocked"/>
                    <w:richText/>
                  </w:sdtPr>
                  <w:sdtContent>
                    <w:p>
                      <w:pPr>
                        <w:suppressAutoHyphens/>
                        <w:ind w:firstLine="567"/>
                        <w:jc w:val="both"/>
                        <w:textAlignment w:val="center"/>
                        <w:rPr>
                          <w:color w:val="000000"/>
                          <w:szCs w:val="24"/>
                        </w:rPr>
                      </w:pPr>
                      <w:sdt>
                        <w:sdtPr>
                          <w:alias w:val="Numeris"/>
                          <w:tag w:val="nr_e23de70b8c6040d682a0189424a5544c"/>
                          <w:lock w:val="sdtLocked"/>
                          <w:richText/>
                        </w:sdtPr>
                        <w:sdtContent>
                          <w:r>
                            <w:rPr>
                              <w:color w:val="000000"/>
                              <w:szCs w:val="24"/>
                            </w:rPr>
                            <w:t>60.1</w:t>
                          </w:r>
                        </w:sdtContent>
                      </w:sdt>
                      <w:r>
                        <w:rPr>
                          <w:color w:val="000000"/>
                          <w:szCs w:val="24"/>
                        </w:rPr>
                        <w:t>. nurodytas paramos paraiškoje;</w:t>
                      </w:r>
                    </w:p>
                  </w:sdtContent>
                </w:sdt>
                <w:sdt>
                  <w:sdtPr>
                    <w:alias w:val="60.2 p."/>
                    <w:tag w:val="part_436b2b2b2afa4132ae760fa3c65d0ba9"/>
                    <w:lock w:val="sdtLocked"/>
                    <w:richText/>
                  </w:sdtPr>
                  <w:sdtContent>
                    <w:p>
                      <w:pPr>
                        <w:suppressAutoHyphens/>
                        <w:ind w:firstLine="567"/>
                        <w:jc w:val="both"/>
                        <w:textAlignment w:val="center"/>
                        <w:rPr>
                          <w:color w:val="000000"/>
                          <w:spacing w:val="-2"/>
                          <w:szCs w:val="24"/>
                        </w:rPr>
                      </w:pPr>
                      <w:sdt>
                        <w:sdtPr>
                          <w:alias w:val="Numeris"/>
                          <w:tag w:val="nr_436b2b2b2afa4132ae760fa3c65d0ba9"/>
                          <w:lock w:val="sdtLocked"/>
                          <w:richText/>
                        </w:sdtPr>
                        <w:sdtContent>
                          <w:r>
                            <w:rPr>
                              <w:color w:val="000000"/>
                              <w:spacing w:val="-2"/>
                              <w:szCs w:val="24"/>
                            </w:rPr>
                            <w:t>60.2</w:t>
                          </w:r>
                        </w:sdtContent>
                      </w:sdt>
                      <w:r>
                        <w:rPr>
                          <w:color w:val="000000"/>
                          <w:spacing w:val="-2"/>
                          <w:szCs w:val="24"/>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75fa58c82ff94a36a609ddd9eb6f23a1"/>
                    <w:lock w:val="sdtLocked"/>
                    <w:richText/>
                  </w:sdtPr>
                  <w:sdtContent>
                    <w:p>
                      <w:pPr>
                        <w:suppressAutoHyphens/>
                        <w:overflowPunct w:val="0"/>
                        <w:ind w:firstLine="567"/>
                        <w:jc w:val="both"/>
                        <w:textAlignment w:val="center"/>
                        <w:rPr>
                          <w:color w:val="000000"/>
                          <w:spacing w:val="-3"/>
                          <w:sz w:val="22"/>
                          <w:szCs w:val="22"/>
                        </w:rPr>
                      </w:pPr>
                      <w:sdt>
                        <w:sdtPr>
                          <w:alias w:val="Numeris"/>
                          <w:tag w:val="nr_75fa58c82ff94a36a609ddd9eb6f23a1"/>
                          <w:lock w:val="sdtLocked"/>
                          <w:richText/>
                        </w:sdtPr>
                        <w:sdtContent>
                          <w:r>
                            <w:rPr>
                              <w:spacing w:val="-3"/>
                              <w:szCs w:val="22"/>
                            </w:rPr>
                            <w:t>60.3</w:t>
                          </w:r>
                        </w:sdtContent>
                      </w:sdt>
                      <w:r>
                        <w:rPr>
                          <w:spacing w:val="-3"/>
                          <w:szCs w:val="22"/>
                        </w:rPr>
                        <w:t xml:space="preserve">. </w:t>
                      </w:r>
                      <w:r>
                        <w:rPr>
                          <w:i/>
                          <w:spacing w:val="-3"/>
                          <w:sz w:val="20"/>
                        </w:rPr>
                        <w:t>Neteko galios nuo 2023-07-25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60.4 p."/>
                    <w:tag w:val="part_d1dad89e36f3464f8c52618f4a91fd6a"/>
                    <w:lock w:val="sdtLocked"/>
                    <w:richText/>
                  </w:sdtPr>
                  <w:sdtContent>
                    <w:p>
                      <w:pPr>
                        <w:suppressAutoHyphens/>
                        <w:ind w:firstLine="567"/>
                        <w:jc w:val="both"/>
                        <w:textAlignment w:val="center"/>
                        <w:rPr>
                          <w:color w:val="000000"/>
                          <w:spacing w:val="-3"/>
                          <w:szCs w:val="24"/>
                        </w:rPr>
                      </w:pPr>
                      <w:sdt>
                        <w:sdtPr>
                          <w:alias w:val="Numeris"/>
                          <w:tag w:val="nr_d1dad89e36f3464f8c52618f4a91fd6a"/>
                          <w:lock w:val="sdtLocked"/>
                          <w:richText/>
                        </w:sdtPr>
                        <w:sdtContent>
                          <w:r>
                            <w:rPr>
                              <w:color w:val="000000"/>
                              <w:spacing w:val="-3"/>
                              <w:szCs w:val="24"/>
                            </w:rPr>
                            <w:t>60.4</w:t>
                          </w:r>
                        </w:sdtContent>
                      </w:sdt>
                      <w:r>
                        <w:rPr>
                          <w:color w:val="000000"/>
                          <w:spacing w:val="-3"/>
                          <w:szCs w:val="24"/>
                        </w:rPr>
                        <w:t xml:space="preserve">. </w:t>
                      </w:r>
                      <w:r>
                        <w:rPr>
                          <w:color w:val="000000"/>
                          <w:szCs w:val="24"/>
                        </w:rPr>
                        <w:t>tais metais, už kuriuos mokama parama, Tiesioginių išmokų paraiškoje deklaruotas plotas.</w:t>
                      </w:r>
                    </w:p>
                  </w:sdtContent>
                </w:sdt>
              </w:sdtContent>
            </w:sdt>
            <w:sdt>
              <w:sdtPr>
                <w:alias w:val="61 p."/>
                <w:tag w:val="part_0c00d8c83ad640e09833767407f3fdcf"/>
                <w:lock w:val="sdtLocked"/>
                <w:richText/>
              </w:sdtPr>
              <w:sdtContent>
                <w:p>
                  <w:pPr>
                    <w:suppressAutoHyphens/>
                    <w:ind w:firstLine="567"/>
                    <w:jc w:val="both"/>
                    <w:textAlignment w:val="center"/>
                    <w:rPr>
                      <w:color w:val="000000"/>
                      <w:spacing w:val="-6"/>
                      <w:sz w:val="22"/>
                      <w:szCs w:val="22"/>
                    </w:rPr>
                  </w:pPr>
                  <w:sdt>
                    <w:sdtPr>
                      <w:alias w:val="Numeris"/>
                      <w:tag w:val="nr_0c00d8c83ad640e09833767407f3fdcf"/>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1-1 p."/>
                <w:tag w:val="part_7cdaa85f2b7040c8b5a6b61693d7f5f9"/>
                <w:lock w:val="sdtLocked"/>
                <w:richText/>
              </w:sdtPr>
              <w:sdtContent>
                <w:p>
                  <w:pPr>
                    <w:overflowPunct w:val="0"/>
                    <w:ind w:firstLine="567"/>
                    <w:jc w:val="both"/>
                    <w:textAlignment w:val="baseline"/>
                    <w:rPr>
                      <w:color w:val="000000"/>
                      <w:spacing w:val="-6"/>
                      <w:szCs w:val="24"/>
                    </w:rPr>
                  </w:pPr>
                  <w:sdt>
                    <w:sdtPr>
                      <w:alias w:val="Numeris"/>
                      <w:tag w:val="nr_7cdaa85f2b7040c8b5a6b61693d7f5f9"/>
                      <w:lock w:val="sdtLocked"/>
                      <w:richText/>
                    </w:sdtPr>
                    <w:sdtContent>
                      <w:r>
                        <w:rPr>
                          <w:color w:val="000000" w:themeColor="text1"/>
                          <w:szCs w:val="24"/>
                          <w:lang w:eastAsia="lt-LT"/>
                        </w:rPr>
                        <w:t>61</w:t>
                      </w:r>
                      <w:r>
                        <w:rPr>
                          <w:color w:val="000000" w:themeColor="text1"/>
                          <w:szCs w:val="24"/>
                          <w:vertAlign w:val="superscript"/>
                        </w:rPr>
                        <w:t>1</w:t>
                      </w:r>
                    </w:sdtContent>
                  </w:sdt>
                  <w:r>
                    <w:rPr>
                      <w:color w:val="000000" w:themeColor="text1"/>
                      <w:szCs w:val="24"/>
                      <w:lang w:eastAsia="lt-LT"/>
                    </w:rPr>
                    <w:t>.</w:t>
                  </w:r>
                  <w:r>
                    <w:rPr>
                      <w:color w:val="000000" w:themeColor="text1"/>
                      <w:spacing w:val="-4"/>
                      <w:szCs w:val="24"/>
                      <w:lang w:eastAsia="lt-LT"/>
                    </w:rPr>
                    <w:t xml:space="preserve"> Už atsodintą</w:t>
                  </w:r>
                  <w:r>
                    <w:rPr>
                      <w:color w:val="000000" w:themeColor="text1"/>
                      <w:spacing w:val="-1"/>
                      <w:szCs w:val="24"/>
                      <w:lang w:eastAsia="lt-LT"/>
                    </w:rPr>
                    <w:t xml:space="preserve"> </w:t>
                  </w:r>
                  <w:r>
                    <w:rPr>
                      <w:bCs/>
                      <w:color w:val="000000" w:themeColor="text1"/>
                      <w:spacing w:val="-1"/>
                      <w:bdr w:val="none" w:sz="0" w:space="0" w:color="auto" w:frame="1"/>
                    </w:rPr>
                    <w:t>pagal 30</w:t>
                  </w:r>
                  <w:r>
                    <w:rPr>
                      <w:bCs/>
                      <w:color w:val="000000" w:themeColor="text1"/>
                      <w:spacing w:val="-1"/>
                      <w:bdr w:val="none" w:sz="0" w:space="0" w:color="auto" w:frame="1"/>
                      <w:vertAlign w:val="superscript"/>
                    </w:rPr>
                    <w:t>1</w:t>
                  </w:r>
                  <w:r>
                    <w:rPr>
                      <w:bCs/>
                      <w:color w:val="000000" w:themeColor="text1"/>
                      <w:spacing w:val="-1"/>
                      <w:bdr w:val="none" w:sz="0" w:space="0" w:color="auto" w:frame="1"/>
                    </w:rPr>
                    <w:t xml:space="preserve"> punkto nuostatas</w:t>
                  </w:r>
                  <w:r>
                    <w:rPr>
                      <w:b/>
                      <w:color w:val="000000" w:themeColor="text1"/>
                      <w:spacing w:val="-1"/>
                      <w:bdr w:val="none" w:sz="0" w:space="0" w:color="auto" w:frame="1"/>
                    </w:rPr>
                    <w:t xml:space="preserve"> </w:t>
                  </w:r>
                  <w:r>
                    <w:rPr>
                      <w:color w:val="000000" w:themeColor="text1"/>
                      <w:spacing w:val="-1"/>
                      <w:szCs w:val="24"/>
                      <w:lang w:eastAsia="lt-LT"/>
                    </w:rPr>
                    <w:t xml:space="preserve">miško plotą, </w:t>
                  </w:r>
                  <w:r>
                    <w:rPr>
                      <w:color w:val="000000" w:themeColor="text1"/>
                    </w:rPr>
                    <w:t>m</w:t>
                  </w:r>
                  <w:r>
                    <w:rPr>
                      <w:color w:val="000000" w:themeColor="text1"/>
                      <w:szCs w:val="24"/>
                      <w:lang w:eastAsia="lt-LT"/>
                    </w:rPr>
                    <w:t>iško priežiūros, apsaugos ir ugdymo išmokos nemokamos</w:t>
                  </w:r>
                  <w:r>
                    <w:rPr>
                      <w:color w:val="000000" w:themeColor="text1"/>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2 p."/>
                <w:tag w:val="part_248452bd74ac4e099aaf312613911f20"/>
                <w:lock w:val="sdtLocked"/>
                <w:richText/>
              </w:sdtPr>
              <w:sdtContent>
                <w:p>
                  <w:pPr>
                    <w:suppressAutoHyphens/>
                    <w:ind w:firstLine="567"/>
                    <w:jc w:val="both"/>
                    <w:textAlignment w:val="center"/>
                    <w:rPr>
                      <w:color w:val="000000"/>
                      <w:sz w:val="22"/>
                      <w:szCs w:val="22"/>
                    </w:rPr>
                  </w:pPr>
                  <w:sdt>
                    <w:sdtPr>
                      <w:alias w:val="Numeris"/>
                      <w:tag w:val="nr_248452bd74ac4e099aaf312613911f20"/>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7e7689dda6a74f5f8402b171c678b918"/>
                <w:lock w:val="sdtLocked"/>
                <w:richText/>
              </w:sdtPr>
              <w:sdtContent>
                <w:p>
                  <w:pPr>
                    <w:suppressAutoHyphens/>
                    <w:ind w:firstLine="567"/>
                    <w:jc w:val="both"/>
                    <w:textAlignment w:val="center"/>
                    <w:rPr>
                      <w:color w:val="000000"/>
                      <w:szCs w:val="24"/>
                    </w:rPr>
                  </w:pPr>
                  <w:sdt>
                    <w:sdtPr>
                      <w:alias w:val="Numeris"/>
                      <w:tag w:val="nr_7e7689dda6a74f5f8402b171c678b918"/>
                      <w:lock w:val="sdtLocked"/>
                      <w:richText/>
                    </w:sdtPr>
                    <w:sdtContent>
                      <w:r>
                        <w:rPr>
                          <w:color w:val="000000"/>
                          <w:szCs w:val="24"/>
                        </w:rPr>
                        <w:t>63</w:t>
                      </w:r>
                    </w:sdtContent>
                  </w:sdt>
                  <w:r>
                    <w:rPr>
                      <w:color w:val="000000"/>
                      <w:szCs w:val="24"/>
                    </w:rPr>
                    <w:t xml:space="preserve">. Žuvus miškui dėl </w:t>
                  </w:r>
                  <w:r>
                    <w:rPr>
                      <w:i/>
                      <w:iCs/>
                      <w:color w:val="000000"/>
                      <w:szCs w:val="24"/>
                    </w:rPr>
                    <w:t>force majeure</w:t>
                  </w:r>
                  <w:r>
                    <w:rPr>
                      <w:color w:val="000000"/>
                      <w:szCs w:val="24"/>
                    </w:rPr>
                    <w:t xml:space="preserve"> paramos mokėjimas yra nutraukiamas, išmokėta parama nėra susigrąžinama.</w:t>
                  </w:r>
                </w:p>
              </w:sdtContent>
            </w:sdt>
            <w:sdt>
              <w:sdtPr>
                <w:alias w:val="64 p."/>
                <w:tag w:val="part_33309f652ad4491abedf19a21bfb08f1"/>
                <w:lock w:val="sdtLocked"/>
                <w:richText/>
              </w:sdtPr>
              <w:sdtContent>
                <w:p>
                  <w:pPr>
                    <w:suppressAutoHyphens/>
                    <w:ind w:firstLine="567"/>
                    <w:jc w:val="both"/>
                    <w:textAlignment w:val="center"/>
                    <w:rPr>
                      <w:color w:val="000000"/>
                      <w:sz w:val="22"/>
                      <w:szCs w:val="22"/>
                    </w:rPr>
                  </w:pPr>
                  <w:sdt>
                    <w:sdtPr>
                      <w:alias w:val="Numeris"/>
                      <w:tag w:val="nr_33309f652ad4491abedf19a21bfb08f1"/>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64d9ca9e54a7420b9fd4a4d913897a93"/>
                <w:lock w:val="sdtLocked"/>
                <w:richText/>
              </w:sdtPr>
              <w:sdtContent>
                <w:p>
                  <w:pPr>
                    <w:suppressAutoHyphens/>
                    <w:overflowPunct w:val="0"/>
                    <w:ind w:firstLine="567"/>
                    <w:jc w:val="both"/>
                    <w:textAlignment w:val="center"/>
                    <w:rPr>
                      <w:color w:val="000000"/>
                      <w:szCs w:val="24"/>
                    </w:rPr>
                  </w:pPr>
                  <w:sdt>
                    <w:sdtPr>
                      <w:alias w:val="Numeris"/>
                      <w:tag w:val="nr_64d9ca9e54a7420b9fd4a4d913897a93"/>
                      <w:lock w:val="sdtLocked"/>
                      <w:richText/>
                    </w:sdtPr>
                    <w:sdtContent>
                      <w:r>
                        <w:rPr>
                          <w:color w:val="000000" w:themeColor="text1"/>
                          <w:szCs w:val="24"/>
                          <w:lang w:eastAsia="lt-LT"/>
                        </w:rPr>
                        <w:t>65</w:t>
                      </w:r>
                    </w:sdtContent>
                  </w:sdt>
                  <w:r>
                    <w:rPr>
                      <w:color w:val="000000" w:themeColor="text1"/>
                      <w:szCs w:val="24"/>
                      <w:lang w:eastAsia="lt-LT"/>
                    </w:rPr>
                    <w:t xml:space="preserve">. Projektas privačioje žemėje gali būti tikslinamas iki želdinių ir žėlinių kokybės vertinimo, vėlesni pakeitimai negalimi (išskyrus atvejus, kai, atlikus įveisto miško ploto kadastrinius matavimus, tikslinamas įveisto miško plotas arba tikslinamas projektas, VMT nustačius, kad projektuotos medžių rūšys negali augti dėl netinkamų augavietės sąlygų). </w:t>
                  </w:r>
                  <w:r>
                    <w:rPr>
                      <w:color w:val="000000" w:themeColor="text1"/>
                    </w:rPr>
                    <w:t xml:space="preserve">Valstybinėje žemėje projektas gali būti tikslinamas iki trečiųjų metų miško želdinių ir (ar) žėlinių apskaitos. </w:t>
                  </w:r>
                  <w:r>
                    <w:rPr>
                      <w:color w:val="000000" w:themeColor="text1"/>
                      <w:szCs w:val="24"/>
                      <w:lang w:eastAsia="lt-LT"/>
                    </w:rPr>
                    <w:t>S</w:t>
                  </w:r>
                  <w:r>
                    <w:rPr>
                      <w:color w:val="000000" w:themeColor="text1"/>
                      <w:szCs w:val="24"/>
                    </w:rPr>
                    <w:t xml:space="preserve">iekiant atsodinti želdinius ir (arba) žėlinius </w:t>
                  </w:r>
                  <w:r>
                    <w:rPr>
                      <w:color w:val="000000" w:themeColor="text1"/>
                      <w:szCs w:val="24"/>
                      <w:lang w:eastAsia="lt-LT"/>
                    </w:rPr>
                    <w:t xml:space="preserve">po jų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šeštųjų metų apskaitos arba</w:t>
                  </w:r>
                  <w:r>
                    <w:rPr>
                      <w:b/>
                      <w:color w:val="000000" w:themeColor="text1"/>
                      <w:bdr w:val="none" w:sz="0" w:space="0" w:color="auto" w:frame="1"/>
                    </w:rPr>
                    <w:t xml:space="preserve"> </w:t>
                  </w:r>
                  <w:r>
                    <w:rPr>
                      <w:color w:val="000000" w:themeColor="text1"/>
                      <w:szCs w:val="24"/>
                      <w:lang w:eastAsia="lt-LT"/>
                    </w:rPr>
                    <w:t xml:space="preserve">kokybės vertinimo, </w:t>
                  </w:r>
                  <w:r>
                    <w:rPr>
                      <w:color w:val="000000" w:themeColor="text1"/>
                      <w:szCs w:val="24"/>
                    </w:rPr>
                    <w:t>kad pirmą kartą nebūtų taikomos Taisyklių</w:t>
                  </w:r>
                  <w:r>
                    <w:rPr>
                      <w:color w:val="000000" w:themeColor="text1"/>
                      <w:spacing w:val="-2"/>
                      <w:szCs w:val="24"/>
                    </w:rPr>
                    <w:t xml:space="preserve"> </w:t>
                  </w:r>
                  <w:r>
                    <w:rPr>
                      <w:color w:val="000000" w:themeColor="text1"/>
                    </w:rPr>
                    <w:t>72.7.3</w:t>
                  </w:r>
                  <w:r>
                    <w:rPr>
                      <w:color w:val="000000" w:themeColor="text1"/>
                      <w:szCs w:val="24"/>
                    </w:rPr>
                    <w:t xml:space="preserve"> ir </w:t>
                  </w:r>
                  <w:r>
                    <w:rPr>
                      <w:color w:val="000000" w:themeColor="text1"/>
                      <w:shd w:val="clear" w:color="auto" w:fill="FFFFFF"/>
                    </w:rPr>
                    <w:t>72.8.3</w:t>
                  </w:r>
                  <w:r>
                    <w:rPr>
                      <w:color w:val="000000" w:themeColor="text1"/>
                      <w:szCs w:val="24"/>
                    </w:rPr>
                    <w:t xml:space="preserve"> papunkčiuose numatytos sankcijos dėl išmokėtos paramos susigrąžinimo, atsodinamam plotui turi būti rengiamas naujas</w:t>
                  </w:r>
                  <w:r>
                    <w:rPr>
                      <w:b/>
                      <w:bCs/>
                      <w:color w:val="000000" w:themeColor="text1"/>
                      <w:szCs w:val="24"/>
                    </w:rPr>
                    <w:t xml:space="preserve"> </w:t>
                  </w:r>
                  <w:r>
                    <w:rPr>
                      <w:color w:val="000000" w:themeColor="text1"/>
                      <w:szCs w:val="24"/>
                    </w:rPr>
                    <w:t>projektas.</w:t>
                  </w:r>
                  <w:r>
                    <w:rPr>
                      <w:color w:val="000000" w:themeColor="text1"/>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themeColor="text1"/>
                      <w:szCs w:val="24"/>
                      <w:lang w:eastAsia="lt-LT"/>
                    </w:rPr>
                    <w:t>force majeure</w:t>
                  </w:r>
                  <w:r>
                    <w:rPr>
                      <w:color w:val="000000" w:themeColor="text1"/>
                      <w:szCs w:val="24"/>
                      <w:lang w:eastAsia="lt-LT"/>
                    </w:rPr>
                    <w:t xml:space="preserve"> aplinkybių). Projektas ar jo patikslinti duomenys turi būti nustatyta tvarka patvirtinti </w:t>
                  </w:r>
                  <w:r>
                    <w:rPr>
                      <w:color w:val="000000" w:themeColor="text1"/>
                      <w:szCs w:val="24"/>
                    </w:rPr>
                    <w:t xml:space="preserve">VMT direktoriaus </w:t>
                  </w:r>
                  <w:r>
                    <w:rPr>
                      <w:color w:val="000000" w:themeColor="text1"/>
                      <w:szCs w:val="24"/>
                      <w:lang w:eastAsia="lt-LT"/>
                    </w:rPr>
                    <w:t>įgalioto</w:t>
                  </w:r>
                  <w:r>
                    <w:rPr>
                      <w:color w:val="000000" w:themeColor="text1"/>
                      <w:szCs w:val="24"/>
                    </w:rPr>
                    <w:t xml:space="preserve"> asmens (kai miškas veisiamas privačioje žemėje) arba valstybinių miškų valdytojo įgalioto asmens (kai miškas veisiamas valstybinėje žemėje)</w:t>
                  </w:r>
                  <w:r>
                    <w:rPr>
                      <w:color w:val="000000" w:themeColor="text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5-1 p."/>
                <w:tag w:val="part_89775290a9c1466a9d202c3eda76ca12"/>
                <w:lock w:val="sdtLocked"/>
                <w:richText/>
              </w:sdtPr>
              <w:sdtContent>
                <w:p>
                  <w:pPr>
                    <w:overflowPunct w:val="0"/>
                    <w:ind w:firstLine="567"/>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25d307baaa74de8a6c971ae6d697c8b"/>
            <w:lock w:val="sdtLocked"/>
            <w:richText/>
          </w:sdtPr>
          <w:sdtContent>
            <w:p>
              <w:pPr>
                <w:keepLines/>
                <w:suppressAutoHyphens/>
                <w:jc w:val="center"/>
                <w:textAlignment w:val="center"/>
                <w:rPr>
                  <w:b/>
                  <w:bCs/>
                  <w:caps/>
                  <w:szCs w:val="24"/>
                </w:rPr>
              </w:pPr>
              <w:sdt>
                <w:sdtPr>
                  <w:alias w:val="Numeris"/>
                  <w:tag w:val="nr_625d307baaa74de8a6c971ae6d697c8b"/>
                  <w:lock w:val="sdtLocked"/>
                  <w:richText/>
                </w:sdtPr>
                <w:sdtContent>
                  <w:r>
                    <w:rPr>
                      <w:b/>
                      <w:bCs/>
                      <w:caps/>
                      <w:szCs w:val="24"/>
                    </w:rPr>
                    <w:t>XI</w:t>
                  </w:r>
                </w:sdtContent>
              </w:sdt>
              <w:r>
                <w:rPr>
                  <w:b/>
                  <w:bCs/>
                  <w:caps/>
                  <w:szCs w:val="24"/>
                </w:rPr>
                <w:t xml:space="preserve"> SKYRIUS</w:t>
              </w:r>
            </w:p>
            <w:p>
              <w:pPr>
                <w:keepLines/>
                <w:suppressAutoHyphens/>
                <w:jc w:val="center"/>
                <w:textAlignment w:val="center"/>
                <w:rPr>
                  <w:b/>
                  <w:bCs/>
                  <w:caps/>
                  <w:szCs w:val="24"/>
                </w:rPr>
              </w:pPr>
              <w:sdt>
                <w:sdtPr>
                  <w:alias w:val="Pavadinimas"/>
                  <w:tag w:val="title_625d307baaa74de8a6c971ae6d697c8b"/>
                  <w:lock w:val="sdtLocked"/>
                  <w:richText/>
                </w:sdtPr>
                <w:sdtContent>
                  <w:r>
                    <w:rPr>
                      <w:b/>
                      <w:bCs/>
                      <w:caps/>
                      <w:szCs w:val="24"/>
                    </w:rPr>
                    <w:t>PROJEKTŲ ĮGYVENDINIMO PRIEŽIŪRA, TIKRINIMAS, TAIKOMOS SANKCIJOS</w:t>
                  </w:r>
                </w:sdtContent>
              </w:sdt>
            </w:p>
            <w:p>
              <w:pPr>
                <w:suppressAutoHyphens/>
                <w:ind w:firstLine="312"/>
                <w:jc w:val="both"/>
                <w:textAlignment w:val="center"/>
                <w:rPr>
                  <w:szCs w:val="24"/>
                </w:rPr>
              </w:pPr>
            </w:p>
            <w:sdt>
              <w:sdtPr>
                <w:alias w:val="66 p."/>
                <w:tag w:val="part_11a3db5c67a14ddeb61bd26a9e9d9325"/>
                <w:lock w:val="sdtLocked"/>
                <w:richText/>
              </w:sdtPr>
              <w:sdtContent>
                <w:p>
                  <w:pPr>
                    <w:suppressAutoHyphens/>
                    <w:ind w:firstLine="567"/>
                    <w:jc w:val="both"/>
                    <w:textAlignment w:val="center"/>
                    <w:rPr>
                      <w:szCs w:val="24"/>
                    </w:rPr>
                  </w:pPr>
                  <w:sdt>
                    <w:sdtPr>
                      <w:alias w:val="Numeris"/>
                      <w:tag w:val="nr_11a3db5c67a14ddeb61bd26a9e9d9325"/>
                      <w:lock w:val="sdtLocked"/>
                      <w:richText/>
                    </w:sdtPr>
                    <w:sdtContent>
                      <w:r>
                        <w:rPr>
                          <w:szCs w:val="24"/>
                        </w:rPr>
                        <w:t>66</w:t>
                      </w:r>
                    </w:sdtContent>
                  </w:sdt>
                  <w:r>
                    <w:rPr>
                      <w:szCs w:val="24"/>
                    </w:rPr>
                    <w:t>. Patikrų vietoje atlikimo tvarka nustatyta Administravimo taisyklėse.</w:t>
                  </w:r>
                </w:p>
              </w:sdtContent>
            </w:sdt>
            <w:sdt>
              <w:sdtPr>
                <w:alias w:val="67 p."/>
                <w:tag w:val="part_154cf482170c438498e1d3f38d88bb92"/>
                <w:lock w:val="sdtLocked"/>
                <w:richText/>
              </w:sdtPr>
              <w:sdtContent>
                <w:p>
                  <w:pPr>
                    <w:suppressAutoHyphens/>
                    <w:ind w:firstLine="567"/>
                    <w:jc w:val="both"/>
                    <w:textAlignment w:val="center"/>
                    <w:rPr>
                      <w:szCs w:val="24"/>
                    </w:rPr>
                  </w:pPr>
                  <w:sdt>
                    <w:sdtPr>
                      <w:alias w:val="Numeris"/>
                      <w:tag w:val="nr_154cf482170c438498e1d3f38d88bb92"/>
                      <w:lock w:val="sdtLocked"/>
                      <w:richText/>
                    </w:sdtPr>
                    <w:sdtContent>
                      <w:r>
                        <w:rPr>
                          <w:szCs w:val="24"/>
                        </w:rPr>
                        <w:t>67</w:t>
                      </w:r>
                    </w:sdtContent>
                  </w:sdt>
                  <w:r>
                    <w:rPr>
                      <w:szCs w:val="24"/>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4c27de38e35e496c8a12d5d28eb1bc3e"/>
                <w:lock w:val="sdtLocked"/>
                <w:richText/>
              </w:sdtPr>
              <w:sdtContent>
                <w:p>
                  <w:pPr>
                    <w:suppressAutoHyphens/>
                    <w:ind w:firstLine="567"/>
                    <w:jc w:val="both"/>
                    <w:textAlignment w:val="center"/>
                    <w:rPr>
                      <w:szCs w:val="24"/>
                    </w:rPr>
                  </w:pPr>
                  <w:sdt>
                    <w:sdtPr>
                      <w:alias w:val="Numeris"/>
                      <w:tag w:val="nr_4c27de38e35e496c8a12d5d28eb1bc3e"/>
                      <w:lock w:val="sdtLocked"/>
                      <w:richText/>
                    </w:sdtPr>
                    <w:sdtContent>
                      <w:r>
                        <w:rPr>
                          <w:szCs w:val="24"/>
                        </w:rPr>
                        <w:t>68</w:t>
                      </w:r>
                    </w:sdtContent>
                  </w:sdt>
                  <w:r>
                    <w:rPr>
                      <w:szCs w:val="24"/>
                    </w:rPr>
                    <w:t>. Paramos gavėjams, kuriems yra kompensuojamos tik miško įveisimo išlaidos, po sprendimo priėmimo skirti paramą iki įsipareigojimų laikotarpio pabaigos</w:t>
                  </w:r>
                  <w:r>
                    <w:rPr>
                      <w:spacing w:val="-4"/>
                      <w:szCs w:val="24"/>
                    </w:rPr>
                    <w:t xml:space="preserve"> </w:t>
                  </w:r>
                  <w:r>
                    <w:rPr>
                      <w:szCs w:val="24"/>
                    </w:rPr>
                    <w:t>bet kada gali būti atlikta patikra, kurios metu tikrinama, ar vykdomi prisiimti įsipareigojimai – miško atsodinimas, priežiūra, apsauga ir ugdymas.</w:t>
                  </w:r>
                </w:p>
              </w:sdtContent>
            </w:sdt>
            <w:sdt>
              <w:sdtPr>
                <w:alias w:val="69 p."/>
                <w:tag w:val="part_ea8d2aa1229446e783e1cc122966e811"/>
                <w:lock w:val="sdtLocked"/>
                <w:richText/>
              </w:sdtPr>
              <w:sdtContent>
                <w:p>
                  <w:pPr>
                    <w:suppressAutoHyphens/>
                    <w:overflowPunct w:val="0"/>
                    <w:ind w:firstLine="567"/>
                    <w:jc w:val="both"/>
                    <w:textAlignment w:val="center"/>
                    <w:rPr>
                      <w:sz w:val="22"/>
                      <w:szCs w:val="22"/>
                    </w:rPr>
                  </w:pPr>
                  <w:sdt>
                    <w:sdtPr>
                      <w:alias w:val="Numeris"/>
                      <w:tag w:val="nr_ea8d2aa1229446e783e1cc122966e811"/>
                      <w:lock w:val="sdtLocked"/>
                      <w:richText/>
                    </w:sdtPr>
                    <w:sdtContent>
                      <w:r>
                        <w:rPr>
                          <w:szCs w:val="24"/>
                        </w:rPr>
                        <w:t>69</w:t>
                      </w:r>
                    </w:sdtContent>
                  </w:sdt>
                  <w:r>
                    <w:rPr>
                      <w:szCs w:val="24"/>
                    </w:rPr>
                    <w:t xml:space="preserve">. Jei pareiškėjas po paramos paraiškos pateikimo per du artimiausius miško želdinimo sezonus (rudens sezoną iki einamųjų metų lapkričio 1 d., pavasario sezoną iki einamųjų metų liepos 1 d.), bet ne vėliau kaip iki 2025 m. liepos 1 d., Agentūrai nepateikia želdinamų medžių rūšių miško dauginamosios medžiagos kilmės sertifikatų </w:t>
                  </w:r>
                  <w:r>
                    <w:rPr>
                      <w:spacing w:val="-6"/>
                      <w:szCs w:val="24"/>
                    </w:rPr>
                    <w:t>ar miško dauginamosios medžiagos savininko (pardavėjo) patvirtintų šių sertifikatų</w:t>
                  </w:r>
                  <w:r>
                    <w:rPr>
                      <w:szCs w:val="24"/>
                    </w:rPr>
                    <w:t xml:space="preserve"> kopijų ir želdinamų medžių įsigijimo dokumentų (jei pareiškėjas / paramos gavėjas miško sodmenų nepirko, privalo pateikti jų krovinio važtaraštį ar perdavimo–priėmimo aktą), parama neteikiama (paramos paraiška atmetama).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69-1 p."/>
                <w:tag w:val="part_7f047b1259f84b48ab91cfbbd037097d"/>
                <w:lock w:val="sdtLocked"/>
                <w:richText/>
              </w:sdtPr>
              <w:sdtContent>
                <w:p>
                  <w:pPr>
                    <w:suppressAutoHyphens/>
                    <w:overflowPunct w:val="0"/>
                    <w:ind w:firstLine="567"/>
                    <w:jc w:val="both"/>
                    <w:textAlignment w:val="center"/>
                    <w:rPr>
                      <w:sz w:val="22"/>
                      <w:szCs w:val="22"/>
                    </w:rPr>
                  </w:pPr>
                  <w:sdt>
                    <w:sdtPr>
                      <w:alias w:val="Numeris"/>
                      <w:tag w:val="nr_7f047b1259f84b48ab91cfbbd037097d"/>
                      <w:lock w:val="sdtLocked"/>
                      <w:richText/>
                    </w:sdtPr>
                    <w:sdtContent>
                      <w:r>
                        <w:rPr>
                          <w:color w:val="000000"/>
                          <w:szCs w:val="24"/>
                        </w:rPr>
                        <w:t>69</w:t>
                      </w:r>
                      <w:r>
                        <w:rPr>
                          <w:color w:val="000000"/>
                          <w:szCs w:val="24"/>
                          <w:vertAlign w:val="superscript"/>
                        </w:rPr>
                        <w:t>1</w:t>
                      </w:r>
                    </w:sdtContent>
                  </w:sdt>
                  <w:r>
                    <w:rPr>
                      <w:color w:val="000000"/>
                      <w:szCs w:val="24"/>
                    </w:rPr>
                    <w:t>. Po miško įveisimo ar atsodinimo VMT atlieka miško želdinimo darbų kokybės vertinimą, nustato, ar atlikti projekte numatyti želdinimo darbai ir pasodinto miško rūšinė sudėtis atitinka projektuotą</w:t>
                  </w:r>
                  <w:r>
                    <w:rPr>
                      <w:szCs w:val="24"/>
                    </w:rPr>
                    <w:t>. Jeigu nustatoma, kad rūšinė sudėtis neatitinka projektuotos, pirmaisiais želdinių augimo metais užsakoma želdinių ir žėlinių apskaitos patikra, siekiant nustatyti reikiamą atsodinti želdinių ir (ar) žėlinių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0 p."/>
                <w:tag w:val="part_b9b1c9ecca5c48ae9dc5c574d298669e"/>
                <w:lock w:val="sdtLocked"/>
                <w:richText/>
              </w:sdtPr>
              <w:sdtContent>
                <w:p>
                  <w:pPr>
                    <w:suppressAutoHyphens/>
                    <w:overflowPunct w:val="0"/>
                    <w:ind w:firstLine="567"/>
                    <w:jc w:val="both"/>
                    <w:textAlignment w:val="center"/>
                    <w:rPr>
                      <w:color w:val="000000" w:themeColor="text1"/>
                      <w:szCs w:val="24"/>
                    </w:rPr>
                  </w:pPr>
                  <w:sdt>
                    <w:sdtPr>
                      <w:alias w:val="Numeris"/>
                      <w:tag w:val="nr_b9b1c9ecca5c48ae9dc5c574d298669e"/>
                      <w:lock w:val="sdtLocked"/>
                      <w:richText/>
                    </w:sdtPr>
                    <w:sdtContent>
                      <w:r>
                        <w:rPr>
                          <w:color w:val="000000"/>
                          <w:szCs w:val="24"/>
                        </w:rPr>
                        <w:t>70</w:t>
                      </w:r>
                    </w:sdtContent>
                  </w:sdt>
                  <w:r>
                    <w:rPr>
                      <w:color w:val="000000"/>
                      <w:szCs w:val="24"/>
                    </w:rPr>
                    <w:t>. Įveistame ar atsodintame miško plote VMT pagal Agentūros atliktą įveistų plotų atranką</w:t>
                  </w:r>
                  <w:r>
                    <w:rPr>
                      <w:b/>
                      <w:bCs/>
                      <w:color w:val="000000"/>
                      <w:szCs w:val="24"/>
                    </w:rPr>
                    <w:t xml:space="preserve"> </w:t>
                  </w:r>
                  <w:r>
                    <w:rPr>
                      <w:color w:val="000000"/>
                      <w:szCs w:val="24"/>
                    </w:rPr>
                    <w:t>įsipareigojimų laikotarpiu vykdys šiuos patikrinimus: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sdt>
                  <w:sdtPr>
                    <w:alias w:val="70.1 pp."/>
                    <w:tag w:val="part_c27bcf5255564c9487f46ec8caeb1c9e"/>
                    <w:lock w:val="sdtLocked"/>
                    <w:richText/>
                  </w:sdtPr>
                  <w:sdtContent>
                    <w:p>
                      <w:pPr>
                        <w:suppressAutoHyphens/>
                        <w:overflowPunct w:val="0"/>
                        <w:ind w:firstLine="567"/>
                        <w:jc w:val="both"/>
                        <w:textAlignment w:val="center"/>
                        <w:rPr>
                          <w:color w:val="000000" w:themeColor="text1"/>
                          <w:szCs w:val="24"/>
                        </w:rPr>
                      </w:pPr>
                      <w:sdt>
                        <w:sdtPr>
                          <w:alias w:val="Numeris"/>
                          <w:tag w:val="nr_c27bcf5255564c9487f46ec8caeb1c9e"/>
                          <w:lock w:val="sdtLocked"/>
                          <w:richText/>
                        </w:sdtPr>
                        <w:sdtContent>
                          <w:r>
                            <w:rPr>
                              <w:color w:val="000000"/>
                              <w:szCs w:val="24"/>
                            </w:rPr>
                            <w:t>70.1</w:t>
                          </w:r>
                        </w:sdtContent>
                      </w:sdt>
                      <w:r>
                        <w:rPr>
                          <w:color w:val="000000"/>
                          <w:szCs w:val="24"/>
                        </w:rPr>
                        <w:t>. miško želdinių ar žėlinių apskaitą pirmaisiais</w:t>
                      </w:r>
                      <w:r>
                        <w:rPr>
                          <w:color w:val="000000"/>
                        </w:rPr>
                        <w:t>–šeštaisiais</w:t>
                      </w:r>
                      <w:r>
                        <w:rPr>
                          <w:b/>
                          <w:bCs/>
                          <w:color w:val="000000"/>
                        </w:rPr>
                        <w:t xml:space="preserve"> </w:t>
                      </w:r>
                      <w:r>
                        <w:rPr>
                          <w:color w:val="000000"/>
                          <w:spacing w:val="-1"/>
                          <w:szCs w:val="24"/>
                        </w:rPr>
                        <w:t xml:space="preserve">želdinių augimo </w:t>
                      </w:r>
                      <w:r>
                        <w:rPr>
                          <w:color w:val="000000"/>
                        </w:rPr>
                        <w:t xml:space="preserve">arba žėlinių projekto vykdymo </w:t>
                      </w:r>
                      <w:r>
                        <w:rPr>
                          <w:bCs/>
                          <w:color w:val="000000"/>
                        </w:rPr>
                        <w:t xml:space="preserve">metais. </w:t>
                      </w:r>
                      <w:r>
                        <w:rPr>
                          <w:szCs w:val="24"/>
                        </w:rPr>
                        <w:t>Ž</w:t>
                      </w:r>
                      <w:r>
                        <w:rPr>
                          <w:szCs w:val="24"/>
                          <w:lang w:eastAsia="lt-LT"/>
                        </w:rPr>
                        <w:t>eldinių ir (arba) žėlinių tankis penktaisiais</w:t>
                      </w:r>
                      <w:r>
                        <w:rPr>
                          <w:bdr w:val="none" w:sz="0" w:space="0" w:color="auto" w:frame="1"/>
                        </w:rPr>
                        <w:t>–šeštaisiais</w:t>
                      </w:r>
                      <w:r>
                        <w:rPr>
                          <w:szCs w:val="24"/>
                          <w:lang w:eastAsia="lt-LT"/>
                        </w:rPr>
                        <w:t xml:space="preserve"> metais VMT vertinamas vadovaujantis</w:t>
                      </w:r>
                      <w:r>
                        <w:rPr>
                          <w:b/>
                          <w:bCs/>
                          <w:bdr w:val="none" w:sz="0" w:space="0" w:color="auto" w:frame="1"/>
                        </w:rPr>
                        <w:t xml:space="preserve"> </w:t>
                      </w:r>
                      <w:r>
                        <w:rPr>
                          <w:bdr w:val="none" w:sz="0" w:space="0" w:color="auto" w:frame="1"/>
                        </w:rPr>
                        <w:t>Miško atkūrimo ir įveisimo nuostatų 38 punkto reikalavimais, pagal kuriuos miškas laikomas įveistu</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0.2 pp."/>
                    <w:tag w:val="part_51c1f10a64e54f9e81aff2d0427c5263"/>
                    <w:lock w:val="sdtLocked"/>
                    <w:richText/>
                  </w:sdtPr>
                  <w:sdtContent>
                    <w:p>
                      <w:pPr>
                        <w:suppressAutoHyphens/>
                        <w:overflowPunct w:val="0"/>
                        <w:ind w:firstLine="567"/>
                        <w:jc w:val="both"/>
                        <w:textAlignment w:val="center"/>
                        <w:rPr>
                          <w:szCs w:val="24"/>
                        </w:rPr>
                      </w:pPr>
                      <w:sdt>
                        <w:sdtPr>
                          <w:alias w:val="Numeris"/>
                          <w:tag w:val="nr_51c1f10a64e54f9e81aff2d0427c5263"/>
                          <w:lock w:val="sdtLocked"/>
                          <w:richText/>
                        </w:sdtPr>
                        <w:sdtContent>
                          <w:r>
                            <w:rPr>
                              <w:color w:val="000000" w:themeColor="text1"/>
                              <w:szCs w:val="24"/>
                            </w:rPr>
                            <w:t>70.2</w:t>
                          </w:r>
                        </w:sdtContent>
                      </w:sdt>
                      <w:r>
                        <w:rPr>
                          <w:color w:val="000000" w:themeColor="text1"/>
                          <w:szCs w:val="24"/>
                        </w:rPr>
                        <w:t xml:space="preserve">. miško apsaugos ir ugdymo darbų patikrinimą </w:t>
                      </w:r>
                      <w:r>
                        <w:rPr>
                          <w:color w:val="000000" w:themeColor="text1"/>
                        </w:rPr>
                        <w:t>aštuntaisiais–dvyliktaisiais</w:t>
                      </w:r>
                      <w:r>
                        <w:rPr>
                          <w:color w:val="000000" w:themeColor="text1"/>
                          <w:szCs w:val="24"/>
                        </w:rPr>
                        <w:t xml:space="preserve"> </w:t>
                      </w:r>
                      <w:r>
                        <w:rPr>
                          <w:color w:val="000000" w:themeColor="text1"/>
                        </w:rPr>
                        <w:t xml:space="preserve">želdinių augimo arba žėlinių projekto vykdymo </w:t>
                      </w:r>
                      <w:r>
                        <w:rPr>
                          <w:color w:val="000000" w:themeColor="text1"/>
                          <w:szCs w:val="24"/>
                        </w:rPr>
                        <w:t>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1 p."/>
                <w:tag w:val="part_be17668a2c6541f2bbf99d84b307e33e"/>
                <w:lock w:val="sdtLocked"/>
                <w:richText/>
              </w:sdtPr>
              <w:sdtContent>
                <w:p>
                  <w:pPr>
                    <w:suppressAutoHyphens/>
                    <w:overflowPunct w:val="0"/>
                    <w:ind w:firstLine="567"/>
                    <w:jc w:val="both"/>
                    <w:textAlignment w:val="center"/>
                    <w:rPr>
                      <w:spacing w:val="-1"/>
                      <w:szCs w:val="24"/>
                    </w:rPr>
                  </w:pPr>
                  <w:sdt>
                    <w:sdtPr>
                      <w:alias w:val="Numeris"/>
                      <w:tag w:val="nr_be17668a2c6541f2bbf99d84b307e33e"/>
                      <w:lock w:val="sdtLocked"/>
                      <w:richText/>
                    </w:sdtPr>
                    <w:sdtContent>
                      <w:r>
                        <w:rPr>
                          <w:color w:val="000000"/>
                          <w:szCs w:val="24"/>
                        </w:rPr>
                        <w:t>71</w:t>
                      </w:r>
                    </w:sdtContent>
                  </w:sdt>
                  <w:r>
                    <w:rPr>
                      <w:color w:val="000000"/>
                      <w:szCs w:val="24"/>
                    </w:rPr>
                    <w:t xml:space="preserve">. Septintaisiais miško želdinių augimo metais VMT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r>
                    <w:rPr>
                      <w:color w:val="000000"/>
                      <w:spacing w:val="-4"/>
                      <w:szCs w:val="24"/>
                      <w:lang w:eastAsia="lt-LT"/>
                    </w:rPr>
                    <w:t>Pasinaudojus galimybe a</w:t>
                  </w:r>
                  <w:r>
                    <w:rPr>
                      <w:color w:val="000000"/>
                      <w:spacing w:val="-1"/>
                      <w:szCs w:val="24"/>
                      <w:lang w:eastAsia="lt-LT"/>
                    </w:rPr>
                    <w:t xml:space="preserve">tsodinti mišką </w:t>
                  </w:r>
                  <w:r>
                    <w:rPr>
                      <w:color w:val="000000"/>
                      <w:szCs w:val="24"/>
                    </w:rPr>
                    <w:t xml:space="preserve">po </w:t>
                  </w:r>
                  <w:r>
                    <w:rPr>
                      <w:bCs/>
                      <w:color w:val="000000"/>
                      <w:bdr w:val="none" w:sz="0" w:space="0" w:color="auto" w:frame="1"/>
                    </w:rPr>
                    <w:t xml:space="preserve">penktųjų arba šeštųjų metų želdinių ir (arba) žėlinių apskaitos, kai VMT specialistai buvo nustatę, kad želdinių ir (arba) žėlinių tankis neatitinka </w:t>
                  </w:r>
                  <w:r>
                    <w:rPr>
                      <w:bCs/>
                      <w:bdr w:val="none" w:sz="0" w:space="0" w:color="auto" w:frame="1"/>
                    </w:rPr>
                    <w:t>Miško atkūrimo ir įveisimo nuostatų 38 punkto reikalavimų, pagal kuriuos miškas laikomas įveistu,</w:t>
                  </w:r>
                  <w:r>
                    <w:rPr>
                      <w:bCs/>
                      <w:color w:val="000000"/>
                      <w:bdr w:val="none" w:sz="0" w:space="0" w:color="auto" w:frame="1"/>
                    </w:rPr>
                    <w:t xml:space="preserve"> arba </w:t>
                  </w:r>
                  <w:r>
                    <w:rPr>
                      <w:color w:val="000000"/>
                      <w:szCs w:val="24"/>
                    </w:rPr>
                    <w:t xml:space="preserve">želdinių ir žėlinių kokybės vertinimo, kai buvo nustatyta, kad </w:t>
                  </w:r>
                  <w:r>
                    <w:rPr>
                      <w:bCs/>
                      <w:color w:val="000000"/>
                      <w:bdr w:val="none" w:sz="0" w:space="0" w:color="auto" w:frame="1"/>
                    </w:rPr>
                    <w:t>želdinių ir (arba) žėlinių</w:t>
                  </w:r>
                  <w:r>
                    <w:rPr>
                      <w:b/>
                      <w:color w:val="000000"/>
                      <w:bdr w:val="none" w:sz="0" w:space="0" w:color="auto" w:frame="1"/>
                    </w:rPr>
                    <w:t xml:space="preserve"> </w:t>
                  </w:r>
                  <w:r>
                    <w:rPr>
                      <w:color w:val="000000"/>
                      <w:szCs w:val="24"/>
                    </w:rPr>
                    <w:t>tankis neatitiko įveisto miško reikalavimų, buvo įvertintas „nepatenkinamai“, arba miško želdiniai ir (arba) žėliniai žuvo</w:t>
                  </w:r>
                  <w:r>
                    <w:rPr>
                      <w:color w:val="000000"/>
                    </w:rPr>
                    <w:t xml:space="preserve">, </w:t>
                  </w:r>
                  <w:r>
                    <w:rPr>
                      <w:color w:val="000000"/>
                      <w:spacing w:val="-1"/>
                      <w:szCs w:val="24"/>
                      <w:lang w:eastAsia="lt-LT"/>
                    </w:rPr>
                    <w:t xml:space="preserve">VMT </w:t>
                  </w:r>
                  <w:r>
                    <w:rPr>
                      <w:color w:val="000000"/>
                      <w:szCs w:val="24"/>
                      <w:lang w:eastAsia="lt-LT"/>
                    </w:rPr>
                    <w:t>specialistai</w:t>
                  </w:r>
                  <w:r>
                    <w:rPr>
                      <w:color w:val="000000"/>
                      <w:spacing w:val="-1"/>
                      <w:szCs w:val="24"/>
                      <w:lang w:eastAsia="lt-LT"/>
                    </w:rPr>
                    <w:t xml:space="preserve"> septintaisiais želdinių augimo metais taip pat atliks atsodintų miško želdinių kokybės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 p."/>
                <w:tag w:val="part_5054bb659cf143758b06e2422160a354"/>
                <w:lock w:val="sdtLocked"/>
                <w:richText/>
              </w:sdtPr>
              <w:sdtContent>
                <w:p>
                  <w:pPr>
                    <w:suppressAutoHyphens/>
                    <w:ind w:firstLine="567"/>
                    <w:jc w:val="both"/>
                    <w:textAlignment w:val="center"/>
                    <w:rPr>
                      <w:szCs w:val="24"/>
                    </w:rPr>
                  </w:pPr>
                  <w:sdt>
                    <w:sdtPr>
                      <w:alias w:val="Numeris"/>
                      <w:tag w:val="nr_5054bb659cf143758b06e2422160a354"/>
                      <w:lock w:val="sdtLocked"/>
                      <w:richText/>
                    </w:sdtPr>
                    <w:sdtContent>
                      <w:r>
                        <w:rPr>
                          <w:szCs w:val="24"/>
                        </w:rPr>
                        <w:t>72</w:t>
                      </w:r>
                    </w:sdtContent>
                  </w:sdt>
                  <w:r>
                    <w:rPr>
                      <w:szCs w:val="24"/>
                    </w:rPr>
                    <w:t>. Paramos gavėjui pažeidus prisiimtus įsipareigojimus ar jų nesilaikant, išskyrus nenugalimos jėgos (</w:t>
                  </w:r>
                  <w:r>
                    <w:rPr>
                      <w:i/>
                      <w:iCs/>
                      <w:szCs w:val="24"/>
                    </w:rPr>
                    <w:t>force majeure</w:t>
                  </w:r>
                  <w:r>
                    <w:rPr>
                      <w:szCs w:val="24"/>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ec27745fc3fd4d1d97663b28680dd937"/>
                    <w:lock w:val="sdtLocked"/>
                    <w:richText/>
                  </w:sdtPr>
                  <w:sdtContent>
                    <w:p>
                      <w:pPr>
                        <w:suppressAutoHyphens/>
                        <w:ind w:firstLine="567"/>
                        <w:jc w:val="both"/>
                        <w:textAlignment w:val="center"/>
                        <w:rPr>
                          <w:szCs w:val="24"/>
                        </w:rPr>
                      </w:pPr>
                      <w:sdt>
                        <w:sdtPr>
                          <w:alias w:val="Numeris"/>
                          <w:tag w:val="nr_ec27745fc3fd4d1d97663b28680dd937"/>
                          <w:lock w:val="sdtLocked"/>
                          <w:richText/>
                        </w:sdtPr>
                        <w:sdtContent>
                          <w:r>
                            <w:rPr>
                              <w:szCs w:val="24"/>
                            </w:rPr>
                            <w:t>72.1</w:t>
                          </w:r>
                        </w:sdtContent>
                      </w:sdt>
                      <w:r>
                        <w:rPr>
                          <w:szCs w:val="24"/>
                        </w:rPr>
                        <w:t xml:space="preserve">. paramos gavėjui taikomos sankcijos už </w:t>
                      </w:r>
                      <w:r>
                        <w:rPr>
                          <w:color w:val="000000"/>
                          <w:szCs w:val="24"/>
                        </w:rPr>
                        <w:t xml:space="preserve">paramos </w:t>
                      </w:r>
                      <w:r>
                        <w:rPr>
                          <w:szCs w:val="24"/>
                        </w:rPr>
                        <w:t>paraiškoje neteisingai nurodytą plotą:</w:t>
                      </w:r>
                    </w:p>
                    <w:sdt>
                      <w:sdtPr>
                        <w:alias w:val="72.1.1 p."/>
                        <w:tag w:val="part_c449cb40cf6d4bd6ad458a8ffcbf5a31"/>
                        <w:lock w:val="sdtLocked"/>
                        <w:richText/>
                      </w:sdtPr>
                      <w:sdtContent>
                        <w:p>
                          <w:pPr>
                            <w:suppressAutoHyphens/>
                            <w:ind w:firstLine="567"/>
                            <w:jc w:val="both"/>
                            <w:textAlignment w:val="center"/>
                            <w:rPr>
                              <w:szCs w:val="24"/>
                            </w:rPr>
                          </w:pPr>
                          <w:sdt>
                            <w:sdtPr>
                              <w:alias w:val="Numeris"/>
                              <w:tag w:val="nr_c449cb40cf6d4bd6ad458a8ffcbf5a31"/>
                              <w:lock w:val="sdtLocked"/>
                              <w:richText/>
                            </w:sdtPr>
                            <w:sdtContent>
                              <w:r>
                                <w:rPr>
                                  <w:szCs w:val="24"/>
                                </w:rPr>
                                <w:t>72.1.1</w:t>
                              </w:r>
                            </w:sdtContent>
                          </w:sdt>
                          <w:r>
                            <w:rPr>
                              <w:szCs w:val="24"/>
                            </w:rPr>
                            <w:t xml:space="preserve">. jeigu nustatoma, kad pagal </w:t>
                          </w:r>
                          <w:r>
                            <w:rPr>
                              <w:color w:val="000000"/>
                              <w:szCs w:val="24"/>
                            </w:rPr>
                            <w:t xml:space="preserve">paramos </w:t>
                          </w:r>
                          <w:r>
                            <w:rPr>
                              <w:szCs w:val="24"/>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c877b7851ce14978a36fa2cccfd4faab"/>
                        <w:lock w:val="sdtLocked"/>
                        <w:richText/>
                      </w:sdtPr>
                      <w:sdtContent>
                        <w:p>
                          <w:pPr>
                            <w:suppressAutoHyphens/>
                            <w:ind w:firstLine="567"/>
                            <w:jc w:val="both"/>
                            <w:textAlignment w:val="center"/>
                            <w:rPr>
                              <w:szCs w:val="24"/>
                            </w:rPr>
                          </w:pPr>
                          <w:sdt>
                            <w:sdtPr>
                              <w:alias w:val="Numeris"/>
                              <w:tag w:val="nr_c877b7851ce14978a36fa2cccfd4faab"/>
                              <w:lock w:val="sdtLocked"/>
                              <w:richText/>
                            </w:sdtPr>
                            <w:sdtContent>
                              <w:r>
                                <w:rPr>
                                  <w:szCs w:val="24"/>
                                </w:rPr>
                                <w:t>72.1.2</w:t>
                              </w:r>
                            </w:sdtContent>
                          </w:sdt>
                          <w:r>
                            <w:rPr>
                              <w:szCs w:val="24"/>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ddf923dac8fd426ea61230f506621d2d"/>
                    <w:lock w:val="sdtLocked"/>
                    <w:richText/>
                  </w:sdtPr>
                  <w:sdtContent>
                    <w:p>
                      <w:pPr>
                        <w:suppressAutoHyphens/>
                        <w:ind w:firstLine="567"/>
                        <w:jc w:val="both"/>
                        <w:textAlignment w:val="center"/>
                        <w:rPr>
                          <w:szCs w:val="24"/>
                        </w:rPr>
                      </w:pPr>
                      <w:sdt>
                        <w:sdtPr>
                          <w:alias w:val="Numeris"/>
                          <w:tag w:val="nr_ddf923dac8fd426ea61230f506621d2d"/>
                          <w:lock w:val="sdtLocked"/>
                          <w:richText/>
                        </w:sdtPr>
                        <w:sdtContent>
                          <w:r>
                            <w:rPr>
                              <w:szCs w:val="24"/>
                            </w:rPr>
                            <w:t>72.2</w:t>
                          </w:r>
                        </w:sdtContent>
                      </w:sdt>
                      <w:r>
                        <w:rPr>
                          <w:szCs w:val="24"/>
                        </w:rPr>
                        <w:t>. miško priežiūros, apsaugos ir ugdymo išmokas gaunantiems paramos gavėjams taikomos sankcijos už neteisingai Tiesioginių išmokų paraiškoje deklaruotą plotą:</w:t>
                      </w:r>
                    </w:p>
                    <w:sdt>
                      <w:sdtPr>
                        <w:alias w:val="72.2.1 p."/>
                        <w:tag w:val="part_a427d50e703e4abf8c5179f0ecc7ab45"/>
                        <w:lock w:val="sdtLocked"/>
                        <w:richText/>
                      </w:sdtPr>
                      <w:sdtContent>
                        <w:p>
                          <w:pPr>
                            <w:suppressAutoHyphens/>
                            <w:ind w:firstLine="567"/>
                            <w:jc w:val="both"/>
                            <w:textAlignment w:val="center"/>
                            <w:rPr>
                              <w:szCs w:val="24"/>
                            </w:rPr>
                          </w:pPr>
                          <w:sdt>
                            <w:sdtPr>
                              <w:alias w:val="Numeris"/>
                              <w:tag w:val="nr_a427d50e703e4abf8c5179f0ecc7ab45"/>
                              <w:lock w:val="sdtLocked"/>
                              <w:richText/>
                            </w:sdtPr>
                            <w:sdtContent>
                              <w:r>
                                <w:rPr>
                                  <w:szCs w:val="24"/>
                                </w:rPr>
                                <w:t>72.2.1</w:t>
                              </w:r>
                            </w:sdtContent>
                          </w:sdt>
                          <w:r>
                            <w:rPr>
                              <w:szCs w:val="24"/>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21f9c8938e946feb43a61004936e9e1"/>
                        <w:lock w:val="sdtLocked"/>
                        <w:richText/>
                      </w:sdtPr>
                      <w:sdtContent>
                        <w:p>
                          <w:pPr>
                            <w:suppressAutoHyphens/>
                            <w:ind w:firstLine="567"/>
                            <w:jc w:val="both"/>
                            <w:textAlignment w:val="center"/>
                            <w:rPr>
                              <w:szCs w:val="24"/>
                            </w:rPr>
                          </w:pPr>
                          <w:sdt>
                            <w:sdtPr>
                              <w:alias w:val="Numeris"/>
                              <w:tag w:val="nr_221f9c8938e946feb43a61004936e9e1"/>
                              <w:lock w:val="sdtLocked"/>
                              <w:richText/>
                            </w:sdtPr>
                            <w:sdtContent>
                              <w:r>
                                <w:rPr>
                                  <w:szCs w:val="24"/>
                                </w:rPr>
                                <w:t>72.2.2</w:t>
                              </w:r>
                            </w:sdtContent>
                          </w:sdt>
                          <w:r>
                            <w:rPr>
                              <w:szCs w:val="24"/>
                            </w:rPr>
                            <w:t>. kai deklaruotas įveisto miško plotas viršija faktinį daugiau nei 20 proc., išmoka už įveisto miško plotą einamaisiais metais nemokama;</w:t>
                          </w:r>
                        </w:p>
                      </w:sdtContent>
                    </w:sdt>
                    <w:sdt>
                      <w:sdtPr>
                        <w:alias w:val="72.2.3 p."/>
                        <w:tag w:val="part_b7836c730f7a42cfa835cf4b1dee9fbd"/>
                        <w:lock w:val="sdtLocked"/>
                        <w:richText/>
                      </w:sdtPr>
                      <w:sdtContent>
                        <w:p>
                          <w:pPr>
                            <w:suppressAutoHyphens/>
                            <w:ind w:firstLine="567"/>
                            <w:jc w:val="both"/>
                            <w:textAlignment w:val="center"/>
                            <w:rPr>
                              <w:szCs w:val="24"/>
                            </w:rPr>
                          </w:pPr>
                          <w:sdt>
                            <w:sdtPr>
                              <w:alias w:val="Numeris"/>
                              <w:tag w:val="nr_b7836c730f7a42cfa835cf4b1dee9fbd"/>
                              <w:lock w:val="sdtLocked"/>
                              <w:richText/>
                            </w:sdtPr>
                            <w:sdtContent>
                              <w:r>
                                <w:rPr>
                                  <w:szCs w:val="24"/>
                                </w:rPr>
                                <w:t>72.2.3</w:t>
                              </w:r>
                            </w:sdtContent>
                          </w:sdt>
                          <w:r>
                            <w:rPr>
                              <w:szCs w:val="24"/>
                            </w:rPr>
                            <w:t>. kai deklaruotas įveisto miško plotas viršija faktinį daugiau nei 50 proc., pareiškėjui parama einamaisiais metais neteikiama ir taikoma ilgalaikė sankcija;</w:t>
                          </w:r>
                        </w:p>
                      </w:sdtContent>
                    </w:sdt>
                    <w:sdt>
                      <w:sdtPr>
                        <w:alias w:val="72.2.4 p."/>
                        <w:tag w:val="part_f669e8cf0d7c4b6cb074c9b20286f3e1"/>
                        <w:lock w:val="sdtLocked"/>
                        <w:richText/>
                      </w:sdtPr>
                      <w:sdtContent>
                        <w:p>
                          <w:pPr>
                            <w:suppressAutoHyphens/>
                            <w:ind w:firstLine="567"/>
                            <w:jc w:val="both"/>
                            <w:textAlignment w:val="center"/>
                            <w:rPr>
                              <w:szCs w:val="24"/>
                            </w:rPr>
                          </w:pPr>
                          <w:sdt>
                            <w:sdtPr>
                              <w:alias w:val="Numeris"/>
                              <w:tag w:val="nr_f669e8cf0d7c4b6cb074c9b20286f3e1"/>
                              <w:lock w:val="sdtLocked"/>
                              <w:richText/>
                            </w:sdtPr>
                            <w:sdtContent>
                              <w:r>
                                <w:rPr>
                                  <w:szCs w:val="24"/>
                                </w:rPr>
                                <w:t>72.2.4</w:t>
                              </w:r>
                            </w:sdtContent>
                          </w:sdt>
                          <w:r>
                            <w:rPr>
                              <w:szCs w:val="24"/>
                            </w:rPr>
                            <w:t>. jei Tiesioginių išmokų paraiškoje nedeklaruojamas įveisto miško plotas, einamaisiais metais parama neteikiama;</w:t>
                          </w:r>
                        </w:p>
                      </w:sdtContent>
                    </w:sdt>
                    <w:sdt>
                      <w:sdtPr>
                        <w:alias w:val="72.2.5 p."/>
                        <w:tag w:val="part_ed2331413a874a648c404f751b335c57"/>
                        <w:lock w:val="sdtLocked"/>
                        <w:richText/>
                      </w:sdtPr>
                      <w:sdtContent>
                        <w:p>
                          <w:pPr>
                            <w:suppressAutoHyphens/>
                            <w:ind w:firstLine="567"/>
                            <w:jc w:val="both"/>
                            <w:textAlignment w:val="center"/>
                            <w:rPr>
                              <w:sz w:val="22"/>
                              <w:szCs w:val="22"/>
                            </w:rPr>
                          </w:pPr>
                          <w:sdt>
                            <w:sdtPr>
                              <w:alias w:val="Numeris"/>
                              <w:tag w:val="nr_ed2331413a874a648c404f751b335c57"/>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b85cf788389240cc81a38441f2041a62"/>
                        <w:lock w:val="sdtLocked"/>
                        <w:richText/>
                      </w:sdtPr>
                      <w:sdtContent>
                        <w:p>
                          <w:pPr>
                            <w:suppressAutoHyphens/>
                            <w:ind w:firstLine="567"/>
                            <w:jc w:val="both"/>
                            <w:textAlignment w:val="center"/>
                            <w:rPr>
                              <w:szCs w:val="24"/>
                            </w:rPr>
                          </w:pPr>
                          <w:sdt>
                            <w:sdtPr>
                              <w:alias w:val="Numeris"/>
                              <w:tag w:val="nr_b85cf788389240cc81a38441f2041a62"/>
                              <w:lock w:val="sdtLocked"/>
                              <w:richText/>
                            </w:sdtPr>
                            <w:sdtContent>
                              <w:r>
                                <w:rPr>
                                  <w:szCs w:val="24"/>
                                </w:rPr>
                                <w:t>72.2.6</w:t>
                              </w:r>
                            </w:sdtContent>
                          </w:sdt>
                          <w:r>
                            <w:rPr>
                              <w:szCs w:val="24"/>
                            </w:rPr>
                            <w:t>. einamaisiais metais taikomų sankcijų suma negali viršyti 100 proc. mokėtinos paramos sumos;</w:t>
                          </w:r>
                        </w:p>
                      </w:sdtContent>
                    </w:sdt>
                  </w:sdtContent>
                </w:sdt>
                <w:sdt>
                  <w:sdtPr>
                    <w:alias w:val="72.3 p."/>
                    <w:tag w:val="part_cdd52aed6ea3495f829aeeab9e7383d5"/>
                    <w:lock w:val="sdtLocked"/>
                    <w:richText/>
                  </w:sdtPr>
                  <w:sdtContent>
                    <w:p>
                      <w:pPr>
                        <w:shd w:val="clear" w:color="auto" w:fill="FFFFFF"/>
                        <w:ind w:firstLine="567"/>
                        <w:jc w:val="both"/>
                        <w:textAlignment w:val="center"/>
                        <w:rPr>
                          <w:szCs w:val="24"/>
                          <w:lang w:eastAsia="lt-LT"/>
                        </w:rPr>
                      </w:pPr>
                      <w:sdt>
                        <w:sdtPr>
                          <w:alias w:val="Numeris"/>
                          <w:tag w:val="nr_cdd52aed6ea3495f829aeeab9e7383d5"/>
                          <w:lock w:val="sdtLocked"/>
                          <w:richText/>
                        </w:sdtPr>
                        <w:sdtContent>
                          <w:r>
                            <w:rPr>
                              <w:szCs w:val="24"/>
                            </w:rPr>
                            <w:t>72.3</w:t>
                          </w:r>
                        </w:sdtContent>
                      </w:sdt>
                      <w:r>
                        <w:rPr>
                          <w:szCs w:val="24"/>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62684d025fdc4926bf9bdb2e0aec6590"/>
                        <w:lock w:val="sdtLocked"/>
                        <w:richText/>
                      </w:sdtPr>
                      <w:sdtContent>
                        <w:p>
                          <w:pPr>
                            <w:shd w:val="clear" w:color="auto" w:fill="FFFFFF"/>
                            <w:ind w:firstLine="567"/>
                            <w:jc w:val="both"/>
                            <w:textAlignment w:val="center"/>
                            <w:rPr>
                              <w:szCs w:val="24"/>
                            </w:rPr>
                          </w:pPr>
                          <w:sdt>
                            <w:sdtPr>
                              <w:alias w:val="Numeris"/>
                              <w:tag w:val="nr_62684d025fdc4926bf9bdb2e0aec6590"/>
                              <w:lock w:val="sdtLocked"/>
                              <w:richText/>
                            </w:sdtPr>
                            <w:sdtContent>
                              <w:r>
                                <w:rPr>
                                  <w:szCs w:val="24"/>
                                </w:rPr>
                                <w:t>72.3.1</w:t>
                              </w:r>
                            </w:sdtContent>
                          </w:sdt>
                          <w:r>
                            <w:rPr>
                              <w:szCs w:val="24"/>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1c2b9d2859b4bfe81a43e7a6c10d537"/>
                        <w:lock w:val="sdtLocked"/>
                        <w:richText/>
                      </w:sdtPr>
                      <w:sdtContent>
                        <w:p>
                          <w:pPr>
                            <w:shd w:val="clear" w:color="auto" w:fill="FFFFFF"/>
                            <w:ind w:firstLine="567"/>
                            <w:jc w:val="both"/>
                            <w:textAlignment w:val="center"/>
                            <w:rPr>
                              <w:szCs w:val="24"/>
                            </w:rPr>
                          </w:pPr>
                          <w:sdt>
                            <w:sdtPr>
                              <w:alias w:val="Numeris"/>
                              <w:tag w:val="nr_11c2b9d2859b4bfe81a43e7a6c10d537"/>
                              <w:lock w:val="sdtLocked"/>
                              <w:richText/>
                            </w:sdtPr>
                            <w:sdtContent>
                              <w:r>
                                <w:rPr>
                                  <w:szCs w:val="24"/>
                                </w:rPr>
                                <w:t>72.3.2</w:t>
                              </w:r>
                            </w:sdtContent>
                          </w:sdt>
                          <w:r>
                            <w:rPr>
                              <w:szCs w:val="24"/>
                            </w:rPr>
                            <w:t>. nustačius, kad santykis tarp nedeklaruotų laukų ploto ir žemės ūkio valdos ploto viršija 30 proc., einamaisiais metais miško priežiūros, apsaugos ir ugdymo išmokos sumažinamos 2 proc.;</w:t>
                          </w:r>
                        </w:p>
                      </w:sdtContent>
                    </w:sdt>
                    <w:sdt>
                      <w:sdtPr>
                        <w:alias w:val="72.3.3 p."/>
                        <w:tag w:val="part_4671a27d611b4182b29fe16ec0fc5025"/>
                        <w:lock w:val="sdtLocked"/>
                        <w:richText/>
                      </w:sdtPr>
                      <w:sdtContent>
                        <w:p>
                          <w:pPr>
                            <w:shd w:val="clear" w:color="auto" w:fill="FFFFFF"/>
                            <w:ind w:firstLine="567"/>
                            <w:jc w:val="both"/>
                            <w:textAlignment w:val="center"/>
                            <w:rPr>
                              <w:szCs w:val="24"/>
                            </w:rPr>
                          </w:pPr>
                          <w:sdt>
                            <w:sdtPr>
                              <w:alias w:val="Numeris"/>
                              <w:tag w:val="nr_4671a27d611b4182b29fe16ec0fc5025"/>
                              <w:lock w:val="sdtLocked"/>
                              <w:richText/>
                            </w:sdtPr>
                            <w:sdtContent>
                              <w:r>
                                <w:rPr>
                                  <w:szCs w:val="24"/>
                                </w:rPr>
                                <w:t>72.3.3</w:t>
                              </w:r>
                            </w:sdtContent>
                          </w:sdt>
                          <w:r>
                            <w:rPr>
                              <w:szCs w:val="24"/>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385640c20599405e851d01340a59f3b6"/>
                    <w:lock w:val="sdtLocked"/>
                    <w:richText/>
                  </w:sdtPr>
                  <w:sdtContent>
                    <w:p>
                      <w:pPr>
                        <w:suppressAutoHyphens/>
                        <w:ind w:firstLine="567"/>
                        <w:jc w:val="both"/>
                        <w:textAlignment w:val="center"/>
                        <w:rPr>
                          <w:sz w:val="22"/>
                          <w:szCs w:val="22"/>
                        </w:rPr>
                      </w:pPr>
                      <w:sdt>
                        <w:sdtPr>
                          <w:alias w:val="Numeris"/>
                          <w:tag w:val="nr_385640c20599405e851d01340a59f3b6"/>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70450da6dce643e6954ba148fd69ae03"/>
                    <w:lock w:val="sdtLocked"/>
                    <w:richText/>
                  </w:sdtPr>
                  <w:sdtContent>
                    <w:p>
                      <w:pPr>
                        <w:suppressAutoHyphens/>
                        <w:ind w:firstLine="567"/>
                        <w:jc w:val="both"/>
                        <w:textAlignment w:val="center"/>
                        <w:rPr>
                          <w:szCs w:val="24"/>
                        </w:rPr>
                      </w:pPr>
                      <w:sdt>
                        <w:sdtPr>
                          <w:alias w:val="Numeris"/>
                          <w:tag w:val="nr_70450da6dce643e6954ba148fd69ae03"/>
                          <w:lock w:val="sdtLocked"/>
                          <w:richText/>
                        </w:sdtPr>
                        <w:sdtContent>
                          <w:r>
                            <w:rPr>
                              <w:szCs w:val="24"/>
                            </w:rPr>
                            <w:t>72.5</w:t>
                          </w:r>
                        </w:sdtContent>
                      </w:sdt>
                      <w:r>
                        <w:rPr>
                          <w:szCs w:val="24"/>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15f55f627ff2404c9b2c1a967a50219d"/>
                    <w:lock w:val="sdtLocked"/>
                    <w:richText/>
                  </w:sdtPr>
                  <w:sdtContent>
                    <w:p>
                      <w:pPr>
                        <w:suppressAutoHyphens/>
                        <w:overflowPunct w:val="0"/>
                        <w:ind w:firstLine="567"/>
                        <w:jc w:val="both"/>
                        <w:textAlignment w:val="center"/>
                        <w:rPr>
                          <w:sz w:val="22"/>
                          <w:szCs w:val="22"/>
                        </w:rPr>
                      </w:pPr>
                      <w:sdt>
                        <w:sdtPr>
                          <w:alias w:val="Numeris"/>
                          <w:tag w:val="nr_15f55f627ff2404c9b2c1a967a50219d"/>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5162396e7e11406bba5d5e1ebc16c49c"/>
                    <w:lock w:val="sdtLocked"/>
                    <w:richText/>
                  </w:sdtPr>
                  <w:sdtContent>
                    <w:p>
                      <w:pPr>
                        <w:suppressAutoHyphens/>
                        <w:overflowPunct w:val="0"/>
                        <w:ind w:firstLine="567"/>
                        <w:jc w:val="both"/>
                        <w:textAlignment w:val="center"/>
                        <w:rPr>
                          <w:sz w:val="22"/>
                          <w:szCs w:val="22"/>
                        </w:rPr>
                      </w:pPr>
                      <w:sdt>
                        <w:sdtPr>
                          <w:alias w:val="Numeris"/>
                          <w:tag w:val="nr_5162396e7e11406bba5d5e1ebc16c49c"/>
                          <w:lock w:val="sdtLocked"/>
                          <w:richText/>
                        </w:sdtPr>
                        <w:sdtContent>
                          <w:r>
                            <w:rPr>
                              <w:szCs w:val="24"/>
                            </w:rPr>
                            <w:t>72.6</w:t>
                          </w:r>
                        </w:sdtContent>
                      </w:sdt>
                      <w:r>
                        <w:rPr>
                          <w:szCs w:val="24"/>
                        </w:rPr>
                        <w:t>.</w:t>
                      </w:r>
                      <w:r>
                        <w:rPr>
                          <w:spacing w:val="-3"/>
                          <w:szCs w:val="24"/>
                        </w:rPr>
                        <w:t xml:space="preserve"> VMT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 Kai miško želdinimo darbų kokybės vertinimas atliekamas atsodintuose želdiniuose, sankcija taikoma </w:t>
                      </w:r>
                      <w:r>
                        <w:rPr>
                          <w:szCs w:val="24"/>
                          <w:lang w:eastAsia="lt-LT"/>
                        </w:rPr>
                        <w:t>už atsodinto ploto dalį</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72.7 p."/>
                    <w:tag w:val="part_d8664a19287d498c81d67c8c94bb04e8"/>
                    <w:lock w:val="sdtLocked"/>
                    <w:richText/>
                  </w:sdtPr>
                  <w:sdtContent>
                    <w:p>
                      <w:pPr>
                        <w:suppressAutoHyphens/>
                        <w:ind w:firstLine="567"/>
                        <w:jc w:val="both"/>
                        <w:textAlignment w:val="center"/>
                        <w:rPr>
                          <w:szCs w:val="24"/>
                        </w:rPr>
                      </w:pPr>
                      <w:sdt>
                        <w:sdtPr>
                          <w:alias w:val="Numeris"/>
                          <w:tag w:val="nr_d8664a19287d498c81d67c8c94bb04e8"/>
                          <w:lock w:val="sdtLocked"/>
                          <w:richText/>
                        </w:sdtPr>
                        <w:sdtContent>
                          <w:r>
                            <w:rPr>
                              <w:szCs w:val="24"/>
                            </w:rPr>
                            <w:t>72.7</w:t>
                          </w:r>
                        </w:sdtContent>
                      </w:sdt>
                      <w:r>
                        <w:rPr>
                          <w:szCs w:val="24"/>
                        </w:rPr>
                        <w:t>. sankcijos taikomos paramos gavėjams, kuriems yra mokamos miško priežiūros, apsaugos ir ugdymo išmokos remiantis projekte pateiktais duomenimis:</w:t>
                      </w:r>
                    </w:p>
                    <w:sdt>
                      <w:sdtPr>
                        <w:alias w:val="72.7.1 p."/>
                        <w:tag w:val="part_c98ba1dd12be46f0a6b6ad76efcddbaf"/>
                        <w:lock w:val="sdtLocked"/>
                        <w:richText/>
                      </w:sdtPr>
                      <w:sdtContent>
                        <w:p>
                          <w:pPr>
                            <w:overflowPunct w:val="0"/>
                            <w:ind w:firstLine="567"/>
                            <w:jc w:val="both"/>
                            <w:textAlignment w:val="baseline"/>
                            <w:rPr>
                              <w:sz w:val="22"/>
                              <w:szCs w:val="22"/>
                            </w:rPr>
                          </w:pPr>
                          <w:sdt>
                            <w:sdtPr>
                              <w:alias w:val="Numeris"/>
                              <w:tag w:val="nr_c98ba1dd12be46f0a6b6ad76efcddbaf"/>
                              <w:lock w:val="sdtLocked"/>
                              <w:richText/>
                            </w:sdtPr>
                            <w:sdtContent>
                              <w:r>
                                <w:rPr>
                                  <w:sz w:val="22"/>
                                  <w:szCs w:val="22"/>
                                </w:rPr>
                                <w:t>72.7.1</w:t>
                              </w:r>
                            </w:sdtContent>
                          </w:sdt>
                          <w:r>
                            <w:rPr>
                              <w:sz w:val="22"/>
                              <w:szCs w:val="22"/>
                            </w:rPr>
                            <w:t xml:space="preserve">. jei VMT želdinių ir žėlinių </w:t>
                          </w:r>
                          <w:r>
                            <w:rPr>
                              <w:spacing w:val="-2"/>
                              <w:sz w:val="22"/>
                              <w:szCs w:val="22"/>
                            </w:rPr>
                            <w:t>apskaitos</w:t>
                          </w:r>
                          <w:r>
                            <w:rPr>
                              <w:sz w:val="22"/>
                              <w:szCs w:val="22"/>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2 p."/>
                        <w:tag w:val="part_88ab4761e4a64947bc557664c173d102"/>
                        <w:lock w:val="sdtLocked"/>
                        <w:richText/>
                      </w:sdtPr>
                      <w:sdtContent>
                        <w:p>
                          <w:pPr>
                            <w:suppressAutoHyphens/>
                            <w:overflowPunct w:val="0"/>
                            <w:ind w:firstLine="567"/>
                            <w:jc w:val="both"/>
                            <w:textAlignment w:val="center"/>
                            <w:rPr>
                              <w:szCs w:val="24"/>
                            </w:rPr>
                          </w:pPr>
                          <w:sdt>
                            <w:sdtPr>
                              <w:alias w:val="Numeris"/>
                              <w:tag w:val="nr_88ab4761e4a64947bc557664c173d102"/>
                              <w:lock w:val="sdtLocked"/>
                              <w:richText/>
                            </w:sdtPr>
                            <w:sdtContent>
                              <w:r>
                                <w:rPr>
                                  <w:color w:val="000000"/>
                                  <w:szCs w:val="24"/>
                                </w:rPr>
                                <w:t>72.7.2</w:t>
                              </w:r>
                            </w:sdtContent>
                          </w:sdt>
                          <w:r>
                            <w:rPr>
                              <w:color w:val="000000"/>
                              <w:szCs w:val="24"/>
                            </w:rPr>
                            <w:t xml:space="preserve">. kai </w:t>
                          </w:r>
                          <w:r>
                            <w:rPr>
                              <w:color w:val="000000"/>
                            </w:rPr>
                            <w:t>atlikus želdinių ar žėlinių apskaitą pirmaisiais</w:t>
                          </w:r>
                          <w:r>
                            <w:rPr>
                              <w:color w:val="000000"/>
                              <w:szCs w:val="24"/>
                            </w:rPr>
                            <w:t>–</w:t>
                          </w:r>
                          <w:r>
                            <w:rPr>
                              <w:color w:val="000000"/>
                            </w:rPr>
                            <w:t>ketvirtaisiais metais</w:t>
                          </w:r>
                          <w:r>
                            <w:rPr>
                              <w:color w:val="000000"/>
                              <w:szCs w:val="24"/>
                            </w:rPr>
                            <w:t xml:space="preserve"> buvo nustatyta, kad reikia atsodinti žuvusius želdinius ar žėlinius, </w:t>
                          </w:r>
                          <w:r>
                            <w:rPr>
                              <w:color w:val="000000"/>
                            </w:rPr>
                            <w:t>tačiau</w:t>
                          </w:r>
                          <w:r>
                            <w:rPr>
                              <w:color w:val="000000"/>
                              <w:szCs w:val="24"/>
                            </w:rPr>
                            <w:t xml:space="preserve">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neatsodino Pažymoje apie miško želdinių ir žėlinių apskaitą nurodytų žuvusių medelių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7.3 p."/>
                        <w:tag w:val="part_3cd2b9e348b64806b4944b6b6501b1d0"/>
                        <w:lock w:val="sdtLocked"/>
                        <w:richText/>
                      </w:sdtPr>
                      <w:sdtContent>
                        <w:p>
                          <w:pPr>
                            <w:suppressAutoHyphens/>
                            <w:overflowPunct w:val="0"/>
                            <w:ind w:firstLine="567"/>
                            <w:jc w:val="both"/>
                            <w:textAlignment w:val="center"/>
                            <w:rPr>
                              <w:szCs w:val="24"/>
                            </w:rPr>
                          </w:pPr>
                          <w:sdt>
                            <w:sdtPr>
                              <w:alias w:val="Numeris"/>
                              <w:tag w:val="nr_3cd2b9e348b64806b4944b6b6501b1d0"/>
                              <w:lock w:val="sdtLocked"/>
                              <w:richText/>
                            </w:sdtPr>
                            <w:sdtContent>
                              <w:r>
                                <w:rPr>
                                  <w:color w:val="000000"/>
                                  <w:szCs w:val="24"/>
                                </w:rPr>
                                <w:t>72.7.3</w:t>
                              </w:r>
                            </w:sdtContent>
                          </w:sdt>
                          <w:r>
                            <w:rPr>
                              <w:color w:val="000000"/>
                              <w:szCs w:val="24"/>
                            </w:rPr>
                            <w:t xml:space="preserve">. kai atlikus želdinių ir (arba) žėlinių </w:t>
                          </w:r>
                          <w:r>
                            <w:rPr>
                              <w:bCs/>
                              <w:color w:val="000000"/>
                              <w:bdr w:val="none" w:sz="0" w:space="0" w:color="auto" w:frame="1"/>
                            </w:rPr>
                            <w:t>apskaitą penktaisiais</w:t>
                          </w:r>
                          <w:r>
                            <w:rPr>
                              <w:bCs/>
                              <w:color w:val="000000"/>
                              <w:szCs w:val="24"/>
                            </w:rPr>
                            <w:t>–</w:t>
                          </w:r>
                          <w:r>
                            <w:rPr>
                              <w:bCs/>
                              <w:color w:val="000000"/>
                              <w:bdr w:val="none" w:sz="0" w:space="0" w:color="auto" w:frame="1"/>
                            </w:rPr>
                            <w:t xml:space="preserve">šeštaisiais metais nustatoma, kad jų tankis neatitinka </w:t>
                          </w:r>
                          <w:r>
                            <w:rPr>
                              <w:bCs/>
                              <w:bdr w:val="none" w:sz="0" w:space="0" w:color="auto" w:frame="1"/>
                            </w:rPr>
                            <w:t>Miško atkūrimo ir įveisimo nuostatų 38 punkto reikalavimų, pagal kuriuos miškas laikomas įveistu;</w:t>
                          </w:r>
                          <w:r>
                            <w:rPr>
                              <w:b/>
                              <w:bCs/>
                              <w:bdr w:val="none" w:sz="0" w:space="0" w:color="auto" w:frame="1"/>
                            </w:rPr>
                            <w:t xml:space="preserve"> </w:t>
                          </w:r>
                          <w:r>
                            <w:rPr>
                              <w:bCs/>
                              <w:color w:val="000000"/>
                              <w:bdr w:val="none" w:sz="0" w:space="0" w:color="auto" w:frame="1"/>
                            </w:rPr>
                            <w:t>arba atlikus želdinių ir žėlinių</w:t>
                          </w:r>
                          <w:r>
                            <w:rPr>
                              <w:color w:val="000000"/>
                              <w:bdr w:val="none" w:sz="0" w:space="0" w:color="auto" w:frame="1"/>
                            </w:rPr>
                            <w:t xml:space="preserve"> </w:t>
                          </w:r>
                          <w:r>
                            <w:rPr>
                              <w:color w:val="000000"/>
                              <w:szCs w:val="24"/>
                            </w:rPr>
                            <w:t xml:space="preserve">kokybės vertinimą projektuotų ar tikslinių medžių tankis įvertinamas „nepatenkinamai“ arba nustatoma, kad miško želdiniai ir (arba) žėliniai žuvę; arba vertinant kokybę bent du iš vertinimo rodiklių įvertinami „nepatenkinamai“, parama </w:t>
                          </w:r>
                          <w:r>
                            <w:rPr>
                              <w:bCs/>
                              <w:color w:val="000000"/>
                              <w:bdr w:val="none" w:sz="0" w:space="0" w:color="auto" w:frame="1"/>
                            </w:rPr>
                            <w:t>už ploto dalį, kurioje želdiniai ir (arba) žėliniai neatitiko įveisto miško reikalavimų, buvo įvertinti „</w:t>
                          </w:r>
                          <w:r>
                            <w:rPr>
                              <w:bCs/>
                              <w:color w:val="000000"/>
                              <w:szCs w:val="24"/>
                            </w:rPr>
                            <w:t>nepatenkinamai</w:t>
                          </w:r>
                          <w:r>
                            <w:rPr>
                              <w:bCs/>
                              <w:color w:val="000000"/>
                              <w:bdr w:val="none" w:sz="0" w:space="0" w:color="auto" w:frame="1"/>
                            </w:rPr>
                            <w:t>“ arba žuvo,</w:t>
                          </w:r>
                          <w:r>
                            <w:rPr>
                              <w:b/>
                              <w:color w:val="000000"/>
                              <w:bdr w:val="none" w:sz="0" w:space="0" w:color="auto" w:frame="1"/>
                            </w:rPr>
                            <w:t xml:space="preserve"> </w:t>
                          </w:r>
                          <w:r>
                            <w:rPr>
                              <w:color w:val="000000"/>
                              <w:szCs w:val="24"/>
                            </w:rPr>
                            <w:t xml:space="preserve">nutraukiama ir susigrąžinama visa </w:t>
                          </w:r>
                          <w:r>
                            <w:rPr>
                              <w:bCs/>
                              <w:color w:val="000000"/>
                              <w:bdr w:val="none" w:sz="0" w:space="0" w:color="auto" w:frame="1"/>
                            </w:rPr>
                            <w:t>už šią ploto dalį</w:t>
                          </w:r>
                          <w:r>
                            <w:rPr>
                              <w:color w:val="000000"/>
                              <w:szCs w:val="24"/>
                            </w:rPr>
                            <w:t xml:space="preserve"> išmokėta paramos suma. Už pažeidimus, kurie susiję su medžių tankio reikalavimų neatitikimu arba miško žuvimu, apskaičiuota sankcija netaikoma, jeigu paramos gavėjui anksčiau nebuvo skirta jokia su priemonės veiklos sritimi susijusi sankcija ir jeigu jis po </w:t>
                          </w:r>
                          <w:r>
                            <w:rPr>
                              <w:bCs/>
                              <w:color w:val="000000"/>
                              <w:bdr w:val="none" w:sz="0" w:space="0" w:color="auto" w:frame="1"/>
                            </w:rPr>
                            <w:t>penktųjų</w:t>
                          </w:r>
                          <w:r>
                            <w:rPr>
                              <w:bCs/>
                              <w:color w:val="000000"/>
                              <w:szCs w:val="24"/>
                            </w:rPr>
                            <w:t>–</w:t>
                          </w:r>
                          <w:r>
                            <w:rPr>
                              <w:bCs/>
                              <w:color w:val="000000"/>
                              <w:bdr w:val="none" w:sz="0" w:space="0" w:color="auto" w:frame="1"/>
                            </w:rPr>
                            <w:t>šeštųjų metų želdinių ir (arba) žėlinių apskaitos arba</w:t>
                          </w:r>
                          <w:r>
                            <w:rPr>
                              <w:bCs/>
                              <w:color w:val="000000"/>
                              <w:szCs w:val="24"/>
                            </w:rPr>
                            <w:t xml:space="preserve"> </w:t>
                          </w:r>
                          <w:r>
                            <w:rPr>
                              <w:color w:val="000000"/>
                              <w:szCs w:val="24"/>
                            </w:rPr>
                            <w:t xml:space="preserve">kokybės vertinimo Agentūrai pateikia parengtą (-us) atsodinamo (-ų) ploto (-ų) </w:t>
                          </w:r>
                          <w:r>
                            <w:rPr>
                              <w:color w:val="000000"/>
                              <w:szCs w:val="24"/>
                              <w:lang w:eastAsia="lt-LT"/>
                            </w:rPr>
                            <w:t xml:space="preserve">projektą (-us), kuris (-ie) </w:t>
                          </w:r>
                          <w:r>
                            <w:rPr>
                              <w:color w:val="000000"/>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 įsigijimo dokumentus</w:t>
                          </w:r>
                          <w:r>
                            <w:rPr>
                              <w:color w:val="000000"/>
                              <w:szCs w:val="24"/>
                            </w:rPr>
                            <w:t xml:space="preserve">. Jei pakeitus </w:t>
                          </w:r>
                          <w:r>
                            <w:rPr>
                              <w:color w:val="000000"/>
                              <w:szCs w:val="24"/>
                              <w:lang w:eastAsia="lt-LT"/>
                            </w:rPr>
                            <w:t>projektą (-us)</w:t>
                          </w:r>
                          <w:r>
                            <w:rPr>
                              <w:color w:val="000000"/>
                              <w:szCs w:val="24"/>
                            </w:rPr>
                            <w:t>, paramos suma sumažėja, anksčiau išmokėtą didesnę paramos dalį paramos gavėjas privalo sugrąžinti</w:t>
                          </w:r>
                          <w:r>
                            <w:rPr>
                              <w:szCs w:val="24"/>
                            </w:rPr>
                            <w:t xml:space="preserve">. Kai keičiasi atsodinamo miško rūšinė sudėtis ir paramos suma sumažėja, susigrąžinamos paramos suma apskaičiuojama pagal paramos gavėjui pritaikytų miško įveisimo, miško priežiūros, apsaugos ir ugdymo įkainių dydžių (pagal kiekvienais metais galiojusius išmokų dydžius, už kuriuos buvo mokama parama) skirtumą ir išmokėtą paramos sumą. Už </w:t>
                          </w:r>
                          <w:r>
                            <w:rPr>
                              <w:color w:val="000000"/>
                              <w:szCs w:val="24"/>
                            </w:rPr>
                            <w:t>atsodintą miško plotą toliau parama nemokama.</w:t>
                          </w:r>
                          <w:r>
                            <w:rPr>
                              <w:b/>
                              <w:bCs/>
                              <w:color w:val="000000"/>
                              <w:szCs w:val="24"/>
                            </w:rPr>
                            <w:t xml:space="preserve"> </w:t>
                          </w:r>
                          <w:r>
                            <w:rPr>
                              <w:color w:val="000000"/>
                              <w:szCs w:val="24"/>
                            </w:rPr>
                            <w:t>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7.4 p."/>
                        <w:tag w:val="part_87472701ef994fb890a6ac5c9ab6a101"/>
                        <w:lock w:val="sdtLocked"/>
                        <w:richText/>
                      </w:sdtPr>
                      <w:sdtContent>
                        <w:p>
                          <w:pPr>
                            <w:suppressAutoHyphens/>
                            <w:overflowPunct w:val="0"/>
                            <w:ind w:firstLine="567"/>
                            <w:jc w:val="both"/>
                            <w:textAlignment w:val="center"/>
                            <w:rPr>
                              <w:sz w:val="22"/>
                              <w:szCs w:val="22"/>
                            </w:rPr>
                          </w:pPr>
                          <w:sdt>
                            <w:sdtPr>
                              <w:alias w:val="Numeris"/>
                              <w:tag w:val="nr_87472701ef994fb890a6ac5c9ab6a101"/>
                              <w:lock w:val="sdtLocked"/>
                              <w:richText/>
                            </w:sdtPr>
                            <w:sdtContent>
                              <w:r>
                                <w:rPr>
                                  <w:color w:val="000000"/>
                                  <w:szCs w:val="24"/>
                                </w:rPr>
                                <w:t>72.7.4</w:t>
                              </w:r>
                            </w:sdtContent>
                          </w:sdt>
                          <w:r>
                            <w:rPr>
                              <w:color w:val="000000"/>
                              <w:szCs w:val="24"/>
                            </w:rPr>
                            <w:t>.</w:t>
                          </w:r>
                          <w:r>
                            <w:rPr>
                              <w:color w:val="000000"/>
                              <w:szCs w:val="24"/>
                              <w:lang w:eastAsia="lt-LT"/>
                            </w:rPr>
                            <w:t xml:space="preserve"> kai želdinių ir (arba) žėlinių kokybės vertinimo metais medžių vidutinis aukštis, ir (arba) nepageidaujamų (neprojektuotų, netikslinių ir (ar) stelbiančių viena kitą) medžių ir krūmų rūšių vidutinis aukštis vadovaujantis Miško atkūrimo ir įveisimo nuostatų reikalavimais įvertinamas „nepatenkinamai“, parama nutraukiama ir paramos gavėjas turi sugrąžinti visas miško priežiūros, apsaugos ir ugdymo išmokas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7.5 p."/>
                        <w:tag w:val="part_cf51796cf2ae4133902ff1d58c98afed"/>
                        <w:lock w:val="sdtLocked"/>
                        <w:richText/>
                      </w:sdtPr>
                      <w:sdtContent>
                        <w:p>
                          <w:pPr>
                            <w:suppressAutoHyphens/>
                            <w:overflowPunct w:val="0"/>
                            <w:ind w:firstLine="567"/>
                            <w:jc w:val="both"/>
                            <w:textAlignment w:val="center"/>
                            <w:rPr>
                              <w:szCs w:val="24"/>
                            </w:rPr>
                          </w:pPr>
                          <w:sdt>
                            <w:sdtPr>
                              <w:alias w:val="Numeris"/>
                              <w:tag w:val="nr_cf51796cf2ae4133902ff1d58c98afed"/>
                              <w:lock w:val="sdtLocked"/>
                              <w:richText/>
                            </w:sdtPr>
                            <w:sdtContent>
                              <w:r>
                                <w:rPr>
                                  <w:color w:val="000000" w:themeColor="text1"/>
                                  <w:szCs w:val="24"/>
                                </w:rPr>
                                <w:t>72.7.5</w:t>
                              </w:r>
                            </w:sdtContent>
                          </w:sdt>
                          <w:r>
                            <w:rPr>
                              <w:color w:val="000000" w:themeColor="text1"/>
                              <w:szCs w:val="24"/>
                            </w:rPr>
                            <w:t xml:space="preserve">. </w:t>
                          </w:r>
                          <w:r>
                            <w:rPr>
                              <w:bCs/>
                              <w:color w:val="000000" w:themeColor="text1"/>
                              <w:szCs w:val="24"/>
                              <w:lang w:eastAsia="lt-LT"/>
                            </w:rPr>
                            <w:t xml:space="preserve">kai atlikus </w:t>
                          </w:r>
                          <w:r>
                            <w:rPr>
                              <w:bCs/>
                              <w:color w:val="000000" w:themeColor="text1"/>
                              <w:szCs w:val="24"/>
                            </w:rPr>
                            <w:t xml:space="preserve">įveisto miško apsaugos ir ugdymo darbų patikrinimą aštuntaisiais–dvyliktaisiais želdinių augimo ar žėlinių projekto vykdymo metais, </w:t>
                          </w:r>
                          <w:r>
                            <w:rPr>
                              <w:bCs/>
                              <w:color w:val="000000" w:themeColor="text1"/>
                              <w:szCs w:val="24"/>
                              <w:lang w:eastAsia="lt-LT"/>
                            </w:rPr>
                            <w:t xml:space="preserve">VMT nustato, kad vadovaujantis Miško kirtimo taisyklių </w:t>
                          </w:r>
                          <w:r>
                            <w:rPr>
                              <w:bCs/>
                              <w:color w:val="000000" w:themeColor="text1"/>
                              <w:szCs w:val="24"/>
                              <w:bdr w:val="none" w:sz="0" w:space="0" w:color="auto" w:frame="1"/>
                            </w:rPr>
                            <w:t xml:space="preserve">ir Miško sanitarinės apsaugos taisyklių </w:t>
                          </w:r>
                          <w:r>
                            <w:rPr>
                              <w:bCs/>
                              <w:color w:val="000000" w:themeColor="text1"/>
                              <w:szCs w:val="24"/>
                              <w:lang w:eastAsia="lt-LT"/>
                            </w:rPr>
                            <w:t xml:space="preserve">reikalavimais </w:t>
                          </w:r>
                          <w:r>
                            <w:rPr>
                              <w:bCs/>
                              <w:color w:val="000000" w:themeColor="text1"/>
                              <w:szCs w:val="24"/>
                            </w:rPr>
                            <w:t xml:space="preserve">miškas neišugdytas ir (ar) neapsaugotas, kad būtų išsaugota želdinių ar žėlinių kokybės vertinimo metu nustatyta rūšinė sudėtis, </w:t>
                          </w:r>
                          <w:r>
                            <w:rPr>
                              <w:bCs/>
                              <w:color w:val="000000" w:themeColor="text1"/>
                              <w:szCs w:val="24"/>
                              <w:lang w:eastAsia="lt-LT"/>
                            </w:rPr>
                            <w:t xml:space="preserve">paramos gavėjui už plotą, kuriame nustatyti pažeidimai </w:t>
                          </w:r>
                          <w:r>
                            <w:rPr>
                              <w:bCs/>
                              <w:color w:val="000000" w:themeColor="text1"/>
                              <w:szCs w:val="24"/>
                            </w:rPr>
                            <w:t>miško priežiūros, apsaugos ir ugdymo išmoka patikrinimo metais nemokama;</w:t>
                          </w:r>
                          <w:r>
                            <w:rPr>
                              <w:b/>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6 pp."/>
                        <w:tag w:val="part_f8bd4c8e160f4497a9d13708a5bbe142"/>
                        <w:lock w:val="sdtLocked"/>
                        <w:richText/>
                      </w:sdtPr>
                      <w:sdtContent>
                        <w:p>
                          <w:pPr>
                            <w:suppressAutoHyphens/>
                            <w:overflowPunct w:val="0"/>
                            <w:ind w:firstLine="567"/>
                            <w:jc w:val="both"/>
                            <w:textAlignment w:val="center"/>
                            <w:rPr>
                              <w:szCs w:val="24"/>
                            </w:rPr>
                          </w:pPr>
                          <w:sdt>
                            <w:sdtPr>
                              <w:alias w:val="Numeris"/>
                              <w:tag w:val="nr_f8bd4c8e160f4497a9d13708a5bbe142"/>
                              <w:lock w:val="sdtLocked"/>
                              <w:richText/>
                            </w:sdtPr>
                            <w:sdtContent>
                              <w:r>
                                <w:rPr>
                                  <w:color w:val="000000" w:themeColor="text1"/>
                                  <w:szCs w:val="24"/>
                                </w:rPr>
                                <w:t>72.7.6</w:t>
                              </w:r>
                            </w:sdtContent>
                          </w:sdt>
                          <w:r>
                            <w:rPr>
                              <w:color w:val="000000" w:themeColor="text1"/>
                              <w:szCs w:val="24"/>
                            </w:rPr>
                            <w:t xml:space="preserve">. 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vertinimo „gerai“ arba „patenkinamai“, paramos gavėjas turi sugrąžinti miško įveisimo ir miško priežiūros, apsaugos ir ugdymo išmokos skirtumą, kuris apskaičiuojamas iš paramos gavėjui išmokėtos miško įveisimo ir miško priežiūros, apsaugos ir ugdymo išmokos atėmus sumą, apskaičiuotą pagal VMT nustatytą įveisto miško rūšinę sudėtį. Toliau miško priežiūros, apsaugos ir ugdymo išmokos mokamos pagal VMT nustatytą įveisto miško rūšinę sudėtį, jei pagal tokią rūšinę sudėtį išmoka mažesnė.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8 p."/>
                    <w:tag w:val="part_ebf9c709c184421fb835429d815fe5ce"/>
                    <w:lock w:val="sdtLocked"/>
                    <w:richText/>
                  </w:sdtPr>
                  <w:sdtContent>
                    <w:p>
                      <w:pPr>
                        <w:suppressAutoHyphens/>
                        <w:ind w:firstLine="567"/>
                        <w:jc w:val="both"/>
                        <w:textAlignment w:val="center"/>
                        <w:rPr>
                          <w:szCs w:val="24"/>
                        </w:rPr>
                      </w:pPr>
                      <w:sdt>
                        <w:sdtPr>
                          <w:alias w:val="Numeris"/>
                          <w:tag w:val="nr_ebf9c709c184421fb835429d815fe5ce"/>
                          <w:lock w:val="sdtLocked"/>
                          <w:richText/>
                        </w:sdtPr>
                        <w:sdtContent>
                          <w:r>
                            <w:rPr>
                              <w:szCs w:val="24"/>
                            </w:rPr>
                            <w:t>72.8</w:t>
                          </w:r>
                        </w:sdtContent>
                      </w:sdt>
                      <w:r>
                        <w:rPr>
                          <w:szCs w:val="24"/>
                        </w:rPr>
                        <w:t>. sankcijos taikomos paramos gavėjams, kuriems yra kompensuojamos tik miško įveisimo išlaidos remiantis projekte pateiktais duomenimis:</w:t>
                      </w:r>
                    </w:p>
                    <w:sdt>
                      <w:sdtPr>
                        <w:alias w:val="72.8.1 p."/>
                        <w:tag w:val="part_23e6e8c74f1c4e338d95bb8984d7c6e3"/>
                        <w:lock w:val="sdtLocked"/>
                        <w:richText/>
                      </w:sdtPr>
                      <w:sdtContent>
                        <w:p>
                          <w:pPr>
                            <w:overflowPunct w:val="0"/>
                            <w:ind w:firstLine="567"/>
                            <w:jc w:val="both"/>
                            <w:textAlignment w:val="baseline"/>
                            <w:rPr>
                              <w:sz w:val="22"/>
                              <w:szCs w:val="22"/>
                            </w:rPr>
                          </w:pPr>
                          <w:sdt>
                            <w:sdtPr>
                              <w:alias w:val="Numeris"/>
                              <w:tag w:val="nr_23e6e8c74f1c4e338d95bb8984d7c6e3"/>
                              <w:lock w:val="sdtLocked"/>
                              <w:richText/>
                            </w:sdtPr>
                            <w:sdtContent>
                              <w:r>
                                <w:rPr>
                                  <w:sz w:val="22"/>
                                  <w:szCs w:val="22"/>
                                </w:rPr>
                                <w:t>72.8.1</w:t>
                              </w:r>
                            </w:sdtContent>
                          </w:sdt>
                          <w:r>
                            <w:rPr>
                              <w:sz w:val="22"/>
                              <w:szCs w:val="22"/>
                            </w:rPr>
                            <w:t>.</w:t>
                          </w:r>
                          <w:r>
                            <w:rPr>
                              <w:sz w:val="22"/>
                              <w:szCs w:val="22"/>
                              <w:lang w:eastAsia="lt-LT"/>
                            </w:rPr>
                            <w:t xml:space="preserve"> jei VMT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2 p."/>
                        <w:tag w:val="part_70e44d1d2aa34c7aba54a48565c93518"/>
                        <w:lock w:val="sdtLocked"/>
                        <w:richText/>
                      </w:sdtPr>
                      <w:sdtContent>
                        <w:p>
                          <w:pPr>
                            <w:overflowPunct w:val="0"/>
                            <w:ind w:firstLine="567"/>
                            <w:jc w:val="both"/>
                            <w:textAlignment w:val="baseline"/>
                            <w:rPr>
                              <w:sz w:val="22"/>
                              <w:szCs w:val="22"/>
                            </w:rPr>
                          </w:pPr>
                          <w:sdt>
                            <w:sdtPr>
                              <w:alias w:val="Numeris"/>
                              <w:tag w:val="nr_70e44d1d2aa34c7aba54a48565c93518"/>
                              <w:lock w:val="sdtLocked"/>
                              <w:richText/>
                            </w:sdtPr>
                            <w:sdtContent>
                              <w:r>
                                <w:rPr>
                                  <w:color w:val="000000"/>
                                  <w:szCs w:val="24"/>
                                </w:rPr>
                                <w:t>72.8.2</w:t>
                              </w:r>
                            </w:sdtContent>
                          </w:sdt>
                          <w:r>
                            <w:rPr>
                              <w:color w:val="000000"/>
                              <w:szCs w:val="24"/>
                            </w:rPr>
                            <w:t xml:space="preserve">. kai </w:t>
                          </w:r>
                          <w:r>
                            <w:rPr>
                              <w:color w:val="000000"/>
                            </w:rPr>
                            <w:t>atlikus želdinių ir žėlinių apskaitą pirmaisiais</w:t>
                          </w:r>
                          <w:r>
                            <w:rPr>
                              <w:color w:val="000000"/>
                              <w:szCs w:val="24"/>
                            </w:rPr>
                            <w:t>–</w:t>
                          </w:r>
                          <w:r>
                            <w:rPr>
                              <w:color w:val="000000"/>
                            </w:rPr>
                            <w:t>ketvirtaisiais metais</w:t>
                          </w:r>
                          <w:r>
                            <w:rPr>
                              <w:color w:val="000000"/>
                              <w:szCs w:val="24"/>
                            </w:rPr>
                            <w:t xml:space="preserve"> buvo nustatyta, kad reikia atsodinti žuvusius želdinius, tačiau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metų pabaigos</w:t>
                          </w:r>
                          <w:r>
                            <w:rPr>
                              <w:color w:val="000000"/>
                              <w:szCs w:val="24"/>
                            </w:rPr>
                            <w:t xml:space="preserve"> neatsodino Pažymoje apie miško želdinių ir žėlinių apskaitą nurodytų žuvusių medžių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8.3 p."/>
                        <w:tag w:val="part_bbf643ca5e0c4726a7a37543560df505"/>
                        <w:lock w:val="sdtLocked"/>
                        <w:richText/>
                      </w:sdtPr>
                      <w:sdtContent>
                        <w:p>
                          <w:pPr>
                            <w:suppressAutoHyphens/>
                            <w:overflowPunct w:val="0"/>
                            <w:ind w:firstLine="567"/>
                            <w:jc w:val="both"/>
                            <w:textAlignment w:val="center"/>
                            <w:rPr>
                              <w:szCs w:val="24"/>
                            </w:rPr>
                          </w:pPr>
                          <w:sdt>
                            <w:sdtPr>
                              <w:alias w:val="Numeris"/>
                              <w:tag w:val="nr_bbf643ca5e0c4726a7a37543560df505"/>
                              <w:lock w:val="sdtLocked"/>
                              <w:richText/>
                            </w:sdtPr>
                            <w:sdtContent>
                              <w:r>
                                <w:rPr>
                                  <w:color w:val="000000"/>
                                  <w:szCs w:val="24"/>
                                </w:rPr>
                                <w:t>72.8.3</w:t>
                              </w:r>
                            </w:sdtContent>
                          </w:sdt>
                          <w:r>
                            <w:rPr>
                              <w:color w:val="000000"/>
                              <w:szCs w:val="24"/>
                            </w:rPr>
                            <w:t xml:space="preserve">. kai želdinių ir (arba) žėlinių </w:t>
                          </w:r>
                          <w:r>
                            <w:rPr>
                              <w:bCs/>
                              <w:color w:val="000000"/>
                              <w:bdr w:val="none" w:sz="0" w:space="0" w:color="auto" w:frame="1"/>
                            </w:rPr>
                            <w:t>penktaisiais</w:t>
                          </w:r>
                          <w:r>
                            <w:rPr>
                              <w:bCs/>
                              <w:color w:val="000000"/>
                              <w:szCs w:val="24"/>
                            </w:rPr>
                            <w:t>–</w:t>
                          </w:r>
                          <w:r>
                            <w:rPr>
                              <w:bCs/>
                              <w:color w:val="000000"/>
                              <w:bdr w:val="none" w:sz="0" w:space="0" w:color="auto" w:frame="1"/>
                            </w:rPr>
                            <w:t xml:space="preserve">šeštaisiais apskaitos metais želdinių ir (arba) žėlinių tankis neatitinka </w:t>
                          </w:r>
                          <w:r>
                            <w:rPr>
                              <w:bCs/>
                              <w:bdr w:val="none" w:sz="0" w:space="0" w:color="auto" w:frame="1"/>
                            </w:rPr>
                            <w:t>Miško atkūrimo ir įveisimo nuostatų 38 punkto reikalavimų, pagal kuriuos miškas laikomas įveistu;</w:t>
                          </w:r>
                          <w:r>
                            <w:rPr>
                              <w:bCs/>
                              <w:color w:val="000000"/>
                              <w:bdr w:val="none" w:sz="0" w:space="0" w:color="auto" w:frame="1"/>
                            </w:rPr>
                            <w:t xml:space="preserve"> arba </w:t>
                          </w:r>
                          <w:r>
                            <w:rPr>
                              <w:color w:val="000000"/>
                              <w:bdr w:val="none" w:sz="0" w:space="0" w:color="auto" w:frame="1"/>
                            </w:rPr>
                            <w:t>želdinių ir žėlinių</w:t>
                          </w:r>
                          <w:r>
                            <w:rPr>
                              <w:b/>
                              <w:color w:val="000000"/>
                              <w:bdr w:val="none" w:sz="0" w:space="0" w:color="auto" w:frame="1"/>
                            </w:rPr>
                            <w:t xml:space="preserve"> </w:t>
                          </w:r>
                          <w:r>
                            <w:rPr>
                              <w:color w:val="000000"/>
                              <w:szCs w:val="24"/>
                            </w:rPr>
                            <w:t>kokybės vertinimo metais projekte projektuotų ar tikslinių medžių tankis įvertinamas „</w:t>
                          </w:r>
                          <w:r>
                            <w:rPr>
                              <w:color w:val="000000"/>
                              <w:szCs w:val="24"/>
                              <w:lang w:eastAsia="lt-LT"/>
                            </w:rPr>
                            <w:t>nepatenkinamai</w:t>
                          </w:r>
                          <w:r>
                            <w:rPr>
                              <w:color w:val="000000"/>
                              <w:szCs w:val="24"/>
                            </w:rPr>
                            <w:t>“ arba nustatoma, kad miško želdiniai ir (arba) žėliniai žuvę; arba vertinant kokybę bent du iš vertinimo rodiklių įvertinami „</w:t>
                          </w:r>
                          <w:r>
                            <w:rPr>
                              <w:color w:val="000000"/>
                              <w:szCs w:val="24"/>
                              <w:lang w:eastAsia="lt-LT"/>
                            </w:rPr>
                            <w:t>nepatenkinamai</w:t>
                          </w:r>
                          <w:r>
                            <w:rPr>
                              <w:color w:val="000000"/>
                              <w:szCs w:val="24"/>
                            </w:rPr>
                            <w:t>“, susigrąžinama visa išmokėta paramos suma už atitinkamą ploto dalį, kurioje želdiniai ir (arba) žėliniai neatitiko</w:t>
                          </w:r>
                          <w:r>
                            <w:rPr>
                              <w:color w:val="000000"/>
                              <w:bdr w:val="none" w:sz="0" w:space="0" w:color="auto" w:frame="1"/>
                            </w:rPr>
                            <w:t xml:space="preserve"> įveisto miško reikalavimų,</w:t>
                          </w:r>
                          <w:r>
                            <w:rPr>
                              <w:color w:val="000000"/>
                              <w:szCs w:val="24"/>
                            </w:rPr>
                            <w:t xml:space="preserve"> buvo įvertinti „</w:t>
                          </w:r>
                          <w:r>
                            <w:rPr>
                              <w:color w:val="000000"/>
                              <w:szCs w:val="24"/>
                              <w:lang w:eastAsia="lt-LT"/>
                            </w:rPr>
                            <w:t>nepatenkinamai</w:t>
                          </w:r>
                          <w:r>
                            <w:rPr>
                              <w:color w:val="000000"/>
                              <w:szCs w:val="24"/>
                            </w:rPr>
                            <w:t xml:space="preserve">“ arba žuvo. Už pažeidimus, kurie susiję su medžių tankio reikalavimų neatitikimu arba miško žuvimu, apskaičiuota sankcija netaikoma, jeigu paramos gavėjui anksčiau nebuvo skirta jokia su priemonės veiklos sritimi susijusi sankcija ir jeigu jis po kokybės vertinimo Agentūrai pateikia parengtą (-us) atsodinamo (-ų) ploto (-ų) </w:t>
                          </w:r>
                          <w:r>
                            <w:rPr>
                              <w:color w:val="000000"/>
                              <w:szCs w:val="24"/>
                              <w:lang w:eastAsia="lt-LT"/>
                            </w:rPr>
                            <w:t xml:space="preserve">projektą (-us), kuris (-ie) </w:t>
                          </w:r>
                          <w:r>
                            <w:rPr>
                              <w:color w:val="000000"/>
                              <w:szCs w:val="24"/>
                            </w:rPr>
                            <w:t>nustatyta tvarka turi būti patvirtintas (-i) VMT</w:t>
                          </w:r>
                          <w:r>
                            <w:rPr>
                              <w:b/>
                              <w:bCs/>
                              <w:color w:val="000000"/>
                              <w:szCs w:val="24"/>
                            </w:rPr>
                            <w:t xml:space="preserve"> </w:t>
                          </w:r>
                          <w:r>
                            <w:rPr>
                              <w:color w:val="000000"/>
                              <w:szCs w:val="24"/>
                            </w:rPr>
                            <w:t xml:space="preserve">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w:t>
                          </w:r>
                          <w:r>
                            <w:rPr>
                              <w:b/>
                              <w:bCs/>
                              <w:color w:val="000000"/>
                              <w:szCs w:val="24"/>
                              <w:lang w:eastAsia="lt-LT"/>
                            </w:rPr>
                            <w:t xml:space="preserve"> </w:t>
                          </w:r>
                          <w:r>
                            <w:rPr>
                              <w:color w:val="000000"/>
                              <w:szCs w:val="24"/>
                              <w:lang w:eastAsia="lt-LT"/>
                            </w:rPr>
                            <w:t>įsigijimo dokumentus</w:t>
                          </w:r>
                          <w:r>
                            <w:rPr>
                              <w:color w:val="000000"/>
                              <w:szCs w:val="24"/>
                            </w:rPr>
                            <w:t xml:space="preserve">. Jei pakeitus </w:t>
                          </w:r>
                          <w:r>
                            <w:rPr>
                              <w:color w:val="000000"/>
                              <w:szCs w:val="24"/>
                              <w:lang w:eastAsia="lt-LT"/>
                            </w:rPr>
                            <w:t>projektą (-us)</w:t>
                          </w:r>
                          <w:r>
                            <w:rPr>
                              <w:color w:val="000000"/>
                              <w:szCs w:val="24"/>
                            </w:rPr>
                            <w:t xml:space="preserve">, paramos suma sumažėja, anksčiau išmokėtą didesnę paramos dalį paramos gavėjas privalo sugrąžinti. </w:t>
                          </w:r>
                          <w:r>
                            <w:rPr>
                              <w:szCs w:val="24"/>
                            </w:rPr>
                            <w:t xml:space="preserve">Kai keičiasi atsodinamo miško rūšinė sudėtis ir paramos suma sumažėja, susigrąžinamos paramos suma apskaičiuojama pagal paramos gavėjui pritaikytų miško įveisimo įkainių dydžių (pagal galiojusius išmokų dydžius, už kuriuos buvo mokama parama) skirtumą ir išmokėtą paramos sumą. Už </w:t>
                          </w:r>
                          <w:r>
                            <w:rPr>
                              <w:color w:val="000000"/>
                              <w:szCs w:val="24"/>
                            </w:rPr>
                            <w:t>atsodintą miško plotą toliau parama nemokama. 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8.4 p."/>
                        <w:tag w:val="part_3159a2c89cd54dc2881fe0cb905086eb"/>
                        <w:lock w:val="sdtLocked"/>
                        <w:richText/>
                      </w:sdtPr>
                      <w:sdtContent>
                        <w:p>
                          <w:pPr>
                            <w:suppressAutoHyphens/>
                            <w:overflowPunct w:val="0"/>
                            <w:ind w:firstLine="567"/>
                            <w:jc w:val="both"/>
                            <w:textAlignment w:val="center"/>
                            <w:rPr>
                              <w:sz w:val="22"/>
                              <w:szCs w:val="22"/>
                            </w:rPr>
                          </w:pPr>
                          <w:sdt>
                            <w:sdtPr>
                              <w:alias w:val="Numeris"/>
                              <w:tag w:val="nr_3159a2c89cd54dc2881fe0cb905086eb"/>
                              <w:lock w:val="sdtLocked"/>
                              <w:richText/>
                            </w:sdtPr>
                            <w:sdtContent>
                              <w:r>
                                <w:rPr>
                                  <w:color w:val="000000"/>
                                  <w:szCs w:val="24"/>
                                </w:rPr>
                                <w:t>72.8.4</w:t>
                              </w:r>
                            </w:sdtContent>
                          </w:sdt>
                          <w:r>
                            <w:rPr>
                              <w:color w:val="000000"/>
                              <w:szCs w:val="24"/>
                            </w:rPr>
                            <w:t>.</w:t>
                          </w:r>
                          <w:r>
                            <w:rPr>
                              <w:color w:val="000000"/>
                              <w:szCs w:val="24"/>
                              <w:lang w:eastAsia="lt-LT"/>
                            </w:rPr>
                            <w:t xml:space="preserve"> kai želdinių ir (arba) žėlinių kokybės vertinimo metais medžių vidutinis aukštis, ir (arba) nepageidaujamų (neprojektuotų, netikslinių ir (arba) stelbiančių viena kitą) medžių ir krūmų rūšių vidutinis aukštis vadovaujantis Miško atkūrimo ir įveisimo nuostatų reikalavimais įvertinamas „nepatenkinamai“, paramos gavėjas turi sugrąžinti 30 proc. miško įveisimo išmokos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8.5 p."/>
                        <w:tag w:val="part_5d353b8974a449928c11f45750af80ad"/>
                        <w:lock w:val="sdtLocked"/>
                        <w:richText/>
                      </w:sdtPr>
                      <w:sdtContent>
                        <w:p>
                          <w:pPr>
                            <w:suppressAutoHyphens/>
                            <w:overflowPunct w:val="0"/>
                            <w:ind w:firstLine="567"/>
                            <w:jc w:val="both"/>
                            <w:textAlignment w:val="center"/>
                          </w:pPr>
                          <w:sdt>
                            <w:sdtPr>
                              <w:alias w:val="Numeris"/>
                              <w:tag w:val="nr_5d353b8974a449928c11f45750af80ad"/>
                              <w:lock w:val="sdtLocked"/>
                              <w:richText/>
                            </w:sdtPr>
                            <w:sdtContent>
                              <w:r>
                                <w:rPr>
                                  <w:color w:val="000000" w:themeColor="text1"/>
                                  <w:szCs w:val="24"/>
                                  <w:lang w:eastAsia="lt-LT"/>
                                </w:rPr>
                                <w:t>72.8.5</w:t>
                              </w:r>
                            </w:sdtContent>
                          </w:sdt>
                          <w:r>
                            <w:rPr>
                              <w:color w:val="000000" w:themeColor="text1"/>
                              <w:szCs w:val="24"/>
                              <w:lang w:eastAsia="lt-LT"/>
                            </w:rPr>
                            <w:t xml:space="preserve">. </w:t>
                          </w:r>
                          <w:r>
                            <w:rPr>
                              <w:bCs/>
                              <w:color w:val="000000" w:themeColor="text1"/>
                              <w:lang w:eastAsia="lt-LT"/>
                            </w:rPr>
                            <w:t xml:space="preserve">kai atlikus </w:t>
                          </w:r>
                          <w:r>
                            <w:rPr>
                              <w:bCs/>
                              <w:color w:val="000000" w:themeColor="text1"/>
                            </w:rPr>
                            <w:t>įveisto miško apsaugos ir ugdymo darbų patikrinimą aštuntaisiais</w:t>
                          </w:r>
                          <w:r>
                            <w:rPr>
                              <w:bCs/>
                              <w:color w:val="000000" w:themeColor="text1"/>
                              <w:szCs w:val="24"/>
                            </w:rPr>
                            <w:t>–</w:t>
                          </w:r>
                          <w:r>
                            <w:rPr>
                              <w:bCs/>
                              <w:color w:val="000000" w:themeColor="text1"/>
                            </w:rPr>
                            <w:t xml:space="preserve">dvyliktaisiais želdinių augimo ar žėlinių projekto vykdymo metais, </w:t>
                          </w:r>
                          <w:r>
                            <w:rPr>
                              <w:bCs/>
                              <w:color w:val="000000" w:themeColor="text1"/>
                              <w:lang w:eastAsia="lt-LT"/>
                            </w:rPr>
                            <w:t xml:space="preserve">VMT nustato, kad vadovaujantis Miško kirtimo taisyklių </w:t>
                          </w:r>
                          <w:r>
                            <w:rPr>
                              <w:bCs/>
                              <w:color w:val="000000" w:themeColor="text1"/>
                              <w:bdr w:val="none" w:sz="0" w:space="0" w:color="auto" w:frame="1"/>
                            </w:rPr>
                            <w:t>ir Miško sanitarinės apsaugos taisyklių</w:t>
                          </w:r>
                          <w:r>
                            <w:rPr>
                              <w:rFonts w:ascii="Calibri" w:hAnsi="Calibri" w:cs="Calibri"/>
                              <w:bCs/>
                              <w:color w:val="000000" w:themeColor="text1"/>
                              <w:bdr w:val="none" w:sz="0" w:space="0" w:color="auto" w:frame="1"/>
                            </w:rPr>
                            <w:t xml:space="preserve"> </w:t>
                          </w:r>
                          <w:r>
                            <w:rPr>
                              <w:bCs/>
                              <w:color w:val="000000" w:themeColor="text1"/>
                              <w:lang w:eastAsia="lt-LT"/>
                            </w:rPr>
                            <w:t xml:space="preserve">reikalavimais </w:t>
                          </w:r>
                          <w:r>
                            <w:rPr>
                              <w:bCs/>
                              <w:color w:val="000000" w:themeColor="text1"/>
                            </w:rPr>
                            <w:t>miškas neišugdytas ir (ar) neapsaugotas, kad būtų išsaugota želdinių ar žėlinių kokybės vertinimo metu nustatyta rūšinė sudėtis,</w:t>
                          </w:r>
                          <w:r>
                            <w:rPr>
                              <w:b/>
                              <w:color w:val="000000" w:themeColor="text1"/>
                            </w:rPr>
                            <w:t xml:space="preserve"> </w:t>
                          </w:r>
                          <w:r>
                            <w:rPr>
                              <w:color w:val="000000" w:themeColor="text1"/>
                              <w:szCs w:val="24"/>
                              <w:lang w:eastAsia="lt-LT"/>
                            </w:rPr>
                            <w:t>paramos gavėjas turi sugrąžinti 5 proc. projektui išmokėtos miško įveisimo išmokos;</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6 pp."/>
                        <w:tag w:val="part_a6bd631013a94a6fa13a0442b1259fe8"/>
                        <w:lock w:val="sdtLocked"/>
                        <w:richText/>
                      </w:sdtPr>
                      <w:sdtContent>
                        <w:p>
                          <w:pPr>
                            <w:overflowPunct w:val="0"/>
                            <w:ind w:firstLine="567"/>
                            <w:jc w:val="both"/>
                            <w:rPr>
                              <w:sz w:val="22"/>
                              <w:szCs w:val="22"/>
                            </w:rPr>
                          </w:pPr>
                          <w:sdt>
                            <w:sdtPr>
                              <w:alias w:val="Numeris"/>
                              <w:tag w:val="nr_a6bd631013a94a6fa13a0442b1259fe8"/>
                              <w:lock w:val="sdtLocked"/>
                              <w:richText/>
                            </w:sdtPr>
                            <w:sdtContent>
                              <w:r>
                                <w:rPr>
                                  <w:color w:val="000000" w:themeColor="text1"/>
                                  <w:szCs w:val="24"/>
                                  <w:lang w:eastAsia="lt-LT"/>
                                </w:rPr>
                                <w:t>72.8.6</w:t>
                              </w:r>
                            </w:sdtContent>
                          </w:sdt>
                          <w:r>
                            <w:rPr>
                              <w:color w:val="000000" w:themeColor="text1"/>
                              <w:szCs w:val="24"/>
                              <w:lang w:eastAsia="lt-LT"/>
                            </w:rPr>
                            <w:t>.</w:t>
                          </w:r>
                          <w:r>
                            <w:rPr>
                              <w:b/>
                              <w:bCs/>
                              <w:color w:val="000000" w:themeColor="text1"/>
                              <w:szCs w:val="24"/>
                            </w:rPr>
                            <w:t xml:space="preserve"> </w:t>
                          </w:r>
                          <w:r>
                            <w:rPr>
                              <w:color w:val="000000" w:themeColor="text1"/>
                              <w:szCs w:val="24"/>
                            </w:rPr>
                            <w:t xml:space="preserve">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w:t>
                          </w:r>
                          <w:r>
                            <w:rPr>
                              <w:color w:val="000000" w:themeColor="text1"/>
                              <w:szCs w:val="24"/>
                            </w:rPr>
                            <w:t>vertinimo „gerai“ arba „patenkinamai“</w:t>
                          </w:r>
                          <w:r>
                            <w:rPr>
                              <w:color w:val="000000" w:themeColor="text1"/>
                              <w:szCs w:val="24"/>
                              <w:lang w:eastAsia="lt-LT"/>
                            </w:rPr>
                            <w:t>, paramos gavėjas turi sugrąžinti miško įveisimo išmokos skirtumą, kuris apskaičiuojamas iš paramos gavėjui išmokėtos miško įveisimo išmokos atėmus sumą, apskaičiuotą pagal VMT nustatytą įveisto miško rūšinę sudėtį.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9 p."/>
                    <w:tag w:val="part_9ce0c320d4b34a6db4acc41ff3ffaf03"/>
                    <w:lock w:val="sdtLocked"/>
                    <w:richText/>
                  </w:sdtPr>
                  <w:sdtContent>
                    <w:p>
                      <w:pPr>
                        <w:suppressAutoHyphens/>
                        <w:ind w:firstLine="567"/>
                        <w:jc w:val="both"/>
                        <w:textAlignment w:val="center"/>
                        <w:rPr>
                          <w:szCs w:val="24"/>
                        </w:rPr>
                      </w:pPr>
                      <w:sdt>
                        <w:sdtPr>
                          <w:alias w:val="Numeris"/>
                          <w:tag w:val="nr_9ce0c320d4b34a6db4acc41ff3ffaf03"/>
                          <w:lock w:val="sdtLocked"/>
                          <w:richText/>
                        </w:sdtPr>
                        <w:sdtContent>
                          <w:r>
                            <w:rPr>
                              <w:szCs w:val="24"/>
                            </w:rPr>
                            <w:t>72.9</w:t>
                          </w:r>
                        </w:sdtContent>
                      </w:sdt>
                      <w:r>
                        <w:rPr>
                          <w:szCs w:val="24"/>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aa2ea55f971c4beaae16d7d78a7f66bf"/>
                    <w:lock w:val="sdtLocked"/>
                    <w:richText/>
                  </w:sdtPr>
                  <w:sdtContent>
                    <w:p>
                      <w:pPr>
                        <w:suppressAutoHyphens/>
                        <w:overflowPunct w:val="0"/>
                        <w:ind w:firstLine="567"/>
                        <w:jc w:val="both"/>
                        <w:textAlignment w:val="center"/>
                        <w:rPr>
                          <w:szCs w:val="24"/>
                        </w:rPr>
                      </w:pPr>
                      <w:sdt>
                        <w:sdtPr>
                          <w:alias w:val="Numeris"/>
                          <w:tag w:val="nr_aa2ea55f971c4beaae16d7d78a7f66bf"/>
                          <w:lock w:val="sdtLocked"/>
                          <w:richText/>
                        </w:sdtPr>
                        <w:sdtContent>
                          <w:r>
                            <w:rPr>
                              <w:szCs w:val="24"/>
                            </w:rPr>
                            <w:t>72.10</w:t>
                          </w:r>
                        </w:sdtContent>
                      </w:sdt>
                      <w:r>
                        <w:rPr>
                          <w:szCs w:val="24"/>
                        </w:rPr>
                        <w:t>. jei išlaidos, susijusios su projekto įgyvendinimu, finansuojamos iš kitų ES fondų ir (arba) kitų viešųjų lėšų, visa išmokėta paramos suma privalo būti sugrąžinta;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72.11 p."/>
                    <w:tag w:val="part_5715cf0159a547749ff0de5d766a5f55"/>
                    <w:lock w:val="sdtLocked"/>
                    <w:richText/>
                  </w:sdtPr>
                  <w:sdtContent>
                    <w:p>
                      <w:pPr>
                        <w:overflowPunct w:val="0"/>
                        <w:ind w:firstLine="567"/>
                        <w:jc w:val="both"/>
                        <w:textAlignment w:val="baseline"/>
                        <w:rPr>
                          <w:sz w:val="22"/>
                          <w:szCs w:val="22"/>
                        </w:rPr>
                      </w:pPr>
                      <w:sdt>
                        <w:sdtPr>
                          <w:alias w:val="Numeris"/>
                          <w:tag w:val="nr_5715cf0159a547749ff0de5d766a5f55"/>
                          <w:lock w:val="sdtLocked"/>
                          <w:richText/>
                        </w:sdtPr>
                        <w:sdtContent>
                          <w:r>
                            <w:rPr>
                              <w:sz w:val="22"/>
                              <w:szCs w:val="22"/>
                            </w:rPr>
                            <w:t>72.11</w:t>
                          </w:r>
                        </w:sdtContent>
                      </w:sdt>
                      <w:r>
                        <w:rPr>
                          <w:sz w:val="22"/>
                          <w:szCs w:val="22"/>
                        </w:rPr>
                        <w:t>.</w:t>
                      </w:r>
                      <w:r>
                        <w:rPr>
                          <w:sz w:val="22"/>
                          <w:szCs w:val="22"/>
                          <w:lang w:eastAsia="lt-LT"/>
                        </w:rPr>
                        <w:t xml:space="preserve"> </w:t>
                      </w:r>
                      <w:r>
                        <w:rPr>
                          <w:sz w:val="22"/>
                          <w:szCs w:val="22"/>
                        </w:rPr>
                        <w:t xml:space="preserve">jei VMT teisės aktuose numatyta tvarka negali atlikti įveisto miško želdinimo darbų kokybės vertinimo, parama nemokama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12 p."/>
                    <w:tag w:val="part_42b281b432e1405a99f6a0f7d6fae596"/>
                    <w:lock w:val="sdtLocked"/>
                    <w:richText/>
                  </w:sdtPr>
                  <w:sdtContent>
                    <w:p>
                      <w:pPr>
                        <w:suppressAutoHyphens/>
                        <w:ind w:firstLine="567"/>
                        <w:jc w:val="both"/>
                        <w:textAlignment w:val="center"/>
                        <w:rPr>
                          <w:sz w:val="22"/>
                          <w:szCs w:val="22"/>
                        </w:rPr>
                      </w:pPr>
                      <w:sdt>
                        <w:sdtPr>
                          <w:alias w:val="Numeris"/>
                          <w:tag w:val="nr_42b281b432e1405a99f6a0f7d6fae596"/>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aceb0a617e6d48c78ae4dfb92f6da3a8"/>
                    <w:lock w:val="sdtLocked"/>
                    <w:richText/>
                  </w:sdtPr>
                  <w:sdtContent>
                    <w:p>
                      <w:pPr>
                        <w:suppressAutoHyphens/>
                        <w:ind w:firstLine="567"/>
                        <w:jc w:val="both"/>
                        <w:textAlignment w:val="center"/>
                        <w:rPr>
                          <w:sz w:val="22"/>
                          <w:szCs w:val="22"/>
                        </w:rPr>
                      </w:pPr>
                      <w:sdt>
                        <w:sdtPr>
                          <w:alias w:val="Numeris"/>
                          <w:tag w:val="nr_aceb0a617e6d48c78ae4dfb92f6da3a8"/>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75597ca7ad4f4d798b3f3148114c41a5"/>
                    <w:lock w:val="sdtLocked"/>
                    <w:richText/>
                  </w:sdtPr>
                  <w:sdtContent>
                    <w:p>
                      <w:pPr>
                        <w:suppressAutoHyphens/>
                        <w:ind w:firstLine="567"/>
                        <w:jc w:val="both"/>
                        <w:textAlignment w:val="center"/>
                        <w:rPr>
                          <w:szCs w:val="24"/>
                        </w:rPr>
                      </w:pPr>
                      <w:sdt>
                        <w:sdtPr>
                          <w:alias w:val="Numeris"/>
                          <w:tag w:val="nr_75597ca7ad4f4d798b3f3148114c41a5"/>
                          <w:lock w:val="sdtLocked"/>
                          <w:richText/>
                        </w:sdtPr>
                        <w:sdtContent>
                          <w:r>
                            <w:rPr>
                              <w:szCs w:val="24"/>
                            </w:rPr>
                            <w:t>72.14</w:t>
                          </w:r>
                        </w:sdtContent>
                      </w:sdt>
                      <w:r>
                        <w:rPr>
                          <w:szCs w:val="24"/>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ede35d38261d409ebba16c239e0c30be"/>
                <w:lock w:val="sdtLocked"/>
                <w:richText/>
              </w:sdtPr>
              <w:sdtContent>
                <w:p>
                  <w:pPr>
                    <w:suppressAutoHyphens/>
                    <w:ind w:firstLine="567"/>
                    <w:jc w:val="both"/>
                    <w:textAlignment w:val="center"/>
                    <w:rPr>
                      <w:szCs w:val="24"/>
                    </w:rPr>
                  </w:pPr>
                  <w:sdt>
                    <w:sdtPr>
                      <w:alias w:val="Numeris"/>
                      <w:tag w:val="nr_ede35d38261d409ebba16c239e0c30be"/>
                      <w:lock w:val="sdtLocked"/>
                      <w:richText/>
                    </w:sdtPr>
                    <w:sdtContent>
                      <w:r>
                        <w:rPr>
                          <w:szCs w:val="24"/>
                        </w:rPr>
                        <w:t>73</w:t>
                      </w:r>
                    </w:sdtContent>
                  </w:sdt>
                  <w:r>
                    <w:rPr>
                      <w:szCs w:val="24"/>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3149c917659b494d9e81b77c8d4bd46e"/>
                <w:lock w:val="sdtLocked"/>
                <w:richText/>
              </w:sdtPr>
              <w:sdtContent>
                <w:p>
                  <w:pPr>
                    <w:suppressAutoHyphens/>
                    <w:ind w:firstLine="567"/>
                    <w:jc w:val="both"/>
                    <w:textAlignment w:val="center"/>
                    <w:rPr>
                      <w:szCs w:val="24"/>
                    </w:rPr>
                  </w:pPr>
                  <w:sdt>
                    <w:sdtPr>
                      <w:alias w:val="Numeris"/>
                      <w:tag w:val="nr_3149c917659b494d9e81b77c8d4bd46e"/>
                      <w:lock w:val="sdtLocked"/>
                      <w:richText/>
                    </w:sdtPr>
                    <w:sdtContent>
                      <w:r>
                        <w:rPr>
                          <w:szCs w:val="24"/>
                        </w:rPr>
                        <w:t>74</w:t>
                      </w:r>
                    </w:sdtContent>
                  </w:sdt>
                  <w:r>
                    <w:rPr>
                      <w:szCs w:val="24"/>
                    </w:rPr>
                    <w:t>. Paramos gavėjai, gavę išmokas neteisėtai, ir asmenys, prisidėję prie neteisėtų išmokų gavimo (sąmoningai patvirtinę klaidingus duomenis), atsako Lietuvos Respublikos teisės aktų nustatyta tvarka.</w:t>
                  </w:r>
                </w:p>
              </w:sdtContent>
            </w:sdt>
            <w:sdt>
              <w:sdtPr>
                <w:alias w:val="75 p."/>
                <w:tag w:val="part_1c6957e554274b76879c9db01da9a405"/>
                <w:lock w:val="sdtLocked"/>
                <w:richText/>
              </w:sdtPr>
              <w:sdtContent>
                <w:p>
                  <w:pPr>
                    <w:overflowPunct w:val="0"/>
                    <w:ind w:firstLine="567"/>
                    <w:jc w:val="both"/>
                    <w:textAlignment w:val="baseline"/>
                    <w:rPr>
                      <w:szCs w:val="24"/>
                    </w:rPr>
                  </w:pPr>
                  <w:sdt>
                    <w:sdtPr>
                      <w:alias w:val="Numeris"/>
                      <w:tag w:val="nr_1c6957e554274b76879c9db01da9a405"/>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skaičiuojamos Grąžintinų lėšų, susidariusių įgyvendinant Europos Sąjungos žemės ūkio ir žuvininkystės fondų priemones, administravimo taisyklėse, patvirtintose Lietuvos Respublikos Vyriausybės 2008 m. vasario 13 d. nutarimu Nr. 137 „Dėl Grąžintinų lėšų, susidariusių įgyvendinant Europos Sąjungos žemės ūkio ir žuvininkystės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76 p."/>
                <w:tag w:val="part_b223b89983334332894d996574636bbe"/>
                <w:lock w:val="sdtLocked"/>
                <w:richText/>
              </w:sdtPr>
              <w:sdtContent>
                <w:p>
                  <w:pPr>
                    <w:suppressAutoHyphens/>
                    <w:ind w:firstLine="567"/>
                    <w:jc w:val="both"/>
                    <w:textAlignment w:val="center"/>
                    <w:rPr>
                      <w:szCs w:val="24"/>
                    </w:rPr>
                  </w:pPr>
                  <w:sdt>
                    <w:sdtPr>
                      <w:alias w:val="Numeris"/>
                      <w:tag w:val="nr_b223b89983334332894d996574636bbe"/>
                      <w:lock w:val="sdtLocked"/>
                      <w:richText/>
                    </w:sdtPr>
                    <w:sdtContent>
                      <w:r>
                        <w:rPr>
                          <w:szCs w:val="24"/>
                        </w:rPr>
                        <w:t>76</w:t>
                      </w:r>
                    </w:sdtContent>
                  </w:sdt>
                  <w:r>
                    <w:rPr>
                      <w:szCs w:val="24"/>
                    </w:rPr>
                    <w:t>. Jei paramos gavėjas po Agentūros prašymo negrąžina Agentūros klaidingai apskaičiuotos ir į atsiskaitomąją sąskaitą pervestos paramos sumos, parama nutraukiama.</w:t>
                  </w:r>
                </w:p>
              </w:sdtContent>
            </w:sdt>
            <w:sdt>
              <w:sdtPr>
                <w:alias w:val="77 p."/>
                <w:tag w:val="part_7f1a5116118c452682378e4fd9204204"/>
                <w:lock w:val="sdtLocked"/>
                <w:richText/>
              </w:sdtPr>
              <w:sdtContent>
                <w:p>
                  <w:pPr>
                    <w:suppressAutoHyphens/>
                    <w:ind w:firstLine="567"/>
                    <w:jc w:val="both"/>
                    <w:textAlignment w:val="center"/>
                    <w:rPr>
                      <w:szCs w:val="24"/>
                    </w:rPr>
                  </w:pPr>
                  <w:sdt>
                    <w:sdtPr>
                      <w:alias w:val="Numeris"/>
                      <w:tag w:val="nr_7f1a5116118c452682378e4fd9204204"/>
                      <w:lock w:val="sdtLocked"/>
                      <w:richText/>
                    </w:sdtPr>
                    <w:sdtContent>
                      <w:r>
                        <w:rPr>
                          <w:szCs w:val="24"/>
                        </w:rPr>
                        <w:t>77</w:t>
                      </w:r>
                    </w:sdtContent>
                  </w:sdt>
                  <w:r>
                    <w:rPr>
                      <w:szCs w:val="24"/>
                    </w:rPr>
                    <w:t>. Paramos gavėjui sankcijos netaikomos, jei jis gali įrodyti, kad klaidingi duomenys pateikti ne dėl jo kaltės.</w:t>
                  </w:r>
                </w:p>
              </w:sdtContent>
            </w:sdt>
            <w:sdt>
              <w:sdtPr>
                <w:alias w:val="78 p."/>
                <w:tag w:val="part_c509058be2904ac88e9981298f9e912c"/>
                <w:lock w:val="sdtLocked"/>
                <w:richText/>
              </w:sdtPr>
              <w:sdtContent>
                <w:p>
                  <w:pPr>
                    <w:suppressAutoHyphens/>
                    <w:ind w:firstLine="567"/>
                    <w:jc w:val="both"/>
                    <w:textAlignment w:val="center"/>
                    <w:rPr>
                      <w:szCs w:val="24"/>
                    </w:rPr>
                  </w:pPr>
                  <w:sdt>
                    <w:sdtPr>
                      <w:alias w:val="Numeris"/>
                      <w:tag w:val="nr_c509058be2904ac88e9981298f9e912c"/>
                      <w:lock w:val="sdtLocked"/>
                      <w:richText/>
                    </w:sdtPr>
                    <w:sdtContent>
                      <w:r>
                        <w:rPr>
                          <w:szCs w:val="24"/>
                        </w:rPr>
                        <w:t>78</w:t>
                      </w:r>
                    </w:sdtContent>
                  </w:sdt>
                  <w:r>
                    <w:rPr>
                      <w:szCs w:val="24"/>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9a290e371d3b4bfcab66f0302c38f127"/>
                <w:lock w:val="sdtLocked"/>
                <w:richText/>
              </w:sdtPr>
              <w:sdtContent>
                <w:p>
                  <w:pPr>
                    <w:suppressAutoHyphens/>
                    <w:overflowPunct w:val="0"/>
                    <w:ind w:firstLine="567"/>
                    <w:jc w:val="both"/>
                    <w:textAlignment w:val="center"/>
                    <w:rPr>
                      <w:sz w:val="22"/>
                      <w:szCs w:val="22"/>
                    </w:rPr>
                  </w:pPr>
                  <w:sdt>
                    <w:sdtPr>
                      <w:alias w:val="Numeris"/>
                      <w:tag w:val="nr_9a290e371d3b4bfcab66f0302c38f127"/>
                      <w:lock w:val="sdtLocked"/>
                      <w:richText/>
                    </w:sdtPr>
                    <w:sdtContent>
                      <w:r>
                        <w:rPr>
                          <w:szCs w:val="24"/>
                        </w:rPr>
                        <w:t>79</w:t>
                      </w:r>
                    </w:sdtContent>
                  </w:sdt>
                  <w:r>
                    <w:rPr>
                      <w:szCs w:val="24"/>
                    </w:rPr>
                    <w:t>. Sankcijos už p</w:t>
                  </w:r>
                  <w:r>
                    <w:t xml:space="preserve">aramos sąlygų reikalavimų pažeidimus, nurodytus Taisyklių 35 punkte, skaičiuojamos </w:t>
                  </w:r>
                  <w:r>
                    <w:rPr>
                      <w:szCs w:val="24"/>
                    </w:rPr>
                    <w:t>pagal Sankcijų už paramos sąlygų pažeidimą taikymo metodiką, patvirtintą Lietuvos Respublikos žemės ūkio ministro 2023 m. balandžio 7 d. įsakymu Nr. 3D-232 „Dėl Sankcijų už paramos sąlygų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
              <w:sdtPr>
                <w:alias w:val="80 p."/>
                <w:tag w:val="part_dc8d02b248c644a797b80c5fd3082138"/>
                <w:lock w:val="sdtLocked"/>
                <w:richText/>
              </w:sdtPr>
              <w:sdtContent>
                <w:p>
                  <w:pPr>
                    <w:suppressAutoHyphens/>
                    <w:ind w:firstLine="567"/>
                    <w:jc w:val="both"/>
                    <w:textAlignment w:val="center"/>
                    <w:rPr>
                      <w:szCs w:val="24"/>
                    </w:rPr>
                  </w:pPr>
                  <w:sdt>
                    <w:sdtPr>
                      <w:alias w:val="Numeris"/>
                      <w:tag w:val="nr_dc8d02b248c644a797b80c5fd3082138"/>
                      <w:lock w:val="sdtLocked"/>
                      <w:richText/>
                    </w:sdtPr>
                    <w:sdtContent>
                      <w:r>
                        <w:rPr>
                          <w:szCs w:val="24"/>
                        </w:rPr>
                        <w:t>80</w:t>
                      </w:r>
                    </w:sdtContent>
                  </w:sdt>
                  <w:r>
                    <w:rPr>
                      <w:szCs w:val="24"/>
                    </w:rPr>
                    <w:t>. Paramos gavėjui neleidus atlikti patikros vietoje, parama nemokama, o išmokėta parama susigrąžinama.</w:t>
                  </w:r>
                </w:p>
              </w:sdtContent>
            </w:sdt>
            <w:sdt>
              <w:sdtPr>
                <w:alias w:val="80-1 p."/>
                <w:tag w:val="part_aa0b5775c7744522aa999555a5c05a24"/>
                <w:lock w:val="sdtLocked"/>
                <w:richText/>
              </w:sdtPr>
              <w:sdtContent>
                <w:p>
                  <w:pPr>
                    <w:suppressAutoHyphens/>
                    <w:overflowPunct w:val="0"/>
                    <w:ind w:firstLine="567"/>
                    <w:jc w:val="both"/>
                    <w:textAlignment w:val="center"/>
                    <w:rPr>
                      <w:color w:val="000000"/>
                      <w:sz w:val="22"/>
                      <w:szCs w:val="22"/>
                    </w:rPr>
                  </w:pPr>
                  <w:sdt>
                    <w:sdtPr>
                      <w:alias w:val="Numeris"/>
                      <w:tag w:val="nr_aa0b5775c7744522aa999555a5c05a24"/>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f264a4021abb4068a19fa1fbcc8588bf"/>
            <w:lock w:val="sdtLocked"/>
            <w:richText/>
          </w:sdtPr>
          <w:sdtContent>
            <w:p>
              <w:pPr>
                <w:keepLines/>
                <w:suppressAutoHyphens/>
                <w:jc w:val="center"/>
                <w:textAlignment w:val="center"/>
                <w:rPr>
                  <w:b/>
                  <w:bCs/>
                  <w:caps/>
                  <w:color w:val="000000"/>
                  <w:szCs w:val="24"/>
                </w:rPr>
              </w:pPr>
              <w:sdt>
                <w:sdtPr>
                  <w:alias w:val="Pavadinimas"/>
                  <w:tag w:val="title_f264a4021abb4068a19fa1fbcc8588bf"/>
                  <w:lock w:val="sdtLocked"/>
                  <w:richText/>
                </w:sdtPr>
                <w:sdtContent>
                  <w:r>
                    <w:rPr>
                      <w:b/>
                      <w:bCs/>
                      <w:caps/>
                      <w:color w:val="000000"/>
                      <w:szCs w:val="24"/>
                    </w:rPr>
                    <w:t>XII BAIGIAMOSIOS NUOSTATOS</w:t>
                  </w:r>
                </w:sdtContent>
              </w:sdt>
            </w:p>
            <w:p>
              <w:pPr>
                <w:suppressAutoHyphens/>
                <w:ind w:firstLine="312"/>
                <w:jc w:val="both"/>
                <w:textAlignment w:val="center"/>
                <w:rPr>
                  <w:color w:val="000000"/>
                  <w:szCs w:val="24"/>
                </w:rPr>
              </w:pPr>
            </w:p>
            <w:sdt>
              <w:sdtPr>
                <w:alias w:val="81 p."/>
                <w:tag w:val="part_443a29f7ab9349d397c9375e3bd7ec3c"/>
                <w:lock w:val="sdtLocked"/>
                <w:richText/>
              </w:sdtPr>
              <w:sdtContent>
                <w:p>
                  <w:pPr>
                    <w:suppressAutoHyphens/>
                    <w:ind w:firstLine="567"/>
                    <w:jc w:val="both"/>
                    <w:textAlignment w:val="center"/>
                    <w:rPr>
                      <w:color w:val="000000"/>
                      <w:szCs w:val="24"/>
                    </w:rPr>
                  </w:pPr>
                  <w:sdt>
                    <w:sdtPr>
                      <w:alias w:val="Numeris"/>
                      <w:tag w:val="nr_443a29f7ab9349d397c9375e3bd7ec3c"/>
                      <w:lock w:val="sdtLocked"/>
                      <w:richText/>
                    </w:sdtPr>
                    <w:sdtContent>
                      <w:r>
                        <w:rPr>
                          <w:color w:val="000000"/>
                          <w:spacing w:val="-2"/>
                          <w:szCs w:val="24"/>
                        </w:rPr>
                        <w:t>81</w:t>
                      </w:r>
                    </w:sdtContent>
                  </w:sdt>
                  <w:r>
                    <w:rPr>
                      <w:color w:val="000000"/>
                      <w:spacing w:val="-2"/>
                      <w:szCs w:val="24"/>
                    </w:rPr>
                    <w:t>. Projektų įgyvendinimo priežiūra ir tikrinimas, apskundimo tvarka atliekama Administravimo taisyklių nustatyta tvarka.</w:t>
                  </w:r>
                </w:p>
              </w:sdtContent>
            </w:sdt>
            <w:sdt>
              <w:sdtPr>
                <w:alias w:val="82 p."/>
                <w:tag w:val="part_86e5a32f31ca4ef0a0e4fd6496916bc4"/>
                <w:lock w:val="sdtLocked"/>
                <w:richText/>
              </w:sdtPr>
              <w:sdtContent>
                <w:p>
                  <w:pPr>
                    <w:suppressAutoHyphens/>
                    <w:overflowPunct w:val="0"/>
                    <w:ind w:firstLine="567"/>
                    <w:jc w:val="both"/>
                    <w:textAlignment w:val="center"/>
                  </w:pPr>
                  <w:sdt>
                    <w:sdtPr>
                      <w:alias w:val="Numeris"/>
                      <w:tag w:val="nr_86e5a32f31ca4ef0a0e4fd6496916bc4"/>
                      <w:lock w:val="sdtLocked"/>
                      <w:richText/>
                    </w:sdtPr>
                    <w:sdtContent>
                      <w:r>
                        <w:rPr>
                          <w:szCs w:val="24"/>
                          <w:lang w:eastAsia="lt-LT"/>
                        </w:rPr>
                        <w:t>82</w:t>
                      </w:r>
                    </w:sdtContent>
                  </w:sdt>
                  <w:r>
                    <w:rPr>
                      <w:szCs w:val="24"/>
                      <w:lang w:eastAsia="lt-LT"/>
                    </w:rPr>
                    <w:t xml:space="preserve">. Paramos gavėjas privalo ne trumpiau kaip 10 metų nuo paskutinio </w:t>
                  </w:r>
                  <w:r>
                    <w:t>sprendimo dėl išmokos išmokėjimo priėmimo</w:t>
                  </w:r>
                  <w:r>
                    <w:rPr>
                      <w:color w:val="FF0000"/>
                      <w:szCs w:val="24"/>
                      <w:lang w:eastAsia="lt-LT"/>
                    </w:rPr>
                    <w:t xml:space="preserve"> </w:t>
                  </w:r>
                  <w:r>
                    <w:rPr>
                      <w:szCs w:val="24"/>
                      <w:lang w:eastAsia="lt-LT"/>
                    </w:rPr>
                    <w:t>dienos saugoti visą su paramos paraiška ir suteikta parama susijusią informaciją ir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83 p."/>
                <w:tag w:val="part_7d9d0102fc38437aba708759c1d6f8ef"/>
                <w:lock w:val="sdtLocked"/>
                <w:richText/>
              </w:sdtPr>
              <w:sdtContent>
                <w:p>
                  <w:pPr>
                    <w:suppressAutoHyphens/>
                    <w:overflowPunct w:val="0"/>
                    <w:ind w:firstLine="567"/>
                    <w:jc w:val="both"/>
                    <w:textAlignment w:val="center"/>
                    <w:rPr>
                      <w:color w:val="000000"/>
                      <w:szCs w:val="24"/>
                    </w:rPr>
                  </w:pPr>
                  <w:sdt>
                    <w:sdtPr>
                      <w:alias w:val="Numeris"/>
                      <w:tag w:val="nr_7d9d0102fc38437aba708759c1d6f8ef"/>
                      <w:lock w:val="sdtLocked"/>
                      <w:richText/>
                    </w:sdtPr>
                    <w:sdtContent>
                      <w:r>
                        <w:rPr>
                          <w:szCs w:val="24"/>
                          <w:lang w:eastAsia="lt-LT"/>
                        </w:rPr>
                        <w:t>83</w:t>
                      </w:r>
                    </w:sdtContent>
                  </w:sdt>
                  <w:r>
                    <w:rPr>
                      <w:szCs w:val="24"/>
                      <w:lang w:eastAsia="lt-LT"/>
                    </w:rPr>
                    <w:t xml:space="preserve">. Agentūra </w:t>
                  </w:r>
                  <w:r>
                    <w:rPr>
                      <w:szCs w:val="24"/>
                    </w:rPr>
                    <w:t xml:space="preserve">privalo ne trumpiau kaip 10 metų nuo </w:t>
                  </w:r>
                  <w:r>
                    <w:rPr>
                      <w:szCs w:val="24"/>
                      <w:lang w:eastAsia="lt-LT"/>
                    </w:rPr>
                    <w:t xml:space="preserve">paskutinio </w:t>
                  </w:r>
                  <w:r>
                    <w:t>sprendimo dėl išmokos išmokėjimo priėmimo</w:t>
                  </w:r>
                  <w:r>
                    <w:rPr>
                      <w:color w:val="FF0000"/>
                      <w:szCs w:val="24"/>
                      <w:lang w:eastAsia="lt-LT"/>
                    </w:rPr>
                    <w:t xml:space="preserve"> </w:t>
                  </w:r>
                  <w:r>
                    <w:rPr>
                      <w:szCs w:val="24"/>
                    </w:rPr>
                    <w:t xml:space="preserve">dienos saugoti visą su </w:t>
                  </w:r>
                  <w:r>
                    <w:rPr>
                      <w:szCs w:val="24"/>
                      <w:lang w:eastAsia="lt-LT"/>
                    </w:rPr>
                    <w:t>paramos</w:t>
                  </w:r>
                  <w:r>
                    <w:rPr>
                      <w:szCs w:val="24"/>
                    </w:rPr>
                    <w:t xml:space="preserve"> teikimu susijusią informaciją ir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Content>
        </w:sdt>
        <w:sdt>
          <w:sdtPr>
            <w:alias w:val="pabaiga"/>
            <w:tag w:val="part_ab72686ceafe49d8bdf15f9a594d5079"/>
            <w:lock w:val="sdtLocked"/>
            <w:richText/>
          </w:sdtPr>
          <w:sdtContent>
            <w:p>
              <w:pPr>
                <w:suppressAutoHyphens/>
                <w:jc w:val="center"/>
                <w:textAlignment w:val="center"/>
                <w:rPr>
                  <w:szCs w:val="24"/>
                </w:rPr>
              </w:pPr>
              <w:r>
                <w:rPr>
                  <w:color w:val="000000"/>
                  <w:szCs w:val="24"/>
                </w:rPr>
                <w:t>__________________</w:t>
              </w:r>
            </w:p>
          </w:sdtContent>
        </w:sdt>
      </w:sdtContent>
    </w:sdt>
    <w:sdt>
      <w:sdtPr>
        <w:alias w:val="1 pr."/>
        <w:tag w:val="part_b0863b4f8bd1466c98b053045b7f2beb"/>
        <w:lock w:val="sdtLocked"/>
        <w:richText/>
      </w:sdtPr>
      <w:sdtContent>
        <w:p>
          <w:pPr>
            <w:widowControl w:val="0"/>
            <w:rPr>
              <w:szCs w:val="24"/>
            </w:rPr>
            <w:sectPr>
              <w:pgSz w:w="11907" w:h="16840"/>
              <w:pgMar w:top="1247" w:right="567" w:bottom="1134" w:left="1701" w:header="567" w:footer="567" w:gutter="0"/>
              <w:pgNumType w:start="1"/>
              <w:cols w:space="1296"/>
              <w:titlePg/>
              <w:docGrid w:linePitch="326"/>
            </w:sectPr>
          </w:pPr>
        </w:p>
        <w:p>
          <w:pPr>
            <w:widowControl w:val="0"/>
            <w:ind w:firstLine="4253"/>
            <w:rPr>
              <w:rFonts w:eastAsia="Calibri"/>
              <w:szCs w:val="24"/>
            </w:rPr>
          </w:pPr>
          <w:r>
            <w:rPr>
              <w:rFonts w:eastAsia="Calibri"/>
              <w:szCs w:val="24"/>
            </w:rPr>
            <w:t>Lietuvos kaimo plėtros 2014–2020 metų</w:t>
          </w:r>
        </w:p>
        <w:p>
          <w:pPr>
            <w:widowControl w:val="0"/>
            <w:ind w:firstLine="4253"/>
            <w:rPr>
              <w:rFonts w:eastAsia="Calibri"/>
              <w:szCs w:val="24"/>
            </w:rPr>
          </w:pPr>
          <w:r>
            <w:rPr>
              <w:rFonts w:eastAsia="Calibri"/>
              <w:szCs w:val="24"/>
            </w:rPr>
            <w:t>programos priemonės „Investicijos į miško plotų</w:t>
          </w:r>
        </w:p>
        <w:p>
          <w:pPr>
            <w:widowControl w:val="0"/>
            <w:ind w:firstLine="4253"/>
            <w:rPr>
              <w:rFonts w:eastAsia="Calibri"/>
              <w:szCs w:val="24"/>
            </w:rPr>
          </w:pPr>
          <w:r>
            <w:rPr>
              <w:rFonts w:eastAsia="Calibri"/>
              <w:szCs w:val="24"/>
            </w:rPr>
            <w:t>plėtrą ir miškų gyvybingumo gerinimą“ veiklos</w:t>
          </w:r>
        </w:p>
        <w:p>
          <w:pPr>
            <w:widowControl w:val="0"/>
            <w:ind w:firstLine="4253"/>
            <w:rPr>
              <w:rFonts w:eastAsia="Calibri"/>
              <w:szCs w:val="24"/>
            </w:rPr>
          </w:pPr>
          <w:r>
            <w:rPr>
              <w:rFonts w:eastAsia="Calibri"/>
              <w:szCs w:val="24"/>
            </w:rPr>
            <w:t xml:space="preserve">srities „Miško veisimas“ įgyvendinimo taisyklių </w:t>
          </w:r>
        </w:p>
        <w:p>
          <w:pPr>
            <w:widowControl w:val="0"/>
            <w:ind w:firstLine="4253"/>
            <w:rPr>
              <w:rFonts w:eastAsia="Calibri"/>
              <w:szCs w:val="24"/>
            </w:rPr>
          </w:pPr>
          <w:sdt>
            <w:sdtPr>
              <w:alias w:val="Numeris"/>
              <w:tag w:val="nr_b0863b4f8bd1466c98b053045b7f2beb"/>
              <w:lock w:val="sdtLocked"/>
              <w:richText/>
            </w:sdtPr>
            <w:sdtContent>
              <w:r>
                <w:rPr>
                  <w:rFonts w:eastAsia="Calibri"/>
                  <w:szCs w:val="24"/>
                </w:rPr>
                <w:t>1</w:t>
              </w:r>
            </w:sdtContent>
          </w:sdt>
          <w:r>
            <w:rPr>
              <w:rFonts w:eastAsia="Calibri"/>
              <w:szCs w:val="24"/>
            </w:rPr>
            <w:t xml:space="preserve"> priedas</w:t>
          </w:r>
        </w:p>
        <w:p>
          <w:pPr>
            <w:widowControl w:val="0"/>
            <w:ind w:left="4536"/>
            <w:rPr>
              <w:rFonts w:eastAsia="Calibri"/>
              <w:szCs w:val="24"/>
            </w:rPr>
          </w:pPr>
        </w:p>
        <w:p>
          <w:pPr>
            <w:widowControl w:val="0"/>
            <w:tabs>
              <w:tab w:val="left" w:pos="720"/>
              <w:tab w:val="num" w:pos="1644"/>
            </w:tabs>
            <w:jc w:val="center"/>
            <w:rPr>
              <w:b/>
              <w:szCs w:val="24"/>
            </w:rPr>
          </w:pPr>
          <w:sdt>
            <w:sdtPr>
              <w:alias w:val="Pavadinimas"/>
              <w:tag w:val="title_b0863b4f8bd1466c98b053045b7f2beb"/>
              <w:lock w:val="sdtLocked"/>
              <w:richText/>
            </w:sdtPr>
            <w:sdtContent>
              <w:r>
                <w:rPr>
                  <w:b/>
                  <w:szCs w:val="24"/>
                </w:rPr>
                <w:t>(Paramos paraiškos forma)</w:t>
              </w:r>
            </w:sdtContent>
          </w:sdt>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NACIONALINĖS MOKĖJIMO AGENTŪROS PRIE ŽEMĖS ŪKIO MINISTERIJOS</w:t>
                </w:r>
              </w:p>
              <w:p>
                <w:pPr>
                  <w:rPr>
                    <w:szCs w:val="24"/>
                  </w:rPr>
                </w:pPr>
                <w:r>
                  <w:rPr>
                    <w:caps/>
                    <w:color w:val="000000" w:themeColor="text1"/>
                    <w:szCs w:val="24"/>
                    <w:lang w:val="en-GB"/>
                  </w:rPr>
                  <w:t>Žemės ūkio paramos departamentas</w:t>
                </w:r>
                <w:r>
                  <w:rPr>
                    <w:caps/>
                    <w:color w:val="000000" w:themeColor="text1"/>
                    <w:szCs w:val="24"/>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|_|_|_|_| |_|_| |_|_| |_|_|_|_|_|_|_|_|_|_|_|_|_|_|_|_|_|_|_|_|_|_|_|_|</w:t>
                </w:r>
              </w:p>
              <w:p>
                <w:pPr>
                  <w:rPr>
                    <w:szCs w:val="24"/>
                  </w:rPr>
                </w:pPr>
                <w:r>
                  <w:rPr>
                    <w:szCs w:val="24"/>
                  </w:rP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jc w:val="both"/>
                  <w:textAlignment w:val="baseline"/>
                  <w:rPr>
                    <w:szCs w:val="24"/>
                  </w:rPr>
                </w:pPr>
              </w:p>
              <w:p>
                <w:pPr>
                  <w:overflowPunct w:val="0"/>
                  <w:jc w:val="both"/>
                  <w:textAlignment w:val="baseline"/>
                  <w:rPr>
                    <w:rFonts w:eastAsia="Calibri"/>
                    <w:szCs w:val="24"/>
                  </w:rPr>
                </w:pPr>
              </w:p>
              <w:p>
                <w:pPr>
                  <w:widowControl w:val="0"/>
                  <w:tabs>
                    <w:tab w:val="left" w:pos="5520"/>
                  </w:tabs>
                  <w:overflowPunct w:val="0"/>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jc w:val="both"/>
                  <w:textAlignment w:val="baseline"/>
                  <w:rPr>
                    <w:szCs w:val="24"/>
                  </w:rPr>
                </w:pPr>
              </w:p>
            </w:tc>
          </w:tr>
        </w:tbl>
        <w:p>
          <w:pPr>
            <w:rPr>
              <w:rFonts w:eastAsia="Calibri"/>
              <w:szCs w:val="24"/>
            </w:rPr>
          </w:pPr>
        </w:p>
        <w:p>
          <w:pPr>
            <w:widowControl w:val="0"/>
            <w:overflowPunct w:val="0"/>
            <w:jc w:val="center"/>
            <w:textAlignment w:val="baseline"/>
            <w:rPr>
              <w:szCs w:val="24"/>
            </w:rPr>
          </w:pPr>
          <w:r>
            <w:rPr>
              <w:szCs w:val="24"/>
            </w:rPr>
            <w:t>_________________________________</w:t>
          </w:r>
        </w:p>
        <w:p>
          <w:pPr>
            <w:widowControl w:val="0"/>
            <w:overflowPunct w:val="0"/>
            <w:jc w:val="center"/>
            <w:textAlignment w:val="baseline"/>
            <w:rPr>
              <w:szCs w:val="24"/>
            </w:rPr>
          </w:pPr>
          <w:r>
            <w:rPr>
              <w:szCs w:val="24"/>
            </w:rPr>
            <w:t>(dokumento sudarytojo pavadinimas)</w:t>
          </w:r>
        </w:p>
        <w:p>
          <w:pPr>
            <w:overflowPunct w:val="0"/>
            <w:jc w:val="both"/>
            <w:textAlignment w:val="baseline"/>
            <w:rPr>
              <w:rFonts w:eastAsia="Calibri"/>
              <w:szCs w:val="24"/>
            </w:rPr>
          </w:pPr>
        </w:p>
        <w:p>
          <w:pPr>
            <w:widowControl w:val="0"/>
            <w:overflowPunct w:val="0"/>
            <w:jc w:val="both"/>
            <w:textAlignment w:val="baseline"/>
            <w:rPr>
              <w:szCs w:val="24"/>
            </w:rPr>
          </w:pPr>
          <w:r>
            <w:rPr>
              <w:szCs w:val="24"/>
            </w:rPr>
            <w:t>Nacionalinės mokėjimo agentūros prie Žemės ūkio ministerijos</w:t>
          </w:r>
        </w:p>
        <w:p>
          <w:pPr>
            <w:widowControl w:val="0"/>
            <w:overflowPunct w:val="0"/>
            <w:jc w:val="both"/>
            <w:textAlignment w:val="baseline"/>
            <w:rPr>
              <w:szCs w:val="24"/>
            </w:rPr>
          </w:pPr>
          <w:r>
            <w:rPr>
              <w:color w:val="000000" w:themeColor="text1"/>
              <w:szCs w:val="24"/>
            </w:rPr>
            <w:t>Žemės ūkio paramos departamentui</w:t>
          </w:r>
        </w:p>
        <w:p>
          <w:pPr>
            <w:rPr>
              <w:rFonts w:eastAsia="Calibri"/>
              <w:szCs w:val="24"/>
            </w:rPr>
          </w:pPr>
        </w:p>
        <w:p>
          <w:pPr>
            <w:jc w:val="center"/>
            <w:rPr>
              <w:b/>
              <w:szCs w:val="24"/>
            </w:rPr>
          </w:pPr>
          <w:r>
            <w:rPr>
              <w:b/>
              <w:szCs w:val="24"/>
            </w:rPr>
            <w:t>PARAMOS PARAIŠKA PAGAL LIETUVOS KAIMO PLĖTROS 2014–2020 METŲ PROGRAMOS PRIEMONĖS „INVESTICIJOS Į MIŠKO PLOTŲ PLĖTRĄ IR MIŠKŲ GYVYBINGUMO GERINIMĄ“ VEIKLOS SRITĮ „MIŠKO VEISIMAS“</w:t>
          </w:r>
        </w:p>
        <w:p>
          <w:pPr>
            <w:jc w:val="center"/>
            <w:rPr>
              <w:rFonts w:eastAsia="Calibri"/>
              <w:szCs w:val="24"/>
            </w:rPr>
          </w:pPr>
        </w:p>
        <w:p>
          <w:pPr>
            <w:jc w:val="center"/>
            <w:rPr>
              <w:szCs w:val="24"/>
            </w:rPr>
          </w:pPr>
          <w:r>
            <w:rPr>
              <w:szCs w:val="24"/>
            </w:rPr>
            <w:t>__________</w:t>
          </w:r>
        </w:p>
        <w:p>
          <w:pPr>
            <w:jc w:val="center"/>
            <w:rPr>
              <w:szCs w:val="24"/>
            </w:rPr>
          </w:pPr>
          <w:r>
            <w:rPr>
              <w:szCs w:val="24"/>
            </w:rPr>
            <w:t>(data)</w:t>
          </w:r>
        </w:p>
        <w:p>
          <w:pPr>
            <w:overflowPunct w:val="0"/>
            <w:jc w:val="both"/>
            <w:textAlignment w:val="baseline"/>
            <w:rPr>
              <w:b/>
              <w:szCs w:val="24"/>
              <w:lang w:val="en-GB"/>
            </w:rPr>
          </w:pPr>
          <w:r>
            <w:rPr>
              <w:b/>
              <w:szCs w:val="24"/>
              <w:lang w:val="en-G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widowControl w:val="0"/>
                  <w:tabs>
                    <w:tab w:val="center" w:pos="4464"/>
                  </w:tabs>
                  <w:overflowPunct w:val="0"/>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rPr>
                    <w:b/>
                    <w:szCs w:val="24"/>
                    <w:lang w:val="en-GB"/>
                  </w:rPr>
                </w:pPr>
                <w:r>
                  <w:rPr>
                    <w:b/>
                    <w:szCs w:val="24"/>
                    <w:lang w:val="en-GB"/>
                  </w:rPr>
                  <w:t>Gyvenamosios vietos adresas / buveinė:</w:t>
                </w:r>
              </w:p>
              <w:p>
                <w:pPr>
                  <w:widowControl w:val="0"/>
                  <w:overflowPunct w:val="0"/>
                  <w:jc w:val="both"/>
                  <w:textAlignment w:val="baseline"/>
                  <w:rPr>
                    <w:i/>
                    <w:iCs/>
                    <w:szCs w:val="24"/>
                    <w:lang w:val="en-GB"/>
                  </w:rPr>
                </w:pPr>
              </w:p>
              <w:p>
                <w:pPr>
                  <w:widowControl w:val="0"/>
                  <w:overflowPunct w:val="0"/>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prie Žemės ūkio ministerijos Žemės ūkio paramos departamento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1.1. Žemės ūkio valdos nustatymo kodas |_|_|_|_|_|_|_|_|_|_|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color w:val="000000" w:themeColor="text1"/>
                    <w:szCs w:val="24"/>
                  </w:rPr>
                  <w:t>(žemės ūkio valdos nustatymo kodas iš VĮ Žemės ūkio duomenų centro</w:t>
                </w:r>
                <w:r>
                  <w:rPr>
                    <w:b/>
                    <w:bCs/>
                    <w:i/>
                    <w:iCs/>
                    <w:color w:val="000000" w:themeColor="text1"/>
                    <w:sz w:val="22"/>
                    <w:szCs w:val="22"/>
                  </w:rPr>
                  <w:t xml:space="preserve"> </w:t>
                </w:r>
                <w:r>
                  <w:rPr>
                    <w:i/>
                    <w:iCs/>
                    <w:color w:val="000000" w:themeColor="text1"/>
                    <w:szCs w:val="24"/>
                  </w:rPr>
                  <w:t>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 xml:space="preserve">1.2. </w:t>
                </w:r>
                <w:r>
                  <w:rPr>
                    <w:color w:val="000000" w:themeColor="text1"/>
                    <w:szCs w:val="24"/>
                  </w:rPr>
                  <w:t>Žemės ūkio valdos adresas, jei skiriasi nuo gyvenamosios vietos (buveinės):</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szCs w:val="24"/>
                    <w:lang w:val="en-GB"/>
                  </w:rPr>
                  <w:t>|_|_|_|_|_|_|_|_|_|_|_|_|_|_|_|_|_|_|_|_|_|_|_|_|_|_|_|_|_|_|</w:t>
                </w:r>
              </w:p>
              <w:p>
                <w:pPr>
                  <w:overflowPunct w:val="0"/>
                  <w:jc w:val="both"/>
                  <w:textAlignment w:val="baseline"/>
                  <w:rPr>
                    <w:rFonts w:eastAsia="Calibri"/>
                    <w:szCs w:val="24"/>
                    <w:lang w:val="en-GB"/>
                  </w:rPr>
                </w:pPr>
              </w:p>
              <w:p>
                <w:pPr>
                  <w:widowControl w:val="0"/>
                  <w:overflowPunct w:val="0"/>
                  <w:jc w:val="both"/>
                  <w:textAlignment w:val="baseline"/>
                  <w:rPr>
                    <w:b/>
                    <w:szCs w:val="24"/>
                    <w:lang w:val="en-GB"/>
                  </w:rPr>
                </w:pPr>
                <w:r>
                  <w:rPr>
                    <w:i/>
                    <w:iCs/>
                    <w:color w:val="000000" w:themeColor="text1"/>
                    <w:szCs w:val="24"/>
                  </w:rPr>
                  <w:t>(žemės ūkio valdos nustatymo adresas iš VĮ Žemės ūkio duomenų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jc w:val="both"/>
                  <w:textAlignment w:val="baseline"/>
                  <w:rPr>
                    <w:szCs w:val="24"/>
                    <w:lang w:val="en-GB"/>
                  </w:rPr>
                </w:pPr>
                <w:r>
                  <w:rPr>
                    <w:szCs w:val="24"/>
                    <w:lang w:val="en-GB"/>
                  </w:rPr>
                  <w:t>2.1. Juridinio asmens kodas |_|_|_|_|_|_|_|_|_|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jc w:val="both"/>
                  <w:textAlignment w:val="baseline"/>
                  <w:rPr>
                    <w:i/>
                    <w:szCs w:val="24"/>
                    <w:shd w:val="clear" w:color="auto" w:fill="FFFFFF"/>
                    <w:lang w:val="en-GB"/>
                  </w:rPr>
                </w:pPr>
                <w:r>
                  <w:rPr>
                    <w:b/>
                    <w:szCs w:val="24"/>
                    <w:lang w:val="en-GB"/>
                  </w:rPr>
                  <w:t>3. PAREIŠKĖJO BANKO REKVIZITAI</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bl>
        <w:p>
          <w:pPr>
            <w:rPr>
              <w:b/>
              <w:szCs w:val="24"/>
            </w:rPr>
          </w:pPr>
        </w:p>
        <w:p>
          <w:pPr>
            <w:rPr>
              <w:b/>
              <w:szCs w:val="24"/>
            </w:rPr>
          </w:pPr>
          <w:r>
            <w:rPr>
              <w:b/>
              <w:szCs w:val="24"/>
            </w:rPr>
            <w:t>II. PARAMOS PARAIŠKŲ ATRANKOS KRITERIJAI</w:t>
          </w:r>
        </w:p>
        <w:p>
          <w:pPr>
            <w:rPr>
              <w:rFonts w:eastAsia="Calibri"/>
              <w:b/>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rFonts w:eastAsia="Calibri"/>
                    <w:szCs w:val="24"/>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color w:val="000000"/>
                    <w:szCs w:val="24"/>
                  </w:rPr>
                  <w:t xml:space="preserve">Ar daugiau nei 50 proc. ploto, kuriame veisiamas miškas, priskiriama prie vietovių, kuriose esama gamtinių ar kitų specifinių kliūčių, nustatytų </w:t>
                </w:r>
                <w:r>
                  <w:rPr>
                    <w:color w:val="000000"/>
                  </w:rPr>
                  <w:t>Lietuvos kaimo plėtros 2014–2020 metų programos priemonės „Išmokos už vietoves, kuriose esama gamtinių ar kitų specifinių kliūčių“ įgyvendinimo taisyklėse, taikomose 2023 m. teikiamoms paraiškoms,</w:t>
                </w:r>
                <w:r>
                  <w:rPr>
                    <w:rFonts w:eastAsia="Calibri"/>
                    <w:color w:val="000000"/>
                    <w:szCs w:val="24"/>
                  </w:rPr>
                  <w:t xml:space="preserve"> </w:t>
                </w:r>
                <w:r>
                  <w:rPr>
                    <w:color w:val="000000"/>
                    <w:szCs w:val="24"/>
                  </w:rPr>
                  <w:t xml:space="preserve">arba nustatytų Lietuvos žemės ūkio ir kaimo plėtros </w:t>
                </w:r>
                <w:r>
                  <w:t>2023–2027 metų strateginio plano intervencinės priemonės „Vietovės su gamtinėmis ar kitomis specifinėmis kliūtimis“ įgyvendinimo taisyklėse</w:t>
                </w:r>
                <w:r>
                  <w:rPr>
                    <w:rFonts w:eastAsia="Calibri"/>
                    <w:color w:val="000000"/>
                    <w:szCs w:val="24"/>
                  </w:rPr>
                  <w:t>?</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szCs w:val="24"/>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jc w:val="center"/>
                  <w:rPr>
                    <w:szCs w:val="24"/>
                  </w:rPr>
                </w:pPr>
                <w:r>
                  <w:rPr>
                    <w:szCs w:val="24"/>
                  </w:rPr>
                  <w:t>Fizinis asmuo □</w:t>
                </w:r>
              </w:p>
              <w:p>
                <w:pPr>
                  <w:tabs>
                    <w:tab w:val="left" w:pos="1186"/>
                  </w:tabs>
                  <w:rPr>
                    <w:rFonts w:eastAsia="Calibri"/>
                    <w:szCs w:val="24"/>
                  </w:rPr>
                </w:pPr>
              </w:p>
              <w:p>
                <w:pPr>
                  <w:widowControl w:val="0"/>
                  <w:tabs>
                    <w:tab w:val="left" w:pos="1186"/>
                  </w:tabs>
                  <w:jc w:val="center"/>
                  <w:rPr>
                    <w:szCs w:val="24"/>
                  </w:rPr>
                </w:pPr>
                <w:r>
                  <w:rPr>
                    <w:szCs w:val="24"/>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esate gavęs </w:t>
                </w:r>
                <w:r>
                  <w:rPr>
                    <w:szCs w:val="24"/>
                  </w:rPr>
                  <w:t xml:space="preserve">paramą pagal </w:t>
                </w:r>
                <w:r>
                  <w:rPr>
                    <w:rFonts w:eastAsia="Calibri"/>
                    <w:szCs w:val="24"/>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r>
                  <w:rPr>
                    <w:rFonts w:eastAsia="Calibri"/>
                    <w:szCs w:val="24"/>
                  </w:rPr>
                  <w:t>?</w:t>
                </w:r>
              </w:p>
              <w:p>
                <w:pPr>
                  <w:widowControl w:val="0"/>
                  <w:rPr>
                    <w:rFonts w:eastAsia="Calibri"/>
                    <w:szCs w:val="24"/>
                  </w:rPr>
                </w:pPr>
                <w:r>
                  <w:rPr>
                    <w:rFonts w:eastAsia="Calibri"/>
                    <w:szCs w:val="24"/>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bl>
        <w:p>
          <w:pPr>
            <w:jc w:val="both"/>
            <w:textAlignment w:val="baseline"/>
            <w:rPr>
              <w:szCs w:val="24"/>
            </w:rPr>
          </w:pPr>
          <w:r>
            <w:rPr>
              <w:color w:val="000000"/>
              <w:szCs w:val="24"/>
              <w:vertAlign w:val="superscript"/>
            </w:rPr>
            <w:t xml:space="preserve">2 </w:t>
          </w:r>
          <w:r>
            <w:rPr>
              <w:sz w:val="20"/>
            </w:rPr>
            <w:t xml:space="preserve">Vietovės, kuriose esama gamtinių ar kitų specifinių kliūčių, nustatytos </w:t>
          </w:r>
          <w:r>
            <w:rPr>
              <w:color w:val="000000"/>
              <w:sz w:val="20"/>
            </w:rPr>
            <w:t>Lietuvos kaimo plėtros 2014–2020 metų programos priemonės „Išmokos už vietoves, kuriose esama gamtinių ar kitų specifinių kliūčių“ įgyvendinimo taisyklėse, taikomose 2023 m. teikiamoms paraiškoms, patvirtintose</w:t>
          </w:r>
          <w:r>
            <w:rPr>
              <w:sz w:val="20"/>
              <w:shd w:val="clear" w:color="auto" w:fill="FFFFFF"/>
            </w:rPr>
            <w:t xml:space="preserve"> Lietuvos Respublikos</w:t>
          </w:r>
          <w:r>
            <w:rPr>
              <w:sz w:val="20"/>
            </w:rPr>
            <w:t xml:space="preserve"> žemės ūkio ministro 2015 m. balandžio 1 d. įsakymu Nr. 3D-245 „D</w:t>
          </w:r>
          <w:r>
            <w:rPr>
              <w:bCs/>
              <w:sz w:val="20"/>
            </w:rPr>
            <w:t>ėl Lietuvos</w:t>
          </w:r>
          <w:r>
            <w:rPr>
              <w:bCs/>
              <w:color w:val="000000"/>
              <w:sz w:val="20"/>
            </w:rPr>
            <w:t xml:space="preserve"> kaimo plėtros 2014–2020 metų programos </w:t>
          </w:r>
          <w:r>
            <w:rPr>
              <w:bCs/>
              <w:sz w:val="20"/>
            </w:rPr>
            <w:t>priemonės „Išmokos už vietoves, kuriose esama gamtinių ar kitų specifinių kliūčių“ įgyvendinimo taisyklių</w:t>
          </w:r>
          <w:r>
            <w:rPr>
              <w:rFonts w:eastAsia="Calibri"/>
              <w:color w:val="000000"/>
              <w:sz w:val="20"/>
            </w:rPr>
            <w:t>, taikomų nuo 2023 m. teikiamoms paraiškoms,</w:t>
          </w:r>
          <w:r>
            <w:rPr>
              <w:sz w:val="20"/>
            </w:rPr>
            <w:t xml:space="preserve"> </w:t>
          </w:r>
          <w:r>
            <w:rPr>
              <w:bCs/>
              <w:sz w:val="20"/>
            </w:rPr>
            <w:t>patvirtinimo</w:t>
          </w:r>
          <w:r>
            <w:rPr>
              <w:sz w:val="20"/>
            </w:rPr>
            <w:t xml:space="preserve">“, </w:t>
          </w:r>
          <w:r>
            <w:rPr>
              <w:color w:val="000000"/>
              <w:sz w:val="20"/>
            </w:rPr>
            <w:t xml:space="preserve">arba Lietuvos žemės ūkio ir kaimo plėtros </w:t>
          </w:r>
          <w:r>
            <w:rPr>
              <w:sz w:val="20"/>
            </w:rPr>
            <w:t>2023–2027 metų strateginio plano intervencinės priemonės „Vietovės su gamtinėmis ar kitomis specifinėmis kliūtimis“ įgyvendinimo taisyklėse, tvirtinamose Lietuvos Respublikos žemės ūkio ministro įsakymu.</w:t>
          </w:r>
        </w:p>
        <w:p>
          <w:pPr>
            <w:rPr>
              <w:rFonts w:eastAsia="Calibri"/>
              <w:szCs w:val="24"/>
            </w:rPr>
          </w:pPr>
        </w:p>
        <w:p>
          <w:pPr>
            <w:rPr>
              <w:b/>
              <w:szCs w:val="24"/>
            </w:rPr>
          </w:pPr>
          <w:r>
            <w:rPr>
              <w:b/>
              <w:szCs w:val="24"/>
            </w:rPr>
            <w:t>III. PAPILDOMA INFORMACIJA APIE PAREIŠKĖJĄ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rPr>
                    <w:szCs w:val="24"/>
                  </w:rPr>
                </w:pPr>
                <w:r>
                  <w:rPr>
                    <w:bCs/>
                    <w:szCs w:val="24"/>
                  </w:rPr>
                  <w:t xml:space="preserve">Ar esate patvirtintas paramos gavėjas </w:t>
                </w:r>
                <w:r>
                  <w:rPr>
                    <w:szCs w:val="24"/>
                  </w:rPr>
                  <w:t xml:space="preserve">arba </w:t>
                </w:r>
                <w:r>
                  <w:rPr>
                    <w:bCs/>
                    <w:szCs w:val="24"/>
                  </w:rPr>
                  <w:t>esate paramos gavėjo sutuoktinis pagal Kaimo plėtros 2004–2006 metų plano priemonę „Ankstyvo pasitraukimo iš prekinės žemės ūkio gamybos rėmimas</w:t>
                </w:r>
                <w:r>
                  <w:rPr>
                    <w:szCs w:val="24"/>
                  </w:rPr>
                  <w:t>“ ar Lietuvos kaimo plėtros 2007–2013 metų programos priemonę</w:t>
                </w:r>
                <w:r>
                  <w:rPr>
                    <w:color w:val="000000"/>
                    <w:szCs w:val="24"/>
                  </w:rPr>
                  <w:t xml:space="preserve"> „Ankstyvas pasitraukimas iš prekinės žemės ūkio gamybos“</w:t>
                </w:r>
                <w:r>
                  <w:rPr>
                    <w:bCs/>
                    <w:szCs w:val="24"/>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pacing w:val="6"/>
                    <w:szCs w:val="24"/>
                  </w:rPr>
                  <w:t xml:space="preserve">Ar </w:t>
                </w:r>
                <w:r>
                  <w:rPr>
                    <w:szCs w:val="24"/>
                  </w:rPr>
                  <w:t xml:space="preserve">esate atsiskaitęs su </w:t>
                </w:r>
                <w:r>
                  <w:rPr>
                    <w:spacing w:val="6"/>
                    <w:szCs w:val="24"/>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patvirtinate, kad išlaidos, susijusios su miško želdinimo ir žėlimo projekto įgyvendinimu, nėra ir nebus finansuojamos iš kitų ES fondų ir (arba)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bl>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rPr>
                    <w:i/>
                    <w:szCs w:val="24"/>
                  </w:rPr>
                </w:pPr>
                <w:r>
                  <w:rPr>
                    <w:b/>
                    <w:szCs w:val="24"/>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bl>
        <w:p>
          <w:pPr>
            <w:widowControl w:val="0"/>
            <w:jc w:val="center"/>
            <w:rPr>
              <w:b/>
              <w:caps/>
              <w:szCs w:val="24"/>
            </w:rPr>
          </w:pPr>
        </w:p>
        <w:p>
          <w:pPr>
            <w:rPr>
              <w:b/>
              <w:szCs w:val="24"/>
            </w:rPr>
          </w:pPr>
          <w:r>
            <w:rPr>
              <w:b/>
              <w:szCs w:val="24"/>
            </w:rPr>
            <w:t>IV. 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3</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4</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 ir (arba) 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7</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Ar veisiate greitai augančių rūšių medžius (kirtimų rotacijos trukmė nuo 15 iki 20 metų)? Jei „Taip“, nurodykite veisiamo miško plotą</w:t>
                </w:r>
              </w:p>
              <w:p>
                <w:pPr>
                  <w:widowControl w:val="0"/>
                  <w:rPr>
                    <w:szCs w:val="24"/>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widowControl w:val="0"/>
                  <w:jc w:val="center"/>
                  <w:rPr>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tabs>
              <w:tab w:val="center" w:pos="4320"/>
              <w:tab w:val="right" w:pos="8309"/>
              <w:tab w:val="right" w:pos="8640"/>
            </w:tabs>
            <w:jc w:val="both"/>
            <w:rPr>
              <w:bCs/>
              <w:iCs/>
              <w:szCs w:val="24"/>
            </w:rPr>
          </w:pPr>
          <w:r>
            <w:rPr>
              <w:bCs/>
              <w:iCs/>
              <w:szCs w:val="24"/>
            </w:rPr>
            <w:t>__________________</w:t>
          </w:r>
        </w:p>
        <w:p>
          <w:pPr>
            <w:widowControl w:val="0"/>
            <w:jc w:val="both"/>
            <w:rPr>
              <w:color w:val="000000"/>
              <w:szCs w:val="24"/>
            </w:rPr>
          </w:pPr>
          <w:r>
            <w:rPr>
              <w:szCs w:val="24"/>
              <w:vertAlign w:val="superscript"/>
            </w:rPr>
            <w:t xml:space="preserve">3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4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5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6</w:t>
          </w:r>
          <w:r>
            <w:rPr>
              <w:szCs w:val="24"/>
            </w:rP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7</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szCs w:val="24"/>
            </w:rPr>
          </w:pPr>
        </w:p>
        <w:p>
          <w:pPr>
            <w:overflowPunct w:val="0"/>
            <w:jc w:val="both"/>
            <w:textAlignment w:val="baseline"/>
            <w:rPr>
              <w:b/>
              <w:szCs w:val="24"/>
              <w:lang w:val="en-GB"/>
            </w:rPr>
          </w:pPr>
          <w:r>
            <w:rPr>
              <w:b/>
              <w:szCs w:val="24"/>
              <w:lang w:val="en-GB"/>
            </w:rPr>
            <w:t>V.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rPr>
                </w:pPr>
                <w:r>
                  <w:rPr>
                    <w:szCs w:val="24"/>
                  </w:rPr>
                  <w:t xml:space="preserve">Leidimas įveisti mišką arba sprendimas dėl miško įveisimo, išduotas Nacionalinės žemės tarnybos prie Aplinkos ministerijos teritorinio skyriaus, ir (arba) </w:t>
                </w:r>
                <w:r>
                  <w:rPr>
                    <w:szCs w:val="24"/>
                    <w:lang w:eastAsia="lt-LT"/>
                  </w:rPr>
                  <w:t>sprendimas dėl Lietuvos Respublikos miškų valstybės kadastro duomenų įrašymo / keitimo, išduotas</w:t>
                </w:r>
                <w:r>
                  <w:rPr>
                    <w:szCs w:val="24"/>
                  </w:rPr>
                  <w:t xml:space="preserve"> </w:t>
                </w:r>
                <w:r>
                  <w:rPr>
                    <w:szCs w:val="24"/>
                    <w:lang w:eastAsia="lt-LT"/>
                  </w:rPr>
                  <w:t>Valstybinės miškų tarnybos.</w:t>
                </w:r>
              </w:p>
              <w:p>
                <w:pPr>
                  <w:widowControl w:val="0"/>
                  <w:overflowPunct w:val="0"/>
                  <w:spacing w:line="254" w:lineRule="auto"/>
                  <w:jc w:val="both"/>
                  <w:textAlignment w:val="baseline"/>
                  <w:rPr>
                    <w:szCs w:val="24"/>
                  </w:rPr>
                </w:pPr>
              </w:p>
              <w:p>
                <w:pPr>
                  <w:widowControl w:val="0"/>
                  <w:overflowPunct w:val="0"/>
                  <w:jc w:val="both"/>
                  <w:textAlignment w:val="baseline"/>
                  <w:rPr>
                    <w:szCs w:val="24"/>
                    <w:lang w:val="en-GB"/>
                  </w:rPr>
                </w:pPr>
                <w:r>
                  <w:rPr>
                    <w:szCs w:val="24"/>
                  </w:rPr>
                  <w:t>Prie šių dokumentų turi būti pridėtas žemės sklypo planas,</w:t>
                </w:r>
                <w:r>
                  <w:rPr>
                    <w:color w:val="548DD4"/>
                    <w:szCs w:val="24"/>
                  </w:rPr>
                  <w:t xml:space="preserve"> </w:t>
                </w:r>
                <w:r>
                  <w:rPr>
                    <w:szCs w:val="24"/>
                  </w:rPr>
                  <w:t>kuriame pažymėtas žemės sklypas ar jo dalis, kurioje leidžiama veisti mišką arba auga medžių savaiminukai.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rPr>
                  <w:t>Miško želdinimo ir žėlimo projektas, patvirtintas VMT direktoriaus įgalioto asmens (kai miškas veisiamas privačioje žemėje) arba valstybinių miškų valdytojo įgalioto asmens (kai miškas veisiamas valstybinėje žemėje), kartu su erdviniais vektoriniais duomenimis (SHAPE formatu)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Bendraturčių sutikimas (įgaliojimas), patvirtintas notaro</w:t>
                </w:r>
              </w:p>
              <w:p>
                <w:pPr>
                  <w:widowControl w:val="0"/>
                  <w:overflowPunct w:val="0"/>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Įgaliojimas</w:t>
                </w:r>
              </w:p>
              <w:p>
                <w:pPr>
                  <w:widowControl w:val="0"/>
                  <w:overflowPunct w:val="0"/>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Kiti dokumentai:</w:t>
                </w:r>
              </w:p>
              <w:p>
                <w:pPr>
                  <w:widowControl w:val="0"/>
                  <w:overflowPunct w:val="0"/>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Cs w:val="24"/>
            </w:rPr>
          </w:pPr>
        </w:p>
        <w:p>
          <w:pPr>
            <w:jc w:val="both"/>
            <w:rPr>
              <w:rFonts w:eastAsia="Calibri"/>
              <w:szCs w:val="24"/>
            </w:rPr>
          </w:pPr>
        </w:p>
        <w:p>
          <w:pPr>
            <w:jc w:val="both"/>
            <w:rPr>
              <w:rFonts w:eastAsia="Calibri"/>
              <w:b/>
              <w:szCs w:val="24"/>
            </w:rPr>
          </w:pPr>
          <w:r>
            <w:rPr>
              <w:b/>
              <w:szCs w:val="24"/>
            </w:rPr>
            <w:t>VI. INFORMACIJA APIE VALSTYBĖS PAGALBĄ (IŠSKYRUS NEREIKŠMINGĄ (</w:t>
          </w:r>
          <w:r>
            <w:rPr>
              <w:b/>
              <w:i/>
              <w:szCs w:val="24"/>
            </w:rPr>
            <w:t>DE MINIMIS</w:t>
          </w:r>
          <w:r>
            <w:rPr>
              <w:b/>
              <w:szCs w:val="24"/>
            </w:rPr>
            <w:t>) PAGALBĄ)</w:t>
          </w:r>
        </w:p>
        <w:p>
          <w:pPr>
            <w:jc w:val="both"/>
            <w:rPr>
              <w:b/>
              <w:szCs w:val="24"/>
            </w:rPr>
          </w:pPr>
          <w:r>
            <w:rPr>
              <w:bCs/>
              <w:i/>
              <w:szCs w:val="24"/>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rPr>
                    <w:bCs/>
                    <w:szCs w:val="24"/>
                  </w:rPr>
                </w:pPr>
                <w:r>
                  <w:rPr>
                    <w:bCs/>
                    <w:szCs w:val="24"/>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rPr>
                    <w:bCs/>
                    <w:szCs w:val="24"/>
                  </w:rPr>
                </w:pPr>
                <w:r>
                  <w:rPr>
                    <w:szCs w:val="24"/>
                  </w:rPr>
                  <w:t xml:space="preserve">Taip </w:t>
                  <w:tab/>
                  <w:t>Ne</w:t>
                </w:r>
              </w:p>
            </w:tc>
          </w:tr>
        </w:tbl>
        <w:p>
          <w:pPr>
            <w:jc w:val="both"/>
            <w:rPr>
              <w:rFonts w:eastAsia="Calibri"/>
              <w:szCs w:val="24"/>
            </w:rPr>
          </w:pPr>
        </w:p>
        <w:p>
          <w:pPr>
            <w:jc w:val="both"/>
            <w:rPr>
              <w:szCs w:val="24"/>
            </w:rPr>
          </w:pPr>
          <w:r>
            <w:rPr>
              <w:szCs w:val="24"/>
            </w:rPr>
            <w:t>Jei taip, užpildykite šią lentelę:</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bl>
        <w:p>
          <w:pPr>
            <w:jc w:val="both"/>
            <w:rPr>
              <w:b/>
              <w:szCs w:val="24"/>
            </w:rPr>
          </w:pPr>
        </w:p>
        <w:p>
          <w:pPr>
            <w:jc w:val="both"/>
            <w:rPr>
              <w:b/>
              <w:szCs w:val="24"/>
            </w:rPr>
          </w:pPr>
          <w:r>
            <w:rPr>
              <w:b/>
              <w:szCs w:val="24"/>
            </w:rPr>
            <w:t xml:space="preserve">VII. </w:t>
          </w:r>
          <w:sdt>
            <w:sdtPr>
              <w:alias w:val="Pavadinimas"/>
              <w:tag w:val="title_b0863b4f8bd1466c98b053045b7f2beb"/>
              <w:lock w:val="sdtLocked"/>
              <w:richText/>
            </w:sdtPr>
            <w:sdtContent>
              <w:r>
                <w:rPr>
                  <w:b/>
                  <w:szCs w:val="24"/>
                </w:rPr>
                <w:t>NEREIKŠMINGOS (</w:t>
              </w:r>
              <w:r>
                <w:rPr>
                  <w:b/>
                  <w:i/>
                  <w:szCs w:val="24"/>
                </w:rPr>
                <w:t>DE MINIMIS</w:t>
              </w:r>
              <w:r>
                <w:rPr>
                  <w:b/>
                  <w:szCs w:val="24"/>
                </w:rPr>
                <w:t>) PAGALBOS GAVĖJAMS TAIKOMŲ REIKALAVIMŲ ATITIKIMĄ PATVIRTINANTIS KLAUSIMYNAS PAGAL KOMISIJOS REGLAMENTĄ (ES) 2023/2831</w:t>
              </w:r>
            </w:sdtContent>
          </w:sdt>
        </w:p>
        <w:p>
          <w:pPr>
            <w:rPr>
              <w:rFonts w:eastAsia="Calibri"/>
              <w:szCs w:val="2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Nr.</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bCs/>
                    <w:szCs w:val="24"/>
                  </w:rPr>
                </w:pPr>
                <w:r>
                  <w:rPr>
                    <w:bCs/>
                    <w:szCs w:val="24"/>
                  </w:rPr>
                  <w:t>KLAUSIMAS</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bCs/>
                    <w:szCs w:val="24"/>
                  </w:rPr>
                </w:pPr>
                <w:r>
                  <w:rPr>
                    <w:bCs/>
                    <w:szCs w:val="24"/>
                  </w:rPr>
                  <w:t>ATSAKYMAS</w:t>
                </w:r>
              </w:p>
              <w:p>
                <w:pPr>
                  <w:jc w:val="center"/>
                  <w:rPr>
                    <w:bCs/>
                    <w:szCs w:val="24"/>
                  </w:rPr>
                </w:pPr>
              </w:p>
              <w:p>
                <w:pPr>
                  <w:jc w:val="center"/>
                  <w:rPr>
                    <w:bCs/>
                    <w:szCs w:val="24"/>
                  </w:rPr>
                </w:pPr>
                <w:r>
                  <w:rPr>
                    <w:bCs/>
                    <w:szCs w:val="24"/>
                  </w:rPr>
                  <w:t>(TAIP/NE)</w:t>
                </w:r>
              </w:p>
            </w:tc>
          </w:tr>
          <w:tr>
            <w:trPr>
              <w:trHeight w:val="313"/>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bCs/>
                    <w:szCs w:val="24"/>
                    <w:u w:val="single"/>
                  </w:rPr>
                </w:pPr>
                <w:r>
                  <w:rPr>
                    <w:bCs/>
                    <w:szCs w:val="24"/>
                    <w:u w:val="single"/>
                  </w:rPr>
                  <w:t xml:space="preserve">Į visus klausimus turi būti pateikti atsakymai TAIP arba NE.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rPr>
                    <w:bCs/>
                    <w:szCs w:val="24"/>
                  </w:rPr>
                </w:pPr>
                <w:r>
                  <w:rPr>
                    <w:b/>
                    <w:bCs/>
                    <w:szCs w:val="24"/>
                  </w:rPr>
                  <w:t>I.</w:t>
                </w:r>
                <w:r>
                  <w:rPr>
                    <w:bCs/>
                    <w:szCs w:val="24"/>
                  </w:rPr>
                  <w:t xml:space="preserve"> SUSIEJIMAI PAGAL KOMISIJOS REGLAMENTO (ES) 2023/2831 2 straipsnio 2 dalies „VIENOS ĮMONĖS“ sąvoką (</w:t>
                </w:r>
                <w:r>
                  <w:rPr>
                    <w:rFonts w:eastAsia="Calibri"/>
                    <w:bCs/>
                    <w:szCs w:val="24"/>
                    <w:lang w:eastAsia="lt-LT"/>
                  </w:rPr>
                  <w:t xml:space="preserve">„viena įmonė“ apima visas įmones*, kurių tarpusavio santykiai (teisiškai ar </w:t>
                </w:r>
                <w:r>
                  <w:rPr>
                    <w:rFonts w:eastAsia="Calibri"/>
                    <w:bCs/>
                    <w:i/>
                    <w:szCs w:val="24"/>
                    <w:lang w:eastAsia="lt-LT"/>
                  </w:rPr>
                  <w:t>de facto</w:t>
                </w:r>
                <w:r>
                  <w:rPr>
                    <w:rFonts w:eastAsia="Calibri"/>
                    <w:bCs/>
                    <w:szCs w:val="24"/>
                    <w:lang w:eastAsia="lt-LT"/>
                  </w:rPr>
                  <w:t>) yra bent vienos rūšies iš toliau išvardytų)</w:t>
                </w:r>
                <w:r>
                  <w:rPr>
                    <w:bCs/>
                    <w:sz w:val="22"/>
                    <w:szCs w:val="22"/>
                  </w:rPr>
                  <w:t xml:space="preserve"> </w:t>
                </w:r>
                <w:r>
                  <w:rPr>
                    <w:bCs/>
                    <w:szCs w:val="24"/>
                  </w:rPr>
                  <w:t>pildant lentelę būtina nurodyti visus ūkio subjektus, kurie laikomi „viena įmone“ REGLAMENTO (ES) 2023/2831</w:t>
                </w:r>
                <w:r>
                  <w:rPr>
                    <w:b/>
                    <w:szCs w:val="24"/>
                  </w:rPr>
                  <w:t xml:space="preserve"> </w:t>
                </w:r>
                <w:r>
                  <w:rPr>
                    <w:bCs/>
                    <w:szCs w:val="24"/>
                  </w:rPr>
                  <w:t>prasme ir kurių tarpusavio santykiai atitinka bent vieną iš žemiau nurodytų kriterijų).</w:t>
                </w:r>
              </w:p>
              <w:p>
                <w:pPr>
                  <w:tabs>
                    <w:tab w:val="left" w:pos="358"/>
                  </w:tabs>
                  <w:rPr>
                    <w:bCs/>
                    <w:szCs w:val="24"/>
                  </w:rPr>
                </w:pPr>
              </w:p>
              <w:p>
                <w:pPr>
                  <w:tabs>
                    <w:tab w:val="left" w:pos="358"/>
                  </w:tabs>
                </w:pPr>
                <w:r>
                  <w:rPr>
                    <w:i/>
                    <w:szCs w:val="24"/>
                  </w:rPr>
                  <w:t>Tolesniuose klausimuose vartojama sąvoka „ūkio subjektas“ apima fizinius asmenis, vykdančius ūkinę-komercinę veiklą, ir įmones.</w:t>
                </w:r>
              </w:p>
            </w:tc>
          </w:tr>
          <w:tr>
            <w:tc>
              <w:tcPr>
                <w:tcW w:w="7741"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a) </w:t>
                </w:r>
                <w:r>
                  <w:rPr>
                    <w:szCs w:val="24"/>
                  </w:rPr>
                  <w:t>Ar kitas ūkio subjektas turi Jūsų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904"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Ūkio subjektų pavadinimai, jų kodai arba vardai, pavardės, asmens kodai</w:t>
                </w:r>
                <w:r>
                  <w:rPr>
                    <w:sz w:val="22"/>
                    <w:szCs w:val="22"/>
                    <w:lang w:eastAsia="lt-LT"/>
                  </w:rPr>
                  <w:t xml:space="preserve">, </w:t>
                </w:r>
                <w:r>
                  <w:rPr>
                    <w:sz w:val="22"/>
                    <w:szCs w:val="22"/>
                  </w:rPr>
                  <w:t>akcijų skaičius procentine išraiška</w:t>
                </w:r>
                <w:r>
                  <w:rPr>
                    <w:szCs w:val="24"/>
                  </w:rPr>
                  <w:t>:</w:t>
                </w:r>
              </w:p>
              <w:p>
                <w:pPr>
                  <w:rPr>
                    <w:szCs w:val="24"/>
                  </w:rPr>
                </w:pPr>
              </w:p>
              <w:p>
                <w:pPr>
                  <w:rPr>
                    <w:szCs w:val="24"/>
                  </w:rPr>
                </w:pPr>
              </w:p>
              <w:p>
                <w:pPr>
                  <w:rPr>
                    <w:szCs w:val="24"/>
                  </w:rPr>
                </w:pPr>
              </w:p>
              <w:p>
                <w:pPr>
                  <w:rPr>
                    <w:bCs/>
                    <w:szCs w:val="24"/>
                  </w:rPr>
                </w:pPr>
              </w:p>
            </w:tc>
          </w:tr>
          <w:tr>
            <w:tc>
              <w:tcPr>
                <w:tcW w:w="7741"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b) </w:t>
                </w:r>
                <w:r>
                  <w:rPr>
                    <w:szCs w:val="24"/>
                  </w:rPr>
                  <w:t>Ar Jūs arba Jūsų įmonė turi kitos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904"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Ūkio subjektų pavadinimai, jų kodai arba vardai, pavardės, asmens kodai</w:t>
                </w:r>
                <w:r>
                  <w:rPr>
                    <w:sz w:val="22"/>
                    <w:szCs w:val="22"/>
                    <w:lang w:eastAsia="lt-LT"/>
                  </w:rPr>
                  <w:t xml:space="preserve">, </w:t>
                </w:r>
                <w:r>
                  <w:rPr>
                    <w:sz w:val="22"/>
                    <w:szCs w:val="22"/>
                  </w:rPr>
                  <w:t>akcijų skaičius procentine išraiška</w:t>
                </w:r>
                <w:r>
                  <w:rPr>
                    <w:szCs w:val="24"/>
                  </w:rPr>
                  <w:t>:</w:t>
                </w:r>
              </w:p>
              <w:p>
                <w:pPr>
                  <w:jc w:val="both"/>
                  <w:rPr>
                    <w:bCs/>
                    <w:i/>
                    <w:szCs w:val="24"/>
                  </w:rPr>
                </w:pPr>
              </w:p>
              <w:p>
                <w:pPr>
                  <w:jc w:val="both"/>
                  <w:rPr>
                    <w:bCs/>
                    <w:i/>
                    <w:szCs w:val="24"/>
                  </w:rPr>
                </w:pPr>
              </w:p>
              <w:p>
                <w:pPr>
                  <w:jc w:val="both"/>
                  <w:rPr>
                    <w:bCs/>
                    <w:i/>
                    <w:szCs w:val="24"/>
                  </w:rPr>
                </w:pPr>
              </w:p>
              <w:p>
                <w:pPr>
                  <w:jc w:val="both"/>
                  <w:rPr>
                    <w:bCs/>
                    <w:i/>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c)</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kitas ūkio subjektas turi teisę paskirti arba atleisti daugumą Jūsų įmonės administracijos, valdymo arba priežiūros organo narių? </w:t>
                </w:r>
                <w:r>
                  <w:rPr>
                    <w:i/>
                    <w:szCs w:val="24"/>
                  </w:rPr>
                  <w:t>Jeigu taip, žemiau esančioje eilutėje nurodykite teisinį pagrindą, ūkio subjektų pavadinimus, jų kodus arba vardus, pavardes, asmens kodus.</w:t>
                </w:r>
              </w:p>
            </w:tc>
            <w:tc>
              <w:tcPr>
                <w:tcW w:w="1904"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Teisinis pagrindas (sutartis, susitarimas, įstatai ir kt.), ūkio subjektų pavadinimai, jų kodai arba vardai, pavardės, asmens kodai:</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d)</w:t>
                </w:r>
              </w:p>
            </w:tc>
            <w:tc>
              <w:tcPr>
                <w:tcW w:w="7132"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turi teisę paskirti arba atleisti daugumą kitos įmonės administracijos, valdymo arba priežiūros organo narių? </w:t>
                </w:r>
                <w:r>
                  <w:rPr>
                    <w:i/>
                    <w:szCs w:val="24"/>
                  </w:rPr>
                  <w:t>Jeigu taip, žemiau esančioje eilutėje nurodykite teisinį pagrindą, ūkio subjektų pavadinimus, jų kodus arba vardus, pavardes, asmens kodus.</w:t>
                </w:r>
              </w:p>
            </w:tc>
            <w:tc>
              <w:tcPr>
                <w:tcW w:w="1904" w:type="dxa"/>
                <w:tcBorders>
                  <w:top w:val="nil"/>
                  <w:left w:val="nil"/>
                  <w:bottom w:val="single" w:sz="4"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Teisinis pagrindas (sutartis, susitarimas, įstatai ir kt.), ūkio subjektų pavadinimai, jų kodai arba vardai, pavardės, asmens kodai:</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e)</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kitam ūkio subjektui suteikiama teisė daryti Jūsų įmonei lemiamą poveikį**? </w:t>
                </w:r>
                <w:r>
                  <w:rPr>
                    <w:i/>
                    <w:szCs w:val="24"/>
                  </w:rPr>
                  <w:t>Jeigu taip, žemiau esančioje eilutėje paaiškinkite lemiamo</w:t>
                </w:r>
                <w:r>
                  <w:rPr>
                    <w:i/>
                    <w:strike/>
                    <w:szCs w:val="24"/>
                  </w:rPr>
                  <w:t>s</w:t>
                </w:r>
                <w:r>
                  <w:rPr>
                    <w:i/>
                    <w:szCs w:val="24"/>
                  </w:rPr>
                  <w:t xml:space="preserve"> poveikio pobūdį.</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f)</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Jums arba Jūsų įmonei suteikiama teisė kitai įmonei daryti lemiamą poveikį**? </w:t>
                </w:r>
                <w:r>
                  <w:rPr>
                    <w:i/>
                    <w:szCs w:val="24"/>
                  </w:rPr>
                  <w:t>Jeigu taip, žemiau esančioje eilutėje nurodykite teisinį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g)</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i/>
                    <w:szCs w:val="24"/>
                  </w:rPr>
                </w:pPr>
                <w:r>
                  <w:rPr>
                    <w:szCs w:val="24"/>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i/>
                    <w:szCs w:val="24"/>
                  </w:rPr>
                  <w:t>Jeigu taip, žemiau esančioje eilutėje nurodykite teisinį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rPr>
              <w:trHeight w:val="1221"/>
            </w:trPr>
            <w:tc>
              <w:tcPr>
                <w:tcW w:w="9645" w:type="dxa"/>
                <w:gridSpan w:val="4"/>
                <w:tcBorders>
                  <w:top w:val="nil"/>
                  <w:left w:val="single" w:sz="8" w:space="0" w:color="auto"/>
                  <w:bottom w:val="nil"/>
                  <w:right w:val="single" w:sz="8" w:space="0" w:color="auto"/>
                </w:tcBorders>
                <w:tcMar>
                  <w:top w:w="0" w:type="dxa"/>
                  <w:left w:w="108" w:type="dxa"/>
                  <w:bottom w:w="0" w:type="dxa"/>
                  <w:right w:w="108" w:type="dxa"/>
                </w:tcMar>
              </w:tcPr>
              <w:p>
                <w:pPr>
                  <w:jc w:val="both"/>
                  <w:rPr>
                    <w:szCs w:val="24"/>
                  </w:rPr>
                </w:pPr>
                <w:r>
                  <w:rPr>
                    <w:szCs w:val="24"/>
                  </w:rPr>
                  <w:t xml:space="preserve">Kontroliuojamų ūkio subjektų pavadinimai, jų kodai arba vardai, pavardės, asmens kodai, sutartys, sutarčių datos ir numeriai: </w:t>
                </w:r>
              </w:p>
              <w:p>
                <w:pPr>
                  <w:rPr>
                    <w:rFonts w:eastAsia="Calibri"/>
                    <w:szCs w:val="24"/>
                  </w:rPr>
                </w:pPr>
              </w:p>
              <w:p>
                <w:pPr>
                  <w:rPr>
                    <w:szCs w:val="24"/>
                  </w:rPr>
                </w:pPr>
              </w:p>
            </w:tc>
          </w:tr>
          <w:tr>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h)</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szCs w:val="24"/>
                  </w:rPr>
                  <w:t>Jeigu taip, žemiau esančioje eilutėje nurodykite pagrindą.</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Kontroliuojančių 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i)</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szCs w:val="24"/>
                  </w:rPr>
                  <w:t>Jeigu taip, apačioje esančioje eilutėje nurodykite veiklos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Akcininko vardas ir pavardė, asmens kodas, verslo liudijimo, ūkininko pažymėjimo ar individualios veiklos vykdymo pažymos išdavimo data, numeris, išdavusios institucijos pavadinimas ir veiklos pobūdis su kodu:</w:t>
                </w:r>
              </w:p>
              <w:p>
                <w:pPr>
                  <w:jc w:val="both"/>
                  <w:rPr>
                    <w:szCs w:val="24"/>
                  </w:rPr>
                </w:pPr>
              </w:p>
              <w:p>
                <w:pPr>
                  <w:rPr>
                    <w:rFonts w:eastAsia="Calibri"/>
                    <w:szCs w:val="24"/>
                  </w:rPr>
                </w:pPr>
              </w:p>
              <w:p>
                <w:pPr>
                  <w:rPr>
                    <w:bCs/>
                    <w:szCs w:val="24"/>
                  </w:rPr>
                </w:pPr>
              </w:p>
            </w:tc>
          </w:tr>
          <w:tr>
            <w:tc>
              <w:tcPr>
                <w:tcW w:w="9645"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rPr>
                    <w:rFonts w:eastAsia="Calibri"/>
                    <w:szCs w:val="24"/>
                  </w:rPr>
                </w:pPr>
                <w:r>
                  <w:rPr>
                    <w:rFonts w:eastAsia="Calibri"/>
                    <w:b/>
                    <w:szCs w:val="24"/>
                  </w:rPr>
                  <w:t xml:space="preserve">II. </w:t>
                </w:r>
                <w:r>
                  <w:rPr>
                    <w:rFonts w:eastAsia="Calibri"/>
                    <w:szCs w:val="24"/>
                  </w:rPr>
                  <w:t xml:space="preserve">ĮMONIŲ SUSIJUNGIMAS, ĮSIGIJIMAS IR SKAIDYMAS PER </w:t>
                </w:r>
                <w:r>
                  <w:rPr>
                    <w:szCs w:val="24"/>
                  </w:rPr>
                  <w:t>PRAĖJUSIUS TREJUS METUS (PER 36 MĖN. LAIKOTARPĮ IKI PARAMOS PARAIŠKOS PATEIKIMO</w:t>
                </w:r>
                <w:r>
                  <w:rPr>
                    <w:rFonts w:eastAsia="Calibri"/>
                    <w:szCs w:val="24"/>
                  </w:rPr>
                  <w:t>) (pildo juridiniai asmenys)</w:t>
                </w:r>
              </w:p>
            </w:tc>
          </w:tr>
          <w:tr>
            <w:trPr>
              <w:trHeight w:val="66"/>
            </w:trPr>
            <w:tc>
              <w:tcPr>
                <w:tcW w:w="7590"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(per 36 mėn. laikotarpį iki paraiškos pateikimo)</w:t>
                </w:r>
                <w:r>
                  <w:rPr>
                    <w:sz w:val="22"/>
                    <w:szCs w:val="22"/>
                    <w:lang w:eastAsia="lt-LT"/>
                  </w:rPr>
                  <w:t xml:space="preserve"> </w:t>
                </w:r>
                <w:r>
                  <w:rPr>
                    <w:szCs w:val="24"/>
                  </w:rPr>
                  <w:t>susijungė su kita įmone?</w:t>
                </w:r>
              </w:p>
            </w:tc>
            <w:tc>
              <w:tcPr>
                <w:tcW w:w="2055" w:type="dxa"/>
                <w:gridSpan w:val="2"/>
                <w:tcBorders>
                  <w:top w:val="single" w:sz="4" w:space="0" w:color="auto"/>
                  <w:left w:val="single" w:sz="4" w:space="0" w:color="auto"/>
                  <w:bottom w:val="single" w:sz="8" w:space="0" w:color="auto"/>
                  <w:right w:val="single" w:sz="8" w:space="0" w:color="auto"/>
                </w:tcBorders>
                <w:hideMark/>
              </w:tcPr>
              <w:p>
                <w:pPr>
                  <w:tabs>
                    <w:tab w:val="left" w:pos="707"/>
                  </w:tabs>
                  <w:rPr>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 xml:space="preserve">(per 36 mėn. laikotarpį iki paraiškos pateikimo) </w:t>
                </w:r>
                <w:r>
                  <w:rPr>
                    <w:szCs w:val="24"/>
                  </w:rPr>
                  <w:t>įsigijo kitą įmonę?</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(per 36 mėn. laikotarpį iki paraiškos pateikimo)</w:t>
                </w:r>
                <w:r>
                  <w:rPr>
                    <w:szCs w:val="24"/>
                  </w:rPr>
                  <w:t xml:space="preserve"> buvo įsigyta kitos įmonės?</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 xml:space="preserve">(per 36 mėn. laikotarpį iki paraiškos pateikimo) </w:t>
                </w:r>
                <w:r>
                  <w:rPr>
                    <w:szCs w:val="24"/>
                  </w:rPr>
                  <w:t>buvo įkurta suskaidžius kitą įmonę?</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1965"/>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jc w:val="both"/>
                  <w:rPr>
                    <w:szCs w:val="24"/>
                  </w:rPr>
                </w:pPr>
                <w:r>
                  <w:rPr>
                    <w:szCs w:val="24"/>
                  </w:rPr>
                  <w:t>Jeigu nors į vieną iš II dalies klausimų buvo atsakyta teigiamai, prašome užpildyti šią lentelę:</w:t>
                </w:r>
              </w:p>
              <w:p>
                <w:pPr>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9287" w:type="dxa"/>
                      <w:tcBorders>
                        <w:top w:val="single" w:sz="4" w:space="0" w:color="auto"/>
                        <w:left w:val="single" w:sz="4" w:space="0" w:color="auto"/>
                        <w:bottom w:val="single" w:sz="4" w:space="0" w:color="auto"/>
                        <w:right w:val="single" w:sz="4" w:space="0" w:color="auto"/>
                      </w:tcBorders>
                      <w:hideMark/>
                    </w:tcPr>
                    <w:p>
                      <w:pPr>
                        <w:rPr>
                          <w:szCs w:val="24"/>
                        </w:rPr>
                      </w:pPr>
                      <w:r>
                        <w:rPr>
                          <w:szCs w:val="24"/>
                        </w:rPr>
                        <w:t>Nurodykite įmones, kurios sudaro susijungusią įmonę, jų kodus ir susijungimo datą:</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2</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3</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4</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buvo suskaidyta, jos kodą ir suskaidymo datą, ar iki suskaidymo veikusiai įmonei buvo suteikta nereikšminga (</w:t>
                      </w:r>
                      <w:r>
                        <w:rPr>
                          <w:i/>
                          <w:szCs w:val="24"/>
                        </w:rPr>
                        <w:t>de minimis)</w:t>
                      </w:r>
                      <w:r>
                        <w:rPr>
                          <w:szCs w:val="24"/>
                        </w:rPr>
                        <w:t xml:space="preserve"> pagalba, jos dydį ir kokiai veiklai (jeigu vykdo kelias veiklas) ji buvo panaudota:</w:t>
                      </w:r>
                    </w:p>
                    <w:p>
                      <w:pPr>
                        <w:jc w:val="both"/>
                        <w:rPr>
                          <w:szCs w:val="24"/>
                        </w:rPr>
                      </w:pPr>
                    </w:p>
                    <w:p>
                      <w:pPr>
                        <w:jc w:val="both"/>
                        <w:rPr>
                          <w:szCs w:val="24"/>
                        </w:rPr>
                      </w:pP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bl>
              <w:p>
                <w:pPr>
                  <w:rPr>
                    <w:szCs w:val="24"/>
                  </w:rPr>
                </w:pPr>
              </w:p>
            </w:tc>
          </w:tr>
        </w:tbl>
        <w:p>
          <w:pPr>
            <w:jc w:val="both"/>
            <w:rPr>
              <w:szCs w:val="24"/>
            </w:rPr>
          </w:pPr>
          <w:r>
            <w:rPr>
              <w:szCs w:val="24"/>
            </w:rPr>
            <w:t xml:space="preserve">* įmonė </w:t>
          </w:r>
          <w:r>
            <w:rPr>
              <w:color w:val="000000"/>
              <w:spacing w:val="4"/>
              <w:szCs w:val="24"/>
              <w:lang w:eastAsia="lt-LT"/>
            </w:rPr>
            <w:t>–</w:t>
          </w:r>
          <w:r>
            <w:rPr>
              <w:szCs w:val="24"/>
            </w:rPr>
            <w:t xml:space="preserve"> bet kuris ekonominę veiklą vykdantis subjektas, nepaisant jo teisinio statuso ir finansavimo būdų.</w:t>
          </w:r>
        </w:p>
        <w:p>
          <w:pPr>
            <w:jc w:val="both"/>
            <w:rPr>
              <w:szCs w:val="24"/>
            </w:rPr>
          </w:pPr>
          <w:r>
            <w:rPr>
              <w:szCs w:val="24"/>
            </w:rPr>
            <w:t xml:space="preserve">** dauguma dalyvių balsų suprantama kaip daugiau nei 50 proc. dalyvių balsų. </w:t>
          </w:r>
        </w:p>
        <w:p>
          <w:pPr>
            <w:jc w:val="both"/>
            <w:rPr>
              <w:szCs w:val="24"/>
            </w:rPr>
          </w:pPr>
          <w:r>
            <w:rPr>
              <w:szCs w:val="24"/>
            </w:rPr>
            <w:t>*** lemiama</w:t>
          </w:r>
          <w:r>
            <w:rPr>
              <w:b/>
              <w:bCs/>
              <w:szCs w:val="24"/>
            </w:rPr>
            <w:t>s</w:t>
          </w:r>
          <w:r>
            <w:rPr>
              <w:szCs w:val="24"/>
            </w:rPr>
            <w:t xml:space="preserve"> poveikis suprantama</w:t>
          </w:r>
          <w:r>
            <w:rPr>
              <w:b/>
              <w:bCs/>
              <w:szCs w:val="24"/>
            </w:rPr>
            <w:t>s</w:t>
          </w:r>
          <w:r>
            <w:rPr>
              <w:szCs w:val="24"/>
            </w:rPr>
            <w:t xml:space="preserve"> kaip turima teisė, neturint įmonės akcininkų ar narių balsų daugumos, skirti (atšaukti) įmonės valdymo organų narius, veto teisė priimant įmonei svarbius sprendimus ar pan.</w:t>
          </w:r>
        </w:p>
        <w:p>
          <w:pPr>
            <w:rPr>
              <w:rFonts w:eastAsia="Calibri"/>
              <w:szCs w:val="24"/>
            </w:rPr>
          </w:pPr>
        </w:p>
        <w:p>
          <w:pPr>
            <w:jc w:val="both"/>
            <w:rPr>
              <w:szCs w:val="24"/>
            </w:rPr>
          </w:pPr>
          <w:r>
            <w:rPr>
              <w:szCs w:val="24"/>
            </w:rPr>
            <w:t>Aš, pasirašydamas, patvirtinu, kad:</w:t>
          </w:r>
        </w:p>
        <w:p>
          <w:pPr>
            <w:jc w:val="both"/>
            <w:rPr>
              <w:szCs w:val="24"/>
            </w:rPr>
          </w:pPr>
          <w:r>
            <w:rPr>
              <w:szCs w:val="24"/>
            </w:rPr>
            <w:t>– mums yra žinoma, jog klausimyne pateikta informacija yra reikalinga nereikšminga (</w:t>
          </w:r>
          <w:r>
            <w:rPr>
              <w:i/>
              <w:szCs w:val="24"/>
            </w:rPr>
            <w:t>de minimis)</w:t>
          </w:r>
          <w:r>
            <w:rPr>
              <w:szCs w:val="24"/>
            </w:rPr>
            <w:t xml:space="preserve"> pagalbai, kurios teikimui taikomas 2023 m. gruodžio 13 d. Komisijos reglamentas (ES) 2023/2831</w:t>
          </w:r>
          <w:r>
            <w:rPr>
              <w:b/>
              <w:bCs/>
              <w:szCs w:val="24"/>
            </w:rPr>
            <w:t xml:space="preserve"> </w:t>
          </w:r>
          <w:r>
            <w:rPr>
              <w:szCs w:val="24"/>
            </w:rPr>
            <w:t xml:space="preserve">dėl Sutarties dėl Europos Sąjungos veikimo 107 ir 108 straipsnių taikymo </w:t>
          </w:r>
          <w:r>
            <w:rPr>
              <w:i/>
              <w:szCs w:val="24"/>
            </w:rPr>
            <w:t>de minimis</w:t>
          </w:r>
          <w:r>
            <w:rPr>
              <w:szCs w:val="24"/>
            </w:rPr>
            <w:t xml:space="preserve"> pagalbai, įvertinti; </w:t>
          </w:r>
        </w:p>
        <w:p>
          <w:pPr>
            <w:jc w:val="both"/>
            <w:rPr>
              <w:szCs w:val="24"/>
            </w:rPr>
          </w:pPr>
          <w:r>
            <w:rPr>
              <w:szCs w:val="24"/>
            </w:rPr>
            <w:t>– mums yra žinoma, kad įmonei suteikta nereikšminga (</w:t>
          </w:r>
          <w:r>
            <w:rPr>
              <w:i/>
              <w:szCs w:val="24"/>
            </w:rPr>
            <w:t>de minimis</w:t>
          </w:r>
          <w:r>
            <w:rPr>
              <w:szCs w:val="24"/>
            </w:rPr>
            <w:t>) pagalba yra registruojama Lietuvos Respublikos konkurencijos tarybos tvarkomame Suteiktos valstybės pagalbos ir nereikšmingos (</w:t>
          </w:r>
          <w:r>
            <w:rPr>
              <w:i/>
              <w:szCs w:val="24"/>
            </w:rPr>
            <w:t>de minimis</w:t>
          </w:r>
          <w:r>
            <w:rPr>
              <w:szCs w:val="24"/>
            </w:rPr>
            <w:t>) pagalbos registre, informacija apie įmonei suteiktą nereikšmingą (</w:t>
          </w:r>
          <w:r>
            <w:rPr>
              <w:i/>
              <w:szCs w:val="24"/>
            </w:rPr>
            <w:t>de minimis)</w:t>
          </w:r>
          <w:r>
            <w:rPr>
              <w:szCs w:val="24"/>
            </w:rPr>
            <w:t xml:space="preserve"> pagalbą įmonėms yra teikiama Suteiktos valstybės pagalbos ir nereikšmingos (</w:t>
          </w:r>
          <w:r>
            <w:rPr>
              <w:i/>
              <w:szCs w:val="24"/>
            </w:rPr>
            <w:t>de minimis</w:t>
          </w:r>
          <w:r>
            <w:rPr>
              <w:szCs w:val="24"/>
            </w:rPr>
            <w:t>) pagalbos registro nuostatuose, patvirtintuose Lietuvos Respublikos Vyriausybės 2005 m. sausio 19 d. nutarimu Nr. 35 „Dėl Suteiktos valstybės pagalbos ir nereikšmingos (</w:t>
          </w:r>
          <w:r>
            <w:rPr>
              <w:i/>
              <w:szCs w:val="24"/>
            </w:rPr>
            <w:t>de minimis</w:t>
          </w:r>
          <w:r>
            <w:rPr>
              <w:szCs w:val="24"/>
            </w:rPr>
            <w:t>) pagalbos registro nuostatų patvirtinimo“, nustatyta tvarka;</w:t>
          </w:r>
        </w:p>
        <w:p>
          <w:pPr>
            <w:jc w:val="both"/>
            <w:rPr>
              <w:szCs w:val="24"/>
            </w:rPr>
          </w:pPr>
          <w:r>
            <w:rPr>
              <w:szCs w:val="24"/>
            </w:rPr>
            <w:t xml:space="preserve">– pateikiama informacija yra tiksli, išsami ir visi pateikti duomenys yra teisingi; </w:t>
          </w:r>
        </w:p>
        <w:p>
          <w:pPr>
            <w:jc w:val="both"/>
            <w:rPr>
              <w:szCs w:val="24"/>
            </w:rPr>
          </w:pPr>
          <w:r>
            <w:rPr>
              <w:szCs w:val="24"/>
            </w:rPr>
            <w:t xml:space="preserve">– yra pateikta visa mums žinoma informacija ir (ar) kitos svarbios aplinkybės, susijusios su šiame klausimyne nurodoma informacija; </w:t>
          </w:r>
        </w:p>
        <w:p>
          <w:pPr>
            <w:jc w:val="both"/>
            <w:rPr>
              <w:szCs w:val="24"/>
            </w:rPr>
          </w:pPr>
          <w:r>
            <w:rPr>
              <w:szCs w:val="24"/>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4"/>
            </w:rPr>
          </w:pPr>
          <w:r>
            <w:rPr>
              <w:szCs w:val="24"/>
            </w:rPr>
            <w:t>– mums yra žinoma, kad už klaidingų duomenų ir tikrovės neatitinkančių dokumentų pateikimą Lietuvos Respublikos įstatymai numato baudžiamąją bei civilinę atsakomybę, o neteisėtai gauta nereikšminga (</w:t>
          </w:r>
          <w:r>
            <w:rPr>
              <w:i/>
              <w:szCs w:val="24"/>
            </w:rPr>
            <w:t xml:space="preserve">de minimis) </w:t>
          </w:r>
          <w:r>
            <w:rPr>
              <w:szCs w:val="24"/>
            </w:rPr>
            <w:t>pagalba turi būti grąžinta.</w:t>
          </w:r>
        </w:p>
        <w:p>
          <w:pPr>
            <w:rPr>
              <w:rFonts w:eastAsia="Calibri"/>
              <w:szCs w:val="2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jc w:val="both"/>
                  <w:rPr>
                    <w:szCs w:val="24"/>
                  </w:rPr>
                </w:pPr>
                <w:r>
                  <w:rPr>
                    <w:color w:val="000000" w:themeColor="text1"/>
                    <w:szCs w:val="24"/>
                  </w:rPr>
                  <w:t xml:space="preserve">Aš, pareiškėjas, pretenduojantis gauti paramą pagal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pasirašydamas šioje paramos paraiškoje,</w:t>
                </w:r>
                <w:r>
                  <w:rPr>
                    <w:color w:val="000000" w:themeColor="text1"/>
                    <w:szCs w:val="24"/>
                    <w:shd w:val="clear" w:color="auto" w:fill="FFFFFF"/>
                  </w:rPr>
                  <w:t xml:space="preserve"> </w:t>
                </w:r>
                <w:r>
                  <w:rPr>
                    <w:color w:val="000000" w:themeColor="text1"/>
                    <w:szCs w:val="24"/>
                  </w:rPr>
                  <w:t>patvirtinu, kad:</w:t>
                </w:r>
              </w:p>
              <w:p>
                <w:pPr>
                  <w:rPr>
                    <w:rFonts w:eastAsia="Calibri"/>
                    <w:szCs w:val="24"/>
                  </w:rPr>
                </w:pPr>
              </w:p>
              <w:p>
                <w:pPr>
                  <w:widowControl w:val="0"/>
                  <w:tabs>
                    <w:tab w:val="left" w:pos="540"/>
                  </w:tabs>
                  <w:jc w:val="both"/>
                  <w:rPr>
                    <w:szCs w:val="24"/>
                  </w:rPr>
                </w:pPr>
                <w:r>
                  <w:rPr>
                    <w:szCs w:val="24"/>
                  </w:rPr>
                  <w:t>1. Esu susipažinęs su paramos lėšų teikimo tvarka ir taisyklėmis.</w:t>
                </w:r>
              </w:p>
              <w:p>
                <w:pPr>
                  <w:rPr>
                    <w:rFonts w:eastAsia="Calibri"/>
                    <w:szCs w:val="24"/>
                  </w:rPr>
                </w:pPr>
              </w:p>
              <w:p>
                <w:pPr>
                  <w:widowControl w:val="0"/>
                  <w:tabs>
                    <w:tab w:val="left" w:pos="540"/>
                  </w:tabs>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rPr>
                    <w:rFonts w:eastAsia="Calibri"/>
                    <w:szCs w:val="24"/>
                  </w:rPr>
                </w:pPr>
              </w:p>
              <w:p>
                <w:pPr>
                  <w:widowControl w:val="0"/>
                  <w:tabs>
                    <w:tab w:val="left" w:pos="540"/>
                  </w:tabs>
                  <w:jc w:val="both"/>
                  <w:rPr>
                    <w:szCs w:val="24"/>
                  </w:rPr>
                </w:pPr>
                <w:r>
                  <w:rPr>
                    <w:szCs w:val="24"/>
                  </w:rPr>
                  <w:t xml:space="preserve">3. </w:t>
                </w:r>
                <w:r>
                  <w:rPr>
                    <w:color w:val="000000" w:themeColor="text1"/>
                    <w:szCs w:val="24"/>
                  </w:rPr>
                  <w:t>Patvirtinu, kad prieš pateikdamas paramos paraišką užregistravau žemės ūkio valdą VĮ Žemės ūkio duomenų centro registre ir žinau, kad tik iš šio centro gautus duomenis Agentūra panaudos priimdama sprendimą dėl paramos suteikimo arba nesuteikimo ir (arba) sankcijų taikymo.</w:t>
                </w:r>
              </w:p>
              <w:p>
                <w:pPr>
                  <w:rPr>
                    <w:rFonts w:eastAsia="Calibri"/>
                    <w:szCs w:val="24"/>
                  </w:rPr>
                </w:pPr>
              </w:p>
              <w:p>
                <w:pPr>
                  <w:widowControl w:val="0"/>
                  <w:tabs>
                    <w:tab w:val="left" w:pos="540"/>
                  </w:tabs>
                  <w:jc w:val="both"/>
                  <w:rPr>
                    <w:szCs w:val="24"/>
                  </w:rPr>
                </w:pPr>
                <w:r>
                  <w:rPr>
                    <w:szCs w:val="24"/>
                  </w:rPr>
                  <w:t xml:space="preserve">4. </w:t>
                </w:r>
                <w:r>
                  <w:rPr>
                    <w:color w:val="000000" w:themeColor="text1"/>
                    <w:szCs w:val="24"/>
                  </w:rPr>
                  <w:t>Patvirtinu, kad deklaruoti duomenys sutampa su duomenimis, esančiais VĮ Žemės ūkio duomenų centro tvarkomuose registruose.</w:t>
                </w:r>
              </w:p>
              <w:p>
                <w:pPr>
                  <w:rPr>
                    <w:rFonts w:eastAsia="Calibri"/>
                    <w:szCs w:val="24"/>
                  </w:rPr>
                </w:pPr>
              </w:p>
              <w:p>
                <w:pPr>
                  <w:widowControl w:val="0"/>
                  <w:tabs>
                    <w:tab w:val="left" w:pos="540"/>
                  </w:tabs>
                  <w:jc w:val="both"/>
                  <w:rPr>
                    <w:szCs w:val="24"/>
                  </w:rPr>
                </w:pPr>
                <w:r>
                  <w:rPr>
                    <w:szCs w:val="24"/>
                  </w:rPr>
                  <w:t>5. Nesu pažeidęs jokios kitos sutarties dėl paramos skyrimo iš Europos Sąjungos arba Lietuvos Respublikos biudžeto lėšų.</w:t>
                </w:r>
              </w:p>
              <w:p>
                <w:pPr>
                  <w:rPr>
                    <w:rFonts w:eastAsia="Calibri"/>
                    <w:szCs w:val="24"/>
                  </w:rPr>
                </w:pPr>
              </w:p>
              <w:p>
                <w:pPr>
                  <w:widowControl w:val="0"/>
                  <w:tabs>
                    <w:tab w:val="left" w:pos="540"/>
                  </w:tabs>
                  <w:jc w:val="both"/>
                  <w:rPr>
                    <w:szCs w:val="24"/>
                  </w:rPr>
                </w:pPr>
                <w:r>
                  <w:rPr>
                    <w:szCs w:val="24"/>
                  </w:rPr>
                  <w:t>6. Man neiškelta byla dėl bankroto, nesu likviduojamas.</w:t>
                </w:r>
              </w:p>
              <w:p>
                <w:pPr>
                  <w:rPr>
                    <w:rFonts w:eastAsia="Calibri"/>
                    <w:szCs w:val="24"/>
                  </w:rPr>
                </w:pPr>
              </w:p>
              <w:p>
                <w:pPr>
                  <w:widowControl w:val="0"/>
                  <w:tabs>
                    <w:tab w:val="left" w:pos="540"/>
                  </w:tabs>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rPr>
                    <w:rFonts w:eastAsia="Calibri"/>
                    <w:szCs w:val="24"/>
                  </w:rPr>
                </w:pPr>
              </w:p>
              <w:p>
                <w:pPr>
                  <w:widowControl w:val="0"/>
                  <w:tabs>
                    <w:tab w:val="left" w:pos="540"/>
                  </w:tabs>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rPr>
                    <w:rFonts w:eastAsia="Calibri"/>
                    <w:szCs w:val="24"/>
                  </w:rPr>
                </w:pPr>
              </w:p>
              <w:p>
                <w:pPr>
                  <w:widowControl w:val="0"/>
                  <w:tabs>
                    <w:tab w:val="left" w:pos="540"/>
                  </w:tabs>
                  <w:jc w:val="both"/>
                  <w:rPr>
                    <w:szCs w:val="24"/>
                  </w:rPr>
                </w:pPr>
                <w:r>
                  <w:rPr>
                    <w:szCs w:val="24"/>
                  </w:rPr>
                  <w:t>9.</w:t>
                </w:r>
                <w:r>
                  <w:t xml:space="preserve"> </w:t>
                </w:r>
                <w:r>
                  <w:rPr>
                    <w:color w:val="000000"/>
                    <w:szCs w:val="24"/>
                    <w:lang w:bidi="lt-LT"/>
                  </w:rPr>
                  <w:t>Esu informuotas (-a), kad mano asmens duomenys yra saugomi iki išmokų mokėjimo, administravimo ir priežiūros laikotarpio pabaigos, vėliau šie duomenys archyvuojami bei perduodami valstybės archyvams.</w:t>
                </w:r>
              </w:p>
              <w:p>
                <w:pPr>
                  <w:rPr>
                    <w:rFonts w:eastAsia="Calibri"/>
                    <w:szCs w:val="24"/>
                  </w:rPr>
                </w:pPr>
              </w:p>
              <w:p>
                <w:pPr>
                  <w:widowControl w:val="0"/>
                  <w:tabs>
                    <w:tab w:val="left" w:pos="540"/>
                    <w:tab w:val="left" w:pos="612"/>
                  </w:tabs>
                  <w:jc w:val="both"/>
                  <w:rPr>
                    <w:szCs w:val="24"/>
                  </w:rPr>
                </w:pPr>
                <w:r>
                  <w:rPr>
                    <w:szCs w:val="24"/>
                  </w:rPr>
                  <w:t>10. Esu informuotas (-a), kad Agentūra tikrins pateiktus duomenis kituose valstybės registruose ir</w:t>
                </w:r>
                <w:r>
                  <w:rPr>
                    <w:b/>
                    <w:bCs/>
                    <w:szCs w:val="24"/>
                  </w:rPr>
                  <w:t xml:space="preserve"> </w:t>
                </w:r>
                <w:r>
                  <w:rPr>
                    <w:szCs w:val="24"/>
                  </w:rPr>
                  <w:t xml:space="preserve">duomenų bazėse. </w:t>
                </w:r>
                <w:r>
                  <w:rPr>
                    <w:szCs w:val="24"/>
                    <w:lang w:bidi="lt-LT"/>
                  </w:rPr>
                  <w:t>Esu informuotas (-a), kad esu atsakingas (-a) už reikiamų dokumentų ir (arba) pažymų pateikimą Agentūrai laiku</w:t>
                </w:r>
                <w:r>
                  <w:rPr>
                    <w:szCs w:val="24"/>
                  </w:rPr>
                  <w:t>.</w:t>
                </w:r>
              </w:p>
              <w:p>
                <w:pPr>
                  <w:rPr>
                    <w:rFonts w:eastAsia="Calibri"/>
                    <w:szCs w:val="24"/>
                  </w:rPr>
                </w:pPr>
              </w:p>
              <w:p>
                <w:pPr>
                  <w:widowControl w:val="0"/>
                  <w:tabs>
                    <w:tab w:val="left" w:pos="540"/>
                    <w:tab w:val="left" w:pos="612"/>
                  </w:tabs>
                  <w:jc w:val="both"/>
                  <w:rPr>
                    <w:szCs w:val="24"/>
                  </w:rPr>
                </w:pPr>
                <w:r>
                  <w:rPr>
                    <w:szCs w:val="24"/>
                  </w:rPr>
                  <w:t>11. Esu informuotas (-a), kad informacija apie mano pateiktą paraišką, nurodant pareiškėjo pavadinimą (kai pareiškėjas fizinis asmuo – asmens vardą, pavardę, kai pareiškėjas juridinis asmuo – juridinio asmens pavadinimą), paraiškos kodą ir paramos sumą, bus skelbiama Agentūros interneto svetainėje ir visa su šiuo projektu susijusi informacija gali būti naudojama statistikos, vertinimo bei tyrimų tikslais.</w:t>
                </w:r>
              </w:p>
              <w:p>
                <w:pPr>
                  <w:rPr>
                    <w:rFonts w:eastAsia="Calibri"/>
                    <w:szCs w:val="24"/>
                  </w:rPr>
                </w:pPr>
              </w:p>
              <w:p>
                <w:pPr>
                  <w:widowControl w:val="0"/>
                  <w:tabs>
                    <w:tab w:val="left" w:pos="540"/>
                    <w:tab w:val="left" w:pos="612"/>
                  </w:tabs>
                  <w:jc w:val="both"/>
                  <w:rPr>
                    <w:szCs w:val="24"/>
                  </w:rPr>
                </w:pPr>
                <w:r>
                  <w:rPr>
                    <w:szCs w:val="24"/>
                  </w:rPr>
                  <w:t xml:space="preserve">12. </w:t>
                </w:r>
                <w:r>
                  <w:rPr>
                    <w:i/>
                    <w:szCs w:val="24"/>
                  </w:rPr>
                  <w:t>Negalioja nuo 2022-02-19</w:t>
                </w:r>
                <w:r>
                  <w:rPr>
                    <w:szCs w:val="24"/>
                  </w:rPr>
                  <w:t>.</w:t>
                </w:r>
              </w:p>
              <w:p>
                <w:pPr>
                  <w:rPr>
                    <w:rFonts w:eastAsia="Calibri"/>
                    <w:szCs w:val="24"/>
                  </w:rPr>
                </w:pPr>
              </w:p>
              <w:p>
                <w:pPr>
                  <w:widowControl w:val="0"/>
                  <w:tabs>
                    <w:tab w:val="left" w:pos="540"/>
                    <w:tab w:val="left" w:pos="612"/>
                  </w:tabs>
                  <w:jc w:val="both"/>
                  <w:rPr>
                    <w:szCs w:val="24"/>
                  </w:rPr>
                </w:pPr>
                <w:r>
                  <w:rPr>
                    <w:szCs w:val="24"/>
                  </w:rPr>
                  <w:t xml:space="preserve">13. Žinau, kad patvirtintas paramos gavėju privalau įveisti mišką per du artimiausius miško želdinimo sezonus (rudens sezoną iki einamųjų metų lapkričio 1 d., pavasario sezoną iki einamųjų metų liepos 1 d.) nuo paramos paraiškos pateikimo dienos, bet ne vėliau kaip iki 2025 m. liepos 1 d. </w:t>
                </w:r>
                <w:r>
                  <w:t xml:space="preserve">Mišką pagal tą patį </w:t>
                </w:r>
                <w:r>
                  <w:rPr>
                    <w:szCs w:val="24"/>
                  </w:rPr>
                  <w:t xml:space="preserve">Miško želdinimo ir žėlimo </w:t>
                </w:r>
                <w:r>
                  <w:t>projektą turiu įveisti vieno (to paties) miško želdinimo sezono metu</w:t>
                </w:r>
                <w:r>
                  <w:rPr>
                    <w:szCs w:val="24"/>
                  </w:rPr>
                  <w:t>.</w:t>
                </w:r>
              </w:p>
              <w:p>
                <w:pPr>
                  <w:rPr>
                    <w:rFonts w:eastAsia="Calibri"/>
                    <w:szCs w:val="24"/>
                  </w:rPr>
                </w:pPr>
              </w:p>
              <w:p>
                <w:pPr>
                  <w:widowControl w:val="0"/>
                  <w:tabs>
                    <w:tab w:val="left" w:pos="540"/>
                    <w:tab w:val="left" w:pos="612"/>
                  </w:tabs>
                  <w:jc w:val="both"/>
                  <w:rPr>
                    <w:szCs w:val="24"/>
                  </w:rPr>
                </w:pPr>
                <w:r>
                  <w:rPr>
                    <w:szCs w:val="24"/>
                  </w:rPr>
                  <w:t xml:space="preserve">14. </w:t>
                </w:r>
                <w:r>
                  <w:rPr>
                    <w:color w:val="000000" w:themeColor="text1"/>
                    <w:szCs w:val="24"/>
                  </w:rPr>
                  <w:t>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Miško kirtimo taisyklėse ir Miško sanitarinės apsaugos taisyklėse.</w:t>
                </w:r>
              </w:p>
              <w:p>
                <w:pPr>
                  <w:rPr>
                    <w:rFonts w:eastAsia="Calibri"/>
                    <w:szCs w:val="24"/>
                  </w:rPr>
                </w:pPr>
              </w:p>
              <w:p>
                <w:pPr>
                  <w:widowControl w:val="0"/>
                  <w:tabs>
                    <w:tab w:val="left" w:pos="540"/>
                    <w:tab w:val="left" w:pos="612"/>
                  </w:tabs>
                  <w:jc w:val="both"/>
                  <w:rPr>
                    <w:szCs w:val="24"/>
                  </w:rPr>
                </w:pPr>
                <w:r>
                  <w:rPr>
                    <w:szCs w:val="24"/>
                  </w:rPr>
                  <w:t>15. Įsipareigoju vykdyti projektą iki mano prisiimtų įsipareigojimų vykdymo pabaigos.</w:t>
                </w:r>
              </w:p>
              <w:p>
                <w:pPr>
                  <w:rPr>
                    <w:rFonts w:eastAsia="Calibri"/>
                    <w:szCs w:val="24"/>
                  </w:rPr>
                </w:pPr>
              </w:p>
              <w:p>
                <w:pPr>
                  <w:widowControl w:val="0"/>
                  <w:tabs>
                    <w:tab w:val="left" w:pos="540"/>
                    <w:tab w:val="left" w:pos="612"/>
                  </w:tabs>
                  <w:jc w:val="both"/>
                  <w:rPr>
                    <w:szCs w:val="24"/>
                  </w:rPr>
                </w:pPr>
                <w:r>
                  <w:rPr>
                    <w:szCs w:val="24"/>
                  </w:rPr>
                  <w:t xml:space="preserve">16. </w:t>
                </w:r>
                <w:r>
                  <w:rPr>
                    <w:rFonts w:eastAsia="Calibri"/>
                    <w:color w:val="000000"/>
                    <w:szCs w:val="24"/>
                  </w:rPr>
                  <w:t xml:space="preserve">Jeigu </w:t>
                </w:r>
                <w:r>
                  <w:rPr>
                    <w:color w:val="000000"/>
                    <w:szCs w:val="24"/>
                  </w:rPr>
                  <w:t>pirmaisiais–ketvirtaisiais</w:t>
                </w:r>
                <w:r>
                  <w:rPr>
                    <w:b/>
                    <w:bCs/>
                    <w:color w:val="000000"/>
                    <w:szCs w:val="24"/>
                  </w:rPr>
                  <w:t xml:space="preserve"> </w:t>
                </w:r>
                <w:r>
                  <w:rPr>
                    <w:rFonts w:eastAsia="Calibri"/>
                    <w:color w:val="000000"/>
                    <w:szCs w:val="24"/>
                  </w:rPr>
                  <w:t>miško želdinių ar žėlinių apskaitos metais VMT nustato, kad jų tankis neatitinka Miško atkūrimo ir įveisimo nuostatų reikalavimų,</w:t>
                </w:r>
                <w:r>
                  <w:rPr>
                    <w:color w:val="000000"/>
                    <w:szCs w:val="24"/>
                  </w:rPr>
                  <w:t xml:space="preserve">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privalau atsodinti žuvusius želdinius ar žėlinius, kad būtų įvykdyti su Paramos paraiška</w:t>
                </w:r>
                <w:r>
                  <w:rPr>
                    <w:color w:val="000000"/>
                    <w:szCs w:val="24"/>
                    <w:shd w:val="clear" w:color="auto" w:fill="FFFFFF"/>
                  </w:rPr>
                  <w:t xml:space="preserve"> </w:t>
                </w:r>
                <w:r>
                  <w:rPr>
                    <w:color w:val="000000"/>
                    <w:szCs w:val="24"/>
                  </w:rPr>
                  <w:t>pateikto Miško želdinimo ir žėlimo projekto sprendiniai, nekeičiant paramos sumos, ir</w:t>
                </w:r>
                <w:r>
                  <w:rPr>
                    <w:rFonts w:eastAsia="Calibri"/>
                    <w:color w:val="000000"/>
                    <w:szCs w:val="24"/>
                  </w:rPr>
                  <w:t xml:space="preserve"> </w:t>
                </w:r>
                <w:r>
                  <w:rPr>
                    <w:color w:val="000000"/>
                    <w:szCs w:val="24"/>
                  </w:rPr>
                  <w:t xml:space="preserve">Agentūrai per 10 darbo dienų pristatyti </w:t>
                </w:r>
                <w:r>
                  <w:rPr>
                    <w:color w:val="000000"/>
                  </w:rPr>
                  <w:t>atsodinti panaudotų sodmenų</w:t>
                </w:r>
                <w:r>
                  <w:rPr>
                    <w:color w:val="000000"/>
                    <w:szCs w:val="24"/>
                  </w:rPr>
                  <w:t xml:space="preserve"> miško dauginamosios medžiagos kilmės sertifikatus </w:t>
                </w:r>
                <w:r>
                  <w:rPr>
                    <w:rFonts w:eastAsia="Calibri"/>
                    <w:color w:val="000000"/>
                    <w:spacing w:val="-6"/>
                    <w:szCs w:val="24"/>
                  </w:rPr>
                  <w:t>ar miško dauginamosios medžiagos savininko (pardavėjo) patvirtintas šių sertifikatų</w:t>
                </w:r>
                <w:r>
                  <w:rPr>
                    <w:color w:val="000000"/>
                    <w:szCs w:val="24"/>
                  </w:rPr>
                  <w:t xml:space="preserve"> kopijas ir sodmenų įsigijimo dokumentus.</w:t>
                </w:r>
              </w:p>
              <w:p>
                <w:pPr>
                  <w:rPr>
                    <w:rFonts w:eastAsia="Calibri"/>
                    <w:szCs w:val="24"/>
                  </w:rPr>
                </w:pPr>
              </w:p>
              <w:p>
                <w:pPr>
                  <w:widowControl w:val="0"/>
                  <w:tabs>
                    <w:tab w:val="left" w:pos="540"/>
                    <w:tab w:val="left" w:pos="612"/>
                  </w:tabs>
                  <w:jc w:val="both"/>
                  <w:rPr>
                    <w:szCs w:val="24"/>
                  </w:rPr>
                </w:pPr>
                <w:r>
                  <w:rPr>
                    <w:szCs w:val="24"/>
                  </w:rPr>
                  <w:t>17. Žinau, kad miškui įveisti galiu naudoti tik vietinės kilmės (Lietuvos Respublikos teritorijos) miško dauginamąją medžiagą, o įveisęs mišką per 10 darbo dienų, ne vėliau nei iki einamųjų metų, kai buvo įveistas miškas, liepos 1 d. (įveisus mišką pavasario sezono metu) arba lapkričio 1 d. (įveisus mišką rudens sezono metu), bet ne vėliau kaip iki 2025 m. liepos 1 d.,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p>
                <w:pPr>
                  <w:rPr>
                    <w:rFonts w:eastAsia="Calibri"/>
                    <w:szCs w:val="24"/>
                  </w:rPr>
                </w:pPr>
              </w:p>
              <w:p>
                <w:pPr>
                  <w:widowControl w:val="0"/>
                  <w:tabs>
                    <w:tab w:val="left" w:pos="540"/>
                    <w:tab w:val="left" w:pos="612"/>
                  </w:tabs>
                  <w:jc w:val="both"/>
                  <w:rPr>
                    <w:szCs w:val="24"/>
                  </w:rPr>
                </w:pPr>
                <w:r>
                  <w:rPr>
                    <w:szCs w:val="24"/>
                  </w:rPr>
                  <w:t xml:space="preserve">18. </w:t>
                </w:r>
                <w:r>
                  <w:rPr>
                    <w:color w:val="000000" w:themeColor="text1"/>
                    <w:szCs w:val="24"/>
                  </w:rPr>
                  <w:t>Žinau, kad įveisus mišką Valstybinė miškų tarnyba įveistame miške gali atlikti miško želdinimo darbų kokybės vertinimą, miško želdinių ir žėlinių apskaitą ir miško želdinių ir žėlinių kokybės vertinimą, apsaugos ir ugdymo kirtimų darbų patikrinimą. Taip pat žinau, kad atliekamose įveisto miško patikrose galiu dalyvauti pats ar įgalioti kitą atsakingą asmenį, kuris dalyvautų patikros metu.</w:t>
                </w:r>
              </w:p>
              <w:p>
                <w:pPr>
                  <w:rPr>
                    <w:rFonts w:eastAsia="Calibri"/>
                    <w:szCs w:val="24"/>
                  </w:rPr>
                </w:pPr>
              </w:p>
              <w:p>
                <w:pPr>
                  <w:widowControl w:val="0"/>
                  <w:tabs>
                    <w:tab w:val="left" w:pos="540"/>
                  </w:tabs>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rPr>
                    <w:rFonts w:eastAsia="Calibri"/>
                    <w:szCs w:val="24"/>
                  </w:rPr>
                </w:pPr>
              </w:p>
              <w:p>
                <w:pPr>
                  <w:widowControl w:val="0"/>
                  <w:tabs>
                    <w:tab w:val="left" w:pos="540"/>
                  </w:tabs>
                  <w:jc w:val="both"/>
                  <w:rPr>
                    <w:szCs w:val="24"/>
                  </w:rPr>
                </w:pPr>
                <w:r>
                  <w:rPr>
                    <w:szCs w:val="24"/>
                  </w:rPr>
                  <w:t>20. Žinau, kad, gavus pranešimą dėl klaidingai išmokėtos paramos grąžinimo Agentūrai, man gali būti pradėti skaičiuoti delspinigiai, jei jos negrąžinsiu per nurodytą terminą.</w:t>
                </w:r>
              </w:p>
              <w:p>
                <w:pPr>
                  <w:rPr>
                    <w:rFonts w:eastAsia="Calibri"/>
                    <w:szCs w:val="24"/>
                  </w:rPr>
                </w:pPr>
              </w:p>
              <w:p>
                <w:pPr>
                  <w:widowControl w:val="0"/>
                  <w:tabs>
                    <w:tab w:val="left" w:pos="540"/>
                  </w:tabs>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rPr>
                    <w:rFonts w:eastAsia="Calibri"/>
                    <w:szCs w:val="24"/>
                  </w:rPr>
                </w:pPr>
              </w:p>
              <w:p>
                <w:pPr>
                  <w:widowControl w:val="0"/>
                  <w:tabs>
                    <w:tab w:val="left" w:pos="540"/>
                  </w:tabs>
                  <w:jc w:val="both"/>
                  <w:rPr>
                    <w:szCs w:val="24"/>
                  </w:rPr>
                </w:pPr>
                <w:r>
                  <w:rPr>
                    <w:szCs w:val="24"/>
                  </w:rPr>
                  <w:t>22. Žinau, kad, pažeidus įsipareigojimus, man bus taikomos numatytos sankcijos.</w:t>
                </w:r>
              </w:p>
              <w:p>
                <w:pPr>
                  <w:rPr>
                    <w:rFonts w:eastAsia="Calibri"/>
                    <w:szCs w:val="24"/>
                  </w:rPr>
                </w:pPr>
              </w:p>
              <w:p>
                <w:pPr>
                  <w:widowControl w:val="0"/>
                  <w:tabs>
                    <w:tab w:val="left" w:pos="540"/>
                  </w:tabs>
                  <w:jc w:val="both"/>
                  <w:rPr>
                    <w:szCs w:val="24"/>
                  </w:rPr>
                </w:pPr>
                <w:r>
                  <w:rPr>
                    <w:szCs w:val="24"/>
                  </w:rPr>
                  <w:t xml:space="preserve">23.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rPr>
                    <w:rFonts w:eastAsia="Calibri"/>
                    <w:szCs w:val="24"/>
                  </w:rPr>
                </w:pPr>
              </w:p>
              <w:p>
                <w:pPr>
                  <w:widowControl w:val="0"/>
                  <w:tabs>
                    <w:tab w:val="left" w:pos="540"/>
                  </w:tabs>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rPr>
                    <w:rFonts w:eastAsia="Calibri"/>
                    <w:szCs w:val="24"/>
                  </w:rPr>
                </w:pPr>
              </w:p>
              <w:p>
                <w:pPr>
                  <w:widowControl w:val="0"/>
                  <w:tabs>
                    <w:tab w:val="left" w:pos="540"/>
                  </w:tabs>
                  <w:jc w:val="both"/>
                  <w:rPr>
                    <w:szCs w:val="24"/>
                  </w:rPr>
                </w:pPr>
                <w:r>
                  <w:rPr>
                    <w:szCs w:val="24"/>
                  </w:rPr>
                  <w:t>25.</w:t>
                </w:r>
                <w:r>
                  <w:rPr>
                    <w:i/>
                    <w:szCs w:val="24"/>
                  </w:rPr>
                  <w:t xml:space="preserve"> Negalioja nuo 2022-02-19</w:t>
                </w:r>
                <w:r>
                  <w:rPr>
                    <w:color w:val="000000"/>
                    <w:szCs w:val="24"/>
                    <w:lang w:val="en-GB" w:bidi="lt-LT"/>
                  </w:rPr>
                  <w:t>.</w:t>
                </w:r>
              </w:p>
              <w:p>
                <w:pPr>
                  <w:rPr>
                    <w:rFonts w:eastAsia="Calibri"/>
                    <w:szCs w:val="24"/>
                  </w:rPr>
                </w:pPr>
              </w:p>
              <w:p>
                <w:pPr>
                  <w:widowControl w:val="0"/>
                  <w:tabs>
                    <w:tab w:val="left" w:pos="540"/>
                  </w:tabs>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jc w:val="both"/>
                  <w:rPr>
                    <w:szCs w:val="24"/>
                  </w:rPr>
                </w:pPr>
              </w:p>
              <w:p>
                <w:pPr>
                  <w:widowControl w:val="0"/>
                  <w:tabs>
                    <w:tab w:val="left" w:pos="540"/>
                  </w:tabs>
                  <w:jc w:val="both"/>
                  <w:rPr>
                    <w:szCs w:val="24"/>
                  </w:rPr>
                </w:pPr>
                <w:r>
                  <w:rPr>
                    <w:szCs w:val="24"/>
                  </w:rPr>
                  <w:t>27. Esu informuotas (-a), kad duomenų valdytoja yra Agentūra.</w:t>
                </w:r>
              </w:p>
              <w:p>
                <w:pPr>
                  <w:widowControl w:val="0"/>
                  <w:tabs>
                    <w:tab w:val="left" w:pos="540"/>
                  </w:tabs>
                  <w:jc w:val="both"/>
                  <w:rPr>
                    <w:rFonts w:eastAsia="Calibri"/>
                    <w:szCs w:val="24"/>
                  </w:rPr>
                </w:pPr>
              </w:p>
              <w:p>
                <w:pPr>
                  <w:widowControl w:val="0"/>
                  <w:tabs>
                    <w:tab w:val="left" w:pos="540"/>
                  </w:tabs>
                  <w:jc w:val="both"/>
                  <w:rPr>
                    <w:szCs w:val="24"/>
                  </w:rPr>
                </w:pPr>
                <w:r>
                  <w:rPr>
                    <w:szCs w:val="24"/>
                  </w:rPr>
                  <w:t>28. Paramos gavimo laikotarpiu, Agentūrai paprašius, įsipareigoju teikti papildomą informaciją, susijusią su paramos administravimu.</w:t>
                </w:r>
              </w:p>
              <w:p>
                <w:pPr>
                  <w:widowControl w:val="0"/>
                  <w:tabs>
                    <w:tab w:val="left" w:pos="540"/>
                  </w:tabs>
                  <w:jc w:val="both"/>
                  <w:rPr>
                    <w:rFonts w:eastAsia="Calibri"/>
                    <w:szCs w:val="24"/>
                  </w:rPr>
                </w:pPr>
              </w:p>
              <w:p>
                <w:pPr>
                  <w:widowControl w:val="0"/>
                  <w:tabs>
                    <w:tab w:val="left" w:pos="540"/>
                  </w:tabs>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rPr>
                    <w:rFonts w:eastAsia="Calibri"/>
                    <w:szCs w:val="24"/>
                  </w:rPr>
                </w:pPr>
              </w:p>
              <w:p>
                <w:pPr>
                  <w:widowControl w:val="0"/>
                  <w:jc w:val="both"/>
                  <w:rPr>
                    <w:b/>
                    <w:szCs w:val="24"/>
                  </w:rPr>
                </w:pPr>
                <w:r>
                  <w:rPr>
                    <w:szCs w:val="24"/>
                  </w:rPr>
                  <w:t>30. Žinau, kad Tiesioginių išmokų paraiškoje nedeklaravus įveisto miško ploto, už kurį skiriama miško priežiūros, apsaugos ir ugdymo išmoka, einamaisiais metais parama nemokama.</w:t>
                </w:r>
              </w:p>
              <w:p>
                <w:pPr>
                  <w:rPr>
                    <w:rFonts w:eastAsia="Calibri"/>
                    <w:szCs w:val="24"/>
                  </w:rPr>
                </w:pPr>
              </w:p>
              <w:p>
                <w:pPr>
                  <w:widowControl w:val="0"/>
                  <w:tabs>
                    <w:tab w:val="left" w:pos="540"/>
                  </w:tabs>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rPr>
                    <w:rFonts w:eastAsia="Calibri"/>
                    <w:szCs w:val="24"/>
                  </w:rPr>
                </w:pPr>
              </w:p>
              <w:p>
                <w:pPr>
                  <w:suppressAutoHyphens/>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rPr>
                    <w:rFonts w:eastAsia="Calibri"/>
                    <w:szCs w:val="24"/>
                  </w:rPr>
                </w:pPr>
              </w:p>
              <w:p>
                <w:pPr>
                  <w:widowControl w:val="0"/>
                  <w:tabs>
                    <w:tab w:val="left" w:pos="540"/>
                  </w:tabs>
                  <w:jc w:val="both"/>
                  <w:rPr>
                    <w:szCs w:val="24"/>
                  </w:rPr>
                </w:pPr>
                <w:r>
                  <w:rPr>
                    <w:szCs w:val="24"/>
                  </w:rPr>
                  <w:t>33.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rPr>
                    <w:rFonts w:eastAsia="Calibri"/>
                    <w:szCs w:val="24"/>
                  </w:rPr>
                </w:pPr>
              </w:p>
              <w:p>
                <w:pPr>
                  <w:widowControl w:val="0"/>
                  <w:tabs>
                    <w:tab w:val="left" w:pos="540"/>
                    <w:tab w:val="left" w:pos="612"/>
                  </w:tabs>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rPr>
                    <w:rFonts w:eastAsia="Calibri"/>
                    <w:szCs w:val="24"/>
                  </w:rPr>
                </w:pPr>
              </w:p>
              <w:p>
                <w:pPr>
                  <w:widowControl w:val="0"/>
                  <w:tabs>
                    <w:tab w:val="left" w:pos="540"/>
                    <w:tab w:val="left" w:pos="612"/>
                  </w:tabs>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rPr>
                    <w:rFonts w:eastAsia="Calibri"/>
                    <w:szCs w:val="24"/>
                  </w:rPr>
                </w:pPr>
              </w:p>
              <w:p>
                <w:pPr>
                  <w:widowControl w:val="0"/>
                  <w:tabs>
                    <w:tab w:val="left" w:pos="540"/>
                    <w:tab w:val="left" w:pos="612"/>
                  </w:tabs>
                  <w:jc w:val="both"/>
                  <w:rPr>
                    <w:szCs w:val="24"/>
                  </w:rPr>
                </w:pPr>
                <w:r>
                  <w:rPr>
                    <w:szCs w:val="24"/>
                  </w:rPr>
                  <w:t>36. Žinau, kad išlaidos, susijusios su miško želdinimo ir žėlimo projekto įgyvendinimu, negali būti finansuojamos iš kitų nacionalinių programų ir Europos Sąjungos fondų.</w:t>
                </w:r>
              </w:p>
              <w:p>
                <w:pPr>
                  <w:rPr>
                    <w:rFonts w:eastAsia="Calibri"/>
                    <w:szCs w:val="24"/>
                  </w:rPr>
                </w:pPr>
              </w:p>
              <w:p>
                <w:pPr>
                  <w:widowControl w:val="0"/>
                  <w:tabs>
                    <w:tab w:val="left" w:pos="540"/>
                    <w:tab w:val="left" w:pos="612"/>
                  </w:tabs>
                  <w:jc w:val="both"/>
                  <w:rPr>
                    <w:szCs w:val="24"/>
                  </w:rPr>
                </w:pPr>
                <w:r>
                  <w:rPr>
                    <w:szCs w:val="24"/>
                  </w:rPr>
                  <w:t>37. Esu informuotas (-a), kad paramos paraiškoje ir kituose Agentūrai teikiamuose dokumentuose esantys mano asmens ir (arba) juridinio asmens, kuriam aš atstovauju, duomenys ir kiti duomenys yra apdorojami ir saugomi paramos priemonių administravimo</w:t>
                </w:r>
                <w:r>
                  <w:rPr>
                    <w:b/>
                    <w:bCs/>
                    <w:szCs w:val="24"/>
                  </w:rPr>
                  <w:t xml:space="preserve"> </w:t>
                </w:r>
                <w:r>
                  <w:rPr>
                    <w:szCs w:val="24"/>
                  </w:rPr>
                  <w:t>informacinėse sistemose ir kad Agentūra gauna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38. Esu informuotas (-a), kad Agentūros tvarkomi mano asmens duomenys (kategorijos) bei detalesnė informacija apie mano asmens duomenų tvarkymą yra nurodyta www.nma.lt skiltyje „Asmens duomenų apsauga“.</w:t>
                </w:r>
              </w:p>
              <w:p>
                <w:pPr>
                  <w:widowControl w:val="0"/>
                  <w:tabs>
                    <w:tab w:val="left" w:pos="540"/>
                    <w:tab w:val="left" w:pos="612"/>
                  </w:tabs>
                  <w:jc w:val="both"/>
                  <w:rPr>
                    <w:szCs w:val="24"/>
                  </w:rPr>
                </w:pPr>
              </w:p>
              <w:p>
                <w:pPr>
                  <w:overflowPunct w:val="0"/>
                  <w:ind w:firstLine="142"/>
                  <w:jc w:val="both"/>
                  <w:rPr>
                    <w:szCs w:val="24"/>
                  </w:rPr>
                </w:pPr>
                <w:r>
                  <w:rPr>
                    <w:szCs w:val="24"/>
                  </w:rPr>
                  <w:t xml:space="preserve">39. Esu informuotas (-a), kad mano asmens duomenys yra tvarkomi šiais asmens duomenų tvarkymo tikslais bei teisiniais pagrindais: </w:t>
                </w:r>
              </w:p>
              <w:p>
                <w:pPr>
                  <w:overflowPunct w:val="0"/>
                  <w:ind w:firstLine="720"/>
                  <w:jc w:val="both"/>
                  <w:rPr>
                    <w:b/>
                    <w:bCs/>
                    <w:szCs w:val="24"/>
                  </w:rPr>
                </w:pPr>
                <w:r>
                  <w:rPr>
                    <w:b/>
                    <w:bCs/>
                    <w:szCs w:val="22"/>
                  </w:rPr>
                  <w:t>-</w:t>
                </w:r>
                <w:r>
                  <w:rPr>
                    <w:szCs w:val="24"/>
                  </w:rPr>
                  <w:t xml:space="preserve"> asmens, teikiančio paramos paraišką, tapatybės nustatymo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p>
              <w:p>
                <w:pPr>
                  <w:overflowPunct w:val="0"/>
                  <w:ind w:firstLine="720"/>
                  <w:jc w:val="both"/>
                  <w:rPr>
                    <w:szCs w:val="24"/>
                  </w:rPr>
                </w:pPr>
                <w:r>
                  <w:rPr>
                    <w:szCs w:val="22"/>
                  </w:rPr>
                  <w:t>-</w:t>
                </w:r>
                <w:r>
                  <w:rPr>
                    <w:szCs w:val="24"/>
                  </w:rPr>
                  <w:t xml:space="preserve"> paramos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w:t>
                </w:r>
                <w:r>
                  <w:rPr>
                    <w:strike/>
                    <w:szCs w:val="24"/>
                  </w:rPr>
                  <w:t xml:space="preserve"> </w:t>
                </w:r>
                <w:r>
                  <w:rPr>
                    <w:szCs w:val="24"/>
                  </w:rPr>
                  <w:t>reglamentas (EB) Nr. 1083/2006, 2013 m. gruodžio 17 d. Europos Parlamento ir Tarybos reglamentą (ES) Nr. 1305/2013 dėl</w:t>
                </w:r>
                <w:r>
                  <w:rPr>
                    <w:b/>
                    <w:bCs/>
                    <w:szCs w:val="24"/>
                  </w:rPr>
                  <w:t xml:space="preserve"> </w:t>
                </w:r>
                <w:r>
                  <w:rPr>
                    <w:szCs w:val="24"/>
                  </w:rPr>
                  <w:t>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r>
                  <w:rPr>
                    <w:b/>
                    <w:bCs/>
                    <w:szCs w:val="24"/>
                  </w:rPr>
                  <w:t xml:space="preserve"> </w:t>
                </w:r>
                <w:r>
                  <w:rPr>
                    <w:szCs w:val="24"/>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Pr>
                    <w:color w:val="000000"/>
                    <w:szCs w:val="24"/>
                    <w:lang w:bidi="lt-LT"/>
                  </w:rPr>
                  <w:t>Lietuvos Respublikos žemės ūkio, maisto ūkio ir kaimo plėtros įstatymą, priemonės veiklos srities įgyvendinimo taisyklėse nustatytus reikalavimus;</w:t>
                </w:r>
              </w:p>
              <w:p>
                <w:pPr>
                  <w:widowControl w:val="0"/>
                  <w:tabs>
                    <w:tab w:val="left" w:pos="540"/>
                    <w:tab w:val="left" w:pos="612"/>
                  </w:tabs>
                  <w:ind w:firstLine="709"/>
                  <w:jc w:val="both"/>
                  <w:rPr>
                    <w:szCs w:val="24"/>
                  </w:rPr>
                </w:pPr>
                <w:r>
                  <w:rPr>
                    <w:szCs w:val="22"/>
                  </w:rPr>
                  <w:t>-</w:t>
                </w:r>
                <w:r>
                  <w:rPr>
                    <w:szCs w:val="24"/>
                  </w:rPr>
                  <w:t xml:space="preserve">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p>
                <w:pPr>
                  <w:widowControl w:val="0"/>
                  <w:tabs>
                    <w:tab w:val="left" w:pos="540"/>
                    <w:tab w:val="left" w:pos="612"/>
                  </w:tabs>
                  <w:jc w:val="both"/>
                  <w:rPr>
                    <w:szCs w:val="24"/>
                  </w:rPr>
                </w:pPr>
              </w:p>
              <w:p>
                <w:pPr>
                  <w:widowControl w:val="0"/>
                  <w:tabs>
                    <w:tab w:val="left" w:pos="540"/>
                    <w:tab w:val="left" w:pos="612"/>
                  </w:tabs>
                  <w:jc w:val="both"/>
                  <w:rPr>
                    <w:spacing w:val="-2"/>
                    <w:szCs w:val="24"/>
                  </w:rPr>
                </w:pPr>
                <w:r>
                  <w:rPr>
                    <w:szCs w:val="24"/>
                  </w:rPr>
                  <w:t xml:space="preserve">40.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jau buvo įveistas iki paramos paraiškos pateikimo, arba miškas veisiamas ne Lietuvos teritorijoje.</w:t>
                </w:r>
              </w:p>
              <w:p>
                <w:pPr>
                  <w:widowControl w:val="0"/>
                  <w:tabs>
                    <w:tab w:val="left" w:pos="2729"/>
                  </w:tabs>
                  <w:jc w:val="both"/>
                  <w:rPr>
                    <w:spacing w:val="-2"/>
                    <w:szCs w:val="24"/>
                  </w:rPr>
                </w:pPr>
              </w:p>
              <w:p>
                <w:pPr>
                  <w:widowControl w:val="0"/>
                  <w:tabs>
                    <w:tab w:val="left" w:pos="540"/>
                    <w:tab w:val="left" w:pos="612"/>
                  </w:tabs>
                  <w:jc w:val="both"/>
                  <w:rPr>
                    <w:spacing w:val="-2"/>
                    <w:szCs w:val="24"/>
                  </w:rPr>
                </w:pPr>
                <w:r>
                  <w:rPr>
                    <w:szCs w:val="24"/>
                  </w:rPr>
                  <w:t xml:space="preserve">41.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jc w:val="both"/>
                  <w:rPr>
                    <w:spacing w:val="-2"/>
                    <w:szCs w:val="24"/>
                  </w:rPr>
                </w:pPr>
              </w:p>
              <w:p>
                <w:pPr>
                  <w:widowControl w:val="0"/>
                  <w:tabs>
                    <w:tab w:val="left" w:pos="540"/>
                    <w:tab w:val="left" w:pos="612"/>
                  </w:tabs>
                  <w:jc w:val="both"/>
                  <w:rPr>
                    <w:spacing w:val="-2"/>
                    <w:szCs w:val="24"/>
                  </w:rPr>
                </w:pPr>
                <w:r>
                  <w:rPr>
                    <w:szCs w:val="24"/>
                  </w:rPr>
                  <w:t xml:space="preserve">42.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projekte suprojektuotas želdinimo ir (arba) žėlimo plotas sudaro mažiau nei 70 procentų viso veisiamo ploto.</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43.</w:t>
                </w:r>
                <w:r>
                  <w:rPr>
                    <w:color w:val="000000" w:themeColor="text1"/>
                    <w:szCs w:val="24"/>
                  </w:rPr>
                  <w:t xml:space="preserve"> 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veisiamas kaip kompensacija už verčiamą kitomis naudmenomis miško žemės plotą pagal Miškų įstatymo 11 str.</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jc w:val="both"/>
                  <w:textAlignment w:val="center"/>
                  <w:rPr>
                    <w:rFonts w:eastAsia="Calibri"/>
                    <w:color w:val="000000"/>
                    <w:spacing w:val="-5"/>
                    <w:szCs w:val="24"/>
                  </w:rPr>
                </w:pPr>
              </w:p>
              <w:p>
                <w:pPr>
                  <w:suppressAutoHyphens/>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jc w:val="both"/>
                  <w:textAlignment w:val="center"/>
                  <w:rPr>
                    <w:rFonts w:eastAsia="Calibri"/>
                    <w:color w:val="000000"/>
                    <w:szCs w:val="24"/>
                  </w:rPr>
                </w:pPr>
              </w:p>
              <w:p>
                <w:pPr>
                  <w:widowControl w:val="0"/>
                  <w:tabs>
                    <w:tab w:val="left" w:pos="540"/>
                    <w:tab w:val="left" w:pos="612"/>
                  </w:tabs>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jc w:val="both"/>
                  <w:textAlignment w:val="center"/>
                  <w:rPr>
                    <w:rFonts w:eastAsia="Calibri"/>
                    <w:color w:val="000000"/>
                    <w:spacing w:val="-5"/>
                    <w:szCs w:val="24"/>
                  </w:rPr>
                </w:pPr>
              </w:p>
              <w:p>
                <w:pPr>
                  <w:suppressAutoHyphens/>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jc w:val="both"/>
                  <w:textAlignment w:val="center"/>
                  <w:rPr>
                    <w:rFonts w:eastAsia="Calibri"/>
                    <w:szCs w:val="24"/>
                  </w:rPr>
                </w:pPr>
              </w:p>
              <w:p>
                <w:pPr>
                  <w:suppressAutoHyphens/>
                  <w:jc w:val="both"/>
                  <w:textAlignment w:val="center"/>
                  <w:rPr>
                    <w:color w:val="000000"/>
                    <w:szCs w:val="24"/>
                    <w:lang w:eastAsia="lt-LT"/>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p>
                <w:pPr>
                  <w:suppressAutoHyphens/>
                  <w:jc w:val="both"/>
                  <w:textAlignment w:val="center"/>
                  <w:rPr>
                    <w:color w:val="000000"/>
                    <w:szCs w:val="24"/>
                    <w:lang w:eastAsia="lt-LT"/>
                  </w:rPr>
                </w:pPr>
              </w:p>
              <w:p>
                <w:pPr>
                  <w:suppressAutoHyphens/>
                  <w:jc w:val="both"/>
                  <w:textAlignment w:val="center"/>
                  <w:rPr>
                    <w:color w:val="000000" w:themeColor="text1"/>
                    <w:spacing w:val="-4"/>
                    <w:szCs w:val="24"/>
                  </w:rPr>
                </w:pPr>
                <w:sdt>
                  <w:sdtPr>
                    <w:alias w:val="Numeris"/>
                    <w:tag w:val="nr_b0863b4f8bd1466c98b053045b7f2beb"/>
                    <w:lock w:val="sdtLocked"/>
                    <w:richText/>
                  </w:sdtPr>
                  <w:sdtContent>
                    <w:r>
                      <w:rPr>
                        <w:color w:val="000000" w:themeColor="text1"/>
                        <w:szCs w:val="24"/>
                        <w:lang w:eastAsia="lt-LT"/>
                      </w:rPr>
                      <w:t>50</w:t>
                    </w:r>
                  </w:sdtContent>
                </w:sdt>
                <w:r>
                  <w:rPr>
                    <w:color w:val="000000" w:themeColor="text1"/>
                    <w:szCs w:val="24"/>
                    <w:lang w:eastAsia="lt-LT"/>
                  </w:rPr>
                  <w:t xml:space="preserve">. Sutinku, kad perskaičiavus (padidinus) išmokas, </w:t>
                </w:r>
                <w:r>
                  <w:rPr>
                    <w:color w:val="000000" w:themeColor="text1"/>
                    <w:spacing w:val="-4"/>
                    <w:szCs w:val="24"/>
                  </w:rPr>
                  <w:t>būtų taikomi nauji miško įvesimo, priežiūros, apsaugos ir ugdymo išmokų dydžiai už hektarą.</w:t>
                </w:r>
              </w:p>
              <w:p>
                <w:pPr>
                  <w:suppressAutoHyphens/>
                  <w:jc w:val="both"/>
                  <w:textAlignment w:val="center"/>
                  <w:rPr>
                    <w:color w:val="000000" w:themeColor="text1"/>
                    <w:spacing w:val="-4"/>
                    <w:szCs w:val="24"/>
                  </w:rPr>
                </w:pPr>
              </w:p>
              <w:p>
                <w:pPr>
                  <w:suppressAutoHyphens/>
                  <w:jc w:val="both"/>
                  <w:textAlignment w:val="center"/>
                  <w:rPr>
                    <w:szCs w:val="24"/>
                    <w:lang w:eastAsia="lt-LT"/>
                  </w:rPr>
                </w:pPr>
                <w:r>
                  <w:rPr>
                    <w:szCs w:val="24"/>
                    <w:lang w:eastAsia="lt-LT"/>
                  </w:rPr>
                  <w:t xml:space="preserve">51. Žinau, kad ne trumpiau kaip 10 metų nuo paskutinio </w:t>
                </w:r>
                <w:r>
                  <w:t>sprendimo dėl išmokos išmokėjimo priėmimo</w:t>
                </w:r>
                <w:r>
                  <w:rPr>
                    <w:szCs w:val="24"/>
                    <w:lang w:eastAsia="lt-LT"/>
                  </w:rPr>
                  <w:t xml:space="preserve"> dienos turiu saugoti visą su paramos paraiška ir suteikta parama susijusią informaciją ir dokumentus.</w:t>
                </w:r>
              </w:p>
              <w:p>
                <w:pPr>
                  <w:suppressAutoHyphens/>
                  <w:jc w:val="both"/>
                  <w:textAlignment w:val="center"/>
                  <w:rPr>
                    <w:szCs w:val="24"/>
                    <w:lang w:eastAsia="lt-LT"/>
                  </w:rPr>
                </w:pPr>
              </w:p>
              <w:p>
                <w:pPr>
                  <w:suppressAutoHyphens/>
                  <w:jc w:val="both"/>
                  <w:textAlignment w:val="center"/>
                  <w:rPr>
                    <w:rFonts w:eastAsia="Calibri"/>
                    <w:szCs w:val="24"/>
                  </w:rPr>
                </w:pPr>
                <w:r>
                  <w:rPr>
                    <w:szCs w:val="24"/>
                  </w:rPr>
                  <w:t>52. Įsipareigoju, tuo atveju, jei nuo paramos paraiškos pateikimo iki paskutinio sprendimo dėl išmokos išmokėjimo priėmimo mano įmonė susijungia su kita įmone, vyksta įmonių įsigijimas ar suskaidymas, pateiksiu tai pagrindžiančią informaciją ir dokumentus.</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jc w:val="center"/>
                  <w:rPr>
                    <w:szCs w:val="24"/>
                  </w:rPr>
                </w:pPr>
                <w:r>
                  <w:rPr>
                    <w:szCs w:val="24"/>
                  </w:rPr>
                  <w:t>_________________________ (pareiškėjo ar jo įgalioto asmens pareigų pavadinimas)</w:t>
                </w:r>
              </w:p>
            </w:tc>
            <w:tc>
              <w:tcPr>
                <w:tcW w:w="3208" w:type="dxa"/>
                <w:hideMark/>
              </w:tcPr>
              <w:p>
                <w:pPr>
                  <w:widowControl w:val="0"/>
                  <w:jc w:val="center"/>
                  <w:rPr>
                    <w:szCs w:val="24"/>
                  </w:rPr>
                </w:pPr>
                <w:r>
                  <w:rPr>
                    <w:szCs w:val="24"/>
                  </w:rPr>
                  <w:t>__________</w:t>
                </w:r>
              </w:p>
              <w:p>
                <w:pPr>
                  <w:widowControl w:val="0"/>
                  <w:jc w:val="center"/>
                  <w:rPr>
                    <w:szCs w:val="24"/>
                  </w:rPr>
                </w:pPr>
                <w:r>
                  <w:rPr>
                    <w:szCs w:val="24"/>
                  </w:rPr>
                  <w:t>(parašas)</w:t>
                </w:r>
              </w:p>
            </w:tc>
            <w:tc>
              <w:tcPr>
                <w:tcW w:w="3208" w:type="dxa"/>
                <w:hideMark/>
              </w:tcPr>
              <w:p>
                <w:pPr>
                  <w:widowControl w:val="0"/>
                  <w:jc w:val="center"/>
                  <w:rPr>
                    <w:szCs w:val="24"/>
                  </w:rPr>
                </w:pPr>
                <w:r>
                  <w:rPr>
                    <w:szCs w:val="24"/>
                  </w:rPr>
                  <w:t>_______________</w:t>
                </w:r>
              </w:p>
              <w:p>
                <w:pPr>
                  <w:widowControl w:val="0"/>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rPr>
                    <w:szCs w:val="24"/>
                  </w:rPr>
                </w:pPr>
                <w:r>
                  <w:rPr>
                    <w:szCs w:val="24"/>
                  </w:rPr>
                  <w:t>Konsultanto vardas ir pavardė</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Institucijos pavadinimas</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Telefono ir fakso Nr.</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Elektroninio pašto adresas</w:t>
                </w:r>
              </w:p>
              <w:p>
                <w:pPr>
                  <w:rPr>
                    <w:rFonts w:eastAsia="Calibri"/>
                    <w:szCs w:val="24"/>
                  </w:rPr>
                </w:pPr>
              </w:p>
              <w:p>
                <w:pPr>
                  <w:widowControl w:val="0"/>
                  <w:tabs>
                    <w:tab w:val="left" w:pos="-426"/>
                  </w:tabs>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4"/>
            </w:rPr>
          </w:pPr>
          <w:r>
            <w:rPr>
              <w:b/>
              <w:szCs w:val="24"/>
            </w:rPr>
            <w:br w:type="page"/>
          </w:r>
        </w:p>
        <w:p>
          <w:pPr>
            <w:widowControl w:val="0"/>
            <w:jc w:val="center"/>
            <w:rPr>
              <w:b/>
              <w:szCs w:val="24"/>
            </w:rPr>
          </w:pPr>
          <w:r>
            <w:rPr>
              <w:b/>
              <w:szCs w:val="24"/>
            </w:rPr>
            <w:t>Papildomas lapas prie</w:t>
          </w:r>
          <w:r>
            <w:rPr>
              <w:szCs w:val="24"/>
            </w:rPr>
            <w:t xml:space="preserve"> </w:t>
          </w:r>
          <w:r>
            <w:rPr>
              <w:b/>
              <w:szCs w:val="24"/>
            </w:rPr>
            <w:t>Paramos paraiškos pagal Kaimo plėtros 2014–2020 metų plano priemonės</w:t>
          </w:r>
        </w:p>
        <w:p>
          <w:pPr>
            <w:jc w:val="center"/>
            <w:rPr>
              <w:rFonts w:eastAsia="Calibri"/>
              <w:b/>
              <w:szCs w:val="24"/>
            </w:rPr>
          </w:pPr>
        </w:p>
        <w:p>
          <w:pPr>
            <w:jc w:val="center"/>
            <w:rPr>
              <w:b/>
              <w:szCs w:val="24"/>
            </w:rPr>
          </w:pPr>
          <w:r>
            <w:rPr>
              <w:b/>
              <w:szCs w:val="24"/>
            </w:rPr>
            <w:t>„INVESTICIJOS Į MIŠKO PLOTŲ PLĖTRĄ IR MIŠKŲ GYVYBINGUMO GERINIMĄ“ VEIKLOS SRITĮ „MIŠKO VEISIMAS“</w:t>
          </w:r>
        </w:p>
        <w:p>
          <w:pPr>
            <w:rPr>
              <w:rFonts w:eastAsia="Calibri"/>
              <w:szCs w:val="24"/>
            </w:rPr>
          </w:pPr>
        </w:p>
        <w:p>
          <w:pPr>
            <w:widowControl w:val="0"/>
            <w:jc w:val="center"/>
            <w:rPr>
              <w:i/>
              <w:szCs w:val="24"/>
            </w:rPr>
          </w:pPr>
          <w:r>
            <w:rPr>
              <w:i/>
              <w:szCs w:val="24"/>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24"/>
            </w:rPr>
          </w:pPr>
        </w:p>
        <w:p>
          <w:pPr>
            <w:jc w:val="center"/>
            <w:rPr>
              <w:b/>
              <w:szCs w:val="24"/>
            </w:rPr>
          </w:pPr>
          <w:r>
            <w:rPr>
              <w:b/>
              <w:szCs w:val="24"/>
            </w:rPr>
            <w:t>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8</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9</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12</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rPr>
                    <w:rFonts w:eastAsia="Calibri"/>
                    <w:szCs w:val="24"/>
                  </w:rPr>
                </w:pPr>
              </w:p>
              <w:p>
                <w:pPr>
                  <w:rPr>
                    <w:rFonts w:eastAsia="Calibri"/>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jc w:val="both"/>
            <w:rPr>
              <w:caps/>
              <w:szCs w:val="24"/>
            </w:rPr>
          </w:pPr>
          <w:r>
            <w:rPr>
              <w:caps/>
              <w:szCs w:val="24"/>
            </w:rPr>
            <w:t>________________</w:t>
          </w:r>
        </w:p>
        <w:p>
          <w:pPr>
            <w:widowControl w:val="0"/>
            <w:jc w:val="both"/>
            <w:rPr>
              <w:color w:val="000000"/>
              <w:szCs w:val="24"/>
            </w:rPr>
          </w:pPr>
          <w:r>
            <w:rPr>
              <w:szCs w:val="24"/>
              <w:vertAlign w:val="superscript"/>
            </w:rPr>
            <w:t xml:space="preserve">8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9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10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11</w:t>
          </w:r>
          <w:r>
            <w:rPr>
              <w:szCs w:val="24"/>
            </w:rP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12</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4"/>
            </w:rPr>
          </w:pPr>
        </w:p>
        <w:p>
          <w:pPr>
            <w:widowControl w:val="0"/>
            <w:rPr>
              <w:szCs w:val="24"/>
            </w:rPr>
          </w:pPr>
        </w:p>
        <w:p>
          <w:pPr>
            <w:widowControl w:val="0"/>
            <w:rPr>
              <w:szCs w:val="24"/>
            </w:rPr>
          </w:pPr>
          <w:r>
            <w:rPr>
              <w:szCs w:val="24"/>
            </w:rPr>
            <w:t xml:space="preserve">Pareiškėjas                                                  (</w:t>
          </w:r>
          <w:r>
            <w:rPr>
              <w:caps/>
              <w:szCs w:val="24"/>
            </w:rPr>
            <w:t>p</w:t>
          </w:r>
          <w:r>
            <w:rPr>
              <w:szCs w:val="24"/>
            </w:rPr>
            <w:t xml:space="preserve">arašas)                                             (</w:t>
          </w:r>
          <w:r>
            <w:rPr>
              <w:caps/>
              <w:szCs w:val="24"/>
            </w:rPr>
            <w:t>v</w:t>
          </w:r>
          <w:r>
            <w:rPr>
              <w:szCs w:val="24"/>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2 pr."/>
        <w:tag w:val="part_64d8f7549ca541ea880871e3e1481c03"/>
        <w:lock w:val="sdtLocked"/>
        <w:richText/>
      </w:sdtPr>
      <w:sdtContent>
        <w:p>
          <w:pPr>
            <w:widowControl w:val="0"/>
            <w:overflowPunct w:val="0"/>
            <w:ind w:left="4253" w:firstLine="141"/>
            <w:jc w:val="both"/>
            <w:textAlignment w:val="baseline"/>
            <w:sectPr>
              <w:headerReference w:type="even" r:id="rId35"/>
              <w:headerReference w:type="default" r:id="rId36"/>
              <w:footerReference w:type="even" r:id="rId37"/>
              <w:footerReference w:type="default" r:id="rId38"/>
              <w:headerReference w:type="first" r:id="rId39"/>
              <w:footerReference w:type="first" r:id="rId40"/>
              <w:pgSz w:w="11907" w:h="16840"/>
              <w:pgMar w:top="709" w:right="1134" w:bottom="1134" w:left="1701" w:header="567" w:footer="567" w:gutter="0"/>
              <w:pgNumType w:start="1"/>
              <w:cols w:space="1296"/>
              <w:titlePg/>
              <w:docGrid w:linePitch="326"/>
            </w:sectPr>
          </w:pPr>
        </w:p>
        <w:p>
          <w:pPr>
            <w:widowControl w:val="0"/>
            <w:overflowPunct w:val="0"/>
            <w:ind w:firstLine="4536"/>
            <w:textAlignment w:val="baseline"/>
            <w:rPr>
              <w:rFonts w:eastAsia="Calibri"/>
              <w:szCs w:val="24"/>
            </w:rPr>
          </w:pPr>
          <w:r>
            <w:rPr>
              <w:rFonts w:eastAsia="Calibri"/>
              <w:szCs w:val="24"/>
            </w:rPr>
            <w:t>Lietuvos kaimo plėtros 2014–2020 metų</w:t>
          </w:r>
        </w:p>
        <w:p>
          <w:pPr>
            <w:widowControl w:val="0"/>
            <w:overflowPunct w:val="0"/>
            <w:ind w:firstLine="4536"/>
            <w:textAlignment w:val="baseline"/>
            <w:rPr>
              <w:rFonts w:eastAsia="Calibri"/>
              <w:szCs w:val="24"/>
            </w:rPr>
          </w:pPr>
          <w:r>
            <w:rPr>
              <w:rFonts w:eastAsia="Calibri"/>
              <w:szCs w:val="24"/>
            </w:rPr>
            <w:t xml:space="preserve">programos priemonės „Investicijos į miško plotų </w:t>
          </w:r>
        </w:p>
        <w:p>
          <w:pPr>
            <w:widowControl w:val="0"/>
            <w:overflowPunct w:val="0"/>
            <w:ind w:firstLine="4536"/>
            <w:textAlignment w:val="baseline"/>
            <w:rPr>
              <w:rFonts w:eastAsia="Calibri"/>
              <w:szCs w:val="24"/>
            </w:rPr>
          </w:pPr>
          <w:r>
            <w:rPr>
              <w:rFonts w:eastAsia="Calibri"/>
              <w:szCs w:val="24"/>
            </w:rPr>
            <w:t xml:space="preserve">plėtrą ir miškų gyvybingumo gerinimą“ veiklos </w:t>
          </w:r>
        </w:p>
        <w:p>
          <w:pPr>
            <w:widowControl w:val="0"/>
            <w:overflowPunct w:val="0"/>
            <w:ind w:firstLine="4536"/>
            <w:textAlignment w:val="baseline"/>
            <w:rPr>
              <w:rFonts w:eastAsia="Calibri"/>
              <w:szCs w:val="24"/>
            </w:rPr>
          </w:pPr>
          <w:r>
            <w:rPr>
              <w:rFonts w:eastAsia="Calibri"/>
              <w:szCs w:val="24"/>
            </w:rPr>
            <w:t xml:space="preserve">srities „Miško veisimas“ įgyvendinimo taisyklių </w:t>
          </w:r>
        </w:p>
        <w:p>
          <w:pPr>
            <w:widowControl w:val="0"/>
            <w:overflowPunct w:val="0"/>
            <w:ind w:firstLine="4536"/>
            <w:textAlignment w:val="baseline"/>
            <w:rPr>
              <w:rFonts w:eastAsia="Calibri"/>
              <w:szCs w:val="24"/>
            </w:rPr>
          </w:pPr>
          <w:sdt>
            <w:sdtPr>
              <w:alias w:val="Numeris"/>
              <w:tag w:val="nr_64d8f7549ca541ea880871e3e1481c03"/>
              <w:lock w:val="sdtLocked"/>
              <w:richText/>
            </w:sdtPr>
            <w:sdtContent>
              <w:r>
                <w:rPr>
                  <w:rFonts w:eastAsia="Calibri"/>
                  <w:szCs w:val="24"/>
                </w:rPr>
                <w:t>2</w:t>
              </w:r>
            </w:sdtContent>
          </w:sdt>
          <w:r>
            <w:rPr>
              <w:rFonts w:eastAsia="Calibri"/>
              <w:szCs w:val="24"/>
            </w:rPr>
            <w:t xml:space="preserve"> priedas</w:t>
          </w:r>
        </w:p>
        <w:p>
          <w:pPr>
            <w:widowControl w:val="0"/>
            <w:overflowPunct w:val="0"/>
            <w:ind w:left="4536"/>
            <w:jc w:val="both"/>
            <w:textAlignment w:val="baseline"/>
            <w:rPr>
              <w:rFonts w:eastAsia="Calibri"/>
              <w:szCs w:val="24"/>
            </w:rPr>
          </w:pPr>
        </w:p>
        <w:p>
          <w:pPr>
            <w:widowControl w:val="0"/>
            <w:overflowPunct w:val="0"/>
            <w:jc w:val="center"/>
            <w:textAlignment w:val="baseline"/>
            <w:rPr>
              <w:szCs w:val="24"/>
            </w:rPr>
          </w:pPr>
          <w:sdt>
            <w:sdtPr>
              <w:alias w:val="Pavadinimas"/>
              <w:tag w:val="title_64d8f7549ca541ea880871e3e1481c03"/>
              <w:lock w:val="sdtLocked"/>
              <w:richText/>
            </w:sdtPr>
            <w:sdtContent>
              <w:r>
                <w:rPr>
                  <w:b/>
                  <w:szCs w:val="24"/>
                </w:rPr>
                <w:t>MIŠKO ĮVEISIMO, ĮVEISTO MIŠKO PRIEŽIŪROS, APSAUGOS IR UGDYMO IŠMOKŲ APSKAIČIAVIMO TVARKOS APRAŠAS</w:t>
              </w:r>
            </w:sdtContent>
          </w:sdt>
        </w:p>
        <w:p>
          <w:pPr>
            <w:widowControl w:val="0"/>
            <w:overflowPunct w:val="0"/>
            <w:jc w:val="center"/>
            <w:textAlignment w:val="baseline"/>
            <w:rPr>
              <w:szCs w:val="24"/>
            </w:rPr>
          </w:pPr>
        </w:p>
        <w:p>
          <w:pPr>
            <w:widowControl w:val="0"/>
            <w:overflowPunct w:val="0"/>
            <w:jc w:val="center"/>
            <w:textAlignment w:val="baseline"/>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1591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453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1429</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368</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1370</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1375</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2932</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301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3378</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316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3254</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249</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3796</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lang w:val="en-GB"/>
                  </w:rPr>
                  <w:t>–</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193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2961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211</w:t>
                </w:r>
              </w:p>
            </w:tc>
          </w:tr>
        </w:tbl>
        <w:p>
          <w:pPr>
            <w:suppressAutoHyphens/>
            <w:overflowPunct w:val="0"/>
            <w:jc w:val="both"/>
            <w:textAlignment w:val="center"/>
            <w:rPr>
              <w:szCs w:val="24"/>
              <w:lang w:val="en-GB"/>
            </w:rPr>
          </w:pPr>
        </w:p>
        <w:sdt>
          <w:sdtPr>
            <w:alias w:val="pastaba"/>
            <w:tag w:val="part_455dec888cd44d938e5649af978d615c"/>
            <w:lock w:val="sdtLocked"/>
            <w:richText/>
          </w:sdtPr>
          <w:sdtContent>
            <w:p>
              <w:pPr>
                <w:suppressAutoHyphens/>
                <w:overflowPunct w:val="0"/>
                <w:jc w:val="both"/>
                <w:textAlignment w:val="center"/>
                <w:rPr>
                  <w:b/>
                  <w:iCs/>
                </w:rPr>
              </w:pPr>
              <w:sdt>
                <w:sdtPr>
                  <w:alias w:val="Pavadinimas"/>
                  <w:tag w:val="title_455dec888cd44d938e5649af978d615c"/>
                  <w:lock w:val="sdtLocked"/>
                  <w:richText/>
                </w:sdtPr>
                <w:sdtContent>
                  <w:r>
                    <w:rPr>
                      <w:b/>
                      <w:iCs/>
                    </w:rPr>
                    <w:t>Pastabos:</w:t>
                  </w:r>
                </w:sdtContent>
              </w:sdt>
            </w:p>
            <w:sdt>
              <w:sdtPr>
                <w:alias w:val="2 pr. 1 p."/>
                <w:tag w:val="part_d799a2edb16d4115b6aa9f16a2e8273b"/>
                <w:lock w:val="sdtLocked"/>
                <w:richText/>
              </w:sdtPr>
              <w:sdtContent>
                <w:p>
                  <w:pPr>
                    <w:suppressAutoHyphens/>
                    <w:overflowPunct w:val="0"/>
                    <w:jc w:val="both"/>
                    <w:textAlignment w:val="center"/>
                  </w:pPr>
                  <w:sdt>
                    <w:sdtPr>
                      <w:alias w:val="Numeris"/>
                      <w:tag w:val="nr_d799a2edb16d4115b6aa9f16a2e8273b"/>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593cf208b22d495293fdc6df891cc7d4"/>
                <w:lock w:val="sdtLocked"/>
                <w:richText/>
              </w:sdtPr>
              <w:sdtContent>
                <w:p>
                  <w:pPr>
                    <w:suppressAutoHyphens/>
                    <w:overflowPunct w:val="0"/>
                    <w:jc w:val="both"/>
                    <w:textAlignment w:val="center"/>
                  </w:pPr>
                  <w:sdt>
                    <w:sdtPr>
                      <w:alias w:val="Numeris"/>
                      <w:tag w:val="nr_593cf208b22d495293fdc6df891cc7d4"/>
                      <w:lock w:val="sdtLocked"/>
                      <w:richText/>
                    </w:sdtPr>
                    <w:sdtContent>
                      <w:r>
                        <w:t>2</w:t>
                      </w:r>
                    </w:sdtContent>
                  </w:sdt>
                  <w:r>
                    <w:t>. Veisiant medžių rūšis, kurių išmokos dydis nenurodytas lentelėje, taikoma mažiausia miško įveisimo išmoka (1 370 Eur už 1 ha), įveisto miško priežiūros, apsaugos ir ugdymo išmoka (171 Eur už 1 ha).</w:t>
                  </w:r>
                </w:p>
              </w:sdtContent>
            </w:sdt>
            <w:sdt>
              <w:sdtPr>
                <w:alias w:val="2 pr. 3 p."/>
                <w:tag w:val="part_1aff508ea9264175b46a323606e3177f"/>
                <w:lock w:val="sdtLocked"/>
                <w:richText/>
              </w:sdtPr>
              <w:sdtContent>
                <w:p>
                  <w:pPr>
                    <w:suppressAutoHyphens/>
                    <w:overflowPunct w:val="0"/>
                    <w:jc w:val="both"/>
                    <w:textAlignment w:val="center"/>
                  </w:pPr>
                  <w:sdt>
                    <w:sdtPr>
                      <w:alias w:val="Numeris"/>
                      <w:tag w:val="nr_1aff508ea9264175b46a323606e3177f"/>
                      <w:lock w:val="sdtLocked"/>
                      <w:richText/>
                    </w:sdtPr>
                    <w:sdtContent>
                      <w:r>
                        <w:t>3</w:t>
                      </w:r>
                    </w:sdtContent>
                  </w:sdt>
                  <w:r>
                    <w:t>.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(1 113,7 Eur) + 30 proc. beržo miško įveisimo išmokos (411 Eur) = 1 524,7 Eur už ha; pagal formulę 7P3B vieno hektaro miško priežiūros, apsaugos ir ugdymo išmoka apskaičiuojama taip: 70 proc. paprastosios pušies miško priežiūros, apsaugos ir ugdymo išmokos (317,1 Eur) + 30 proc. beržo miško priežiūros, apsaugos ir ugdymo išmokos (51,3 Eur) = 368,4 Eur už ha.</w:t>
                  </w:r>
                </w:p>
              </w:sdtContent>
            </w:sdt>
            <w:sdt>
              <w:sdtPr>
                <w:alias w:val="2 pr. 4 p."/>
                <w:tag w:val="part_0218db8281624d7182e92bf20568f193"/>
                <w:lock w:val="sdtLocked"/>
                <w:richText/>
              </w:sdtPr>
              <w:sdtContent>
                <w:p>
                  <w:pPr>
                    <w:suppressAutoHyphens/>
                    <w:overflowPunct w:val="0"/>
                    <w:jc w:val="both"/>
                    <w:textAlignment w:val="center"/>
                  </w:pPr>
                  <w:sdt>
                    <w:sdtPr>
                      <w:alias w:val="Numeris"/>
                      <w:tag w:val="nr_0218db8281624d7182e92bf20568f193"/>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556,85 Eur, o pagal formulę 7P3B paskaičiuota bendra išmoka būtų: 70 proc. paprastosios pušies miško įveisimo išmoka esant 50 proc. paprastosios pušies savaiminukų (556,85 Eur) + 30 proc. beržo miško įveisimo išmokos (411 Eur) = 967,85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2d41f333f2a64ef89df31851e4275aac"/>
                <w:lock w:val="sdtLocked"/>
                <w:richText/>
              </w:sdtPr>
              <w:sdtContent>
                <w:p>
                  <w:pPr>
                    <w:suppressAutoHyphens/>
                    <w:overflowPunct w:val="0"/>
                    <w:jc w:val="both"/>
                    <w:textAlignment w:val="center"/>
                  </w:pPr>
                  <w:sdt>
                    <w:sdtPr>
                      <w:alias w:val="Numeris"/>
                      <w:tag w:val="nr_2d41f333f2a64ef89df31851e4275aac"/>
                      <w:lock w:val="sdtLocked"/>
                      <w:richText/>
                    </w:sdtPr>
                    <w:sdtContent>
                      <w:r>
                        <w:t>5</w:t>
                      </w:r>
                    </w:sdtContent>
                  </w:sdt>
                  <w:r>
                    <w:t>.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2 663,8 Eur parama (50 proc. paprastosios eglės miško įveisimo išmokos (</w:t>
                  </w:r>
                  <w:r>
                    <w:rPr>
                      <w:color w:val="000000"/>
                      <w:szCs w:val="24"/>
                    </w:rPr>
                    <w:t>1 429</w:t>
                  </w:r>
                  <w:r>
                    <w:t xml:space="preserve"> Eur) ir 50 proc. juodalksnio įveisimo išmokos (</w:t>
                  </w:r>
                  <w:r>
                    <w:rPr>
                      <w:color w:val="000000"/>
                      <w:szCs w:val="24"/>
                    </w:rPr>
                    <w:t>1 375</w:t>
                  </w:r>
                  <w:r>
                    <w:t xml:space="preserve"> Eur) suma padauginta iš 1,9 ha). Pažeistame miške reikia atsodinti 1 400 vnt. juodalksnio sodmenų. Pirmiausia apskaičiuojama, kad už 3 000 vnt. juodalksnių įveisimą buvo išmokėta 1 306,25 Eur parama (50 proc. juodalksnio įveisimo išmokos (</w:t>
                  </w:r>
                  <w:r>
                    <w:rPr>
                      <w:color w:val="000000"/>
                      <w:szCs w:val="24"/>
                    </w:rPr>
                    <w:t>1 375</w:t>
                  </w:r>
                  <w:r>
                    <w:t xml:space="preserve"> Eur) dalis padauginta iš 1,9 ha). Proporcingai apskaičiuojama, kad už 1 400 vnt. juodalksnio sodmenų atsodinimą išmokos dydis turėtų būti 609,58 Eur (už juodalksnių įveisimą išmokėta paramos suma (1 306,25 Eur) padalinama iš pasodintų juodalksnių skaičiaus (3 000 vnt.) ir padauginama iš reikiamų atsodinti juodalksnių skaičiaus (1 400 vnt.).</w:t>
                  </w:r>
                </w:p>
                <w:p>
                  <w:pPr>
                    <w:suppressAutoHyphens/>
                    <w:overflowPunct w:val="0"/>
                    <w:jc w:val="both"/>
                    <w:textAlignment w:val="center"/>
                  </w:pPr>
                </w:p>
              </w:sdtContent>
            </w:sdt>
          </w:sdtContent>
        </w:sdt>
        <w:sdt>
          <w:sdtPr>
            <w:alias w:val="pabaiga"/>
            <w:tag w:val="part_9daaddc505c04e3a9999bd671efc3df8"/>
            <w:lock w:val="sdtLocked"/>
            <w:richText/>
          </w:sdtPr>
          <w:sdtContent>
            <w:p>
              <w:pPr>
                <w:overflowPunct w:val="0"/>
                <w:jc w:val="center"/>
                <w:textAlignment w:val="baseline"/>
                <w:rPr>
                  <w:b/>
                  <w:szCs w:val="24"/>
                  <w:lang w:val="en-GB" w:eastAsia="lt-LT"/>
                </w:rPr>
              </w:pPr>
              <w:r>
                <w:rPr>
                  <w:b/>
                  <w:szCs w:val="24"/>
                  <w:lang w:val="en-GB" w:eastAsia="lt-LT"/>
                </w:rPr>
                <w:t>____________________</w:t>
              </w:r>
            </w:p>
            <w:p>
              <w:pPr>
                <w:suppressAutoHyphens/>
                <w:spacing w:line="307" w:lineRule="auto"/>
                <w:textAlignment w:val="cente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2223007b1b11eb9601893677bfd7d8">
            <w:r w:rsidRPr="00532B9F">
              <w:rPr>
                <w:rFonts w:ascii="Times New Roman" w:eastAsia="MS Mincho" w:hAnsi="Times New Roman"/>
                <w:sz w:val="20"/>
                <w:iCs/>
                <w:color w:val="0000FF" w:themeColor="hyperlink"/>
                <w:u w:val="single"/>
              </w:rPr>
              <w:t>3D-142</w:t>
            </w:r>
          </w:fldSimple>
          <w:r>
            <w:rPr>
              <w:rFonts w:ascii="Times New Roman" w:eastAsia="MS Mincho" w:hAnsi="Times New Roman"/>
              <w:sz w:val="20"/>
              <w:iCs/>
            </w:rPr>
            <w:t>,
2021-03-02,
paskelbta TAR 2021-03-02, i. k. 2021-04182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43890f0fd11eb9f09e7df20500045">
            <w:r w:rsidRPr="00532B9F">
              <w:rPr>
                <w:rFonts w:ascii="Times New Roman" w:eastAsia="MS Mincho" w:hAnsi="Times New Roman"/>
                <w:sz w:val="20"/>
                <w:iCs/>
                <w:color w:val="0000FF" w:themeColor="hyperlink"/>
                <w:u w:val="single"/>
              </w:rPr>
              <w:t>3D-487</w:t>
            </w:r>
          </w:fldSimple>
          <w:r>
            <w:rPr>
              <w:rFonts w:ascii="Times New Roman" w:eastAsia="MS Mincho" w:hAnsi="Times New Roman"/>
              <w:sz w:val="20"/>
              <w:iCs/>
            </w:rPr>
            <w:t>,
2021-07-30,
paskelbta TAR 2021-07-30, i. k. 2021-16818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dcb11090bb11ecaf3aba0cb308998c">
            <w:r w:rsidRPr="00532B9F">
              <w:rPr>
                <w:rFonts w:ascii="Times New Roman" w:eastAsia="MS Mincho" w:hAnsi="Times New Roman"/>
                <w:sz w:val="20"/>
                <w:iCs/>
                <w:color w:val="0000FF" w:themeColor="hyperlink"/>
                <w:u w:val="single"/>
              </w:rPr>
              <w:t>3D-115</w:t>
            </w:r>
          </w:fldSimple>
          <w:r>
            <w:rPr>
              <w:rFonts w:ascii="Times New Roman" w:eastAsia="MS Mincho" w:hAnsi="Times New Roman"/>
              <w:sz w:val="20"/>
              <w:iCs/>
            </w:rPr>
            <w:t>,
2022-02-18,
paskelbta TAR 2022-02-18, i. k. 2022-02988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9dc42054ea11edbc04912defe897d1">
            <w:r w:rsidRPr="00532B9F">
              <w:rPr>
                <w:rFonts w:ascii="Times New Roman" w:eastAsia="MS Mincho" w:hAnsi="Times New Roman"/>
                <w:sz w:val="20"/>
                <w:iCs/>
                <w:color w:val="0000FF" w:themeColor="hyperlink"/>
                <w:u w:val="single"/>
              </w:rPr>
              <w:t>3D-650</w:t>
            </w:r>
          </w:fldSimple>
          <w:r>
            <w:rPr>
              <w:rFonts w:ascii="Times New Roman" w:eastAsia="MS Mincho" w:hAnsi="Times New Roman"/>
              <w:sz w:val="20"/>
              <w:iCs/>
            </w:rPr>
            <w:t>,
2022-10-26,
paskelbta TAR 2022-10-26, i. k. 2022-21590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978780be7a11ed97b2975f7dad7488">
            <w:r w:rsidRPr="00532B9F">
              <w:rPr>
                <w:rFonts w:ascii="Times New Roman" w:eastAsia="MS Mincho" w:hAnsi="Times New Roman"/>
                <w:sz w:val="20"/>
                <w:iCs/>
                <w:color w:val="0000FF" w:themeColor="hyperlink"/>
                <w:u w:val="single"/>
              </w:rPr>
              <w:t>3D-138</w:t>
            </w:r>
          </w:fldSimple>
          <w:r>
            <w:rPr>
              <w:rFonts w:ascii="Times New Roman" w:eastAsia="MS Mincho" w:hAnsi="Times New Roman"/>
              <w:sz w:val="20"/>
              <w:iCs/>
            </w:rPr>
            <w:t>,
2023-03-09,
paskelbta TAR 2023-03-09, i. k. 2023-04250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0752a02a0011ee9de9e7e0fd363afc">
            <w:r w:rsidRPr="00532B9F">
              <w:rPr>
                <w:rFonts w:ascii="Times New Roman" w:eastAsia="MS Mincho" w:hAnsi="Times New Roman"/>
                <w:sz w:val="20"/>
                <w:iCs/>
                <w:color w:val="0000FF" w:themeColor="hyperlink"/>
                <w:u w:val="single"/>
              </w:rPr>
              <w:t>3D-479</w:t>
            </w:r>
          </w:fldSimple>
          <w:r>
            <w:rPr>
              <w:rFonts w:ascii="Times New Roman" w:eastAsia="MS Mincho" w:hAnsi="Times New Roman"/>
              <w:sz w:val="20"/>
              <w:iCs/>
            </w:rPr>
            <w:t>,
2023-07-24,
paskelbta TAR 2023-07-24, i. k. 2023-15060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72c70e03711eead77e967e3995264">
            <w:r w:rsidRPr="00532B9F">
              <w:rPr>
                <w:rFonts w:ascii="Times New Roman" w:eastAsia="MS Mincho" w:hAnsi="Times New Roman"/>
                <w:sz w:val="20"/>
                <w:iCs/>
                <w:color w:val="0000FF" w:themeColor="hyperlink"/>
                <w:u w:val="single"/>
              </w:rPr>
              <w:t>3D-192</w:t>
            </w:r>
          </w:fldSimple>
          <w:r>
            <w:rPr>
              <w:rFonts w:ascii="Times New Roman" w:eastAsia="MS Mincho" w:hAnsi="Times New Roman"/>
              <w:sz w:val="20"/>
              <w:iCs/>
            </w:rPr>
            <w:t>,
2024-03-12,
paskelbta TAR 2024-03-12, i. k. 2024-04477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c1c4b02ece11efbdaea558de59136c">
            <w:r w:rsidRPr="00532B9F">
              <w:rPr>
                <w:rFonts w:ascii="Times New Roman" w:eastAsia="MS Mincho" w:hAnsi="Times New Roman"/>
                <w:sz w:val="20"/>
                <w:iCs/>
                <w:color w:val="0000FF" w:themeColor="hyperlink"/>
                <w:u w:val="single"/>
              </w:rPr>
              <w:t>3D-480</w:t>
            </w:r>
          </w:fldSimple>
          <w:r>
            <w:rPr>
              <w:rFonts w:ascii="Times New Roman" w:eastAsia="MS Mincho" w:hAnsi="Times New Roman"/>
              <w:sz w:val="20"/>
              <w:iCs/>
            </w:rPr>
            <w:t>,
2024-06-20,
paskelbta TAR 2024-06-20, i. k. 2024-11225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e02f60dbdb11f08918e1adc7c5b1ec">
            <w:r w:rsidRPr="00532B9F">
              <w:rPr>
                <w:rFonts w:ascii="Times New Roman" w:eastAsia="MS Mincho" w:hAnsi="Times New Roman"/>
                <w:sz w:val="20"/>
                <w:iCs/>
                <w:color w:val="0000FF" w:themeColor="hyperlink"/>
                <w:u w:val="single"/>
              </w:rPr>
              <w:t>3D-637</w:t>
            </w:r>
          </w:fldSimple>
          <w:r>
            <w:rPr>
              <w:rFonts w:ascii="Times New Roman" w:eastAsia="MS Mincho" w:hAnsi="Times New Roman"/>
              <w:sz w:val="20"/>
              <w:iCs/>
            </w:rPr>
            <w:t>,
2025-12-18,
paskelbta TAR 2025-12-18, i. k. 2025-21772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20</w:t>
    </w:r>
    <w:r>
      <w:rPr>
        <w:lang w:val="en-GB"/>
      </w:rPr>
      <w:fldChar w:fldCharType="end"/>
    </w:r>
  </w:p>
  <w:p>
    <w:pPr>
      <w:tabs>
        <w:tab w:val="center" w:pos="4153"/>
        <w:tab w:val="right" w:pos="8306"/>
      </w:tabs>
      <w:overflowPunct w:val="0"/>
      <w:jc w:val="right"/>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1B3324D8"/>
    <w:multiLevelType w:val="hybridMultilevel"/>
    <w:tmpl w:val="84A2CD68"/>
    <w:lvl w:ilvl="0" w:tplc="8384FDC2">
      <w:start w:val="1"/>
      <w:numFmt w:val="upperRoman"/>
      <w:lvlText w:val="%1."/>
      <w:lvlJc w:val="left"/>
      <w:pPr>
        <w:ind w:left="1080" w:hanging="72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4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8.xml"/>
  <Relationship Id="rId11" Type="http://schemas.openxmlformats.org/officeDocument/2006/relationships/header" Target="header29.xml"/>
  <Relationship Id="rId12" Type="http://schemas.openxmlformats.org/officeDocument/2006/relationships/footer" Target="footer28.xml"/>
  <Relationship Id="rId13" Type="http://schemas.openxmlformats.org/officeDocument/2006/relationships/footer" Target="footer29.xml"/>
  <Relationship Id="rId14" Type="http://schemas.openxmlformats.org/officeDocument/2006/relationships/header" Target="header30.xml"/>
  <Relationship Id="rId15" Type="http://schemas.openxmlformats.org/officeDocument/2006/relationships/footer" Target="footer30.xml"/>
  <Relationship Id="rId16" Type="http://schemas.openxmlformats.org/officeDocument/2006/relationships/hyperlink" TargetMode="External" Target="http://eur-lex.europa.eu/legal-content/LIT/TXT/?uri=CELEX:32013R1305&amp;locale=lt"/>
  <Relationship Id="rId17" Type="http://schemas.openxmlformats.org/officeDocument/2006/relationships/hyperlink" TargetMode="External" Target="http://eur-lex.europa.eu/legal-content/LIT/TXT/?uri=CELEX:32005R1698&amp;locale=lt"/>
  <Relationship Id="rId18" Type="http://schemas.openxmlformats.org/officeDocument/2006/relationships/hyperlink" TargetMode="External" Target="http://eur-lex.europa.eu/legal-content/LIT/TXT/?uri=CELEX:32014R0808&amp;locale=lt"/>
  <Relationship Id="rId19" Type="http://schemas.openxmlformats.org/officeDocument/2006/relationships/hyperlink" TargetMode="External" Target="http://eur-lex.europa.eu/legal-content/LIT/TXT/?uri=CELEX:32013R1305&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4R0807&amp;locale=lt"/>
  <Relationship Id="rId21" Type="http://schemas.openxmlformats.org/officeDocument/2006/relationships/hyperlink" TargetMode="External" Target="http://eur-lex.europa.eu/legal-content/LIT/TXT/?uri=CELEX:32013R1305&amp;locale=lt"/>
  <Relationship Id="rId22" Type="http://schemas.openxmlformats.org/officeDocument/2006/relationships/hyperlink" TargetMode="External" Target="http://eur-lex.europa.eu/legal-content/LIT/TXT/?uri=CELEX:32013R1303&amp;locale=lt"/>
  <Relationship Id="rId23" Type="http://schemas.openxmlformats.org/officeDocument/2006/relationships/hyperlink" TargetMode="External" Target="http://eur-lex.europa.eu/legal-content/LIT/TXT/?uri=CELEX:32006R1083&amp;locale=lt"/>
  <Relationship Id="rId24" Type="http://schemas.openxmlformats.org/officeDocument/2006/relationships/hyperlink" TargetMode="External" Target="http://eur-lex.europa.eu/legal-content/LIT/TXT/?uri=CELEX:32020R2220&amp;locale=lt"/>
  <Relationship Id="rId25" Type="http://schemas.openxmlformats.org/officeDocument/2006/relationships/hyperlink" TargetMode="External" Target="http://eur-lex.europa.eu/legal-content/LIT/TXT/?uri=CELEX:32013R1305&amp;locale=lt"/>
  <Relationship Id="rId26" Type="http://schemas.openxmlformats.org/officeDocument/2006/relationships/hyperlink" TargetMode="External" Target="http://eur-lex.europa.eu/legal-content/LIT/TXT/?uri=CELEX:32013R1306&amp;locale=lt"/>
  <Relationship Id="rId27" Type="http://schemas.openxmlformats.org/officeDocument/2006/relationships/hyperlink" TargetMode="External" Target="http://eur-lex.europa.eu/legal-content/LIT/TXT/?uri=CELEX:32013R1307&amp;locale=lt"/>
  <Relationship Id="rId28" Type="http://schemas.openxmlformats.org/officeDocument/2006/relationships/hyperlink" TargetMode="External" Target="http://eur-lex.europa.eu/legal-content/LIT/TXT/?uri=CELEX:32013R1308&amp;locale=lt"/>
  <Relationship Id="rId29" Type="http://schemas.openxmlformats.org/officeDocument/2006/relationships/hyperlink" TargetMode="External" Target="http://eur-lex.europa.eu/legal-content/LIT/TXT/?uri=CELEX:32115R2021&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13R1305&amp;locale=lt"/>
  <Relationship Id="rId31" Type="http://schemas.openxmlformats.org/officeDocument/2006/relationships/hyperlink" TargetMode="External" Target="http://eur-lex.europa.eu/legal-content/LIT/TXT/?uri=CELEX:32013R1307&amp;locale=lt"/>
  <Relationship Id="rId32" Type="http://schemas.openxmlformats.org/officeDocument/2006/relationships/hyperlink" TargetMode="External" Target="http://eur-lex.europa.eu/legal-content/LIT/TXT/?uri=CELEX:32013R1407&amp;locale=lt"/>
  <Relationship Id="rId33" Type="http://schemas.openxmlformats.org/officeDocument/2006/relationships/hyperlink" TargetMode="External" Target="http://eur-lex.europa.eu/legal-content/LIT/TXT/?uri=CELEX:32023R2831&amp;locale=lt"/>
  <Relationship Id="rId34" Type="http://schemas.openxmlformats.org/officeDocument/2006/relationships/hyperlink" TargetMode="External" Target="http://eur-lex.europa.eu/legal-content/LIT/TXT/?uri=CELEX:32023R2831&amp;locale=lt"/>
  <Relationship Id="rId35" Type="http://schemas.openxmlformats.org/officeDocument/2006/relationships/header" Target="header41.xml"/>
  <Relationship Id="rId36" Type="http://schemas.openxmlformats.org/officeDocument/2006/relationships/header" Target="header42.xml"/>
  <Relationship Id="rId37" Type="http://schemas.openxmlformats.org/officeDocument/2006/relationships/footer" Target="footer37.xml"/>
  <Relationship Id="rId38" Type="http://schemas.openxmlformats.org/officeDocument/2006/relationships/footer" Target="footer38.xml"/>
  <Relationship Id="rId39" Type="http://schemas.openxmlformats.org/officeDocument/2006/relationships/header" Target="header43.xml"/>
  <Relationship Id="rId4" Type="http://schemas.openxmlformats.org/officeDocument/2006/relationships/numbering" Target="numbering.xml"/>
  <Relationship Id="rId40" Type="http://schemas.openxmlformats.org/officeDocument/2006/relationships/footer" Target="footer39.xml"/>
  <Relationship Id="rId41"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15c78f4e0a484b07becdac65c0b8b43b"/>
    <Part Type="pastraipa" DocPartId="6d4fe0d329c04f5abed709dc9d9a3398" PartId="3b459fff614e4ca68211ece029b59b7c"/>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2955832117084e0992c9b995acca7096">
    <Part Type="skyrius" Nr="1" Title="BENDROSIOS NUOSTATOS" DocPartId="b9628feca0c445748c198720d2f70e87" PartId="72faf95479a244d49c91bfb49ca7d85a">
      <Part Type="punktas" Nr="1" Abbr="1 p." DocPartId="4df9646d9ddc4fc09fa70418331b1842" PartId="eabbdf761fc84b54b943316a8139fa32"/>
    </Part>
    <Part Type="skyrius" Nr="2" Title="SUTRUMPINIMAI IR SĄVOKOS" DocPartId="3adbfaa860864c3abe14eb9b6791d149" PartId="757c6498899f4c9a9189cc33a2ebfb9a">
      <Part Type="punktas" Nr="2" Abbr="2 p." DocPartId="39a03e20ee8c4ef0af85e7ae8b227616" PartId="9227cc7a4b2c4d549d6c036a6847dcf8">
        <Part Type="punktas" Nr="2.1" Abbr="2.1 p." DocPartId="8a6f140fa3504220b9e787a05e23c5e0" PartId="8911075cbf0648c7bd04449106974d1f"/>
        <Part Type="punktas" Nr="2.2" Abbr="2.2 p." DocPartId="e36c0bd4df344512bee1434ec71ee148" PartId="22db9b41c5544a31a720a2e38e7109ac"/>
        <Part Type="punktas" Nr="2.3" Abbr="2.3 p." DocPartId="5caa93936e454e0891039ca4629fd7cd" PartId="a0d69e5589104098a8ef225a04e8deb2"/>
      </Part>
      <Part Type="punktas" Nr="3" Abbr="3 p." DocPartId="7c69e06eb9974cbdba39935c237ef5b4" PartId="831600a168da46c3bdfe67dc34a20a90">
        <Part Type="punktas" Nr="3.1" Abbr="3.1 p." DocPartId="101d181149894c7caf670e407c68f47d" PartId="c2c7f5125b5a4454a08bcebcc7b4a348"/>
        <Part Type="punktas" Nr="3.2" Abbr="3.2 p." DocPartId="349021a915e7497e8f36b800115e58d8" PartId="d42ff30cd48f45fdb992802bbe57ea5f"/>
        <Part Type="punktas" Nr="3.3" Abbr="3.3 p." DocPartId="5131eec3ad8a474486c22034784796f1" PartId="ac481debc8d44f52a9bdaffe0f717089"/>
        <Part Type="punktas" Nr="3.4" Abbr="3.4 p." DocPartId="4fb9f469465941ea824266d14b741615" PartId="40339746a9f1472f91ac3190d2575410"/>
        <Part Type="punktas" Nr="3.5" Abbr="3.5 p." DocPartId="78e61338d53c49919f2db553901b57bb" PartId="d829a7fc63c94bcabc53fae9de217778"/>
        <Part Type="punktas" Nr="3.6" Abbr="3.6 p." DocPartId="f3d24594f99c43d79e20752ca172b6fb" PartId="d8a982747ff84ee0ba42dc48a8ffd829"/>
        <Part Type="punktas" Nr="3.7" Abbr="3.7 p." DocPartId="255d13a8fea84958827c0307f98e6f46" PartId="1fb2ac7f299d46b68c27592c3fbddc8f"/>
        <Part Type="punktas" Nr="3.8" Abbr="3.8 p." DocPartId="5e0dec59cf1349f18226ea729e506f95" PartId="e76012879e804747a7bb2289cadf6b08"/>
        <Part Type="punktas" Nr="3.9" Abbr="3.9 p." DocPartId="6dc21ad1e5dd47d09aea6b32f40b1827" PartId="8499293135624d59a335178a2417efc7"/>
        <Part Type="punktas" Nr="3.10" Abbr="3.10 p." DocPartId="6ca713c5ef1e495f9672de99c2fcd31e" PartId="42d4959dfb244a239e3473510d1f07ae"/>
        <Part Type="punktas" Nr="3.11" Abbr="3.11 p." DocPartId="4d47b1d4b7b54a4fab7c425e3cc8f8ba" PartId="9d8a368fe4e14d7fbbc37e5e2554a9ef"/>
        <Part Type="punktas" Nr="3.12" Abbr="3.12 p." DocPartId="54b0d71816b3481abe19a9d6495737a0" PartId="d36a1ae480a349248521f5196824f30c"/>
        <Part Type="punktas" Nr="3.13" Abbr="3.13 p." DocPartId="5c0873c54eb6484fadffc53faff8d454" PartId="4b9281b9801b421cb060e28e3a745f1a"/>
        <Part Type="punktas" Nr="3.14" Abbr="3.14 p." DocPartId="10a4cd45047e4fdcbba9d7d7fd4fe1da" PartId="1af6ab68eec24c5fbf77645ddc7a0b5f"/>
        <Part Type="punktas" Nr="3.15" Abbr="3.15 p." DocPartId="713be12f7d49460c834b17b1ccae95f7" PartId="23b86a8f61a8424d9b29cc5e07b26051"/>
        <Part Type="punktas" Nr="3.16" Abbr="3.16 p." DocPartId="b105f96657d246489cb8abc30b091b0c" PartId="d90be164ffc5471c8a8d853e0e1ec96e"/>
      </Part>
      <Part Type="punktas" Nr="4" Abbr="4 p." DocPartId="609b930f97ff40cfbca855c6ed4b3dee" PartId="475b686cc7b54f9791e0e980d004b877"/>
    </Part>
    <Part Type="skyrius" Nr="3" Title="PRIEMONĖS PRIORITETAI, TIKSLINĖS SRITYS IR KOMPLEKSINIAI TIKSLAI" DocPartId="bb3983366d5645a2aeb865fc7a6f8d10" PartId="3a941ee7ee524a98b0aae46077ba1345">
      <Part Type="punktas" Nr="5" Abbr="5 p." DocPartId="b20c862b496a49838f71a72e11fa1151" PartId="f80e2a5802bb4f64920c9ea8c46ff26b"/>
      <Part Type="punktas" Nr="6" Abbr="6 p." DocPartId="46ee5770556b4dcf8c9961395b856f9a" PartId="4f57df1980c8466fa369f4a89034f242"/>
      <Part Type="punktas" Nr="7" Abbr="7 p." DocPartId="9f0c3a83a74546f19ebe63950d1caa53" PartId="d3b89cd7a756424fb7e7463e34e1f405">
        <Part Type="punktas" Nr="7.1" Abbr="7.1 p." DocPartId="83bb26268f994ee6949693fb7148e915" PartId="9d0cc86338f84eab94b86e9030a6eb30"/>
        <Part Type="punktas" Nr="7.2" Abbr="7.2 p." DocPartId="9ae3f31520454f28b3df2a0aca0c7dab" PartId="e9920c3b068a4e6fa66f2822f3356b36"/>
      </Part>
    </Part>
    <Part Type="skyrius" Nr="4" Title="REMIAMA VEIKLA" DocPartId="22ba264fb7c045ad9bfacceac8439e6c" PartId="e4f58907979b4ae6b196e8fda57b0962">
      <Part Type="punktas" Nr="8" Abbr="8 p." DocPartId="e65fd7e780ef4bacbc6ceb57a2791af1" PartId="b445b33f2bd04dc7be84d50c3db9dda6">
        <Part Type="papunktis" Nr="8.1" Abbr="8.1 pp." DocPartId="913a3d91c39c418aa49ec0e5375105a3" PartId="58929a57e9ab4a57a949eee40bad3268"/>
        <Part Type="papunktis" Nr="8.2" Abbr="8.2 pp." DocPartId="605da9025a8744268a60a9ac7e6652a7" PartId="d8305f9136f94580a4b6aa5b61e2f41a"/>
      </Part>
    </Part>
    <Part Type="skyrius" Nr="5" Title="GALIMI PAREIŠKĖJAI" DocPartId="1fda1291014c4108ae60aa986ad5d78b" PartId="00cd7b55bf3c4eefa86b7f93be4e56d1">
      <Part Type="punktas" Nr="9" Abbr="9 p." DocPartId="969af15f72414ffebd3563c9322c744e" PartId="a63bb7502a1a4ee18f1133e75fd396a9"/>
      <Part Type="punktas" Nr="10" Abbr="10 p." DocPartId="5fe9c1bc002e4c86b6b65aec902ce486" PartId="0d9d22b1e2d34afe95079f220728447c"/>
      <Part Type="punktas" Nr="11" Abbr="11 p." DocPartId="aeba9edbc0f24461865d037977ec0c7d" PartId="e08a93871eb04b1eb2d7d9c434ab3e93"/>
      <Part Type="punktas" Nr="12" Abbr="12 p." DocPartId="8adfa53ecc994b53b392afacb9445ac0" PartId="febfbb9529fa4387925ae849e498c7ca"/>
      <Part Type="punktas" Nr="13" Abbr="13 p." DocPartId="cfb3a202a3a2406093f3fdadc854dbee" PartId="1fcc5297d86a45caa79fa78baca3b1f6"/>
      <Part Type="punktas" Nr="14" Abbr="14 p." DocPartId="5e4c1102092e4a3fb1fdaa3b376cc168" PartId="26a75165c7f9427bbab4715f5406cfac"/>
      <Part Type="punktas" Nr="15" Abbr="15 p." DocPartId="8b189c5c37b84d4aaf229d791ed516b4" PartId="2ab8994ce7ca454095626970dca01ddf"/>
    </Part>
    <Part Type="skyrius" Nr="6" Title="TINKAMUMO GAUTI PARAMĄ SĄLYGOS IR REIKALAVIMAI" DocPartId="51b6ce06f0094225a4f7c5b29a5cff27" PartId="edfaf51d7c93456592aac2448ada58f6">
      <Part Type="punktas" Nr="16" Abbr="16 p." DocPartId="dd9fd9cded97494cab76945ff5b2fef4" PartId="cdffd883df714f1884e5c8778390ad0e"/>
      <Part Type="punktas" Nr="17" Abbr="17 p." DocPartId="c3781591094e443a8b9ff22c0d47921c" PartId="8448e77715b8499d83f324df542f4970">
        <Part Type="punktas" Nr="17.1" Abbr="17.1 p." DocPartId="565534bdc9184e229ec3ee73ec1ab4a7" PartId="4c9c697d21c24cdeb4f332c732d2c464"/>
        <Part Type="punktas" Nr="17.2" Abbr="17.2 p." DocPartId="141704ea67be4e95961499c13c45cbe5" PartId="a3fd2f429038495cbde952bd3ff7b196"/>
        <Part Type="punktas" Nr="17.3" Abbr="17.3 p." DocPartId="acf7dcd86fbb4b44a63c42c41d72c188" PartId="369c3a9402e24bfdbbba3bee513ddfda"/>
        <Part Type="punktas" Nr="17.4" Abbr="17.4 p." DocPartId="553a10bb768042fdaaeafbdb18c389fa" PartId="3587c4ddaa974c219f7dec28876b6052"/>
        <Part Type="punktas" Nr="17.5" Abbr="17.5 p." DocPartId="1dd7fa74a4f643f8bed0921f8799217f" PartId="72ddd8182ae54db7a0e3d47c0e19c155"/>
        <Part Type="punktas" Nr="17.6" Abbr="17.6 p." DocPartId="f7acdcec2f854e6f80d9e4af47505e7a" PartId="46fb7be7948941c1a6d8417c811c26b8"/>
        <Part Type="punktas" Nr="17.7" Abbr="17.7 p." DocPartId="ede6049c79ff4446b553cb0824b56139" PartId="6a6b297652244b44bdb2d629bcaf2d6f"/>
        <Part Type="punktas" Nr="17.8" Abbr="17.8 p." DocPartId="104fe50935b2438ea9f9cfe13b53867d" PartId="b9cf36b53a4a4db1ac4dba92bb153578"/>
        <Part Type="punktas" Nr="17.9" Abbr="17.9 p." DocPartId="75b6fa5d1532410d8d59ce2c4dd15450" PartId="065d91c817774d83b834e4f5a5129d38"/>
        <Part Type="punktas" Nr="17.10" Abbr="17.10 p." DocPartId="b9e29a93bf7e4549be9993b054f70f73" PartId="7926724fcaf045f1aee7b936f4a54f20">
          <Part Type="punktas" Nr="17.10.1" Abbr="17.10.1 p." DocPartId="390102b716814b6581c1e21aacc25b19" PartId="775df31fa4be48728e7a9cf2c032e15c"/>
          <Part Type="punktas" Nr="17.10.2" Abbr="17.10.2 p." DocPartId="300514b73c4f4ed58e1cda589e5c3287" PartId="54bc922e426f4b1e86daf29ad77cd112"/>
          <Part Type="punktas" Nr="17.10.3" Abbr="17.10.3 p." DocPartId="5331db83036347869507f4b2bb692b00" PartId="3f0f6c1834b7401c887b388bb9ae0e85"/>
          <Part Type="punktas" Nr="17.10.4" Abbr="17.10.4 p." DocPartId="f30f13a6d14845c5b4894a732c2b6c6b" PartId="fe5fbcf0c914417eb8010d67a043468e"/>
          <Part Type="punktas" Nr="17.10.5" Abbr="17.10.5 p." DocPartId="7c049ef8345c4e7ea24f1bd845015595" PartId="7669ab3ee0d44933856accd41ef7e7e3"/>
          <Part Type="punktas" Nr="17.10.6" Abbr="17.10.6 p." DocPartId="81d6ce812daa43e9a44461adeb690574" PartId="31dfcde219d747bc9b5861e14f00ffc9"/>
        </Part>
        <Part Type="punktas" Nr="17.11" Abbr="17.11 p." DocPartId="542d152ffed24579b8aeaf993570b058" PartId="c304121ea52a47ab9830d2eea16ee397"/>
        <Part Type="punktas" Nr="17.12" Abbr="17.12 p." DocPartId="7e76af51227a455db64c9a0a3d9cb8b8" PartId="200e65c5cea943c4ba90f11075be9e29"/>
        <Part Type="punktas" Nr="17.13" Abbr="17.13 p." DocPartId="707b296e2ba143fba1c128c58f6f32bc" PartId="9632357555d943d8bb19bc03009ec3b6"/>
        <Part Type="punktas" Nr="17.14" Abbr="17.14 p." DocPartId="d5cc7cd690284eb2962552d061919da2" PartId="05f8214ec0d04b75b2419fa5f6e57afa"/>
        <Part Type="punktas" Nr="17.15" Abbr="17.15 p." DocPartId="5b034f1ad16c4834a4f8ab8f4e1cd8f8" PartId="c459f893143749c9bcc5c84532eeebc8"/>
        <Part Type="punktas" Nr="17.16" Abbr="17.16 p." DocPartId="d9f50bd52f184b3a92521dcc190d82af" PartId="9b30af919ff245cbbc052193d8edd485"/>
      </Part>
      <Part Type="punktas" Nr="18" Abbr="18 p." DocPartId="13e3a5c19a18478ea05ad2d26b7ae2dc" PartId="6dfb58d9da7148e298edac42e9c8ca9a"/>
      <Part Type="punktas" Nr="19" Abbr="19 p." DocPartId="000324aa75ea41d9aecc9e973e48c220" PartId="43afb8c5bf7c48fca974bd31b8fb9f8d"/>
      <Part Type="punktas" Nr="20" Abbr="20 p." DocPartId="cc4ee19335e64e8ab5af581c80244592" PartId="dec931822bbf4f3aae149827f4a8287d"/>
      <Part Type="punktas" Nr="21" Abbr="21 p." DocPartId="2f80c3f312784248b77fe2528cd187ed" PartId="21e4d118e46d4205b0fe9138ca9a0606"/>
      <Part Type="punktas" Nr="21-1" Abbr="21-1 p." DocPartId="9b303b11513d4f2db76f9a6f8a072ab3" PartId="db9f2fa6f1d640c7a575fce6d1451567"/>
      <Part Type="punktas" Nr="22" Abbr="22 p." DocPartId="3684632f1a3b4ac78a83ebcbb9e8bd29" PartId="b1c93228d2184990baf13637ca763952"/>
      <Part Type="punktas" Nr="23" Abbr="23 p." DocPartId="147641edb2cd46c8a8704099c0d5a034" PartId="b9f877a1e0984f13ae2eca1403f93202"/>
      <Part Type="punktas" Nr="24" Abbr="24 p." DocPartId="ac9f7000fbca46aab7dd516a44abf34b" PartId="a48d0625fc7248b2acf06015b157fec8"/>
      <Part Type="punktas" Nr="25" Abbr="25 p." DocPartId="42af6bb0d9734d1e9f54ce7ef8e08d64" PartId="73448ecb9ff5448598d2e57e4dce3e48"/>
      <Part Type="punktas" Nr="26" Abbr="26 p." DocPartId="74d03a75d8a743c987ff56344df64fc9" PartId="b7a4f8be414f4c48bfdf97af27614b86">
        <Part Type="punktas" Nr="26.1" Abbr="26.1 p." DocPartId="17e52e30e149464496434ddd699c7f40" PartId="4c8464d016134fe490d5a60a0a654407"/>
        <Part Type="punktas" Nr="26.2" Abbr="26.2 p." DocPartId="7351ffca6624482f8fbdfb91914dc502" PartId="26f33fce5e384a5ca60ca1adb8de1025"/>
        <Part Type="punktas" Nr="26.3" Abbr="26.3 p." DocPartId="7499fe159c2840b4929441241c8b613b" PartId="c3814dfa1c1a409cb5cfcaf0236c8038"/>
      </Part>
    </Part>
    <Part Type="skyrius" Nr="7" Title="ĮSIPAREIGOJIMAI" DocPartId="19994803b38d46ebaa8e8355ef37e6e1" PartId="36f99960683b42f88d70c67445ea60ca">
      <Part Type="punktas" Nr="27" Abbr="27 p." DocPartId="68fe5525ab9e45a1bdd6564bc107f424" PartId="76302a7a145d400ebecdbbdd07004723"/>
      <Part Type="punktas" Nr="28" Abbr="28 p." DocPartId="ad7fab8a3a8545c5bfce5b2e81f8d173" PartId="fafa4e4c5f8148078624427abee630f7"/>
      <Part Type="punktas" Nr="29" Abbr="29 p." DocPartId="1d6d3b45bcbd452e96caf12e556e2276" PartId="2b0262dd24904bd3bdf25db0350c86c6"/>
      <Part Type="punktas" Nr="30" Abbr="30 p." DocPartId="68c9c78ed72e4b46a085ec2ffa225a84" PartId="0151c37495974d75b056d9169a9302b5"/>
      <Part Type="punktas" Nr="30-1" Abbr="30-1 p." DocPartId="597b5cde02384b37890b6878b0a1f88d" PartId="73771d9c603748d9819d6ea71b678677"/>
      <Part Type="punktas" Nr="31" Abbr="31 p." DocPartId="58c727e24656464eabf988a0e80458cc" PartId="8b6ba6a24d0f4dd497ea95f0a5999baf"/>
      <Part Type="punktas" Nr="32" Abbr="32 p." DocPartId="d4b6e524cf654bdcbaf3a44d4f18a176" PartId="e029d2161cc34e04ade9dfbc3680b08f"/>
      <Part Type="punktas" Nr="33" Abbr="33 p." DocPartId="c791c5d5f04e4d0bbffe0930d5447cc3" PartId="def100ff23334f7884f2bc45c610d1ad"/>
      <Part Type="punktas" Nr="34" Abbr="34 p." DocPartId="ea8e36c6c93245d2acdb744f24a16e17" PartId="2943c954c7034c8a8cc4a3bb52b88410"/>
      <Part Type="punktas" Nr="35" Abbr="35 p." DocPartId="3f688012752d43fa9cf9a017fae11dee" PartId="be0b7ace45ef4ef8910a9b419c2e21fc"/>
      <Part Type="punktas" Nr="36" Abbr="36 p." DocPartId="2ef402a21a26447ab28389f2c0b93754" PartId="ddba82b3854b4428a473cff98531685f"/>
      <Part Type="punktas" Nr="36-1" Abbr="36-1 p." DocPartId="a5e6df4c33e8444a8ae75c647f149ccf" PartId="48b61906d44f49ac8ea5d0f936eeb673"/>
      <Part Type="punktas" Nr="37" Abbr="37 p." DocPartId="05eefa672f1f4cc3b3a5aa08ed6a9750" PartId="0db29e7f95614a8a99ca4e36faf41710"/>
      <Part Type="punktas" Nr="38" Abbr="38 p." DocPartId="39703c34a0fe4c1f8423c9a4efc8f931" PartId="8ac00348ea154728a674e1ae2b64851b"/>
    </Part>
    <Part Type="skyrius" Nr="8" Title="PARAMOS PARAIŠKŲ TEIKIMO TVARKA" DocPartId="f4014c9b84694e4880077d4a1cf4903e" PartId="6dbbbfb2296c489294cd881519dd16cd">
      <Part Type="punktas" Nr="39" Abbr="39 p." DocPartId="f91e9ddefbb04028a1ec41790dce4806" PartId="f060ca08b2b947b6bfa5544e35cdb9f3"/>
      <Part Type="punktas" Nr="39-1" Abbr="39-1 p." DocPartId="8206e400d05941af9bdf92882c3fff30" PartId="3622553471cd4cd1b5916e3ce6bb5a6d"/>
      <Part Type="punktas" Nr="40" Abbr="40 p." DocPartId="17f2308ce33c437fadce0dcfac6897f3" PartId="c0c788a45ffe4ca6b9e2961db68c84a3"/>
      <Part Type="punktas" Nr="41" Abbr="41 p." DocPartId="2cfa7e5d27894ae3a4dbbe62ebbef2ca" PartId="f176f833d34e4030abc2c4ced9c53116"/>
      <Part Type="punktas" Nr="42" Abbr="42 p." DocPartId="297eb04eafcd44daa126c9abcdd2e8e2" PartId="dc81a686b893421aa6c293bbb8c86227"/>
      <Part Type="punktas" Nr="43" Abbr="43 p." DocPartId="d9305b627f00468a8a7c23b2e2c4c8af" PartId="5a28024f11284b51a83cf892985cd2f3"/>
      <Part Type="punktas" Nr="44" Abbr="44 p." DocPartId="e43122027b054a15a8a41aeb33a25e7f" PartId="7fbfa184cc214389bf37addfde79341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7c7846e637b74112b7f1e8b91296c63e"/>
      <Part Type="punktas" Nr="48" Abbr="48 p." DocPartId="1db6f6fd337246cfa5fe7175865d5695" PartId="99e4f5a8bebe41a4b04298f0a6c2d506"/>
    </Part>
    <Part Type="skyrius" Nr="9" Title="PARAMOS PARAIŠKŲ ATRANKOS KRITERIJAI" DocPartId="b4611453f0a14338827dfa19cc9727d5" PartId="91f6be4ecbd84c7a950fd9a69b10d688">
      <Part Type="punktas" Nr="49" Abbr="49 p." DocPartId="b474d774d7174924b9bc844a2170d4c0" PartId="04ff71e9384c46ceb45441b495823260"/>
      <Part Type="punktas" Nr="50" Abbr="50 p." DocPartId="00ea81467bdf49309afe7fa97675f2f1" PartId="fef24008745d4d5e81cc8e9778ab936d">
        <Part Type="punktas" Nr="50.1" Abbr="50.1 p." DocPartId="88dade5be7ca4036933a413a6d6a6343" PartId="07f8bf2066184d3489a727a49590b00a"/>
        <Part Type="punktas" Nr="50.2" Abbr="50.2 p." DocPartId="4712179cd9e240f5bc03283276dfb98c" PartId="2eee46960ac64a6bbbb8c8fd7ffc68e5"/>
        <Part Type="punktas" Nr="50.3" Abbr="50.3 p." DocPartId="aa96c09893df411c9e2caa5632609fb3" PartId="c548269306ea4274804de52845e1093c"/>
        <Part Type="punktas" Nr="50.4" Abbr="50.4 p." DocPartId="56b70e35e18b4b64b435487e716f920e" PartId="1f0c7d653af74ba3a8fafcb031668971"/>
        <Part Type="punktas" Nr="50.5" Abbr="50.5 p." DocPartId="2a1efe24a320452eb99443aeef5b5f70" PartId="e5eda4a366804afb8f07197c971e4ab5"/>
        <Part Type="punktas" Nr="50.6" Abbr="50.6 p." DocPartId="081309f529da455a8b997cd8741348c9" PartId="5c5e83372ab143318e6a55aea28b442e">
          <Part Type="punktas" Nr="50.6.1" Abbr="50.6.1 p." DocPartId="490cf930fa0c43f0b76133d3b8802a44" PartId="6570ec9455614987a0257e0bc8a67098"/>
          <Part Type="punktas" Nr="50.6.2" Abbr="50.6.2 p." DocPartId="54a4a71837fd4dc0a5283f2105c37459" PartId="f2ee0f09540a4d779e46ee3867aefa2e"/>
        </Part>
        <Part Type="punktas" Nr="50.7" Abbr="50.7 p." DocPartId="27d99541cfe14c6d8b032cfe1221fa78" PartId="ce9ef281f0244027afa94ba843627e3e"/>
        <Part Type="punktas" Nr="50.8" Abbr="50.8 p." DocPartId="c3c141028c76425d9c2d0c2304d4529b" PartId="955b98e6375244de9536139b93a92270"/>
      </Part>
      <Part Type="punktas" Nr="51" Abbr="51 p." DocPartId="195fd0c282bf4da8af4a8aae77a3a24e" PartId="2e713bd85c4640efb52f6022a89f725c"/>
      <Part Type="punktas" Nr="52" Abbr="52 p." DocPartId="6c54d774d4d6429d9e63b478de51730b" PartId="b0a801b52b654a11b9c8524581fe0d00">
        <Part Type="papunktis" Nr="52.1" Abbr="52.1 pp." DocPartId="e79334710e824adc8f33c1b3d1a9c05e" PartId="fe985f7643284d5682f9aba4223c0d4e"/>
        <Part Type="papunktis" Nr="52.2" Abbr="52.2 pp." DocPartId="14af04be000345c48bd8460fe7d2da29" PartId="08342e5ac12f4b15bde620bfd9eeccfa"/>
      </Part>
    </Part>
    <Part Type="skyrius" Nr="10" Title="IŠMOKŲ DYDŽIAI IR PARAMOS IŠMOKĖJIMO TVARKA" DocPartId="57be0a26a9de40178bd81cc9d3afce64" PartId="ca0bc7161c4d4572bc9630ebdb766613">
      <Part Type="punktas" Nr="53" Abbr="53 p." DocPartId="cd0621759caa44098fdf18ad62939aae" PartId="8b2d32b74e494103851f7a64ab07cc54"/>
      <Part Type="punktas" Nr="54" Abbr="54 p." DocPartId="5d24b49d11d94281a682b814667926e0" PartId="451e9fde2a4940478f6c047de69abc05">
        <Part Type="papunktis" Nr="54.1" Abbr="54.1 pp." DocPartId="bd4a2367dce64bbdb2805e29e4e86c89" PartId="2ef7656af26241fe854307095136294e"/>
        <Part Type="papunktis" Nr="54.2" Abbr="54.2 pp." DocPartId="0c6f734d0ab44222ab9ac5ee60e73a4f" PartId="bf3856241ae34867be58fdb7605a9523"/>
      </Part>
      <Part Type="punktas" Nr="55" Abbr="55 p." DocPartId="4a563862c6ec4278af8ea8716f7dc2a2" PartId="633c297fe4c1499a8a9f845322cdc4c9"/>
      <Part Type="punktas" Nr="56" Abbr="56 p." DocPartId="701dc38eb0e14f32a08016b52fa8d6d3" PartId="37353b12c65843fd936e48033373366c"/>
      <Part Type="punktas" Nr="57" Abbr="57 p." DocPartId="914e89cb0bb54c2cada6c09918b1d474" PartId="f0fdd265edc44d529b75752b62f0ae10"/>
      <Part Type="punktas" Nr="58" Abbr="58 p." DocPartId="df2b0e8f6555478a962cd2e220ef23be" PartId="5f2d7ca9a8e54c72a81978988f80d2da"/>
      <Part Type="punktas" Nr="59" Abbr="59 p." DocPartId="574eaafabffd43bb82067acb7c5d0089" PartId="57d8c75ea64749a99cf8acb3fbb45c60"/>
      <Part Type="punktas" Nr="59-1" Abbr="59-1 p." DocPartId="f88eab2478804f14b35f5f42cb7d8a80" PartId="3daac9a264c747a0b158826d79600a7c">
        <Part Type="papunktis" Nr="59-1.1" Abbr="59-1.1 pp." DocPartId="6ddbf57cd4794743af5176f6c99871ae" PartId="64cd7015c0b64017b67b3a4317e7ef15"/>
        <Part Type="papunktis" Nr="59-1.2" Abbr="59-1.2 pp." DocPartId="eb7b9c68f2734b858e2aebd8e41b55a8" PartId="d70de9578c5a48e2b50317e421e823d7"/>
      </Part>
      <Part Type="punktas" Nr="59-2" Abbr="59-2 p." DocPartId="c697ed5fd64c42bfb4f205110f0bac3a" PartId="61dd1ebbeddf4b3d8af70282f4be3779"/>
      <Part Type="punktas" Nr="60" Abbr="60 p." DocPartId="73451034dd9946f7ba761e6f03bc56a1" PartId="8614c1e767da42f58864ee69847c2c06">
        <Part Type="punktas" Nr="60.1" Abbr="60.1 p." DocPartId="dd9dc9f79d604365924f5d8be7de6709" PartId="e23de70b8c6040d682a0189424a5544c"/>
        <Part Type="punktas" Nr="60.2" Abbr="60.2 p." DocPartId="a8c964e2560541ab87ad420a1be4737c" PartId="436b2b2b2afa4132ae760fa3c65d0ba9"/>
        <Part Type="punktas" Nr="60.3" Abbr="60.3 p." DocPartId="3f805d5252424d3d92aec84665a34f70" PartId="75fa58c82ff94a36a609ddd9eb6f23a1"/>
        <Part Type="punktas" Nr="60.4" Abbr="60.4 p." DocPartId="47da63f3285744d3af3140ffa7300931" PartId="d1dad89e36f3464f8c52618f4a91fd6a"/>
      </Part>
      <Part Type="punktas" Nr="61" Abbr="61 p." DocPartId="b066ecc8a35745b8b3f8ff61e70c141f" PartId="0c00d8c83ad640e09833767407f3fdcf"/>
      <Part Type="punktas" Nr="61-1" Abbr="61-1 p." DocPartId="f2ec20113cb646368c04bd88d1a3fc07" PartId="7cdaa85f2b7040c8b5a6b61693d7f5f9"/>
      <Part Type="punktas" Nr="62" Abbr="62 p." DocPartId="53755387645449bfb150e3bee85b7a00" PartId="248452bd74ac4e099aaf312613911f20"/>
      <Part Type="punktas" Nr="63" Abbr="63 p." DocPartId="9f30b576df29414faec8c3cb4fa2a8ca" PartId="7e7689dda6a74f5f8402b171c678b918"/>
      <Part Type="punktas" Nr="64" Abbr="64 p." DocPartId="dd7393dfaa5e4e1eb6278210e2d0ca66" PartId="33309f652ad4491abedf19a21bfb08f1"/>
      <Part Type="punktas" Nr="65" Abbr="65 p." DocPartId="0208fae6506645b08e2f1af630bd86e1" PartId="64d9ca9e54a7420b9fd4a4d913897a93"/>
      <Part Type="punktas" Nr="65-1" Abbr="65-1 p." DocPartId="d18dcb208529499e8d437c17fc9b1afe" PartId="89775290a9c1466a9d202c3eda76ca12"/>
    </Part>
    <Part Type="skyrius" Nr="11" Title="PROJEKTŲ ĮGYVENDINIMO PRIEŽIŪRA, TIKRINIMAS, TAIKOMOS SANKCIJOS" DocPartId="b0a2d20e63b54db08ed234c97550529d" PartId="625d307baaa74de8a6c971ae6d697c8b">
      <Part Type="punktas" Nr="66" Abbr="66 p." DocPartId="7f7318e765c54250bc7e4e4bc2479108" PartId="11a3db5c67a14ddeb61bd26a9e9d9325"/>
      <Part Type="punktas" Nr="67" Abbr="67 p." DocPartId="b7df6ae4c22e42299296fe6200887c6e" PartId="154cf482170c438498e1d3f38d88bb92"/>
      <Part Type="punktas" Nr="68" Abbr="68 p." DocPartId="aa0bf87dc1d14abe86b0f8919799a54f" PartId="4c27de38e35e496c8a12d5d28eb1bc3e"/>
      <Part Type="punktas" Nr="69" Abbr="69 p." DocPartId="6654f85e373743928b6285848e76d6bf" PartId="ea8d2aa1229446e783e1cc122966e811"/>
      <Part Type="punktas" Nr="69-1" Abbr="69-1 p." DocPartId="c9ab38edb1774aaa9672e96fa7760679" PartId="7f047b1259f84b48ab91cfbbd037097d"/>
      <Part Type="punktas" Nr="70" Abbr="70 p." DocPartId="11a7d8f7282d418a9be5700ede45f349" PartId="b9b1c9ecca5c48ae9dc5c574d298669e">
        <Part Type="papunktis" Nr="70.1" Abbr="70.1 pp." DocPartId="80651b5b5dab470dbbe0afd26dea3321" PartId="c27bcf5255564c9487f46ec8caeb1c9e"/>
        <Part Type="papunktis" Nr="70.2" Abbr="70.2 pp." DocPartId="73ed86d7acd74f5d92b502e9bac2ceab" PartId="51c1f10a64e54f9e81aff2d0427c5263"/>
      </Part>
      <Part Type="punktas" Nr="71" Abbr="71 p." DocPartId="0208a899a6d24122840adf4a80e53a8b" PartId="be17668a2c6541f2bbf99d84b307e33e"/>
      <Part Type="punktas" Nr="72" Abbr="72 p." DocPartId="b1187930d7004987a2b650853aa9538f" PartId="5054bb659cf143758b06e2422160a354">
        <Part Type="punktas" Nr="72.1" Abbr="72.1 p." DocPartId="538287b956164324b9c15e463b7bb8a7" PartId="ec27745fc3fd4d1d97663b28680dd937">
          <Part Type="punktas" Nr="72.1.1" Abbr="72.1.1 p." DocPartId="57d02b7dccad40eb85e0c37f2b7de460" PartId="c449cb40cf6d4bd6ad458a8ffcbf5a31"/>
          <Part Type="punktas" Nr="72.1.2" Abbr="72.1.2 p." DocPartId="1088fd5c641d4bc982be61f80608f95f" PartId="c877b7851ce14978a36fa2cccfd4faab"/>
        </Part>
        <Part Type="punktas" Nr="72.2" Abbr="72.2 p." DocPartId="44c6b50b99a54b0092037ad1ff0343f7" PartId="ddf923dac8fd426ea61230f506621d2d">
          <Part Type="punktas" Nr="72.2.1" Abbr="72.2.1 p." DocPartId="af872d526f22427aa1082ff5c38b5d60" PartId="a427d50e703e4abf8c5179f0ecc7ab45"/>
          <Part Type="punktas" Nr="72.2.2" Abbr="72.2.2 p." DocPartId="1bfbe41109a74b04a672824499d674d5" PartId="221f9c8938e946feb43a61004936e9e1"/>
          <Part Type="punktas" Nr="72.2.3" Abbr="72.2.3 p." DocPartId="b14f2d9a8e514139918fd74a9b9c565a" PartId="b7836c730f7a42cfa835cf4b1dee9fbd"/>
          <Part Type="punktas" Nr="72.2.4" Abbr="72.2.4 p." DocPartId="82c7a002d278417aa289ba0679b2ac3a" PartId="f669e8cf0d7c4b6cb074c9b20286f3e1"/>
          <Part Type="punktas" Nr="72.2.5" Abbr="72.2.5 p." DocPartId="c349be1ba309431a9898fe0dd772471a" PartId="ed2331413a874a648c404f751b335c57"/>
          <Part Type="punktas" Nr="72.2.6" Abbr="72.2.6 p." DocPartId="506d78ab47a24c5597f0044357e5932c" PartId="b85cf788389240cc81a38441f2041a62"/>
        </Part>
        <Part Type="punktas" Nr="72.3" Abbr="72.3 p." DocPartId="f033c1f089694b6188345bfed8f45b87" PartId="cdd52aed6ea3495f829aeeab9e7383d5">
          <Part Type="punktas" Nr="72.3.1" Abbr="72.3.1 p." DocPartId="a1a8f6bb0cee411aa4f66ab303303520" PartId="62684d025fdc4926bf9bdb2e0aec6590"/>
          <Part Type="punktas" Nr="72.3.2" Abbr="72.3.2 p." DocPartId="7fc8cbdf510e4a108f257c1b45dfb891" PartId="11c2b9d2859b4bfe81a43e7a6c10d537"/>
          <Part Type="punktas" Nr="72.3.3" Abbr="72.3.3 p." DocPartId="bf465933987040269f0c91e7f7f99437" PartId="4671a27d611b4182b29fe16ec0fc5025"/>
        </Part>
        <Part Type="punktas" Nr="72.4" Abbr="72.4 p." DocPartId="ae37b21309004f8285d8c5c3be749c79" PartId="385640c20599405e851d01340a59f3b6"/>
        <Part Type="punktas" Nr="72.5" Abbr="72.5 p." DocPartId="0bdc7e7e2f0d45a0a5111f00e7d399f5" PartId="70450da6dce643e6954ba148fd69ae03"/>
        <Part Type="punktas" Nr="72.5-1" Abbr="72.5-1 p." DocPartId="4f9144c54bb245c4ad41a874422a63a9" PartId="15f55f627ff2404c9b2c1a967a50219d"/>
        <Part Type="punktas" Nr="72.6" Abbr="72.6 p." DocPartId="74f7640ab76848af8cb020b5d11022c8" PartId="5162396e7e11406bba5d5e1ebc16c49c"/>
        <Part Type="punktas" Nr="72.7" Abbr="72.7 p." DocPartId="93bc8a0cea654e0cb9eaf2ef96afd997" PartId="d8664a19287d498c81d67c8c94bb04e8">
          <Part Type="punktas" Nr="72.7.1" Abbr="72.7.1 p." DocPartId="6058b31cf0cd45138ba14401bb4fac9d" PartId="c98ba1dd12be46f0a6b6ad76efcddbaf"/>
          <Part Type="punktas" Nr="72.7.2" Abbr="72.7.2 p." DocPartId="c5ab77b0633941cbaf9c31c8885f86f6" PartId="88ab4761e4a64947bc557664c173d102"/>
          <Part Type="punktas" Nr="72.7.3" Abbr="72.7.3 p." DocPartId="c6dbbeae36a54eb383099face52ee542" PartId="3cd2b9e348b64806b4944b6b6501b1d0"/>
          <Part Type="punktas" Nr="72.7.4" Abbr="72.7.4 p." DocPartId="8b081092c46e4c6b98c4ee6035d91a36" PartId="87472701ef994fb890a6ac5c9ab6a101"/>
          <Part Type="punktas" Nr="72.7.5" Abbr="72.7.5 p." DocPartId="27b1d3d008dd4475af717ac18a367e46" PartId="cf51796cf2ae4133902ff1d58c98afed"/>
          <Part Type="papunktis" Nr="72.7.6" Abbr="72.7.6 pp." DocPartId="8ca45b20a0e149c3930742cbbc7185a7" PartId="f8bd4c8e160f4497a9d13708a5bbe142"/>
        </Part>
        <Part Type="punktas" Nr="72.8" Abbr="72.8 p." DocPartId="ff83710445364cc0bca5f3955d57d38a" PartId="ebf9c709c184421fb835429d815fe5ce">
          <Part Type="punktas" Nr="72.8.1" Abbr="72.8.1 p." DocPartId="6c6f565fc2e4467db7f4ca00c921cf0f" PartId="23e6e8c74f1c4e338d95bb8984d7c6e3"/>
          <Part Type="punktas" Nr="72.8.2" Abbr="72.8.2 p." DocPartId="1da555b530a248c483e49f28a6890d98" PartId="70e44d1d2aa34c7aba54a48565c93518"/>
          <Part Type="punktas" Nr="72.8.3" Abbr="72.8.3 p." DocPartId="d46525c7e80b407c8967b90ec948e1d5" PartId="bbf643ca5e0c4726a7a37543560df505"/>
          <Part Type="punktas" Nr="72.8.4" Abbr="72.8.4 p." DocPartId="c073aa8ac1454a409c1c3f214482de92" PartId="3159a2c89cd54dc2881fe0cb905086eb"/>
          <Part Type="punktas" Nr="72.8.5" Abbr="72.8.5 p." DocPartId="42a71e058bf5453abd4bdb5c03579351" PartId="5d353b8974a449928c11f45750af80ad"/>
          <Part Type="papunktis" Nr="72.8.6" Abbr="72.8.6 pp." DocPartId="7e7684271b704a499b11791f3e3b4a57" PartId="a6bd631013a94a6fa13a0442b1259fe8"/>
        </Part>
        <Part Type="punktas" Nr="72.9" Abbr="72.9 p." DocPartId="7f5531ef21ed471b9692a407a267d80f" PartId="9ce0c320d4b34a6db4acc41ff3ffaf03"/>
        <Part Type="punktas" Nr="72.10" Abbr="72.10 p." DocPartId="83ebb4c33500489c9771d7446a31b9a7" PartId="aa2ea55f971c4beaae16d7d78a7f66bf"/>
        <Part Type="punktas" Nr="72.11" Abbr="72.11 p." DocPartId="e436dd4f513c44ac91a9e03f5c490233" PartId="5715cf0159a547749ff0de5d766a5f55"/>
        <Part Type="punktas" Nr="72.12" Abbr="72.12 p." DocPartId="a8390488deb349b3ba1684aa42da72ec" PartId="42b281b432e1405a99f6a0f7d6fae596"/>
        <Part Type="punktas" Nr="72.13" Abbr="72.13 p." DocPartId="34d98d61b2964d58baa5377af5406159" PartId="aceb0a617e6d48c78ae4dfb92f6da3a8"/>
        <Part Type="punktas" Nr="72.14" Abbr="72.14 p." DocPartId="19e22884b5be4922be526416e0202fb5" PartId="75597ca7ad4f4d798b3f3148114c41a5"/>
      </Part>
      <Part Type="punktas" Nr="73" Abbr="73 p." DocPartId="e26efd3a80f44435af2655f1cdaff657" PartId="ede35d38261d409ebba16c239e0c30be"/>
      <Part Type="punktas" Nr="74" Abbr="74 p." DocPartId="c29e914c0e3c448caea90cf0da7ccdcd" PartId="3149c917659b494d9e81b77c8d4bd46e"/>
      <Part Type="punktas" Nr="75" Abbr="75 p." DocPartId="8e40c289726748e3b97248860fae7efc" PartId="1c6957e554274b76879c9db01da9a405"/>
      <Part Type="punktas" Nr="76" Abbr="76 p." DocPartId="cd5b8d1d9ebc4d7590417efaec43ba95" PartId="b223b89983334332894d996574636bbe"/>
      <Part Type="punktas" Nr="77" Abbr="77 p." DocPartId="498039e9a1d848809e94e6658c8455e8" PartId="7f1a5116118c452682378e4fd9204204"/>
      <Part Type="punktas" Nr="78" Abbr="78 p." DocPartId="c17cccda287146f9917d99041fe864f3" PartId="c509058be2904ac88e9981298f9e912c"/>
      <Part Type="punktas" Nr="79" Abbr="79 p." DocPartId="8decd3fa4c134474a5302779fd7588de" PartId="9a290e371d3b4bfcab66f0302c38f127"/>
      <Part Type="punktas" Nr="80" Abbr="80 p." DocPartId="2bfcd231141b461a8c5b23ddfbb7c98e" PartId="dc8d02b248c644a797b80c5fd3082138"/>
      <Part Type="punktas" Nr="80-1" Abbr="80-1 p." DocPartId="06987d7483a045ffa467839d5669b535" PartId="aa0b5775c7744522aa999555a5c05a24"/>
    </Part>
    <Part Type="skyrius" Nr="12" Abbr="12 sk." Title="BAIGIAMOSIOS NUOSTATOS" DocPartId="c467e551c1054fadb52aaf3b57c036a4" PartId="f264a4021abb4068a19fa1fbcc8588bf">
      <Part Type="punktas" Nr="81" Abbr="81 p." DocPartId="e516baaaf87d4c2286a7f33b1791412e" PartId="443a29f7ab9349d397c9375e3bd7ec3c"/>
      <Part Type="punktas" Nr="82" Abbr="82 p." DocPartId="26032c3f3b564d6c9312e6253ef9a06a" PartId="86e5a32f31ca4ef0a0e4fd6496916bc4"/>
      <Part Type="punktas" Nr="83" Abbr="83 p." DocPartId="a88665fb645a48ea8b0363b10704c987" PartId="7d9d0102fc38437aba708759c1d6f8ef"/>
    </Part>
    <Part Type="pabaiga" DocPartId="3f86931f5c9743e3b9111df8cda79815" PartId="ab72686ceafe49d8bdf15f9a594d5079"/>
  </Part>
  <Part Type="priedas" Nr="1" Abbr="1 pr." Title="(Paramos paraiškos forma)" DocPartId="4b9ab41eb55b4b84be5519006ed6ee4e" PartId="b0863b4f8bd1466c98b053045b7f2beb"/>
  <Part Type="priedas" Nr="2" Abbr="2 pr." Title="MIŠKO ĮVEISIMO, ĮVEISTO MIŠKO PRIEŽIŪROS, APSAUGOS IR UGDYMO IŠMOKŲ APSKAIČIAVIMO TVARKOS APRAŠAS" DocPartId="9fea77a6e0834fb3a5db48ed97607cdb" PartId="64d8f7549ca541ea880871e3e1481c03">
    <Part Type="pastaba" DocPartId="329062b5f25d45be860b5488e02a6ce8" PartId="455dec888cd44d938e5649af978d615c">
      <Part Type="punktas" Nr="1" Abbr="2 pr. 1 p." DocPartId="12c2b82606564d75a314dbd6284a0177" PartId="d799a2edb16d4115b6aa9f16a2e8273b"/>
      <Part Type="punktas" Nr="2" Abbr="2 pr. 2 p." DocPartId="dc297bed3d9b4093881490fb0feaa486" PartId="593cf208b22d495293fdc6df891cc7d4"/>
      <Part Type="punktas" Nr="3" Abbr="2 pr. 3 p." DocPartId="4004e14a578e42e98d6bd6346bfbaa57" PartId="1aff508ea9264175b46a323606e3177f"/>
      <Part Type="punktas" Nr="4" Abbr="2 pr. 4 p." DocPartId="b427838799f74b7cb2e60e5ad81f16db" PartId="0218db8281624d7182e92bf20568f193"/>
      <Part Type="punktas" Nr="5" Abbr="2 pr. 5 p." DocPartId="1cd63a29c0a34dc2b301754019fbf7af" PartId="2d41f333f2a64ef89df31851e4275aac"/>
    </Part>
    <Part Type="pabaiga" DocPartId="12485d6cb4f14b4d887be81174c78148" PartId="9daaddc505c04e3a9999bd671efc3df8"/>
  </Part>
</Parts>
</file>

<file path=customXml/itemProps1.xml><?xml version="1.0" encoding="utf-8"?>
<ds:datastoreItem xmlns:ds="http://schemas.openxmlformats.org/officeDocument/2006/customXml" ds:itemID="{7107B200-EE76-49A3-AC25-999E4F6FAD3C}">
  <ds:schemaRefs>
    <ds:schemaRef ds:uri="http://lrs.lt/TAIS/DocParts"/>
  </ds:schemaRefs>
</ds:datastoreItem>
</file>

<file path=docProps/app.xml><?xml version="1.0" encoding="utf-8"?>
<Properties xmlns="http://schemas.openxmlformats.org/officeDocument/2006/extended-properties">
  <Template>Normal.dotm</Template>
  <TotalTime>0</TotalTime>
  <Pages>42</Pages>
  <Words>16838</Words>
  <Characters>117867</Characters>
  <Application>Microsoft Office Word</Application>
  <DocSecurity>0</DocSecurity>
  <Lines>982</Lines>
  <Paragraphs>268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134437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2025-12-27T17:28:00Z</dcterms:modified>
  <revision>1</revision>
</coreProperties>
</file>