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b336c79586c41329c7459ea5bd64e3b"/>
        <w:lock w:val="sdtLocked"/>
        <w:richText/>
      </w:sdtPr>
      <w:sdtContent>
        <w:p>
          <w:pPr>
            <w:jc w:val="both"/>
            <w:rPr>
              <w:rFonts w:ascii="Times New Roman" w:hAnsi="Times New Roman"/>
            </w:rPr>
          </w:pPr>
          <w:r>
            <w:rPr>
              <w:rFonts w:ascii="Times New Roman" w:hAnsi="Times New Roman"/>
              <w:b/>
              <w:i/>
            </w:rPr>
            <w:t>Suvestinė redakcija nuo 2016-09-10 iki 2016-11-25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2015-06-29, i. k. 2015-10234</w:t>
          </w:r>
        </w:p>
        <w:p>
          <w:pPr>
            <w:jc w:val="both"/>
            <w:rPr>
              <w:rFonts w:ascii="Times New Roman" w:hAnsi="Times New Roman"/>
              <w:sz w:val="20"/>
            </w:rPr>
          </w:pPr>
        </w:p>
        <w:p>
          <w:pPr>
            <w:tabs>
              <w:tab w:val="center" w:pos="4153"/>
              <w:tab w:val="right" w:pos="8306"/>
            </w:tabs>
            <w:overflowPunct w:val="0"/>
            <w:jc w:val="center"/>
            <w:textAlignment w:val="baseline"/>
            <w:rPr>
              <w:szCs w:val="24"/>
            </w:rPr>
          </w:pPr>
          <w:r>
            <w:rPr>
              <w:szCs w:val="24"/>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15"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Cs w:val="24"/>
            </w:rPr>
          </w:pPr>
          <w:r>
            <w:rPr>
              <w:b/>
              <w:szCs w:val="24"/>
            </w:rPr>
            <w:t>LIETUVOS RESPUBLIKOS ŽEMĖS ŪKIO</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sdt>
          <w:sdtPr>
            <w:alias w:val="Pavadinimas"/>
            <w:tag w:val="title_7b336c79586c41329c7459ea5bd64e3b"/>
            <w:lock w:val="sdtLocked"/>
            <w:richText/>
          </w:sdtPr>
          <w:sdtContent>
            <w:p>
              <w:pPr>
                <w:keepLines/>
                <w:suppressAutoHyphens/>
                <w:overflowPunct w:val="0"/>
                <w:jc w:val="center"/>
                <w:textAlignment w:val="center"/>
                <w:rPr>
                  <w:b/>
                  <w:szCs w:val="24"/>
                </w:rPr>
              </w:pPr>
              <w:r>
                <w:rPr>
                  <w:b/>
                  <w:szCs w:val="24"/>
                </w:rPr>
                <w:t xml:space="preserve">DĖL  LIETUVOS KAIMO PLĖTROS 2014–2020 METŲ PROGRAMOS PRIEMONĖS „INVESTICIJOS Į MIŠKO PLOTŲ PLĖTRĄ IR MIŠKŲ GYVYBINGUMO GERINIMĄ“ VEIKLOS SRITIES „MIŠKO VEISIMAS“ ĮGYVENDINIMO TAISYKLIŲ PATVIRTINIMO</w:t>
              </w:r>
            </w:p>
          </w:sdtContent>
        </w:sdt>
        <w:p>
          <w:pPr>
            <w:overflowPunct w:val="0"/>
            <w:jc w:val="center"/>
            <w:textAlignment w:val="baseline"/>
            <w:rPr>
              <w:szCs w:val="24"/>
              <w:lang w:val="en-GB"/>
            </w:rPr>
          </w:pPr>
        </w:p>
        <w:p>
          <w:pPr>
            <w:overflowPunct w:val="0"/>
            <w:jc w:val="center"/>
            <w:textAlignment w:val="baseline"/>
            <w:rPr>
              <w:szCs w:val="24"/>
            </w:rPr>
          </w:pPr>
          <w:r>
            <w:rPr>
              <w:szCs w:val="24"/>
            </w:rPr>
            <w:t>2015 m. birželio 26 d. Nr. 3D-538</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
          <w:sdtPr>
            <w:alias w:val="preambule"/>
            <w:tag w:val="part_46f95141e86d4dc49a57dc79e83f29fc"/>
            <w:lock w:val="sdtLocked"/>
            <w:richText/>
          </w:sdtPr>
          <w:sdtContent>
            <w:p>
              <w:pPr>
                <w:overflowPunct w:val="0"/>
                <w:spacing w:line="360" w:lineRule="auto"/>
                <w:ind w:firstLine="709"/>
                <w:jc w:val="both"/>
                <w:textAlignment w:val="baseline"/>
                <w:rPr>
                  <w:szCs w:val="24"/>
                </w:rPr>
              </w:pPr>
              <w:r>
                <w:rPr>
                  <w:szCs w:val="24"/>
                </w:rPr>
                <w:t xml:space="preserve">Vadovaudamasi Lietuvos Respublikos žemės ūkio ministerijos nuostatų, patvirtintų Lietuvos Respublikos Vyriausybės 1998 m. rugsėjo 15 d. nutarimo Nr. 1120 „Dėl Lietuvos Respublikos žemės ūkio ministerijos nuostatų patvirtinimo“, 9.2 ir 9.10 papunkčiais,  Lietuvos Respublikos Vyriausybės 2014 m. liepos 22 d. nutarimu Nr. 722 „Dėl valstybės institucijų ir įstaigų, savivaldybių ir kitų juridinių asmenų, atsakingų už Lietuvos kaimo plėtros 2014–2020 metų programos įgyvendinimą, paskyrimo“,  atsižvelgdama į 2013 m. gruodžio 17 d. Europos Parlamento ir Tarybos reglamento (ES) Nr.1305/2013 dėl paramos kaimo plėtrai, teikiamos Europos žemės ūkio fondo kaimo plėtrai (EŽŪFKP) lėšomis, kuriuo panaikinamas Tarybos reglamentas (EB) Nr. 1698/2005 (OL 2013 L 347, p. 487), su paskutiniais pakeitimais, padarytais 2014 m. spalio 17 d. Komisijos deleguotuoju reglamentu (ES) Nr. 1378/2014 (OL 2014 L 367, p. 16), 2014 m. liepos 17 d. Komisijos įgyvendinimo reglamento (ES) Nr. 808/2014, kuriuo nustatomos Europos Parlamento ir Tarybos reglamento (EB) Nr. 1305/2013 dėl paramos kaimo plėtrai, teikiamos Europos žemės ūkio fondo kaimo plėtrai (EŽŪFKP) lėšomis, taikymo taisyklės (OL 2014 L 227, p. 18), 2014 m. kovo 11 d. Komisijos deleguotojo reglamento (ES) Nr. 807/2014, kuriuo papildomas Europos Parlamento ir Tarybos reglamentas (EB) Nr. 1305/2013 dėl paramos kaimo plėtrai, teikiamos Europos žemės ūkio fondo kaimo plėtrai (EŽŪFKP) lėšomis, ir nustatomos pereinamojo laikotarpio nuostatos (OL 2014 L 227, p. 1),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kaimo plėtros 2014–2020 m. programos, patvirtintos 2015 m. vasario 13 d. Europos Komisijos sprendimu C(2015)842, nuostatas ir siekdama, kad būtų efektyviai panaudotos EŽŪFKP lėšos, </w:t>
              </w:r>
            </w:p>
          </w:sdtContent>
        </w:sdt>
        <w:sdt>
          <w:sdtPr>
            <w:alias w:val="pastraipa"/>
            <w:tag w:val="part_0d805c8bd3ea4e7baf9a00656f15d604"/>
            <w:lock w:val="sdtLocked"/>
            <w:richText/>
          </w:sdtPr>
          <w:sdtContent>
            <w:p>
              <w:pPr>
                <w:overflowPunct w:val="0"/>
                <w:spacing w:line="360" w:lineRule="auto"/>
                <w:ind w:firstLine="709"/>
                <w:jc w:val="both"/>
                <w:textAlignment w:val="baseline"/>
                <w:rPr>
                  <w:szCs w:val="24"/>
                </w:rPr>
              </w:pPr>
              <w:r>
                <w:rPr>
                  <w:szCs w:val="24"/>
                </w:rPr>
                <w:t xml:space="preserve">t v i r t i n u </w:t>
              </w:r>
              <w:r>
                <w:rPr>
                  <w:color w:val="000000"/>
                </w:rPr>
                <w:t>Lietuvos kaimo plėtros 2014–2020 metų programos priemonės „Investicijos į miško plotų plėtrą ir miškų gyvybingumo gerinimą“ veiklos srities „</w:t>
              </w:r>
              <w:r>
                <w:t xml:space="preserve">Miško veisimas“ </w:t>
              </w:r>
              <w:r>
                <w:rPr>
                  <w:szCs w:val="24"/>
                </w:rPr>
                <w:t>įgyvendinimo taisykles (pridedama).</w:t>
              </w:r>
            </w:p>
          </w:sdtContent>
        </w:sdt>
        <w:sdt>
          <w:sdtPr>
            <w:alias w:val="signatura"/>
            <w:tag w:val="part_2c8160f64c22410e92d300567281afdb"/>
            <w:lock w:val="sdtLocked"/>
            <w:richText/>
          </w:sdtPr>
          <w:sdtContent>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r>
                <w:rPr>
                  <w:szCs w:val="24"/>
                  <w:lang w:eastAsia="lt-LT"/>
                </w:rPr>
                <w:t xml:space="preserve">Žemės ūkio ministre </w:t>
                <w:tab/>
                <w:t>Virginija Baltraitienė</w:t>
              </w:r>
            </w:p>
          </w:sdtContent>
        </w:sdt>
      </w:sdtContent>
    </w:sdt>
    <w:sdt>
      <w:sdtPr>
        <w:alias w:val="patvirtinta"/>
        <w:tag w:val="part_3aa9a5290dda49b8a38c8530acfee325"/>
        <w:lock w:val="sdtLocked"/>
        <w:richText/>
      </w:sdtPr>
      <w:sdtContent>
        <w:p>
          <w:pPr>
            <w:tabs>
              <w:tab w:val="left" w:pos="1304"/>
              <w:tab w:val="left" w:pos="1457"/>
              <w:tab w:val="left" w:pos="1604"/>
              <w:tab w:val="left" w:pos="1757"/>
            </w:tabs>
          </w:pPr>
          <w:r>
            <w:br w:type="page"/>
          </w:r>
        </w:p>
        <w:p>
          <w:pPr>
            <w:tabs>
              <w:tab w:val="left" w:pos="1304"/>
              <w:tab w:val="left" w:pos="1457"/>
              <w:tab w:val="left" w:pos="1604"/>
              <w:tab w:val="left" w:pos="1757"/>
            </w:tabs>
            <w:ind w:firstLine="5245"/>
            <w:rPr>
              <w:szCs w:val="24"/>
            </w:rPr>
          </w:pPr>
          <w:r>
            <w:rPr>
              <w:szCs w:val="24"/>
            </w:rPr>
            <w:t>PATVIRTINTA</w:t>
          </w:r>
        </w:p>
        <w:p>
          <w:pPr>
            <w:tabs>
              <w:tab w:val="left" w:pos="1304"/>
              <w:tab w:val="left" w:pos="1457"/>
              <w:tab w:val="left" w:pos="1604"/>
              <w:tab w:val="left" w:pos="1757"/>
            </w:tabs>
            <w:ind w:firstLine="5245"/>
            <w:rPr>
              <w:szCs w:val="24"/>
            </w:rPr>
          </w:pPr>
          <w:r>
            <w:rPr>
              <w:szCs w:val="24"/>
            </w:rPr>
            <w:t xml:space="preserve">Lietuvos  Respublikos žemės ūkio ministro </w:t>
          </w:r>
        </w:p>
        <w:p>
          <w:pPr>
            <w:tabs>
              <w:tab w:val="left" w:pos="1304"/>
              <w:tab w:val="left" w:pos="1457"/>
              <w:tab w:val="left" w:pos="1604"/>
              <w:tab w:val="left" w:pos="1757"/>
            </w:tabs>
            <w:ind w:firstLine="5245"/>
            <w:rPr>
              <w:szCs w:val="24"/>
            </w:rPr>
          </w:pPr>
          <w:r>
            <w:rPr>
              <w:szCs w:val="24"/>
            </w:rPr>
            <w:t>2015 m. birželio 26 d. įsakymu Nr. 3D-538</w:t>
          </w:r>
        </w:p>
        <w:p>
          <w:pPr>
            <w:keepLines/>
            <w:widowControl w:val="0"/>
            <w:tabs>
              <w:tab w:val="center" w:pos="4320"/>
              <w:tab w:val="right" w:pos="8309"/>
              <w:tab w:val="right" w:pos="8640"/>
            </w:tabs>
            <w:ind w:firstLine="5245"/>
            <w:jc w:val="right"/>
            <w:rPr>
              <w:b/>
              <w:bCs/>
              <w:iCs/>
              <w:sz w:val="20"/>
            </w:rPr>
          </w:pPr>
        </w:p>
        <w:p>
          <w:pPr>
            <w:suppressAutoHyphens/>
            <w:spacing w:line="298" w:lineRule="auto"/>
            <w:ind w:firstLine="312"/>
            <w:jc w:val="both"/>
            <w:textAlignment w:val="center"/>
            <w:rPr>
              <w:color w:val="000000"/>
              <w:sz w:val="22"/>
              <w:szCs w:val="22"/>
            </w:rPr>
          </w:pPr>
        </w:p>
        <w:p>
          <w:pPr>
            <w:keepLines/>
            <w:suppressAutoHyphens/>
            <w:spacing w:line="278" w:lineRule="auto"/>
            <w:jc w:val="center"/>
            <w:textAlignment w:val="center"/>
            <w:rPr>
              <w:b/>
              <w:bCs/>
              <w:caps/>
              <w:color w:val="000000"/>
              <w:sz w:val="22"/>
              <w:szCs w:val="22"/>
            </w:rPr>
          </w:pPr>
          <w:sdt>
            <w:sdtPr>
              <w:alias w:val="Pavadinimas"/>
              <w:tag w:val="title_3aa9a5290dda49b8a38c8530acfee325"/>
              <w:lock w:val="sdtLocked"/>
              <w:richText/>
            </w:sdtPr>
            <w:sdtContent>
              <w:r>
                <w:rPr>
                  <w:b/>
                  <w:bCs/>
                  <w:caps/>
                  <w:color w:val="000000"/>
                  <w:sz w:val="22"/>
                  <w:szCs w:val="22"/>
                </w:rPr>
                <w:t>LIETUVOS KAIMO PLĖTROS 2014–2020 METŲ PROGRAMOS PRIEMONĖS „investicijos į miškO plotų plėtrą ir miškų gyvybingumo gerinimą“ veiklos srities „miško veisimas“ ĮGYVENDINIMO TAISYKLĖS</w:t>
              </w:r>
            </w:sdtContent>
          </w:sdt>
        </w:p>
        <w:p>
          <w:pPr>
            <w:suppressAutoHyphens/>
            <w:spacing w:line="298" w:lineRule="auto"/>
            <w:ind w:firstLine="312"/>
            <w:jc w:val="both"/>
            <w:textAlignment w:val="center"/>
            <w:rPr>
              <w:color w:val="000000"/>
              <w:sz w:val="22"/>
              <w:szCs w:val="22"/>
            </w:rPr>
          </w:pPr>
        </w:p>
        <w:sdt>
          <w:sdtPr>
            <w:alias w:val="skyrius"/>
            <w:tag w:val="part_d0d116e67af042e5a763073b22e6b536"/>
            <w:lock w:val="sdtLocked"/>
            <w:richText/>
          </w:sdtPr>
          <w:sdtContent>
            <w:p>
              <w:pPr>
                <w:keepLines/>
                <w:suppressAutoHyphens/>
                <w:spacing w:line="278" w:lineRule="auto"/>
                <w:jc w:val="center"/>
                <w:textAlignment w:val="center"/>
                <w:rPr>
                  <w:b/>
                  <w:bCs/>
                  <w:caps/>
                  <w:color w:val="000000"/>
                  <w:sz w:val="22"/>
                  <w:szCs w:val="22"/>
                </w:rPr>
              </w:pPr>
              <w:sdt>
                <w:sdtPr>
                  <w:alias w:val="Numeris"/>
                  <w:tag w:val="nr_d0d116e67af042e5a763073b22e6b536"/>
                  <w:lock w:val="sdtLocked"/>
                  <w:richText/>
                </w:sdtPr>
                <w:sdtContent>
                  <w:r>
                    <w:rPr>
                      <w:b/>
                      <w:bCs/>
                      <w:caps/>
                      <w:color w:val="000000"/>
                      <w:sz w:val="22"/>
                      <w:szCs w:val="22"/>
                    </w:rPr>
                    <w:t>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d0d116e67af042e5a763073b22e6b536"/>
                  <w:lock w:val="sdtLocked"/>
                  <w:richText/>
                </w:sdtPr>
                <w:sdtContent>
                  <w:r>
                    <w:rPr>
                      <w:b/>
                      <w:bCs/>
                      <w:caps/>
                      <w:color w:val="000000"/>
                      <w:sz w:val="22"/>
                      <w:szCs w:val="22"/>
                    </w:rPr>
                    <w:t>BENDROSIOS NUOSTATOS</w:t>
                  </w:r>
                </w:sdtContent>
              </w:sdt>
            </w:p>
            <w:p>
              <w:pPr>
                <w:suppressAutoHyphens/>
                <w:spacing w:line="298" w:lineRule="auto"/>
                <w:ind w:firstLine="312"/>
                <w:jc w:val="both"/>
                <w:textAlignment w:val="center"/>
                <w:rPr>
                  <w:color w:val="000000"/>
                  <w:sz w:val="22"/>
                  <w:szCs w:val="22"/>
                </w:rPr>
              </w:pPr>
            </w:p>
            <w:sdt>
              <w:sdtPr>
                <w:alias w:val="1 p."/>
                <w:tag w:val="part_de7d92ce00884b72a8321fb6121946e7"/>
                <w:lock w:val="sdtLocked"/>
                <w:richText/>
              </w:sdtPr>
              <w:sdtContent>
                <w:p>
                  <w:pPr>
                    <w:suppressAutoHyphens/>
                    <w:spacing w:line="278" w:lineRule="auto"/>
                    <w:ind w:firstLine="312"/>
                    <w:jc w:val="both"/>
                    <w:textAlignment w:val="center"/>
                    <w:rPr>
                      <w:color w:val="000000"/>
                      <w:sz w:val="22"/>
                      <w:szCs w:val="22"/>
                    </w:rPr>
                  </w:pPr>
                  <w:sdt>
                    <w:sdtPr>
                      <w:alias w:val="Numeris"/>
                      <w:tag w:val="nr_de7d92ce00884b72a8321fb6121946e7"/>
                      <w:lock w:val="sdtLocked"/>
                      <w:richText/>
                    </w:sdtPr>
                    <w:sdtContent>
                      <w:r>
                        <w:rPr>
                          <w:color w:val="000000"/>
                          <w:sz w:val="22"/>
                          <w:szCs w:val="22"/>
                        </w:rPr>
                        <w:t>1</w:t>
                      </w:r>
                    </w:sdtContent>
                  </w:sdt>
                  <w:r>
                    <w:rPr>
                      <w:color w:val="000000"/>
                      <w:sz w:val="22"/>
                      <w:szCs w:val="22"/>
                    </w:rPr>
                    <w:t>. Lietuvos kaimo plėtros 2014–2020 metų programos priemonės „Investicijos į miško plotų plėtrą ir miškų gyvybingumo gerinimą“ veiklos srities „Miško veisimas“ įgyvendinimo taisyklės (toliau – Taisyklės), parengtos vadovaujantis 2013 m. gruodžio 17 d. Europos Parlamento ir Tarybos reglamentu (ES) Nr.1305/2013 dėl paramos kaimo plėtrai, teikiamos Europos žemės ūkio fondo kaimo plėtrai (EŽŪFKP) lėšomis, kuriuo panaikinamas Tarybos reglamentas (EB) Nr. 1698/2005 (OL 2013 L 347, p. 487), su paskutiniais pakeitimais, padarytais 2014 m. gegužės 13 d. Komisijos deleguotuoju reglamentu (ES) Nr. 994/2014 (OL 2014 L 280, p. 1), 2014 m. liepos 17 d. Komisijos reglamentu (ES) Nr. 808/2014, nustatančiu Europos Parlamento ir Tarybos reglamento (EB) Nr. 1305/2013 dėl paramos kaimo plėtrai, teikiamos Europos žemės ūkio fondo kaimo plėtrai (EŽŪFKP) lėšomis, taikymo taisykles (OL 2014 L 227, p. 18), 2014 m. kovo 11 d. Komisijos deleguotuoju reglamentu (ES) Nr. 807/2014, nustatančiu Europos Parlamento ir Tarybos reglamento (EB) Nr. 1305/2013 dėl paramos kaimo plėtrai, teikiamos Europos žemės ūkio fondo kaimo plėtrai (EŽŪFKP) lėšomis, pereinamojo laikotarpio nuostatas (OL 2014 L 227, p. 1),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Respublikos Vyriausybės 2014 m. liepos 22 d. nutarimu Nr. 722 „Dėl valstybės institucijų ir įstaigų, savivaldybių ir kitų juridinių asmenų, atsakingų už Lietuvos kaimo plėtros 2014–2020 programos įgyvendinimą, paskyrimo“ bei Lietuvos kaimo plėtros 2014–2020 metų programos administravimo taisyklėmis, patvirtintomis Lietuvos Respublikos žemės ūkio ministro 2014 m. rugpjūčio 26 d. įsakymu Nr. 3D-507 „Dėl Lietuvos kaimo plėtros 2014–2020 metų programos administravimo taisyklių patvirtinimo“ (toliau – Administravimo taisyklės).</w:t>
                  </w:r>
                </w:p>
                <w:p>
                  <w:pPr>
                    <w:suppressAutoHyphens/>
                    <w:spacing w:line="278" w:lineRule="auto"/>
                    <w:ind w:firstLine="312"/>
                    <w:jc w:val="both"/>
                    <w:textAlignment w:val="center"/>
                    <w:rPr>
                      <w:color w:val="000000"/>
                      <w:sz w:val="22"/>
                      <w:szCs w:val="22"/>
                    </w:rPr>
                  </w:pPr>
                </w:p>
              </w:sdtContent>
            </w:sdt>
          </w:sdtContent>
        </w:sdt>
        <w:sdt>
          <w:sdtPr>
            <w:alias w:val="skyrius"/>
            <w:tag w:val="part_59f0e8b01fe74377823728341a029a2b"/>
            <w:lock w:val="sdtLocked"/>
            <w:richText/>
          </w:sdtPr>
          <w:sdtContent>
            <w:p>
              <w:pPr>
                <w:keepLines/>
                <w:suppressAutoHyphens/>
                <w:spacing w:line="278" w:lineRule="auto"/>
                <w:jc w:val="center"/>
                <w:textAlignment w:val="center"/>
                <w:rPr>
                  <w:b/>
                  <w:bCs/>
                  <w:caps/>
                  <w:color w:val="000000"/>
                  <w:sz w:val="22"/>
                  <w:szCs w:val="22"/>
                </w:rPr>
              </w:pPr>
              <w:sdt>
                <w:sdtPr>
                  <w:alias w:val="Numeris"/>
                  <w:tag w:val="nr_59f0e8b01fe74377823728341a029a2b"/>
                  <w:lock w:val="sdtLocked"/>
                  <w:richText/>
                </w:sdtPr>
                <w:sdtContent>
                  <w:r>
                    <w:rPr>
                      <w:b/>
                      <w:bCs/>
                      <w:caps/>
                      <w:color w:val="000000"/>
                      <w:sz w:val="22"/>
                      <w:szCs w:val="22"/>
                    </w:rPr>
                    <w:t>II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59f0e8b01fe74377823728341a029a2b"/>
                  <w:lock w:val="sdtLocked"/>
                  <w:richText/>
                </w:sdtPr>
                <w:sdtContent>
                  <w:r>
                    <w:rPr>
                      <w:b/>
                      <w:bCs/>
                      <w:caps/>
                      <w:color w:val="000000"/>
                      <w:sz w:val="22"/>
                      <w:szCs w:val="22"/>
                    </w:rPr>
                    <w:t>SUTRUMPINIMAI IR SĄVOKOS</w:t>
                  </w:r>
                </w:sdtContent>
              </w:sdt>
            </w:p>
            <w:p>
              <w:pPr>
                <w:suppressAutoHyphens/>
                <w:spacing w:line="278" w:lineRule="auto"/>
                <w:ind w:firstLine="312"/>
                <w:jc w:val="both"/>
                <w:textAlignment w:val="center"/>
                <w:rPr>
                  <w:color w:val="000000"/>
                  <w:sz w:val="22"/>
                  <w:szCs w:val="22"/>
                </w:rPr>
              </w:pPr>
            </w:p>
            <w:sdt>
              <w:sdtPr>
                <w:alias w:val="2 p."/>
                <w:tag w:val="part_a29c0774c29f43898aadf3d74261dc65"/>
                <w:lock w:val="sdtLocked"/>
                <w:richText/>
              </w:sdtPr>
              <w:sdtContent>
                <w:p>
                  <w:pPr>
                    <w:suppressAutoHyphens/>
                    <w:spacing w:line="278" w:lineRule="auto"/>
                    <w:ind w:firstLine="312"/>
                    <w:jc w:val="both"/>
                    <w:textAlignment w:val="center"/>
                    <w:rPr>
                      <w:color w:val="000000"/>
                      <w:sz w:val="22"/>
                      <w:szCs w:val="22"/>
                    </w:rPr>
                  </w:pPr>
                  <w:sdt>
                    <w:sdtPr>
                      <w:alias w:val="Numeris"/>
                      <w:tag w:val="nr_a29c0774c29f43898aadf3d74261dc65"/>
                      <w:lock w:val="sdtLocked"/>
                      <w:richText/>
                    </w:sdtPr>
                    <w:sdtContent>
                      <w:r>
                        <w:rPr>
                          <w:color w:val="000000"/>
                          <w:sz w:val="22"/>
                          <w:szCs w:val="22"/>
                        </w:rPr>
                        <w:t>2</w:t>
                      </w:r>
                    </w:sdtContent>
                  </w:sdt>
                  <w:r>
                    <w:rPr>
                      <w:color w:val="000000"/>
                      <w:sz w:val="22"/>
                      <w:szCs w:val="22"/>
                    </w:rPr>
                    <w:t>. Taisyklėse vartojami sutrumpinimai:</w:t>
                  </w:r>
                </w:p>
                <w:sdt>
                  <w:sdtPr>
                    <w:alias w:val="2.1 p."/>
                    <w:tag w:val="part_e9c23eed45d14a408ce9235829f5b67c"/>
                    <w:lock w:val="sdtLocked"/>
                    <w:richText/>
                  </w:sdtPr>
                  <w:sdtContent>
                    <w:p>
                      <w:pPr>
                        <w:suppressAutoHyphens/>
                        <w:spacing w:line="278" w:lineRule="auto"/>
                        <w:ind w:firstLine="312"/>
                        <w:jc w:val="both"/>
                        <w:textAlignment w:val="center"/>
                        <w:rPr>
                          <w:color w:val="000000"/>
                          <w:sz w:val="22"/>
                          <w:szCs w:val="22"/>
                        </w:rPr>
                      </w:pPr>
                      <w:sdt>
                        <w:sdtPr>
                          <w:alias w:val="Numeris"/>
                          <w:tag w:val="nr_e9c23eed45d14a408ce9235829f5b67c"/>
                          <w:lock w:val="sdtLocked"/>
                          <w:richText/>
                        </w:sdtPr>
                        <w:sdtContent>
                          <w:r>
                            <w:rPr>
                              <w:bCs/>
                              <w:color w:val="000000"/>
                              <w:sz w:val="22"/>
                              <w:szCs w:val="22"/>
                            </w:rPr>
                            <w:t>2.1</w:t>
                          </w:r>
                        </w:sdtContent>
                      </w:sdt>
                      <w:r>
                        <w:rPr>
                          <w:bCs/>
                          <w:color w:val="000000"/>
                          <w:sz w:val="22"/>
                          <w:szCs w:val="22"/>
                        </w:rPr>
                        <w:t xml:space="preserve">. </w:t>
                      </w:r>
                      <w:r>
                        <w:rPr>
                          <w:b/>
                          <w:bCs/>
                          <w:color w:val="000000"/>
                          <w:sz w:val="22"/>
                          <w:szCs w:val="22"/>
                        </w:rPr>
                        <w:t>Agentūra </w:t>
                      </w:r>
                      <w:r>
                        <w:rPr>
                          <w:color w:val="000000"/>
                          <w:sz w:val="22"/>
                          <w:szCs w:val="22"/>
                        </w:rPr>
                        <w:t>– Nacionalinė mokėjimo agentūra prie Žemės ūkio ministerijos.</w:t>
                      </w:r>
                    </w:p>
                  </w:sdtContent>
                </w:sdt>
                <w:sdt>
                  <w:sdtPr>
                    <w:alias w:val="2.2 p."/>
                    <w:tag w:val="part_a250d990fe2544ada4301cb70b047b43"/>
                    <w:lock w:val="sdtLocked"/>
                    <w:richText/>
                  </w:sdtPr>
                  <w:sdtContent>
                    <w:p>
                      <w:pPr>
                        <w:suppressAutoHyphens/>
                        <w:spacing w:line="278" w:lineRule="auto"/>
                        <w:ind w:firstLine="312"/>
                        <w:jc w:val="both"/>
                        <w:textAlignment w:val="center"/>
                        <w:rPr>
                          <w:color w:val="000000"/>
                          <w:sz w:val="22"/>
                          <w:szCs w:val="22"/>
                        </w:rPr>
                      </w:pPr>
                      <w:sdt>
                        <w:sdtPr>
                          <w:alias w:val="Numeris"/>
                          <w:tag w:val="nr_a250d990fe2544ada4301cb70b047b43"/>
                          <w:lock w:val="sdtLocked"/>
                          <w:richText/>
                        </w:sdtPr>
                        <w:sdtContent>
                          <w:r>
                            <w:rPr>
                              <w:bCs/>
                              <w:color w:val="000000"/>
                              <w:sz w:val="22"/>
                              <w:szCs w:val="22"/>
                            </w:rPr>
                            <w:t>2.2</w:t>
                          </w:r>
                        </w:sdtContent>
                      </w:sdt>
                      <w:r>
                        <w:rPr>
                          <w:bCs/>
                          <w:color w:val="000000"/>
                          <w:sz w:val="22"/>
                          <w:szCs w:val="22"/>
                        </w:rPr>
                        <w:t xml:space="preserve">. </w:t>
                      </w:r>
                      <w:r>
                        <w:rPr>
                          <w:b/>
                          <w:bCs/>
                          <w:color w:val="000000"/>
                          <w:sz w:val="22"/>
                          <w:szCs w:val="22"/>
                        </w:rPr>
                        <w:t>Ministerija</w:t>
                      </w:r>
                      <w:r>
                        <w:rPr>
                          <w:color w:val="000000"/>
                          <w:sz w:val="22"/>
                          <w:szCs w:val="22"/>
                        </w:rPr>
                        <w:t> – Lietuvos Respublikos žemės ūkio ministerija.</w:t>
                      </w:r>
                    </w:p>
                  </w:sdtContent>
                </w:sdt>
                <w:sdt>
                  <w:sdtPr>
                    <w:alias w:val="2.3 p."/>
                    <w:tag w:val="part_7f420327c1f04dc9b15f03e6d57a5e53"/>
                    <w:lock w:val="sdtLocked"/>
                    <w:richText/>
                  </w:sdtPr>
                  <w:sdtContent>
                    <w:p>
                      <w:pPr>
                        <w:suppressAutoHyphens/>
                        <w:spacing w:line="278" w:lineRule="auto"/>
                        <w:ind w:firstLine="312"/>
                        <w:jc w:val="both"/>
                        <w:textAlignment w:val="center"/>
                        <w:rPr>
                          <w:color w:val="000000"/>
                          <w:sz w:val="22"/>
                          <w:szCs w:val="22"/>
                        </w:rPr>
                      </w:pPr>
                      <w:sdt>
                        <w:sdtPr>
                          <w:alias w:val="Numeris"/>
                          <w:tag w:val="nr_7f420327c1f04dc9b15f03e6d57a5e53"/>
                          <w:lock w:val="sdtLocked"/>
                          <w:richText/>
                        </w:sdtPr>
                        <w:sdtContent>
                          <w:r>
                            <w:rPr>
                              <w:bCs/>
                              <w:color w:val="000000"/>
                              <w:sz w:val="22"/>
                              <w:szCs w:val="22"/>
                            </w:rPr>
                            <w:t>2.3</w:t>
                          </w:r>
                        </w:sdtContent>
                      </w:sdt>
                      <w:r>
                        <w:rPr>
                          <w:bCs/>
                          <w:color w:val="000000"/>
                          <w:sz w:val="22"/>
                          <w:szCs w:val="22"/>
                        </w:rPr>
                        <w:t xml:space="preserve">. </w:t>
                      </w:r>
                      <w:r>
                        <w:rPr>
                          <w:b/>
                          <w:bCs/>
                          <w:color w:val="000000"/>
                          <w:sz w:val="22"/>
                          <w:szCs w:val="22"/>
                        </w:rPr>
                        <w:t xml:space="preserve">VMT – </w:t>
                      </w:r>
                      <w:r>
                        <w:rPr>
                          <w:color w:val="000000"/>
                          <w:sz w:val="22"/>
                          <w:szCs w:val="22"/>
                        </w:rPr>
                        <w:t>Valstybinė miškų tarnyba.</w:t>
                      </w:r>
                    </w:p>
                  </w:sdtContent>
                </w:sdt>
              </w:sdtContent>
            </w:sdt>
            <w:sdt>
              <w:sdtPr>
                <w:alias w:val="3 p."/>
                <w:tag w:val="part_08dc14639477499c993e1c1b7008980b"/>
                <w:lock w:val="sdtLocked"/>
                <w:richText/>
              </w:sdtPr>
              <w:sdtContent>
                <w:p>
                  <w:pPr>
                    <w:suppressAutoHyphens/>
                    <w:spacing w:line="278" w:lineRule="auto"/>
                    <w:ind w:firstLine="312"/>
                    <w:jc w:val="both"/>
                    <w:textAlignment w:val="center"/>
                    <w:rPr>
                      <w:color w:val="000000"/>
                      <w:sz w:val="22"/>
                      <w:szCs w:val="22"/>
                    </w:rPr>
                  </w:pPr>
                  <w:sdt>
                    <w:sdtPr>
                      <w:alias w:val="Numeris"/>
                      <w:tag w:val="nr_08dc14639477499c993e1c1b7008980b"/>
                      <w:lock w:val="sdtLocked"/>
                      <w:richText/>
                    </w:sdtPr>
                    <w:sdtContent>
                      <w:r>
                        <w:rPr>
                          <w:color w:val="000000"/>
                          <w:spacing w:val="4"/>
                          <w:sz w:val="22"/>
                          <w:szCs w:val="22"/>
                        </w:rPr>
                        <w:t>3</w:t>
                      </w:r>
                    </w:sdtContent>
                  </w:sdt>
                  <w:r>
                    <w:rPr>
                      <w:color w:val="000000"/>
                      <w:spacing w:val="4"/>
                      <w:sz w:val="22"/>
                      <w:szCs w:val="22"/>
                    </w:rPr>
                    <w:t>. Taisyklėse vartojamos sąvokos:</w:t>
                  </w:r>
                </w:p>
                <w:sdt>
                  <w:sdtPr>
                    <w:alias w:val="3.1 p."/>
                    <w:tag w:val="part_cb2ecc8839b841f68eff89a610ab3dbc"/>
                    <w:lock w:val="sdtLocked"/>
                    <w:richText/>
                  </w:sdtPr>
                  <w:sdtContent>
                    <w:p>
                      <w:pPr>
                        <w:suppressAutoHyphens/>
                        <w:spacing w:line="278" w:lineRule="auto"/>
                        <w:ind w:firstLine="312"/>
                        <w:jc w:val="both"/>
                        <w:textAlignment w:val="center"/>
                        <w:rPr>
                          <w:sz w:val="22"/>
                          <w:szCs w:val="24"/>
                        </w:rPr>
                      </w:pPr>
                      <w:sdt>
                        <w:sdtPr>
                          <w:alias w:val="Numeris"/>
                          <w:tag w:val="nr_cb2ecc8839b841f68eff89a610ab3dbc"/>
                          <w:lock w:val="sdtLocked"/>
                          <w:richText/>
                        </w:sdtPr>
                        <w:sdtContent>
                          <w:r>
                            <w:rPr>
                              <w:bCs/>
                              <w:sz w:val="22"/>
                              <w:szCs w:val="22"/>
                              <w:lang w:eastAsia="lt-LT"/>
                            </w:rPr>
                            <w:t>3.1</w:t>
                          </w:r>
                        </w:sdtContent>
                      </w:sdt>
                      <w:r>
                        <w:rPr>
                          <w:bCs/>
                          <w:sz w:val="22"/>
                          <w:szCs w:val="22"/>
                          <w:lang w:eastAsia="lt-LT"/>
                        </w:rPr>
                        <w:t xml:space="preserve">. </w:t>
                      </w:r>
                      <w:r>
                        <w:rPr>
                          <w:b/>
                          <w:bCs/>
                          <w:sz w:val="22"/>
                          <w:szCs w:val="22"/>
                          <w:lang w:eastAsia="lt-LT"/>
                        </w:rPr>
                        <w:t>Gamtinių ar kitų specifinių kliūčių turinti vietovė</w:t>
                      </w:r>
                      <w:r>
                        <w:rPr>
                          <w:sz w:val="22"/>
                          <w:szCs w:val="22"/>
                          <w:lang w:eastAsia="lt-LT"/>
                        </w:rPr>
                        <w:t xml:space="preserve"> – vietovė, kurioje dėl gamtinių ar kitų specifinių kliūčių, darančių įtaką ūkininkavimo veiklai, ūkininkas patiria papildomų išlaidų ir praranda dalį pajamų. Lietuvoje prie vietovių, kuriose esama specifinių kliūčių, kategorijos priskiriamos intensyvaus karsto zonoje esančios vietovės ir potvynių užliejamose teritorijose esančios vietovės.</w:t>
                      </w:r>
                    </w:p>
                  </w:sdtContent>
                </w:sdt>
                <w:sdt>
                  <w:sdtPr>
                    <w:alias w:val="3.2 p."/>
                    <w:tag w:val="part_c3adf3f1aa4a4d1d90b2ba7996d5f4e6"/>
                    <w:lock w:val="sdtLocked"/>
                    <w:richText/>
                  </w:sdtPr>
                  <w:sdtContent>
                    <w:p>
                      <w:pPr>
                        <w:suppressAutoHyphens/>
                        <w:spacing w:line="278" w:lineRule="auto"/>
                        <w:ind w:firstLine="312"/>
                        <w:jc w:val="both"/>
                        <w:textAlignment w:val="center"/>
                        <w:rPr>
                          <w:color w:val="000000"/>
                          <w:spacing w:val="-3"/>
                          <w:sz w:val="22"/>
                          <w:szCs w:val="22"/>
                        </w:rPr>
                      </w:pPr>
                      <w:sdt>
                        <w:sdtPr>
                          <w:alias w:val="Numeris"/>
                          <w:tag w:val="nr_c3adf3f1aa4a4d1d90b2ba7996d5f4e6"/>
                          <w:lock w:val="sdtLocked"/>
                          <w:richText/>
                        </w:sdtPr>
                        <w:sdtContent>
                          <w:r>
                            <w:rPr>
                              <w:color w:val="000000"/>
                              <w:spacing w:val="-3"/>
                              <w:sz w:val="22"/>
                              <w:szCs w:val="22"/>
                            </w:rPr>
                            <w:t>3.2</w:t>
                          </w:r>
                        </w:sdtContent>
                      </w:sdt>
                      <w:r>
                        <w:rPr>
                          <w:color w:val="000000"/>
                          <w:spacing w:val="-3"/>
                          <w:sz w:val="22"/>
                          <w:szCs w:val="22"/>
                        </w:rPr>
                        <w:t xml:space="preserve">. </w:t>
                      </w:r>
                      <w:r>
                        <w:rPr>
                          <w:b/>
                          <w:color w:val="000000"/>
                          <w:spacing w:val="-3"/>
                          <w:sz w:val="22"/>
                          <w:szCs w:val="22"/>
                        </w:rPr>
                        <w:t>Ilgalaikė sankcija</w:t>
                      </w:r>
                      <w:r>
                        <w:rPr>
                          <w:color w:val="000000"/>
                          <w:spacing w:val="-3"/>
                          <w:sz w:val="22"/>
                          <w:szCs w:val="22"/>
                        </w:rPr>
                        <w:t xml:space="preserve"> </w:t>
                      </w:r>
                      <w:r>
                        <w:rPr>
                          <w:color w:val="000000"/>
                          <w:sz w:val="22"/>
                          <w:szCs w:val="22"/>
                        </w:rPr>
                        <w:t>– pagal paramos paraiškoje deklaruoto ploto ir faktiškai nustatyto remiamo ploto skirtumą apskaičiuojamas paramos dydžio sumažinimas, papildantis einamaisiais kalendoriniais metais pareiškėjui taikomą sankciją. Ši sankcija gali būti pradėta išskaičiuoti iš paramos kalendoriniais pažeidimo nustatymo metais, tačiau negali būti išskaičiuojama ilgiau nei trejus kalendorinius metus po pažeidimo nustatymo metų.</w:t>
                      </w:r>
                    </w:p>
                  </w:sdtContent>
                </w:sdt>
                <w:sdt>
                  <w:sdtPr>
                    <w:alias w:val="3.3 p."/>
                    <w:tag w:val="part_7f5d393bea9d44548376bc32f8011d17"/>
                    <w:lock w:val="sdtLocked"/>
                    <w:richText/>
                  </w:sdtPr>
                  <w:sdtContent>
                    <w:p>
                      <w:pPr>
                        <w:suppressAutoHyphens/>
                        <w:spacing w:line="278" w:lineRule="auto"/>
                        <w:ind w:firstLine="312"/>
                        <w:jc w:val="both"/>
                        <w:textAlignment w:val="center"/>
                        <w:rPr>
                          <w:b/>
                          <w:bCs/>
                          <w:color w:val="000000"/>
                          <w:sz w:val="22"/>
                          <w:szCs w:val="22"/>
                        </w:rPr>
                      </w:pPr>
                      <w:sdt>
                        <w:sdtPr>
                          <w:alias w:val="Numeris"/>
                          <w:tag w:val="nr_7f5d393bea9d44548376bc32f8011d17"/>
                          <w:lock w:val="sdtLocked"/>
                          <w:richText/>
                        </w:sdtPr>
                        <w:sdtContent>
                          <w:r>
                            <w:rPr>
                              <w:bCs/>
                              <w:color w:val="000000"/>
                              <w:sz w:val="22"/>
                              <w:szCs w:val="22"/>
                            </w:rPr>
                            <w:t>3.3</w:t>
                          </w:r>
                        </w:sdtContent>
                      </w:sdt>
                      <w:r>
                        <w:rPr>
                          <w:bCs/>
                          <w:color w:val="000000"/>
                          <w:sz w:val="22"/>
                          <w:szCs w:val="22"/>
                        </w:rPr>
                        <w:t xml:space="preserve">. </w:t>
                      </w:r>
                      <w:r>
                        <w:rPr>
                          <w:b/>
                          <w:bCs/>
                          <w:color w:val="000000"/>
                          <w:sz w:val="22"/>
                          <w:szCs w:val="22"/>
                        </w:rPr>
                        <w:t xml:space="preserve">Įsipareigojimų laikotarpis – </w:t>
                      </w:r>
                      <w:r>
                        <w:rPr>
                          <w:bCs/>
                          <w:color w:val="000000"/>
                          <w:sz w:val="22"/>
                          <w:szCs w:val="22"/>
                        </w:rPr>
                        <w:t>paramos gavėjo prisiimti įsipareigojimai prižiūrėti, apsaugoti ir ugdyti įveistą mišką</w:t>
                      </w:r>
                      <w:r>
                        <w:rPr>
                          <w:b/>
                          <w:bCs/>
                          <w:color w:val="000000"/>
                          <w:sz w:val="22"/>
                          <w:szCs w:val="22"/>
                        </w:rPr>
                        <w:t xml:space="preserve"> </w:t>
                      </w:r>
                      <w:r>
                        <w:rPr>
                          <w:bCs/>
                          <w:color w:val="000000"/>
                          <w:sz w:val="22"/>
                          <w:szCs w:val="22"/>
                        </w:rPr>
                        <w:t>12 miško augimo metų po miško įveisimo arba Miško želdinimo ir žėlimo projekto sudarymo, kai nereikalingas papildomas želdinimas.</w:t>
                      </w:r>
                    </w:p>
                  </w:sdtContent>
                </w:sdt>
                <w:sdt>
                  <w:sdtPr>
                    <w:alias w:val="3.4 p."/>
                    <w:tag w:val="part_1e9833a08db14a7783d8e5041b16a54d"/>
                    <w:lock w:val="sdtLocked"/>
                    <w:richText/>
                  </w:sdtPr>
                  <w:sdtContent>
                    <w:p>
                      <w:pPr>
                        <w:suppressAutoHyphens/>
                        <w:spacing w:line="278" w:lineRule="auto"/>
                        <w:ind w:firstLine="312"/>
                        <w:jc w:val="both"/>
                        <w:textAlignment w:val="center"/>
                        <w:rPr>
                          <w:color w:val="000000"/>
                          <w:sz w:val="22"/>
                          <w:szCs w:val="22"/>
                        </w:rPr>
                      </w:pPr>
                      <w:sdt>
                        <w:sdtPr>
                          <w:alias w:val="Numeris"/>
                          <w:tag w:val="nr_1e9833a08db14a7783d8e5041b16a54d"/>
                          <w:lock w:val="sdtLocked"/>
                          <w:richText/>
                        </w:sdtPr>
                        <w:sdtContent>
                          <w:r>
                            <w:rPr>
                              <w:bCs/>
                              <w:color w:val="000000"/>
                              <w:sz w:val="22"/>
                              <w:szCs w:val="22"/>
                            </w:rPr>
                            <w:t>3.4</w:t>
                          </w:r>
                        </w:sdtContent>
                      </w:sdt>
                      <w:r>
                        <w:rPr>
                          <w:bCs/>
                          <w:color w:val="000000"/>
                          <w:sz w:val="22"/>
                          <w:szCs w:val="22"/>
                        </w:rPr>
                        <w:t xml:space="preserve">. </w:t>
                      </w:r>
                      <w:r>
                        <w:rPr>
                          <w:b/>
                          <w:bCs/>
                          <w:color w:val="000000"/>
                          <w:sz w:val="22"/>
                          <w:szCs w:val="22"/>
                        </w:rPr>
                        <w:t>Įsipareigojimų perėmėjas </w:t>
                      </w:r>
                      <w:r>
                        <w:rPr>
                          <w:color w:val="000000"/>
                          <w:sz w:val="22"/>
                          <w:szCs w:val="22"/>
                        </w:rPr>
                        <w:t>– fizinis arba juridinis asmuo, perimantis iš pareiškėjo ir (arba) paramos gavėjo visus su paramos paraiška susijusius įsipareigojimus.</w:t>
                      </w:r>
                    </w:p>
                  </w:sdtContent>
                </w:sdt>
                <w:sdt>
                  <w:sdtPr>
                    <w:alias w:val="3.5 p."/>
                    <w:tag w:val="part_549aa453157e42d9a4050a68fd0fb221"/>
                    <w:lock w:val="sdtLocked"/>
                    <w:richText/>
                  </w:sdtPr>
                  <w:sdtContent>
                    <w:p>
                      <w:pPr>
                        <w:spacing w:line="278" w:lineRule="auto"/>
                        <w:ind w:firstLine="284"/>
                        <w:jc w:val="both"/>
                        <w:rPr>
                          <w:sz w:val="22"/>
                          <w:szCs w:val="22"/>
                        </w:rPr>
                      </w:pPr>
                      <w:sdt>
                        <w:sdtPr>
                          <w:alias w:val="Numeris"/>
                          <w:tag w:val="nr_549aa453157e42d9a4050a68fd0fb221"/>
                          <w:lock w:val="sdtLocked"/>
                          <w:richText/>
                        </w:sdtPr>
                        <w:sdtContent>
                          <w:r>
                            <w:rPr>
                              <w:sz w:val="22"/>
                              <w:szCs w:val="22"/>
                            </w:rPr>
                            <w:t>3.5</w:t>
                          </w:r>
                        </w:sdtContent>
                      </w:sdt>
                      <w:r>
                        <w:rPr>
                          <w:sz w:val="22"/>
                          <w:szCs w:val="22"/>
                        </w:rPr>
                        <w:t xml:space="preserve">. </w:t>
                      </w:r>
                      <w:r>
                        <w:rPr>
                          <w:b/>
                          <w:sz w:val="22"/>
                          <w:szCs w:val="22"/>
                        </w:rPr>
                        <w:t xml:space="preserve">Miško augimo metai – </w:t>
                      </w:r>
                      <w:r>
                        <w:rPr>
                          <w:sz w:val="22"/>
                          <w:szCs w:val="22"/>
                        </w:rPr>
                        <w:t>vieneri miško želdinių augimo metai apimantys vieną medžių ir krūmų vegetacijos periodą, prasidedantį pavasarį, pradėjus brinkti pumpurams, ir pasibaigiantį tų pačių metų vasaros pabaigoje ar rudenį, visiškai susiformavus medžių ir krūmų pumpurams ir sumedėjus ūgliams (spygliuočių) ar pradėjus kristi lapams (lapuočių).</w:t>
                      </w:r>
                    </w:p>
                  </w:sdtContent>
                </w:sdt>
                <w:sdt>
                  <w:sdtPr>
                    <w:alias w:val="3.6 p."/>
                    <w:tag w:val="part_034ff34d904341f9bf569d07ad48ce2f"/>
                    <w:lock w:val="sdtLocked"/>
                    <w:richText/>
                  </w:sdtPr>
                  <w:sdtContent>
                    <w:p>
                      <w:pPr>
                        <w:spacing w:line="278" w:lineRule="auto"/>
                        <w:ind w:firstLine="284"/>
                        <w:jc w:val="both"/>
                        <w:rPr>
                          <w:i/>
                          <w:sz w:val="22"/>
                          <w:szCs w:val="22"/>
                        </w:rPr>
                      </w:pPr>
                      <w:sdt>
                        <w:sdtPr>
                          <w:alias w:val="Numeris"/>
                          <w:tag w:val="nr_034ff34d904341f9bf569d07ad48ce2f"/>
                          <w:lock w:val="sdtLocked"/>
                          <w:richText/>
                        </w:sdtPr>
                        <w:sdtContent>
                          <w:r>
                            <w:rPr>
                              <w:sz w:val="22"/>
                              <w:szCs w:val="22"/>
                            </w:rPr>
                            <w:t>3.6</w:t>
                          </w:r>
                        </w:sdtContent>
                      </w:sdt>
                      <w:r>
                        <w:rPr>
                          <w:sz w:val="22"/>
                          <w:szCs w:val="22"/>
                        </w:rPr>
                        <w:t xml:space="preserve">. </w:t>
                      </w:r>
                      <w:r>
                        <w:rPr>
                          <w:b/>
                          <w:sz w:val="22"/>
                          <w:szCs w:val="22"/>
                        </w:rPr>
                        <w:t>Miško savininkų kooperatyvas</w:t>
                      </w:r>
                      <w:r>
                        <w:rPr>
                          <w:sz w:val="22"/>
                          <w:szCs w:val="22"/>
                        </w:rPr>
                        <w:t xml:space="preserve"> – kooperatinė bendrovė, kurios ne mažiau kaip 5 nariai įstatymų nustatyta tvarka yra įgiję nuosavybės teisę į Lietuvos Respublikos teritorijoje esančius miško žemės sklypus.</w:t>
                      </w:r>
                    </w:p>
                  </w:sdtContent>
                </w:sdt>
                <w:sdt>
                  <w:sdtPr>
                    <w:alias w:val="3.7 p."/>
                    <w:tag w:val="part_dfa8b95b983546719f9cb4fe0a2d2c8e"/>
                    <w:lock w:val="sdtLocked"/>
                    <w:richText/>
                  </w:sdtPr>
                  <w:sdtContent>
                    <w:p>
                      <w:pPr>
                        <w:suppressAutoHyphens/>
                        <w:spacing w:line="278" w:lineRule="auto"/>
                        <w:ind w:firstLine="312"/>
                        <w:jc w:val="both"/>
                        <w:textAlignment w:val="center"/>
                        <w:rPr>
                          <w:sz w:val="22"/>
                          <w:szCs w:val="22"/>
                        </w:rPr>
                      </w:pPr>
                      <w:sdt>
                        <w:sdtPr>
                          <w:alias w:val="Numeris"/>
                          <w:tag w:val="nr_dfa8b95b983546719f9cb4fe0a2d2c8e"/>
                          <w:lock w:val="sdtLocked"/>
                          <w:richText/>
                        </w:sdtPr>
                        <w:sdtContent>
                          <w:r>
                            <w:rPr>
                              <w:bCs/>
                              <w:sz w:val="22"/>
                              <w:szCs w:val="22"/>
                            </w:rPr>
                            <w:t>3.7</w:t>
                          </w:r>
                        </w:sdtContent>
                      </w:sdt>
                      <w:r>
                        <w:rPr>
                          <w:bCs/>
                          <w:sz w:val="22"/>
                          <w:szCs w:val="22"/>
                        </w:rPr>
                        <w:t xml:space="preserve">. </w:t>
                      </w:r>
                      <w:r>
                        <w:rPr>
                          <w:b/>
                          <w:bCs/>
                          <w:sz w:val="22"/>
                          <w:szCs w:val="22"/>
                        </w:rPr>
                        <w:t xml:space="preserve">Miško veisimas – </w:t>
                      </w:r>
                      <w:r>
                        <w:rPr>
                          <w:sz w:val="22"/>
                          <w:szCs w:val="22"/>
                        </w:rPr>
                        <w:t>miško želdinimas ir (arba) žėlimas sklypuose, kuriuose prieš tai miškas neaugo.</w:t>
                      </w:r>
                    </w:p>
                  </w:sdtContent>
                </w:sdt>
                <w:sdt>
                  <w:sdtPr>
                    <w:alias w:val="3.8 p."/>
                    <w:tag w:val="part_91f5b459da01417ebfcf2959898e8a82"/>
                    <w:lock w:val="sdtLocked"/>
                    <w:richText/>
                  </w:sdtPr>
                  <w:sdtContent>
                    <w:p>
                      <w:pPr>
                        <w:suppressAutoHyphens/>
                        <w:spacing w:line="278" w:lineRule="auto"/>
                        <w:ind w:firstLine="312"/>
                        <w:jc w:val="both"/>
                        <w:textAlignment w:val="center"/>
                        <w:rPr>
                          <w:sz w:val="22"/>
                          <w:szCs w:val="22"/>
                        </w:rPr>
                      </w:pPr>
                      <w:sdt>
                        <w:sdtPr>
                          <w:alias w:val="Numeris"/>
                          <w:tag w:val="nr_91f5b459da01417ebfcf2959898e8a82"/>
                          <w:lock w:val="sdtLocked"/>
                          <w:richText/>
                        </w:sdtPr>
                        <w:sdtContent>
                          <w:r>
                            <w:rPr>
                              <w:bCs/>
                              <w:sz w:val="22"/>
                              <w:szCs w:val="22"/>
                            </w:rPr>
                            <w:t>3.8</w:t>
                          </w:r>
                        </w:sdtContent>
                      </w:sdt>
                      <w:r>
                        <w:rPr>
                          <w:bCs/>
                          <w:sz w:val="22"/>
                          <w:szCs w:val="22"/>
                        </w:rPr>
                        <w:t xml:space="preserve">. </w:t>
                      </w:r>
                      <w:r>
                        <w:rPr>
                          <w:b/>
                          <w:bCs/>
                          <w:sz w:val="22"/>
                          <w:szCs w:val="22"/>
                        </w:rPr>
                        <w:t>Miško želdinimas </w:t>
                      </w:r>
                      <w:r>
                        <w:rPr>
                          <w:sz w:val="22"/>
                          <w:szCs w:val="22"/>
                        </w:rPr>
                        <w:t>– miško įveisimas sodinant miško medžių ir krūmų sodmenis.</w:t>
                      </w:r>
                    </w:p>
                  </w:sdtContent>
                </w:sdt>
                <w:sdt>
                  <w:sdtPr>
                    <w:alias w:val="3.9 p."/>
                    <w:tag w:val="part_fe56be8ec1064b99955a0ec9ce8a6953"/>
                    <w:lock w:val="sdtLocked"/>
                    <w:richText/>
                  </w:sdtPr>
                  <w:sdtContent>
                    <w:p>
                      <w:pPr>
                        <w:suppressAutoHyphens/>
                        <w:spacing w:line="278" w:lineRule="auto"/>
                        <w:ind w:firstLine="312"/>
                        <w:jc w:val="both"/>
                        <w:textAlignment w:val="center"/>
                        <w:rPr>
                          <w:sz w:val="22"/>
                          <w:szCs w:val="22"/>
                        </w:rPr>
                      </w:pPr>
                      <w:sdt>
                        <w:sdtPr>
                          <w:alias w:val="Numeris"/>
                          <w:tag w:val="nr_fe56be8ec1064b99955a0ec9ce8a6953"/>
                          <w:lock w:val="sdtLocked"/>
                          <w:richText/>
                        </w:sdtPr>
                        <w:sdtContent>
                          <w:r>
                            <w:rPr>
                              <w:bCs/>
                              <w:sz w:val="22"/>
                              <w:szCs w:val="22"/>
                            </w:rPr>
                            <w:t>3.9</w:t>
                          </w:r>
                        </w:sdtContent>
                      </w:sdt>
                      <w:r>
                        <w:rPr>
                          <w:bCs/>
                          <w:sz w:val="22"/>
                          <w:szCs w:val="22"/>
                        </w:rPr>
                        <w:t xml:space="preserve">. </w:t>
                      </w:r>
                      <w:r>
                        <w:rPr>
                          <w:b/>
                          <w:bCs/>
                          <w:sz w:val="22"/>
                          <w:szCs w:val="22"/>
                        </w:rPr>
                        <w:t>Miško želdinimo ir žėlimo projektas </w:t>
                      </w:r>
                      <w:r>
                        <w:rPr>
                          <w:bCs/>
                          <w:sz w:val="22"/>
                          <w:szCs w:val="22"/>
                        </w:rPr>
                        <w:t>(toliau – projektas)</w:t>
                      </w:r>
                      <w:r>
                        <w:rPr>
                          <w:b/>
                          <w:bCs/>
                          <w:sz w:val="22"/>
                          <w:szCs w:val="22"/>
                        </w:rPr>
                        <w:t xml:space="preserve"> </w:t>
                      </w:r>
                      <w:r>
                        <w:rPr>
                          <w:sz w:val="22"/>
                          <w:szCs w:val="22"/>
                        </w:rPr>
                        <w:t>– atsakingos institucijos patvirtintas dokumentas, kuriame aprašyti miško želdinimo darbai ir įveisto miško priežiūros ir apsaugos priemonės.</w:t>
                      </w:r>
                    </w:p>
                  </w:sdtContent>
                </w:sdt>
                <w:sdt>
                  <w:sdtPr>
                    <w:alias w:val="3.10 p."/>
                    <w:tag w:val="part_6b73fc688a9347068dd60fe0ca3ce1d7"/>
                    <w:lock w:val="sdtLocked"/>
                    <w:richText/>
                  </w:sdtPr>
                  <w:sdtContent>
                    <w:p>
                      <w:pPr>
                        <w:suppressAutoHyphens/>
                        <w:spacing w:line="278" w:lineRule="auto"/>
                        <w:ind w:firstLine="312"/>
                        <w:jc w:val="both"/>
                        <w:textAlignment w:val="center"/>
                        <w:rPr>
                          <w:spacing w:val="-4"/>
                          <w:sz w:val="22"/>
                          <w:szCs w:val="22"/>
                        </w:rPr>
                      </w:pPr>
                      <w:sdt>
                        <w:sdtPr>
                          <w:alias w:val="Numeris"/>
                          <w:tag w:val="nr_6b73fc688a9347068dd60fe0ca3ce1d7"/>
                          <w:lock w:val="sdtLocked"/>
                          <w:richText/>
                        </w:sdtPr>
                        <w:sdtContent>
                          <w:r>
                            <w:rPr>
                              <w:bCs/>
                              <w:spacing w:val="-4"/>
                              <w:sz w:val="22"/>
                              <w:szCs w:val="22"/>
                            </w:rPr>
                            <w:t>3.10</w:t>
                          </w:r>
                        </w:sdtContent>
                      </w:sdt>
                      <w:r>
                        <w:rPr>
                          <w:bCs/>
                          <w:spacing w:val="-4"/>
                          <w:sz w:val="22"/>
                          <w:szCs w:val="22"/>
                        </w:rPr>
                        <w:t xml:space="preserve">. </w:t>
                      </w:r>
                      <w:r>
                        <w:rPr>
                          <w:b/>
                          <w:bCs/>
                          <w:spacing w:val="-4"/>
                          <w:sz w:val="22"/>
                          <w:szCs w:val="22"/>
                        </w:rPr>
                        <w:t>Miško žėlimas </w:t>
                      </w:r>
                      <w:r>
                        <w:rPr>
                          <w:spacing w:val="-4"/>
                          <w:sz w:val="22"/>
                          <w:szCs w:val="22"/>
                        </w:rPr>
                        <w:t>– miško įsiveisimas be žmogaus pagalbos arba taikant miško žėlimą skatinančias priemones.</w:t>
                      </w:r>
                    </w:p>
                  </w:sdtContent>
                </w:sdt>
                <w:sdt>
                  <w:sdtPr>
                    <w:alias w:val="3.11 p."/>
                    <w:tag w:val="part_a45f50d2639946fc8707fb4ec0954cce"/>
                    <w:lock w:val="sdtLocked"/>
                    <w:richText/>
                  </w:sdtPr>
                  <w:sdtContent>
                    <w:p>
                      <w:pPr>
                        <w:suppressAutoHyphens/>
                        <w:spacing w:line="278" w:lineRule="auto"/>
                        <w:ind w:firstLine="312"/>
                        <w:jc w:val="both"/>
                        <w:textAlignment w:val="center"/>
                        <w:rPr>
                          <w:color w:val="000000"/>
                          <w:sz w:val="22"/>
                          <w:szCs w:val="22"/>
                        </w:rPr>
                      </w:pPr>
                      <w:sdt>
                        <w:sdtPr>
                          <w:alias w:val="Numeris"/>
                          <w:tag w:val="nr_a45f50d2639946fc8707fb4ec0954cce"/>
                          <w:lock w:val="sdtLocked"/>
                          <w:richText/>
                        </w:sdtPr>
                        <w:sdtContent>
                          <w:r>
                            <w:rPr>
                              <w:bCs/>
                              <w:color w:val="000000"/>
                              <w:sz w:val="22"/>
                              <w:szCs w:val="22"/>
                            </w:rPr>
                            <w:t>3.11</w:t>
                          </w:r>
                        </w:sdtContent>
                      </w:sdt>
                      <w:r>
                        <w:rPr>
                          <w:bCs/>
                          <w:color w:val="000000"/>
                          <w:sz w:val="22"/>
                          <w:szCs w:val="22"/>
                        </w:rPr>
                        <w:t xml:space="preserve">. </w:t>
                      </w:r>
                      <w:r>
                        <w:rPr>
                          <w:b/>
                          <w:bCs/>
                          <w:color w:val="000000"/>
                          <w:sz w:val="22"/>
                          <w:szCs w:val="22"/>
                        </w:rPr>
                        <w:t xml:space="preserve">Paramos paraiška – </w:t>
                      </w:r>
                      <w:r>
                        <w:rPr>
                          <w:color w:val="000000"/>
                          <w:sz w:val="22"/>
                          <w:szCs w:val="22"/>
                        </w:rPr>
                        <w:t xml:space="preserve">šių Taisyklių 1 priede nustatytos formos dokumentas arba, jei paraiška teikiama per </w:t>
                      </w:r>
                      <w:r>
                        <w:rPr>
                          <w:bCs/>
                          <w:sz w:val="22"/>
                          <w:szCs w:val="22"/>
                        </w:rPr>
                        <w:t>Žemės ūkio ministerijos informacinę</w:t>
                      </w:r>
                      <w:r>
                        <w:rPr>
                          <w:b/>
                          <w:bCs/>
                          <w:sz w:val="22"/>
                          <w:szCs w:val="22"/>
                        </w:rPr>
                        <w:t xml:space="preserve"> </w:t>
                      </w:r>
                      <w:r>
                        <w:rPr>
                          <w:bCs/>
                          <w:sz w:val="22"/>
                          <w:szCs w:val="22"/>
                        </w:rPr>
                        <w:t>sistemą</w:t>
                      </w:r>
                      <w:r>
                        <w:rPr>
                          <w:color w:val="000000"/>
                          <w:sz w:val="22"/>
                          <w:szCs w:val="22"/>
                        </w:rPr>
                        <w:t>, elektroninės formos dokumentas, kurį turi užpildyti ir pateikti Agentūrai pareiškėjas, siekiantis gauti miško įveisimo išmokas pagal Lietuvos kaimo plėtros 2014–2020 metų programos priemonės „Investicijos į miško plotų plėtra ir miškų gyvybingumo gerinimą“ veiklos sritį „Miško veisimas“.</w:t>
                      </w:r>
                    </w:p>
                  </w:sdtContent>
                </w:sdt>
                <w:sdt>
                  <w:sdtPr>
                    <w:alias w:val="3.12 p."/>
                    <w:tag w:val="part_3339c8245f2749ceb806fcfbd4653240"/>
                    <w:lock w:val="sdtLocked"/>
                    <w:richText/>
                  </w:sdtPr>
                  <w:sdtContent>
                    <w:p>
                      <w:pPr>
                        <w:overflowPunct w:val="0"/>
                        <w:ind w:firstLine="284"/>
                        <w:jc w:val="both"/>
                        <w:textAlignment w:val="baseline"/>
                        <w:rPr>
                          <w:sz w:val="22"/>
                          <w:szCs w:val="22"/>
                        </w:rPr>
                      </w:pPr>
                      <w:sdt>
                        <w:sdtPr>
                          <w:alias w:val="Numeris"/>
                          <w:tag w:val="nr_3339c8245f2749ceb806fcfbd4653240"/>
                          <w:lock w:val="sdtLocked"/>
                          <w:richText/>
                        </w:sdtPr>
                        <w:sdtContent>
                          <w:r>
                            <w:rPr>
                              <w:szCs w:val="24"/>
                            </w:rPr>
                            <w:t>3.12</w:t>
                          </w:r>
                        </w:sdtContent>
                      </w:sdt>
                      <w:r>
                        <w:rPr>
                          <w:szCs w:val="24"/>
                        </w:rPr>
                        <w:t xml:space="preserve">. </w:t>
                      </w:r>
                      <w:r>
                        <w:rPr>
                          <w:b/>
                          <w:bCs/>
                        </w:rPr>
                        <w:t xml:space="preserve">Paramos už žemės ūkio naudmenas ir kitus plotus bei gyvulius paraiška </w:t>
                      </w:r>
                      <w:r>
                        <w:t>(toliau – Tiesioginių išmokų paraiška)</w:t>
                      </w:r>
                      <w:r>
                        <w:rPr>
                          <w:b/>
                          <w:bCs/>
                        </w:rPr>
                        <w:t xml:space="preserve"> – </w:t>
                      </w:r>
                      <w:r>
                        <w:t xml:space="preserve">elektroniniu būdu užpildytas Paramos už žemės ūkio naudmenas ir kitus plotus bei gyvulius paraiškos ir 2016–2020 metų tiesioginių išmokų administravimo bei kontrolės taisyklių 1 priede nustatytos formos dokumentas (į Paraiškų priėmimo informacinę sistemą įvesti, išsaugoti ir patvirtinti duomenys), kuriuo prašoma einamaisiais metais skirti tiesioginę išmoką už plotą, susietąją paramą už gyvulius ir paramą už plotus pagal Lietuvos kaimo plėtros 2007–2013 metų programos ir Lietuvos kaimo plėtros 2014–2020 metų programos priemones.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13 p."/>
                    <w:tag w:val="part_cd9120a09e0144648857716176c5a1d4"/>
                    <w:lock w:val="sdtLocked"/>
                    <w:richText/>
                  </w:sdtPr>
                  <w:sdtContent>
                    <w:p>
                      <w:pPr>
                        <w:suppressAutoHyphens/>
                        <w:spacing w:line="278" w:lineRule="auto"/>
                        <w:ind w:firstLine="312"/>
                        <w:jc w:val="both"/>
                        <w:textAlignment w:val="center"/>
                        <w:rPr>
                          <w:sz w:val="22"/>
                          <w:szCs w:val="22"/>
                        </w:rPr>
                      </w:pPr>
                      <w:sdt>
                        <w:sdtPr>
                          <w:alias w:val="Numeris"/>
                          <w:tag w:val="nr_cd9120a09e0144648857716176c5a1d4"/>
                          <w:lock w:val="sdtLocked"/>
                          <w:richText/>
                        </w:sdtPr>
                        <w:sdtContent>
                          <w:r>
                            <w:rPr>
                              <w:bCs/>
                              <w:sz w:val="22"/>
                              <w:szCs w:val="22"/>
                            </w:rPr>
                            <w:t>3.13</w:t>
                          </w:r>
                        </w:sdtContent>
                      </w:sdt>
                      <w:r>
                        <w:rPr>
                          <w:bCs/>
                          <w:sz w:val="22"/>
                          <w:szCs w:val="22"/>
                        </w:rPr>
                        <w:t xml:space="preserve">. </w:t>
                      </w:r>
                      <w:r>
                        <w:rPr>
                          <w:b/>
                          <w:bCs/>
                          <w:sz w:val="22"/>
                          <w:szCs w:val="22"/>
                        </w:rPr>
                        <w:t>Trumpos rotacijos plantaciniai želdiniai</w:t>
                      </w:r>
                      <w:r>
                        <w:rPr>
                          <w:sz w:val="22"/>
                          <w:szCs w:val="22"/>
                        </w:rPr>
                        <w:t> – ne daugiau kaip dviejų greitai augančių medžių ar krūmų rūšių želdiniai, nukertami ne anksčiau kaip po 8 ir ne vėliau kaip po 20 metų.</w:t>
                      </w:r>
                    </w:p>
                  </w:sdtContent>
                </w:sdt>
                <w:sdt>
                  <w:sdtPr>
                    <w:alias w:val="3.14 p."/>
                    <w:tag w:val="part_91991610832842f79416fd46683ac7cc"/>
                    <w:lock w:val="sdtLocked"/>
                    <w:richText/>
                  </w:sdtPr>
                  <w:sdtContent>
                    <w:p>
                      <w:pPr>
                        <w:suppressAutoHyphens/>
                        <w:overflowPunct w:val="0"/>
                        <w:ind w:firstLine="284"/>
                        <w:jc w:val="both"/>
                        <w:textAlignment w:val="center"/>
                        <w:rPr>
                          <w:sz w:val="22"/>
                          <w:szCs w:val="22"/>
                        </w:rPr>
                      </w:pPr>
                      <w:sdt>
                        <w:sdtPr>
                          <w:alias w:val="Numeris"/>
                          <w:tag w:val="nr_91991610832842f79416fd46683ac7cc"/>
                          <w:lock w:val="sdtLocked"/>
                          <w:richText/>
                        </w:sdtPr>
                        <w:sdtContent>
                          <w:r>
                            <w:rPr>
                              <w:szCs w:val="24"/>
                            </w:rPr>
                            <w:t>3.14</w:t>
                          </w:r>
                        </w:sdtContent>
                      </w:sdt>
                      <w:r>
                        <w:rPr>
                          <w:szCs w:val="24"/>
                        </w:rPr>
                        <w:t xml:space="preserve">. </w:t>
                      </w:r>
                      <w:r>
                        <w:rPr>
                          <w:b/>
                          <w:bCs/>
                          <w:spacing w:val="-1"/>
                          <w:szCs w:val="22"/>
                        </w:rPr>
                        <w:t>Veisiamo miško plotas –</w:t>
                      </w:r>
                      <w:r>
                        <w:rPr>
                          <w:b/>
                          <w:spacing w:val="-1"/>
                          <w:szCs w:val="24"/>
                        </w:rPr>
                        <w:t xml:space="preserve"> </w:t>
                      </w:r>
                      <w:r>
                        <w:rPr>
                          <w:spacing w:val="-1"/>
                          <w:szCs w:val="22"/>
                        </w:rPr>
                        <w:t>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5 p."/>
                    <w:tag w:val="part_537c332b4394442cb5e301b01f5cc1f4"/>
                    <w:lock w:val="sdtLocked"/>
                    <w:richText/>
                  </w:sdtPr>
                  <w:sdtContent>
                    <w:p>
                      <w:pPr>
                        <w:suppressAutoHyphens/>
                        <w:overflowPunct w:val="0"/>
                        <w:ind w:firstLine="284"/>
                        <w:jc w:val="both"/>
                        <w:textAlignment w:val="center"/>
                        <w:rPr>
                          <w:sz w:val="22"/>
                          <w:szCs w:val="22"/>
                        </w:rPr>
                      </w:pPr>
                      <w:sdt>
                        <w:sdtPr>
                          <w:alias w:val="Numeris"/>
                          <w:tag w:val="nr_537c332b4394442cb5e301b01f5cc1f4"/>
                          <w:lock w:val="sdtLocked"/>
                          <w:richText/>
                        </w:sdtPr>
                        <w:sdtContent>
                          <w:r>
                            <w:rPr>
                              <w:szCs w:val="24"/>
                            </w:rPr>
                            <w:t>3.15</w:t>
                          </w:r>
                        </w:sdtContent>
                      </w:sdt>
                      <w:r>
                        <w:rPr>
                          <w:szCs w:val="24"/>
                        </w:rPr>
                        <w:t xml:space="preserve">. </w:t>
                      </w:r>
                      <w:r>
                        <w:rPr>
                          <w:b/>
                          <w:bCs/>
                          <w:szCs w:val="22"/>
                        </w:rPr>
                        <w:t xml:space="preserve">Želdinamas ir (arba) želiantis miško plotas </w:t>
                      </w:r>
                      <w:r>
                        <w:rPr>
                          <w:szCs w:val="22"/>
                        </w:rPr>
                        <w:t>– plotas, kuriame sodinami sodmenys ir (arba) želia miškas.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6 p."/>
                    <w:tag w:val="part_26b37641df324b849833eda45a2b7e0a"/>
                    <w:lock w:val="sdtLocked"/>
                    <w:richText/>
                  </w:sdtPr>
                  <w:sdtContent>
                    <w:p>
                      <w:pPr>
                        <w:suppressAutoHyphens/>
                        <w:spacing w:line="278" w:lineRule="auto"/>
                        <w:ind w:firstLine="312"/>
                        <w:jc w:val="both"/>
                        <w:textAlignment w:val="center"/>
                        <w:rPr>
                          <w:sz w:val="22"/>
                          <w:szCs w:val="22"/>
                        </w:rPr>
                      </w:pPr>
                      <w:sdt>
                        <w:sdtPr>
                          <w:alias w:val="Numeris"/>
                          <w:tag w:val="nr_26b37641df324b849833eda45a2b7e0a"/>
                          <w:lock w:val="sdtLocked"/>
                          <w:richText/>
                        </w:sdtPr>
                        <w:sdtContent>
                          <w:r>
                            <w:rPr>
                              <w:bCs/>
                              <w:sz w:val="22"/>
                              <w:szCs w:val="22"/>
                            </w:rPr>
                            <w:t>3.16</w:t>
                          </w:r>
                        </w:sdtContent>
                      </w:sdt>
                      <w:r>
                        <w:rPr>
                          <w:bCs/>
                          <w:sz w:val="22"/>
                          <w:szCs w:val="22"/>
                        </w:rPr>
                        <w:t xml:space="preserve">. </w:t>
                      </w:r>
                      <w:r>
                        <w:rPr>
                          <w:b/>
                          <w:bCs/>
                          <w:sz w:val="22"/>
                          <w:szCs w:val="22"/>
                        </w:rPr>
                        <w:t>Žemės ūkio ministerijos informacinė sistema</w:t>
                      </w:r>
                      <w:r>
                        <w:rPr>
                          <w:sz w:val="22"/>
                          <w:szCs w:val="22"/>
                        </w:rPr>
                        <w:t xml:space="preserve"> (toliau – ŽŪMIS)  –  prie Lietuvos Respublikos žemės ūkio ministerijos reguliavimo srities priskirtų institucijų ir įstaigų teikiamų paslaugų informacinė sistema.</w:t>
                      </w:r>
                    </w:p>
                  </w:sdtContent>
                </w:sdt>
              </w:sdtContent>
            </w:sdt>
            <w:sdt>
              <w:sdtPr>
                <w:alias w:val="4 p."/>
                <w:tag w:val="part_f061d5023f774dfd9088836191f5a1f5"/>
                <w:lock w:val="sdtLocked"/>
                <w:richText/>
              </w:sdtPr>
              <w:sdtContent>
                <w:p>
                  <w:pPr>
                    <w:suppressAutoHyphens/>
                    <w:spacing w:line="278" w:lineRule="auto"/>
                    <w:ind w:firstLine="312"/>
                    <w:jc w:val="both"/>
                    <w:textAlignment w:val="center"/>
                    <w:rPr>
                      <w:color w:val="000000"/>
                      <w:spacing w:val="4"/>
                      <w:sz w:val="22"/>
                      <w:szCs w:val="22"/>
                    </w:rPr>
                  </w:pPr>
                  <w:sdt>
                    <w:sdtPr>
                      <w:alias w:val="Numeris"/>
                      <w:tag w:val="nr_f061d5023f774dfd9088836191f5a1f5"/>
                      <w:lock w:val="sdtLocked"/>
                      <w:richText/>
                    </w:sdtPr>
                    <w:sdtContent>
                      <w:r>
                        <w:rPr>
                          <w:sz w:val="22"/>
                          <w:szCs w:val="22"/>
                        </w:rPr>
                        <w:t>4</w:t>
                      </w:r>
                    </w:sdtContent>
                  </w:sdt>
                  <w:r>
                    <w:rPr>
                      <w:sz w:val="22"/>
                      <w:szCs w:val="22"/>
                    </w:rPr>
                    <w:t>. Kitos šiose Taisyklėse vartojamos sąvokos apibrėžtos Lietuvos Respublikos žemės ūkio, maisto ūkio ir kaimo plėtros įstatyme, Lietuvos Respublikos žemės ūkio ir kaimo verslo registro nuostatuose, patvirtintuose Lietuvos Respublikos Vyriausybės 2002 m. rugpjūčio 27 d. nutarimu</w:t>
                  </w:r>
                  <w:r>
                    <w:rPr>
                      <w:color w:val="000000"/>
                      <w:sz w:val="22"/>
                      <w:szCs w:val="22"/>
                    </w:rPr>
                    <w:t xml:space="preserve"> Nr. 1351 „Dėl Lietuvos Respublikos žemės ūkio ir kaimo verslo registro įsteigimo ir jo nuostatų patvirtinimo“, Administravimo taisyklėse, </w:t>
                  </w:r>
                  <w:r>
                    <w:rPr>
                      <w:color w:val="000000"/>
                      <w:spacing w:val="4"/>
                      <w:sz w:val="22"/>
                      <w:szCs w:val="22"/>
                    </w:rPr>
                    <w:t>Lietuvos kaimo plėtros 2014–2020 metų programoje ir kituose teisės aktuose.</w:t>
                  </w:r>
                </w:p>
                <w:p>
                  <w:pPr>
                    <w:suppressAutoHyphens/>
                    <w:spacing w:line="278" w:lineRule="auto"/>
                    <w:ind w:firstLine="312"/>
                    <w:jc w:val="both"/>
                    <w:textAlignment w:val="center"/>
                    <w:rPr>
                      <w:color w:val="000000"/>
                      <w:sz w:val="22"/>
                      <w:szCs w:val="24"/>
                    </w:rPr>
                  </w:pPr>
                </w:p>
              </w:sdtContent>
            </w:sdt>
          </w:sdtContent>
        </w:sdt>
        <w:sdt>
          <w:sdtPr>
            <w:alias w:val="skyrius"/>
            <w:tag w:val="part_a89a38031c5842e29499d4fd56288593"/>
            <w:lock w:val="sdtLocked"/>
            <w:richText/>
          </w:sdtPr>
          <w:sdtContent>
            <w:p>
              <w:pPr>
                <w:spacing w:line="278" w:lineRule="auto"/>
                <w:jc w:val="center"/>
                <w:rPr>
                  <w:b/>
                  <w:bCs/>
                  <w:caps/>
                  <w:sz w:val="22"/>
                  <w:szCs w:val="22"/>
                </w:rPr>
              </w:pPr>
              <w:sdt>
                <w:sdtPr>
                  <w:alias w:val="Numeris"/>
                  <w:tag w:val="nr_a89a38031c5842e29499d4fd56288593"/>
                  <w:lock w:val="sdtLocked"/>
                  <w:richText/>
                </w:sdtPr>
                <w:sdtContent>
                  <w:r>
                    <w:rPr>
                      <w:b/>
                      <w:bCs/>
                      <w:caps/>
                      <w:sz w:val="22"/>
                      <w:szCs w:val="22"/>
                    </w:rPr>
                    <w:t>III</w:t>
                  </w:r>
                </w:sdtContent>
              </w:sdt>
              <w:r>
                <w:rPr>
                  <w:b/>
                  <w:bCs/>
                  <w:caps/>
                  <w:sz w:val="22"/>
                  <w:szCs w:val="22"/>
                </w:rPr>
                <w:t xml:space="preserve"> SKYRIUS</w:t>
              </w:r>
            </w:p>
            <w:p>
              <w:pPr>
                <w:spacing w:line="278" w:lineRule="auto"/>
                <w:jc w:val="center"/>
                <w:rPr>
                  <w:b/>
                  <w:bCs/>
                  <w:caps/>
                  <w:sz w:val="22"/>
                  <w:szCs w:val="22"/>
                </w:rPr>
              </w:pPr>
              <w:sdt>
                <w:sdtPr>
                  <w:alias w:val="Pavadinimas"/>
                  <w:tag w:val="title_a89a38031c5842e29499d4fd56288593"/>
                  <w:lock w:val="sdtLocked"/>
                  <w:richText/>
                </w:sdtPr>
                <w:sdtContent>
                  <w:r>
                    <w:rPr>
                      <w:b/>
                      <w:bCs/>
                      <w:caps/>
                      <w:sz w:val="22"/>
                      <w:szCs w:val="22"/>
                    </w:rPr>
                    <w:t>PRIEMONĖS PRIORITETAI, TIKSLINĖS SRITYS IR KOMPLEKSINIAI TIKSLAI</w:t>
                  </w:r>
                </w:sdtContent>
              </w:sdt>
            </w:p>
            <w:p>
              <w:pPr>
                <w:widowControl w:val="0"/>
                <w:spacing w:line="278" w:lineRule="auto"/>
                <w:jc w:val="both"/>
                <w:rPr>
                  <w:sz w:val="22"/>
                  <w:szCs w:val="22"/>
                </w:rPr>
              </w:pPr>
            </w:p>
            <w:sdt>
              <w:sdtPr>
                <w:alias w:val="5 p."/>
                <w:tag w:val="part_83ddf2e0cd074a5989e3e02ad4ac9ca8"/>
                <w:lock w:val="sdtLocked"/>
                <w:richText/>
              </w:sdtPr>
              <w:sdtContent>
                <w:p>
                  <w:pPr>
                    <w:suppressAutoHyphens/>
                    <w:spacing w:line="278" w:lineRule="auto"/>
                    <w:ind w:firstLine="425"/>
                    <w:jc w:val="both"/>
                    <w:textAlignment w:val="center"/>
                    <w:rPr>
                      <w:color w:val="000000"/>
                      <w:sz w:val="22"/>
                      <w:szCs w:val="22"/>
                    </w:rPr>
                  </w:pPr>
                  <w:sdt>
                    <w:sdtPr>
                      <w:alias w:val="Numeris"/>
                      <w:tag w:val="nr_83ddf2e0cd074a5989e3e02ad4ac9ca8"/>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pacing w:val="-2"/>
                      <w:sz w:val="22"/>
                      <w:szCs w:val="22"/>
                    </w:rPr>
                    <w:t>Priemonės „</w:t>
                  </w:r>
                  <w:r>
                    <w:rPr>
                      <w:sz w:val="22"/>
                      <w:szCs w:val="22"/>
                    </w:rPr>
                    <w:t>Investicijos į miško plotų plėtrą ir miškų gyvybingumo gerinimą</w:t>
                  </w:r>
                  <w:r>
                    <w:rPr>
                      <w:spacing w:val="-2"/>
                      <w:sz w:val="22"/>
                      <w:szCs w:val="22"/>
                    </w:rPr>
                    <w:t xml:space="preserve">“ veiklos sritis „Miško veisimas“ </w:t>
                  </w:r>
                  <w:r>
                    <w:rPr>
                      <w:sz w:val="22"/>
                      <w:szCs w:val="22"/>
                    </w:rPr>
                    <w:t xml:space="preserve">(toliau – priemonės veiklos sritis) prisideda prie šių </w:t>
                  </w:r>
                  <w:r>
                    <w:rPr>
                      <w:color w:val="000000"/>
                      <w:spacing w:val="4"/>
                      <w:sz w:val="22"/>
                      <w:szCs w:val="22"/>
                    </w:rPr>
                    <w:t>Lietuvos kaimo plėtros 2014–2020 metų p</w:t>
                  </w:r>
                  <w:r>
                    <w:rPr>
                      <w:sz w:val="22"/>
                      <w:szCs w:val="22"/>
                    </w:rPr>
                    <w:t xml:space="preserve">rogramos </w:t>
                  </w:r>
                  <w:r>
                    <w:rPr>
                      <w:spacing w:val="-2"/>
                      <w:sz w:val="22"/>
                      <w:szCs w:val="22"/>
                    </w:rPr>
                    <w:t>p</w:t>
                  </w:r>
                  <w:r>
                    <w:rPr>
                      <w:color w:val="000000"/>
                      <w:sz w:val="22"/>
                      <w:szCs w:val="22"/>
                    </w:rPr>
                    <w:t xml:space="preserve">rioritetų įgyvendinimo – </w:t>
                  </w:r>
                  <w:r>
                    <w:rPr>
                      <w:sz w:val="22"/>
                      <w:szCs w:val="22"/>
                      <w:lang w:eastAsia="lt-LT"/>
                    </w:rPr>
                    <w:t>skatinti efektyvų išteklių naudojimą ir remti perėjimą prie klimato kaitai atsparios mažo anglies dioksido kiekio technologijų ekonomikos žemės ūkio, maisto ir miškininkystės sektoriuose.</w:t>
                  </w:r>
                </w:p>
              </w:sdtContent>
            </w:sdt>
            <w:sdt>
              <w:sdtPr>
                <w:alias w:val="6 p."/>
                <w:tag w:val="part_57a04b34fec8464b89d0a3863b471472"/>
                <w:lock w:val="sdtLocked"/>
                <w:richText/>
              </w:sdtPr>
              <w:sdtContent>
                <w:p>
                  <w:pPr>
                    <w:suppressAutoHyphens/>
                    <w:spacing w:line="278" w:lineRule="auto"/>
                    <w:ind w:firstLine="425"/>
                    <w:jc w:val="both"/>
                    <w:textAlignment w:val="center"/>
                    <w:rPr>
                      <w:sz w:val="22"/>
                      <w:szCs w:val="22"/>
                      <w:lang w:eastAsia="lt-LT"/>
                    </w:rPr>
                  </w:pPr>
                  <w:sdt>
                    <w:sdtPr>
                      <w:alias w:val="Numeris"/>
                      <w:tag w:val="nr_57a04b34fec8464b89d0a3863b471472"/>
                      <w:lock w:val="sdtLocked"/>
                      <w:richText/>
                    </w:sdtPr>
                    <w:sdtContent>
                      <w:r>
                        <w:rPr>
                          <w:color w:val="000000"/>
                          <w:sz w:val="22"/>
                          <w:szCs w:val="22"/>
                        </w:rPr>
                        <w:t>6</w:t>
                      </w:r>
                    </w:sdtContent>
                  </w:sdt>
                  <w:r>
                    <w:rPr>
                      <w:color w:val="000000"/>
                      <w:sz w:val="22"/>
                      <w:szCs w:val="22"/>
                    </w:rPr>
                    <w:t>. Priemonės veiklos sritis prisideda prie šios tikslinės srities įgyvendinimo –</w:t>
                  </w:r>
                  <w:r>
                    <w:rPr>
                      <w:sz w:val="22"/>
                      <w:szCs w:val="22"/>
                      <w:lang w:eastAsia="lt-LT"/>
                    </w:rPr>
                    <w:t xml:space="preserve"> </w:t>
                  </w:r>
                  <w:r>
                    <w:rPr>
                      <w:iCs/>
                      <w:sz w:val="22"/>
                      <w:szCs w:val="22"/>
                      <w:lang w:eastAsia="lt-LT"/>
                    </w:rPr>
                    <w:t>anglies dvideginio absorbavimas ir jo emisijos žemės ūkyje ir miškininkystėje mažinimas</w:t>
                  </w:r>
                  <w:r>
                    <w:rPr>
                      <w:sz w:val="22"/>
                      <w:szCs w:val="22"/>
                      <w:lang w:eastAsia="lt-LT"/>
                    </w:rPr>
                    <w:t>.</w:t>
                  </w:r>
                </w:p>
              </w:sdtContent>
            </w:sdt>
            <w:sdt>
              <w:sdtPr>
                <w:alias w:val="7 p."/>
                <w:tag w:val="part_b88eb3d1b7924cadbd7f38e001d98450"/>
                <w:lock w:val="sdtLocked"/>
                <w:richText/>
              </w:sdtPr>
              <w:sdtContent>
                <w:p>
                  <w:pPr>
                    <w:suppressAutoHyphens/>
                    <w:spacing w:line="278" w:lineRule="auto"/>
                    <w:ind w:firstLine="425"/>
                    <w:jc w:val="both"/>
                    <w:textAlignment w:val="center"/>
                    <w:rPr>
                      <w:color w:val="000000"/>
                      <w:sz w:val="22"/>
                      <w:szCs w:val="22"/>
                    </w:rPr>
                  </w:pPr>
                  <w:sdt>
                    <w:sdtPr>
                      <w:alias w:val="Numeris"/>
                      <w:tag w:val="nr_b88eb3d1b7924cadbd7f38e001d98450"/>
                      <w:lock w:val="sdtLocked"/>
                      <w:richText/>
                    </w:sdtPr>
                    <w:sdtContent>
                      <w:r>
                        <w:rPr>
                          <w:color w:val="000000"/>
                          <w:sz w:val="22"/>
                          <w:szCs w:val="22"/>
                        </w:rPr>
                        <w:t>7</w:t>
                      </w:r>
                    </w:sdtContent>
                  </w:sdt>
                  <w:r>
                    <w:rPr>
                      <w:color w:val="000000"/>
                      <w:sz w:val="22"/>
                      <w:szCs w:val="22"/>
                    </w:rPr>
                    <w:t>. Priemonės veiklos srities kompleksiniai tikslai:</w:t>
                  </w:r>
                </w:p>
                <w:sdt>
                  <w:sdtPr>
                    <w:alias w:val="7.1 p."/>
                    <w:tag w:val="part_d47b714e6175468a825bc3aff740bc94"/>
                    <w:lock w:val="sdtLocked"/>
                    <w:richText/>
                  </w:sdtPr>
                  <w:sdtContent>
                    <w:p>
                      <w:pPr>
                        <w:suppressAutoHyphens/>
                        <w:spacing w:line="278" w:lineRule="auto"/>
                        <w:ind w:firstLine="425"/>
                        <w:jc w:val="both"/>
                        <w:textAlignment w:val="center"/>
                        <w:rPr>
                          <w:color w:val="000000"/>
                          <w:sz w:val="22"/>
                          <w:szCs w:val="22"/>
                        </w:rPr>
                      </w:pPr>
                      <w:sdt>
                        <w:sdtPr>
                          <w:alias w:val="Numeris"/>
                          <w:tag w:val="nr_d47b714e6175468a825bc3aff740bc94"/>
                          <w:lock w:val="sdtLocked"/>
                          <w:richText/>
                        </w:sdtPr>
                        <w:sdtContent>
                          <w:r>
                            <w:rPr>
                              <w:color w:val="000000"/>
                              <w:sz w:val="22"/>
                              <w:szCs w:val="22"/>
                            </w:rPr>
                            <w:t>7.1</w:t>
                          </w:r>
                        </w:sdtContent>
                      </w:sdt>
                      <w:r>
                        <w:rPr>
                          <w:color w:val="000000"/>
                          <w:sz w:val="22"/>
                          <w:szCs w:val="22"/>
                        </w:rPr>
                        <w:t>. aplinkos išsaugojimas ir tvari miškų ūkio plėtra;</w:t>
                      </w:r>
                    </w:p>
                  </w:sdtContent>
                </w:sdt>
                <w:sdt>
                  <w:sdtPr>
                    <w:alias w:val="7.2 p."/>
                    <w:tag w:val="part_9a9ff2b87ed24e51b6fc994ed8f1fd32"/>
                    <w:lock w:val="sdtLocked"/>
                    <w:richText/>
                  </w:sdtPr>
                  <w:sdtContent>
                    <w:p>
                      <w:pPr>
                        <w:suppressAutoHyphens/>
                        <w:spacing w:line="278" w:lineRule="auto"/>
                        <w:ind w:firstLine="425"/>
                        <w:jc w:val="both"/>
                        <w:textAlignment w:val="center"/>
                        <w:rPr>
                          <w:color w:val="000000"/>
                          <w:sz w:val="22"/>
                          <w:szCs w:val="22"/>
                        </w:rPr>
                      </w:pPr>
                      <w:sdt>
                        <w:sdtPr>
                          <w:alias w:val="Numeris"/>
                          <w:tag w:val="nr_9a9ff2b87ed24e51b6fc994ed8f1fd32"/>
                          <w:lock w:val="sdtLocked"/>
                          <w:richText/>
                        </w:sdtPr>
                        <w:sdtContent>
                          <w:r>
                            <w:rPr>
                              <w:color w:val="000000"/>
                              <w:sz w:val="22"/>
                              <w:szCs w:val="22"/>
                            </w:rPr>
                            <w:t>7.2</w:t>
                          </w:r>
                        </w:sdtContent>
                      </w:sdt>
                      <w:r>
                        <w:rPr>
                          <w:color w:val="000000"/>
                          <w:sz w:val="22"/>
                          <w:szCs w:val="22"/>
                        </w:rPr>
                        <w:t>. klimato kaitos švelninimas.</w:t>
                      </w:r>
                    </w:p>
                    <w:p>
                      <w:pPr>
                        <w:widowControl w:val="0"/>
                        <w:spacing w:line="278" w:lineRule="auto"/>
                        <w:jc w:val="both"/>
                        <w:rPr>
                          <w:sz w:val="22"/>
                          <w:szCs w:val="22"/>
                        </w:rPr>
                      </w:pPr>
                    </w:p>
                  </w:sdtContent>
                </w:sdt>
              </w:sdtContent>
            </w:sdt>
          </w:sdtContent>
        </w:sdt>
        <w:sdt>
          <w:sdtPr>
            <w:alias w:val="skyrius"/>
            <w:tag w:val="part_3764a4ceec1a4426bf19e74ebc4eb36e"/>
            <w:lock w:val="sdtLocked"/>
            <w:richText/>
          </w:sdtPr>
          <w:sdtContent>
            <w:p>
              <w:pPr>
                <w:widowControl w:val="0"/>
                <w:spacing w:line="278" w:lineRule="auto"/>
                <w:jc w:val="center"/>
                <w:rPr>
                  <w:b/>
                  <w:caps/>
                  <w:sz w:val="22"/>
                  <w:szCs w:val="22"/>
                </w:rPr>
              </w:pPr>
              <w:sdt>
                <w:sdtPr>
                  <w:alias w:val="Numeris"/>
                  <w:tag w:val="nr_3764a4ceec1a4426bf19e74ebc4eb36e"/>
                  <w:lock w:val="sdtLocked"/>
                  <w:richText/>
                </w:sdtPr>
                <w:sdtContent>
                  <w:r>
                    <w:rPr>
                      <w:b/>
                      <w:caps/>
                      <w:sz w:val="22"/>
                      <w:szCs w:val="22"/>
                    </w:rPr>
                    <w:t>IV</w:t>
                  </w:r>
                </w:sdtContent>
              </w:sdt>
              <w:r>
                <w:rPr>
                  <w:b/>
                  <w:caps/>
                  <w:sz w:val="22"/>
                  <w:szCs w:val="22"/>
                </w:rPr>
                <w:t xml:space="preserve"> SKYRIUS</w:t>
              </w:r>
            </w:p>
            <w:p>
              <w:pPr>
                <w:widowControl w:val="0"/>
                <w:spacing w:line="278" w:lineRule="auto"/>
                <w:ind w:firstLine="55"/>
                <w:jc w:val="center"/>
                <w:rPr>
                  <w:b/>
                  <w:caps/>
                  <w:sz w:val="22"/>
                  <w:szCs w:val="22"/>
                </w:rPr>
              </w:pPr>
              <w:sdt>
                <w:sdtPr>
                  <w:alias w:val="Pavadinimas"/>
                  <w:tag w:val="title_3764a4ceec1a4426bf19e74ebc4eb36e"/>
                  <w:lock w:val="sdtLocked"/>
                  <w:richText/>
                </w:sdtPr>
                <w:sdtContent>
                  <w:r>
                    <w:rPr>
                      <w:b/>
                      <w:caps/>
                      <w:sz w:val="22"/>
                      <w:szCs w:val="22"/>
                    </w:rPr>
                    <w:t>REMIAMA VEIKLA</w:t>
                  </w:r>
                </w:sdtContent>
              </w:sdt>
            </w:p>
            <w:p>
              <w:pPr>
                <w:widowControl w:val="0"/>
                <w:spacing w:line="278" w:lineRule="auto"/>
                <w:ind w:firstLine="426"/>
                <w:jc w:val="center"/>
                <w:rPr>
                  <w:b/>
                  <w:caps/>
                  <w:sz w:val="22"/>
                  <w:szCs w:val="22"/>
                </w:rPr>
              </w:pPr>
            </w:p>
            <w:sdt>
              <w:sdtPr>
                <w:alias w:val="8 p."/>
                <w:tag w:val="part_6f145fe54a7e47cfa1a2d7717b1f35eb"/>
                <w:lock w:val="sdtLocked"/>
                <w:richText/>
              </w:sdtPr>
              <w:sdtContent>
                <w:p>
                  <w:pPr>
                    <w:widowControl w:val="0"/>
                    <w:spacing w:line="278" w:lineRule="auto"/>
                    <w:ind w:firstLine="425"/>
                    <w:jc w:val="both"/>
                    <w:rPr>
                      <w:sz w:val="22"/>
                      <w:szCs w:val="22"/>
                    </w:rPr>
                  </w:pPr>
                  <w:sdt>
                    <w:sdtPr>
                      <w:alias w:val="Numeris"/>
                      <w:tag w:val="nr_6f145fe54a7e47cfa1a2d7717b1f35eb"/>
                      <w:lock w:val="sdtLocked"/>
                      <w:richText/>
                    </w:sdtPr>
                    <w:sdtContent>
                      <w:r>
                        <w:rPr>
                          <w:sz w:val="22"/>
                          <w:szCs w:val="22"/>
                        </w:rPr>
                        <w:t>8</w:t>
                      </w:r>
                    </w:sdtContent>
                  </w:sdt>
                  <w:r>
                    <w:rPr>
                      <w:sz w:val="22"/>
                      <w:szCs w:val="22"/>
                    </w:rPr>
                    <w:t>. Pagal priemonės veiklos sritį remiama veikla:</w:t>
                  </w:r>
                </w:p>
                <w:sdt>
                  <w:sdtPr>
                    <w:alias w:val="8.1 p."/>
                    <w:tag w:val="part_9ac45b1d0a674fc0904f55c356d66d9c"/>
                    <w:lock w:val="sdtLocked"/>
                    <w:richText/>
                  </w:sdtPr>
                  <w:sdtContent>
                    <w:p>
                      <w:pPr>
                        <w:widowControl w:val="0"/>
                        <w:spacing w:line="278" w:lineRule="auto"/>
                        <w:ind w:firstLine="425"/>
                        <w:jc w:val="both"/>
                        <w:rPr>
                          <w:sz w:val="22"/>
                          <w:szCs w:val="22"/>
                        </w:rPr>
                      </w:pPr>
                      <w:sdt>
                        <w:sdtPr>
                          <w:alias w:val="Numeris"/>
                          <w:tag w:val="nr_9ac45b1d0a674fc0904f55c356d66d9c"/>
                          <w:lock w:val="sdtLocked"/>
                          <w:richText/>
                        </w:sdtPr>
                        <w:sdtContent>
                          <w:r>
                            <w:rPr>
                              <w:sz w:val="22"/>
                              <w:szCs w:val="22"/>
                            </w:rPr>
                            <w:t>8.1</w:t>
                          </w:r>
                        </w:sdtContent>
                      </w:sdt>
                      <w:r>
                        <w:rPr>
                          <w:sz w:val="22"/>
                          <w:szCs w:val="22"/>
                        </w:rPr>
                        <w:t>. miško veisimas (vienkartinė kompensacinė išmoka);</w:t>
                      </w:r>
                    </w:p>
                  </w:sdtContent>
                </w:sdt>
                <w:sdt>
                  <w:sdtPr>
                    <w:alias w:val="8.2 p."/>
                    <w:tag w:val="part_c7cb8b5da7b3432c9839c13ceb1f9123"/>
                    <w:lock w:val="sdtLocked"/>
                    <w:richText/>
                  </w:sdtPr>
                  <w:sdtContent>
                    <w:p>
                      <w:pPr>
                        <w:suppressAutoHyphens/>
                        <w:spacing w:line="278" w:lineRule="auto"/>
                        <w:ind w:firstLine="425"/>
                        <w:jc w:val="both"/>
                        <w:textAlignment w:val="center"/>
                        <w:rPr>
                          <w:sz w:val="22"/>
                          <w:szCs w:val="22"/>
                        </w:rPr>
                      </w:pPr>
                      <w:sdt>
                        <w:sdtPr>
                          <w:alias w:val="Numeris"/>
                          <w:tag w:val="nr_c7cb8b5da7b3432c9839c13ceb1f9123"/>
                          <w:lock w:val="sdtLocked"/>
                          <w:richText/>
                        </w:sdtPr>
                        <w:sdtContent>
                          <w:r>
                            <w:rPr>
                              <w:sz w:val="22"/>
                              <w:szCs w:val="22"/>
                            </w:rPr>
                            <w:t>8.2</w:t>
                          </w:r>
                        </w:sdtContent>
                      </w:sdt>
                      <w:r>
                        <w:rPr>
                          <w:sz w:val="22"/>
                          <w:szCs w:val="22"/>
                        </w:rPr>
                        <w:t xml:space="preserve">. Pagal Ekstremaliųjų situacijų skelbimo ir atšaukimo tvarkos aprašą, patvirtintą  Lietuvos Respublikos Vyriausybės 2010 m. rugpjūčio 31 d. nutarimu Nr. 1243 „Dėl Ekstremaliųjų situacijų skelbimo ir atšaukimo tvarkos aprašo  patvirtinimo“, </w:t>
                      </w:r>
                      <w:r>
                        <w:rPr>
                          <w:sz w:val="22"/>
                          <w:szCs w:val="22"/>
                          <w:lang w:eastAsia="lt-LT"/>
                        </w:rPr>
                        <w:t xml:space="preserve">paskelbus ekstremalią situaciją, įveistam, bet ekstremaliojo įvykio pirmaisiais želdinių ir (arba) žėlinių augimo metais pažeistam miškui atsodinti teikiama miško įveisimo išmokos dalis, proporcinga įveisto miško plotui, kuriame miško želdiniai ir (arba) žėliniai žuvę, vadovaujantis Miško atkūrimo ir įveisimo nuostatų, patvirtintų Lietuvos Respublikos aplinkos ministro 2008 m. balandžio 14 d. </w:t>
                      </w:r>
                      <w:r>
                        <w:rPr>
                          <w:sz w:val="22"/>
                          <w:szCs w:val="24"/>
                        </w:rPr>
                        <w:t>įsakymu Nr.</w:t>
                      </w:r>
                      <w:r>
                        <w:rPr>
                          <w:sz w:val="22"/>
                          <w:szCs w:val="22"/>
                          <w:lang w:eastAsia="lt-LT"/>
                        </w:rPr>
                        <w:t> D1-199 „Dėl Miško atkūrimo ir įveisimo nuostatų“ (toliau – Miško įveisimo ir atkūrimo nuostatai), reikalavimais;</w:t>
                      </w:r>
                    </w:p>
                  </w:sdtContent>
                </w:sdt>
                <w:sdt>
                  <w:sdtPr>
                    <w:alias w:val="8.3 p."/>
                    <w:tag w:val="part_4f03c326409c442bbadbf95d612d202e"/>
                    <w:lock w:val="sdtLocked"/>
                    <w:richText/>
                  </w:sdtPr>
                  <w:sdtContent>
                    <w:p>
                      <w:pPr>
                        <w:suppressAutoHyphens/>
                        <w:spacing w:line="278" w:lineRule="auto"/>
                        <w:ind w:firstLine="425"/>
                        <w:jc w:val="both"/>
                        <w:textAlignment w:val="center"/>
                        <w:rPr>
                          <w:sz w:val="22"/>
                          <w:szCs w:val="22"/>
                        </w:rPr>
                      </w:pPr>
                      <w:sdt>
                        <w:sdtPr>
                          <w:alias w:val="Numeris"/>
                          <w:tag w:val="nr_4f03c326409c442bbadbf95d612d202e"/>
                          <w:lock w:val="sdtLocked"/>
                          <w:richText/>
                        </w:sdtPr>
                        <w:sdtContent>
                          <w:r>
                            <w:rPr>
                              <w:sz w:val="22"/>
                              <w:szCs w:val="22"/>
                            </w:rPr>
                            <w:t>8.3</w:t>
                          </w:r>
                        </w:sdtContent>
                      </w:sdt>
                      <w:r>
                        <w:rPr>
                          <w:sz w:val="22"/>
                          <w:szCs w:val="22"/>
                        </w:rPr>
                        <w:t>. įveisto miško priežiūra, apsauga ir ugdymas (12 metų mokama kasmetinė kompensacinė išmoka).</w:t>
                      </w:r>
                    </w:p>
                    <w:p>
                      <w:pPr>
                        <w:suppressAutoHyphens/>
                        <w:spacing w:line="278" w:lineRule="auto"/>
                        <w:ind w:firstLine="312"/>
                        <w:jc w:val="both"/>
                        <w:textAlignment w:val="center"/>
                        <w:rPr>
                          <w:color w:val="000000"/>
                          <w:sz w:val="22"/>
                          <w:szCs w:val="22"/>
                        </w:rPr>
                      </w:pPr>
                    </w:p>
                  </w:sdtContent>
                </w:sdt>
              </w:sdtContent>
            </w:sdt>
          </w:sdtContent>
        </w:sdt>
        <w:sdt>
          <w:sdtPr>
            <w:alias w:val="skyrius"/>
            <w:tag w:val="part_c2e910759aa043ec8b301ef759ce0dbc"/>
            <w:lock w:val="sdtLocked"/>
            <w:richText/>
          </w:sdtPr>
          <w:sdtContent>
            <w:p>
              <w:pPr>
                <w:keepLines/>
                <w:suppressAutoHyphens/>
                <w:spacing w:line="278" w:lineRule="auto"/>
                <w:jc w:val="center"/>
                <w:textAlignment w:val="center"/>
                <w:rPr>
                  <w:b/>
                  <w:bCs/>
                  <w:caps/>
                  <w:color w:val="000000"/>
                  <w:sz w:val="22"/>
                  <w:szCs w:val="22"/>
                </w:rPr>
              </w:pPr>
              <w:sdt>
                <w:sdtPr>
                  <w:alias w:val="Numeris"/>
                  <w:tag w:val="nr_c2e910759aa043ec8b301ef759ce0dbc"/>
                  <w:lock w:val="sdtLocked"/>
                  <w:richText/>
                </w:sdtPr>
                <w:sdtContent>
                  <w:r>
                    <w:rPr>
                      <w:b/>
                      <w:bCs/>
                      <w:caps/>
                      <w:color w:val="000000"/>
                      <w:sz w:val="22"/>
                      <w:szCs w:val="22"/>
                    </w:rPr>
                    <w:t>V</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c2e910759aa043ec8b301ef759ce0dbc"/>
                  <w:lock w:val="sdtLocked"/>
                  <w:richText/>
                </w:sdtPr>
                <w:sdtContent>
                  <w:r>
                    <w:rPr>
                      <w:b/>
                      <w:bCs/>
                      <w:caps/>
                      <w:color w:val="000000"/>
                      <w:sz w:val="22"/>
                      <w:szCs w:val="22"/>
                    </w:rPr>
                    <w:t>GALIMI PAREIŠKĖJAI</w:t>
                  </w:r>
                </w:sdtContent>
              </w:sdt>
            </w:p>
            <w:p>
              <w:pPr>
                <w:suppressAutoHyphens/>
                <w:spacing w:line="278" w:lineRule="auto"/>
                <w:ind w:firstLine="312"/>
                <w:jc w:val="both"/>
                <w:textAlignment w:val="center"/>
                <w:rPr>
                  <w:color w:val="000000"/>
                  <w:sz w:val="22"/>
                  <w:szCs w:val="22"/>
                </w:rPr>
              </w:pPr>
            </w:p>
            <w:sdt>
              <w:sdtPr>
                <w:alias w:val="9 p."/>
                <w:tag w:val="part_1fd00ea2d75d49af9530d58bb2367061"/>
                <w:lock w:val="sdtLocked"/>
                <w:richText/>
              </w:sdtPr>
              <w:sdtContent>
                <w:p>
                  <w:pPr>
                    <w:suppressAutoHyphens/>
                    <w:spacing w:line="278" w:lineRule="auto"/>
                    <w:ind w:firstLine="312"/>
                    <w:jc w:val="both"/>
                    <w:textAlignment w:val="center"/>
                    <w:rPr>
                      <w:color w:val="000000"/>
                      <w:sz w:val="22"/>
                      <w:szCs w:val="22"/>
                    </w:rPr>
                  </w:pPr>
                  <w:sdt>
                    <w:sdtPr>
                      <w:alias w:val="Numeris"/>
                      <w:tag w:val="nr_1fd00ea2d75d49af9530d58bb2367061"/>
                      <w:lock w:val="sdtLocked"/>
                      <w:richText/>
                    </w:sdtPr>
                    <w:sdtContent>
                      <w:r>
                        <w:rPr>
                          <w:color w:val="000000"/>
                          <w:sz w:val="22"/>
                          <w:szCs w:val="22"/>
                        </w:rPr>
                        <w:t>9</w:t>
                      </w:r>
                    </w:sdtContent>
                  </w:sdt>
                  <w:r>
                    <w:rPr>
                      <w:color w:val="000000"/>
                      <w:sz w:val="22"/>
                      <w:szCs w:val="22"/>
                    </w:rPr>
                    <w:t>. Juridiniai ir ne jaunesni kaip 18 metų amžiaus fiziniai asmenys,</w:t>
                  </w:r>
                  <w:r>
                    <w:rPr>
                      <w:color w:val="000000"/>
                      <w:sz w:val="22"/>
                      <w:szCs w:val="24"/>
                    </w:rPr>
                    <w:t xml:space="preserve"> </w:t>
                  </w:r>
                  <w:r>
                    <w:rPr>
                      <w:color w:val="000000"/>
                      <w:sz w:val="22"/>
                      <w:szCs w:val="22"/>
                    </w:rPr>
                    <w:t>kuriems želdintina žemė, planuojama apželdinti mišku, priklauso</w:t>
                  </w:r>
                  <w:r>
                    <w:rPr>
                      <w:color w:val="000000"/>
                      <w:sz w:val="22"/>
                      <w:szCs w:val="24"/>
                    </w:rPr>
                    <w:t xml:space="preserve"> nuosavybės teise</w:t>
                  </w:r>
                  <w:r>
                    <w:rPr>
                      <w:color w:val="000000"/>
                      <w:sz w:val="22"/>
                      <w:szCs w:val="22"/>
                    </w:rPr>
                    <w:t>, ir savivaldybės, kurios tokią žemę valdo patikėjimo teise.</w:t>
                  </w:r>
                </w:p>
              </w:sdtContent>
            </w:sdt>
            <w:sdt>
              <w:sdtPr>
                <w:alias w:val="10 p."/>
                <w:tag w:val="part_f15c86b8f0cf4b5fb87d49048218e7e7"/>
                <w:lock w:val="sdtLocked"/>
                <w:richText/>
              </w:sdtPr>
              <w:sdtContent>
                <w:p>
                  <w:pPr>
                    <w:suppressAutoHyphens/>
                    <w:overflowPunct w:val="0"/>
                    <w:ind w:firstLine="426"/>
                    <w:jc w:val="both"/>
                    <w:textAlignment w:val="center"/>
                    <w:rPr>
                      <w:b/>
                      <w:bCs/>
                      <w:color w:val="000000"/>
                      <w:sz w:val="22"/>
                      <w:szCs w:val="22"/>
                    </w:rPr>
                  </w:pPr>
                  <w:sdt>
                    <w:sdtPr>
                      <w:alias w:val="Numeris"/>
                      <w:tag w:val="nr_f15c86b8f0cf4b5fb87d49048218e7e7"/>
                      <w:lock w:val="sdtLocked"/>
                      <w:richText/>
                    </w:sdtPr>
                    <w:sdtContent>
                      <w:r>
                        <w:rPr>
                          <w:color w:val="000000"/>
                          <w:szCs w:val="24"/>
                        </w:rPr>
                        <w:t>10</w:t>
                      </w:r>
                    </w:sdtContent>
                  </w:sdt>
                  <w:r>
                    <w:rPr>
                      <w:color w:val="000000"/>
                      <w:szCs w:val="24"/>
                    </w:rPr>
                    <w:t>. Pareiškėjai / paramos gavėjai, Agentūrai leidus, gali perleisti įsipareigojimus (likusiai įsipareigojimų laikotarpio daliai) kitam subjektui, jei įsipareigojimų perėmėjas raštu prisiima įsipareigojimus, žemės sklypą, kuriame veisiamas ar įveistas miškas, savo vardu įregistruoja Nekilnojamojo turto registre teisės aktų nustatyta tvarka ir</w:t>
                  </w:r>
                  <w:r>
                    <w:rPr>
                      <w:b/>
                      <w:bCs/>
                      <w:color w:val="000000"/>
                      <w:szCs w:val="24"/>
                    </w:rPr>
                    <w:t xml:space="preserve"> </w:t>
                  </w:r>
                  <w:r>
                    <w:rPr>
                      <w:color w:val="000000"/>
                      <w:szCs w:val="24"/>
                    </w:rPr>
                    <w:t>įregistruoja žemės ūkio valdą Lietuvos Respublikos žemės ūkio ir kaimo verslo registre teisės aktų nustatyta tvarka.</w:t>
                  </w:r>
                  <w:r>
                    <w:rPr>
                      <w:b/>
                      <w:bCs/>
                      <w:color w:val="000000"/>
                      <w:szCs w:val="24"/>
                    </w:rPr>
                    <w:t xml:space="preserve"> </w:t>
                  </w:r>
                  <w:r>
                    <w:rPr>
                      <w:color w:val="000000"/>
                      <w:szCs w:val="24"/>
                    </w:rPr>
                    <w:t>Jeigu įsipareigojimai neperimami, paramos gavėjas privalo grąžinti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1 p."/>
                <w:tag w:val="part_42b25df80a1e4ba5a716a5c2d120e886"/>
                <w:lock w:val="sdtLocked"/>
                <w:richText/>
              </w:sdtPr>
              <w:sdtContent>
                <w:p>
                  <w:pPr>
                    <w:suppressAutoHyphens/>
                    <w:spacing w:line="278" w:lineRule="auto"/>
                    <w:ind w:firstLine="312"/>
                    <w:jc w:val="both"/>
                    <w:textAlignment w:val="center"/>
                    <w:rPr>
                      <w:color w:val="000000"/>
                      <w:sz w:val="22"/>
                      <w:szCs w:val="22"/>
                    </w:rPr>
                  </w:pPr>
                  <w:sdt>
                    <w:sdtPr>
                      <w:alias w:val="Numeris"/>
                      <w:tag w:val="nr_42b25df80a1e4ba5a716a5c2d120e886"/>
                      <w:lock w:val="sdtLocked"/>
                      <w:richText/>
                    </w:sdtPr>
                    <w:sdtContent>
                      <w:r>
                        <w:rPr>
                          <w:color w:val="000000"/>
                          <w:sz w:val="22"/>
                          <w:szCs w:val="22"/>
                        </w:rPr>
                        <w:t>11</w:t>
                      </w:r>
                    </w:sdtContent>
                  </w:sdt>
                  <w:r>
                    <w:rPr>
                      <w:color w:val="000000"/>
                      <w:sz w:val="22"/>
                      <w:szCs w:val="22"/>
                    </w:rPr>
                    <w:t>. Pareiškėjui / paramos gavėjui mirus arba nenugalimos jėgos (</w:t>
                  </w:r>
                  <w:r>
                    <w:rPr>
                      <w:i/>
                      <w:iCs/>
                      <w:color w:val="000000"/>
                      <w:sz w:val="22"/>
                      <w:szCs w:val="22"/>
                    </w:rPr>
                    <w:t>force majeure</w:t>
                  </w:r>
                  <w:r>
                    <w:rPr>
                      <w:color w:val="000000"/>
                      <w:sz w:val="22"/>
                      <w:szCs w:val="22"/>
                    </w:rPr>
                    <w:t>) atveju, dėl kurių paramos gavėjas negali vykdyti prisiimtų įsipareigojimų, įsipareigojimus gali perimti kitas subjektas. Tokiu atveju įsipareigojimų perėmėjas sklypą, kuriame veisiamas miškas, savo vardu įregistruoja Nekilnojamojo turto registre teisės aktų nustatyta tvarka ir užregistruoja žemės ūkio valdą Lietuvos Respublikos žemės ūkio ir kaimo verslo registre teisės aktų nustatyta tvarka. Teisių ir įsipareigojimų perėmimas galimas tik suderinus su Agentūra.</w:t>
                  </w:r>
                </w:p>
              </w:sdtContent>
            </w:sdt>
            <w:sdt>
              <w:sdtPr>
                <w:alias w:val="12 p."/>
                <w:tag w:val="part_b0dcac0f92dc4a18b7679f0ee20200b4"/>
                <w:lock w:val="sdtLocked"/>
                <w:richText/>
              </w:sdtPr>
              <w:sdtContent>
                <w:p>
                  <w:pPr>
                    <w:suppressAutoHyphens/>
                    <w:spacing w:line="278" w:lineRule="auto"/>
                    <w:ind w:firstLine="312"/>
                    <w:jc w:val="both"/>
                    <w:textAlignment w:val="center"/>
                    <w:rPr>
                      <w:color w:val="000000"/>
                      <w:sz w:val="22"/>
                      <w:szCs w:val="22"/>
                    </w:rPr>
                  </w:pPr>
                  <w:sdt>
                    <w:sdtPr>
                      <w:alias w:val="Numeris"/>
                      <w:tag w:val="nr_b0dcac0f92dc4a18b7679f0ee20200b4"/>
                      <w:lock w:val="sdtLocked"/>
                      <w:richText/>
                    </w:sdtPr>
                    <w:sdtContent>
                      <w:r>
                        <w:rPr>
                          <w:color w:val="000000"/>
                          <w:sz w:val="22"/>
                          <w:szCs w:val="22"/>
                        </w:rPr>
                        <w:t>12</w:t>
                      </w:r>
                    </w:sdtContent>
                  </w:sdt>
                  <w:r>
                    <w:rPr>
                      <w:color w:val="000000"/>
                      <w:sz w:val="22"/>
                      <w:szCs w:val="22"/>
                    </w:rPr>
                    <w:t>. Pareiškėjo / paramos gavėjo mirties atveju dėl įsipareigojimų perėmimo į Agentūrą galima kreiptis iki įsipareigojimų galiojimo pabaigos. Įsipareigojimų perėmėjui bus taikomos tos pačios sankcijos, kaip ir buvo numatytos paramos gavėjui už įsipareigojimų nevykdymą (jei įsipareigojimai perimami dėl paramos gavėjo mirties ir paveldėtojai nesusitaria dėl įsipareigojimų ir paramos perėmimo, paramos mokėjimas nutraukiamas, išmokėtos paramos grąžinti nereikia).</w:t>
                  </w:r>
                </w:p>
              </w:sdtContent>
            </w:sdt>
            <w:sdt>
              <w:sdtPr>
                <w:alias w:val="13 p."/>
                <w:tag w:val="part_032f58469e8b41b4b2f8e959894b2908"/>
                <w:lock w:val="sdtLocked"/>
                <w:richText/>
              </w:sdtPr>
              <w:sdtContent>
                <w:p>
                  <w:pPr>
                    <w:suppressAutoHyphens/>
                    <w:spacing w:line="278" w:lineRule="auto"/>
                    <w:ind w:firstLine="312"/>
                    <w:jc w:val="both"/>
                    <w:textAlignment w:val="center"/>
                    <w:rPr>
                      <w:color w:val="000000"/>
                      <w:sz w:val="22"/>
                      <w:szCs w:val="22"/>
                    </w:rPr>
                  </w:pPr>
                  <w:sdt>
                    <w:sdtPr>
                      <w:alias w:val="Numeris"/>
                      <w:tag w:val="nr_032f58469e8b41b4b2f8e959894b2908"/>
                      <w:lock w:val="sdtLocked"/>
                      <w:richText/>
                    </w:sdtPr>
                    <w:sdtContent>
                      <w:r>
                        <w:rPr>
                          <w:color w:val="000000"/>
                          <w:sz w:val="22"/>
                          <w:szCs w:val="22"/>
                        </w:rPr>
                        <w:t>13</w:t>
                      </w:r>
                    </w:sdtContent>
                  </w:sdt>
                  <w:r>
                    <w:rPr>
                      <w:color w:val="000000"/>
                      <w:sz w:val="22"/>
                      <w:szCs w:val="22"/>
                    </w:rPr>
                    <w:t>. Visus perleidėjo įsipareigojimus, kylančius įgyvendinant priemonės veiklos sritį, ir paramą gali perimti tik vienas subjektas.</w:t>
                  </w:r>
                </w:p>
              </w:sdtContent>
            </w:sdt>
            <w:sdt>
              <w:sdtPr>
                <w:alias w:val="14 p."/>
                <w:tag w:val="part_d7cf223768de4007a8024f81e57df8ad"/>
                <w:lock w:val="sdtLocked"/>
                <w:richText/>
              </w:sdtPr>
              <w:sdtContent>
                <w:p>
                  <w:pPr>
                    <w:suppressAutoHyphens/>
                    <w:overflowPunct w:val="0"/>
                    <w:ind w:firstLine="284"/>
                    <w:jc w:val="both"/>
                    <w:textAlignment w:val="center"/>
                    <w:rPr>
                      <w:color w:val="000000"/>
                      <w:sz w:val="22"/>
                      <w:szCs w:val="22"/>
                    </w:rPr>
                  </w:pPr>
                  <w:sdt>
                    <w:sdtPr>
                      <w:alias w:val="Numeris"/>
                      <w:tag w:val="nr_d7cf223768de4007a8024f81e57df8ad"/>
                      <w:lock w:val="sdtLocked"/>
                      <w:richText/>
                    </w:sdtPr>
                    <w:sdtContent>
                      <w:r>
                        <w:rPr>
                          <w:sz w:val="22"/>
                          <w:szCs w:val="22"/>
                        </w:rPr>
                        <w:t>14</w:t>
                      </w:r>
                    </w:sdtContent>
                  </w:sdt>
                  <w:r>
                    <w:rPr>
                      <w:sz w:val="22"/>
                      <w:szCs w:val="22"/>
                    </w:rPr>
                    <w:t xml:space="preserve">. Asmuo, pretenduojantis perimti įsipareigojimus, privalo atitikti Taisyklėse nustatytus pareiškėjo tinkamumo kriterijus ir atrankos kriterijus, jei jie turėjo įtakos paramos skyrimui, ir perimti visus pareiškėjo paramos paraiškos teikimo metu prisiimtus įsipareigojimus.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5 p."/>
                <w:tag w:val="part_0447d73d85174b1a858fb2e5431d46b9"/>
                <w:lock w:val="sdtLocked"/>
                <w:richText/>
              </w:sdtPr>
              <w:sdtContent>
                <w:p>
                  <w:pPr>
                    <w:suppressAutoHyphens/>
                    <w:spacing w:line="278" w:lineRule="auto"/>
                    <w:ind w:firstLine="312"/>
                    <w:jc w:val="both"/>
                    <w:textAlignment w:val="center"/>
                    <w:rPr>
                      <w:color w:val="000000"/>
                      <w:sz w:val="22"/>
                      <w:szCs w:val="22"/>
                    </w:rPr>
                  </w:pPr>
                  <w:sdt>
                    <w:sdtPr>
                      <w:alias w:val="Numeris"/>
                      <w:tag w:val="nr_0447d73d85174b1a858fb2e5431d46b9"/>
                      <w:lock w:val="sdtLocked"/>
                      <w:richText/>
                    </w:sdtPr>
                    <w:sdtContent>
                      <w:r>
                        <w:rPr>
                          <w:color w:val="000000"/>
                          <w:sz w:val="22"/>
                          <w:szCs w:val="22"/>
                        </w:rPr>
                        <w:t>15</w:t>
                      </w:r>
                    </w:sdtContent>
                  </w:sdt>
                  <w:r>
                    <w:rPr>
                      <w:color w:val="000000"/>
                      <w:sz w:val="22"/>
                      <w:szCs w:val="22"/>
                    </w:rPr>
                    <w:t>. Asmuo, pretenduojantis perimti įsipareigojimus, Agentūrai privalo pateikti prašymą dėl įsipareigojimų perėmimo.</w:t>
                  </w:r>
                </w:p>
                <w:p>
                  <w:pPr>
                    <w:suppressAutoHyphens/>
                    <w:spacing w:line="278" w:lineRule="auto"/>
                    <w:ind w:firstLine="312"/>
                    <w:jc w:val="both"/>
                    <w:textAlignment w:val="center"/>
                    <w:rPr>
                      <w:color w:val="000000"/>
                      <w:sz w:val="22"/>
                      <w:szCs w:val="22"/>
                    </w:rPr>
                  </w:pPr>
                </w:p>
              </w:sdtContent>
            </w:sdt>
          </w:sdtContent>
        </w:sdt>
        <w:sdt>
          <w:sdtPr>
            <w:alias w:val="skyrius"/>
            <w:tag w:val="part_e986965b3e694f58b0a3910294d98da1"/>
            <w:lock w:val="sdtLocked"/>
            <w:richText/>
          </w:sdtPr>
          <w:sdtContent>
            <w:p>
              <w:pPr>
                <w:keepLines/>
                <w:suppressAutoHyphens/>
                <w:spacing w:line="278" w:lineRule="auto"/>
                <w:jc w:val="center"/>
                <w:textAlignment w:val="center"/>
                <w:rPr>
                  <w:b/>
                  <w:bCs/>
                  <w:caps/>
                  <w:color w:val="000000"/>
                  <w:sz w:val="22"/>
                  <w:szCs w:val="22"/>
                </w:rPr>
              </w:pPr>
              <w:sdt>
                <w:sdtPr>
                  <w:alias w:val="Numeris"/>
                  <w:tag w:val="nr_e986965b3e694f58b0a3910294d98da1"/>
                  <w:lock w:val="sdtLocked"/>
                  <w:richText/>
                </w:sdtPr>
                <w:sdtContent>
                  <w:r>
                    <w:rPr>
                      <w:b/>
                      <w:bCs/>
                      <w:caps/>
                      <w:color w:val="000000"/>
                      <w:sz w:val="22"/>
                      <w:szCs w:val="22"/>
                    </w:rPr>
                    <w:t>VI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e986965b3e694f58b0a3910294d98da1"/>
                  <w:lock w:val="sdtLocked"/>
                  <w:richText/>
                </w:sdtPr>
                <w:sdtContent>
                  <w:r>
                    <w:rPr>
                      <w:b/>
                      <w:bCs/>
                      <w:caps/>
                      <w:color w:val="000000"/>
                      <w:sz w:val="22"/>
                      <w:szCs w:val="22"/>
                    </w:rPr>
                    <w:t xml:space="preserve">TINKAMUMO </w:t>
                  </w:r>
                  <w:r>
                    <w:rPr>
                      <w:b/>
                      <w:sz w:val="22"/>
                      <w:szCs w:val="22"/>
                    </w:rPr>
                    <w:t>GAUTI PARAMĄ SĄLYGOS IR REIKALAVIMAI</w:t>
                  </w:r>
                </w:sdtContent>
              </w:sdt>
            </w:p>
            <w:p>
              <w:pPr>
                <w:suppressAutoHyphens/>
                <w:spacing w:line="278" w:lineRule="auto"/>
                <w:ind w:firstLine="312"/>
                <w:jc w:val="both"/>
                <w:textAlignment w:val="center"/>
                <w:rPr>
                  <w:color w:val="000000"/>
                  <w:sz w:val="22"/>
                  <w:szCs w:val="22"/>
                </w:rPr>
              </w:pPr>
            </w:p>
            <w:sdt>
              <w:sdtPr>
                <w:alias w:val="16 p."/>
                <w:tag w:val="part_2455d564f501434683120e485652b861"/>
                <w:lock w:val="sdtLocked"/>
                <w:richText/>
              </w:sdtPr>
              <w:sdtContent>
                <w:p>
                  <w:pPr>
                    <w:suppressAutoHyphens/>
                    <w:spacing w:line="278" w:lineRule="auto"/>
                    <w:ind w:firstLine="312"/>
                    <w:jc w:val="both"/>
                    <w:textAlignment w:val="center"/>
                    <w:rPr>
                      <w:color w:val="000000"/>
                      <w:sz w:val="22"/>
                      <w:szCs w:val="22"/>
                    </w:rPr>
                  </w:pPr>
                  <w:sdt>
                    <w:sdtPr>
                      <w:alias w:val="Numeris"/>
                      <w:tag w:val="nr_2455d564f501434683120e485652b861"/>
                      <w:lock w:val="sdtLocked"/>
                      <w:richText/>
                    </w:sdtPr>
                    <w:sdtContent>
                      <w:r>
                        <w:rPr>
                          <w:color w:val="000000"/>
                          <w:spacing w:val="4"/>
                          <w:sz w:val="22"/>
                          <w:szCs w:val="22"/>
                        </w:rPr>
                        <w:t>16</w:t>
                      </w:r>
                    </w:sdtContent>
                  </w:sdt>
                  <w:r>
                    <w:rPr>
                      <w:color w:val="000000"/>
                      <w:spacing w:val="4"/>
                      <w:sz w:val="22"/>
                      <w:szCs w:val="22"/>
                    </w:rPr>
                    <w:t xml:space="preserve">. </w:t>
                  </w:r>
                  <w:r>
                    <w:rPr>
                      <w:color w:val="000000"/>
                      <w:sz w:val="22"/>
                      <w:szCs w:val="22"/>
                    </w:rPr>
                    <w:t>Pareiškėjo tinkamumas gauti paramą vertinamas pagal paramos paraiškos pateikimo dieną pareiškėjo pateiktus ir atitinkamais dokumentais pagrįstus duomenis, taip pat viešuosiuose registruose esančius duomenis</w:t>
                  </w:r>
                  <w:r>
                    <w:rPr>
                      <w:sz w:val="22"/>
                      <w:szCs w:val="22"/>
                    </w:rPr>
                    <w:t xml:space="preserve">, taip pat </w:t>
                  </w:r>
                  <w:r>
                    <w:rPr>
                      <w:color w:val="000000"/>
                      <w:sz w:val="22"/>
                      <w:szCs w:val="22"/>
                      <w:lang w:eastAsia="lt-LT"/>
                    </w:rPr>
                    <w:t>pagal dokumentus ir informaciją, gautą iš pareiškėjo po Agentūros paklausimo (-ų)</w:t>
                  </w:r>
                  <w:r>
                    <w:rPr>
                      <w:color w:val="000000"/>
                      <w:sz w:val="22"/>
                      <w:szCs w:val="22"/>
                    </w:rPr>
                    <w:t xml:space="preserve">. Jei šie duomenys skiriasi, vadovaujamasi registruose esančiais duomenimis. </w:t>
                  </w:r>
                </w:p>
              </w:sdtContent>
            </w:sdt>
            <w:sdt>
              <w:sdtPr>
                <w:alias w:val="17 p."/>
                <w:tag w:val="part_018eca896cb04ed8b26ab2d97045de4c"/>
                <w:lock w:val="sdtLocked"/>
                <w:richText/>
              </w:sdtPr>
              <w:sdtContent>
                <w:p>
                  <w:pPr>
                    <w:widowControl w:val="0"/>
                    <w:spacing w:line="278" w:lineRule="auto"/>
                    <w:ind w:firstLine="312"/>
                    <w:jc w:val="both"/>
                    <w:rPr>
                      <w:sz w:val="22"/>
                      <w:szCs w:val="22"/>
                    </w:rPr>
                  </w:pPr>
                  <w:sdt>
                    <w:sdtPr>
                      <w:alias w:val="Numeris"/>
                      <w:tag w:val="nr_018eca896cb04ed8b26ab2d97045de4c"/>
                      <w:lock w:val="sdtLocked"/>
                      <w:richText/>
                    </w:sdtPr>
                    <w:sdtContent>
                      <w:r>
                        <w:rPr>
                          <w:sz w:val="22"/>
                          <w:szCs w:val="22"/>
                        </w:rPr>
                        <w:t>17</w:t>
                      </w:r>
                    </w:sdtContent>
                  </w:sdt>
                  <w:r>
                    <w:rPr>
                      <w:sz w:val="22"/>
                      <w:szCs w:val="22"/>
                    </w:rPr>
                    <w:t xml:space="preserve">. </w:t>
                  </w:r>
                  <w:r>
                    <w:rPr>
                      <w:color w:val="000000"/>
                      <w:spacing w:val="4"/>
                      <w:sz w:val="22"/>
                      <w:szCs w:val="22"/>
                      <w:lang w:eastAsia="lt-LT"/>
                    </w:rPr>
                    <w:t>Pareiškėjas laikomas tinkamu gauti paramą, jei atitinka šiame Taisyklių punkte išvardytas tinkamumo gauti paramą sąlygas ir reikalavimus ir surenka IX skyriuje nurodytą p</w:t>
                  </w:r>
                  <w:r>
                    <w:rPr>
                      <w:sz w:val="22"/>
                      <w:szCs w:val="22"/>
                    </w:rPr>
                    <w:t>rivalomą mažiausią paramos paraiškų atrankos balų skaičių.</w:t>
                  </w:r>
                  <w:r>
                    <w:rPr>
                      <w:sz w:val="22"/>
                      <w:szCs w:val="24"/>
                    </w:rPr>
                    <w:t xml:space="preserve"> </w:t>
                  </w:r>
                  <w:r>
                    <w:rPr>
                      <w:sz w:val="22"/>
                      <w:szCs w:val="22"/>
                      <w:lang w:eastAsia="lt-LT"/>
                    </w:rPr>
                    <w:t>Tinkamumo gauti paramą sąlygos ir reikalavimai yra šie</w:t>
                  </w:r>
                  <w:r>
                    <w:rPr>
                      <w:sz w:val="22"/>
                      <w:szCs w:val="22"/>
                    </w:rPr>
                    <w:t>:</w:t>
                  </w:r>
                </w:p>
                <w:sdt>
                  <w:sdtPr>
                    <w:alias w:val="17.1 p."/>
                    <w:tag w:val="part_af8815c455c447bd88d4d7862fab66f1"/>
                    <w:lock w:val="sdtLocked"/>
                    <w:richText/>
                  </w:sdtPr>
                  <w:sdtContent>
                    <w:p>
                      <w:pPr>
                        <w:widowControl w:val="0"/>
                        <w:spacing w:line="278" w:lineRule="auto"/>
                        <w:ind w:firstLine="312"/>
                        <w:jc w:val="both"/>
                        <w:rPr>
                          <w:sz w:val="22"/>
                          <w:szCs w:val="22"/>
                        </w:rPr>
                      </w:pPr>
                      <w:sdt>
                        <w:sdtPr>
                          <w:alias w:val="Numeris"/>
                          <w:tag w:val="nr_af8815c455c447bd88d4d7862fab66f1"/>
                          <w:lock w:val="sdtLocked"/>
                          <w:richText/>
                        </w:sdtPr>
                        <w:sdtContent>
                          <w:r>
                            <w:rPr>
                              <w:sz w:val="22"/>
                              <w:szCs w:val="22"/>
                            </w:rPr>
                            <w:t>17.1</w:t>
                          </w:r>
                        </w:sdtContent>
                      </w:sdt>
                      <w:r>
                        <w:rPr>
                          <w:sz w:val="22"/>
                          <w:szCs w:val="22"/>
                        </w:rPr>
                        <w:t>. paraišką teikia subjektas, įvardytas galimu pareiškėju šių Taisyklių V skyriuje;</w:t>
                      </w:r>
                    </w:p>
                  </w:sdtContent>
                </w:sdt>
                <w:sdt>
                  <w:sdtPr>
                    <w:alias w:val="17.2 p."/>
                    <w:tag w:val="part_7f7740254ac647268d9f700c5ad7c4ad"/>
                    <w:lock w:val="sdtLocked"/>
                    <w:richText/>
                  </w:sdtPr>
                  <w:sdtContent>
                    <w:p>
                      <w:pPr>
                        <w:widowControl w:val="0"/>
                        <w:spacing w:line="278" w:lineRule="auto"/>
                        <w:ind w:firstLine="312"/>
                        <w:jc w:val="both"/>
                        <w:rPr>
                          <w:sz w:val="22"/>
                          <w:szCs w:val="22"/>
                        </w:rPr>
                      </w:pPr>
                      <w:sdt>
                        <w:sdtPr>
                          <w:alias w:val="Numeris"/>
                          <w:tag w:val="nr_7f7740254ac647268d9f700c5ad7c4ad"/>
                          <w:lock w:val="sdtLocked"/>
                          <w:richText/>
                        </w:sdtPr>
                        <w:sdtContent>
                          <w:r>
                            <w:rPr>
                              <w:sz w:val="22"/>
                              <w:szCs w:val="22"/>
                            </w:rPr>
                            <w:t>17.2</w:t>
                          </w:r>
                        </w:sdtContent>
                      </w:sdt>
                      <w:r>
                        <w:rPr>
                          <w:sz w:val="22"/>
                          <w:szCs w:val="22"/>
                        </w:rPr>
                        <w:t>. su paramos paraiška pateiktas projektas prisideda prie šių Taisyklių III skyriuje nurodytų prioritetų, tikslinių sričių ir kompleksinių tikslų įgyvendinimo;</w:t>
                      </w:r>
                    </w:p>
                  </w:sdtContent>
                </w:sdt>
                <w:sdt>
                  <w:sdtPr>
                    <w:alias w:val="17.3 p."/>
                    <w:tag w:val="part_a9345d0b198c4d46880ae577e9154d65"/>
                    <w:lock w:val="sdtLocked"/>
                    <w:richText/>
                  </w:sdtPr>
                  <w:sdtContent>
                    <w:p>
                      <w:pPr>
                        <w:widowControl w:val="0"/>
                        <w:spacing w:line="278" w:lineRule="auto"/>
                        <w:ind w:firstLine="312"/>
                        <w:jc w:val="both"/>
                        <w:rPr>
                          <w:sz w:val="22"/>
                          <w:szCs w:val="22"/>
                        </w:rPr>
                      </w:pPr>
                      <w:sdt>
                        <w:sdtPr>
                          <w:alias w:val="Numeris"/>
                          <w:tag w:val="nr_a9345d0b198c4d46880ae577e9154d65"/>
                          <w:lock w:val="sdtLocked"/>
                          <w:richText/>
                        </w:sdtPr>
                        <w:sdtContent>
                          <w:r>
                            <w:rPr>
                              <w:sz w:val="22"/>
                              <w:szCs w:val="22"/>
                            </w:rPr>
                            <w:t>17.3</w:t>
                          </w:r>
                        </w:sdtContent>
                      </w:sdt>
                      <w:r>
                        <w:rPr>
                          <w:sz w:val="22"/>
                          <w:szCs w:val="22"/>
                        </w:rPr>
                        <w:t>. paramos paraiškoje numatytos išlaidos yra susijusios su priemonės veiklos srities remiama veikla, nurodyta šių Taisyklių IV skyriuje;</w:t>
                      </w:r>
                    </w:p>
                  </w:sdtContent>
                </w:sdt>
                <w:sdt>
                  <w:sdtPr>
                    <w:alias w:val="17.4 p."/>
                    <w:tag w:val="part_4083963479ea402e804d97a1cc7b9eb1"/>
                    <w:lock w:val="sdtLocked"/>
                    <w:richText/>
                  </w:sdtPr>
                  <w:sdtContent>
                    <w:p>
                      <w:pPr>
                        <w:widowControl w:val="0"/>
                        <w:spacing w:line="278" w:lineRule="auto"/>
                        <w:ind w:firstLine="312"/>
                        <w:jc w:val="both"/>
                        <w:rPr>
                          <w:sz w:val="22"/>
                          <w:szCs w:val="22"/>
                        </w:rPr>
                      </w:pPr>
                      <w:sdt>
                        <w:sdtPr>
                          <w:alias w:val="Numeris"/>
                          <w:tag w:val="nr_4083963479ea402e804d97a1cc7b9eb1"/>
                          <w:lock w:val="sdtLocked"/>
                          <w:richText/>
                        </w:sdtPr>
                        <w:sdtContent>
                          <w:r>
                            <w:rPr>
                              <w:sz w:val="22"/>
                              <w:szCs w:val="22"/>
                            </w:rPr>
                            <w:t>17.4</w:t>
                          </w:r>
                        </w:sdtContent>
                      </w:sdt>
                      <w:r>
                        <w:rPr>
                          <w:sz w:val="22"/>
                          <w:szCs w:val="22"/>
                        </w:rPr>
                        <w:t>. pareiškėjas užtikrina, kad išlaidos, kurioms kompensuoti prašoma paramos, nebuvo, nėra ir nebus finansuotos iš kitų ES fondų ir kitų viešųjų lėšų;</w:t>
                      </w:r>
                    </w:p>
                  </w:sdtContent>
                </w:sdt>
                <w:sdt>
                  <w:sdtPr>
                    <w:alias w:val="17.5 p."/>
                    <w:tag w:val="part_a3152f777629467284338467d8c7a2f7"/>
                    <w:lock w:val="sdtLocked"/>
                    <w:richText/>
                  </w:sdtPr>
                  <w:sdtContent>
                    <w:p>
                      <w:pPr>
                        <w:suppressAutoHyphens/>
                        <w:spacing w:line="278" w:lineRule="auto"/>
                        <w:ind w:firstLine="312"/>
                        <w:jc w:val="both"/>
                        <w:textAlignment w:val="center"/>
                        <w:rPr>
                          <w:color w:val="000000"/>
                          <w:sz w:val="22"/>
                          <w:szCs w:val="22"/>
                        </w:rPr>
                      </w:pPr>
                      <w:sdt>
                        <w:sdtPr>
                          <w:alias w:val="Numeris"/>
                          <w:tag w:val="nr_a3152f777629467284338467d8c7a2f7"/>
                          <w:lock w:val="sdtLocked"/>
                          <w:richText/>
                        </w:sdtPr>
                        <w:sdtContent>
                          <w:r>
                            <w:rPr>
                              <w:color w:val="000000"/>
                              <w:sz w:val="22"/>
                              <w:szCs w:val="22"/>
                            </w:rPr>
                            <w:t>17.5</w:t>
                          </w:r>
                        </w:sdtContent>
                      </w:sdt>
                      <w:r>
                        <w:rPr>
                          <w:color w:val="000000"/>
                          <w:sz w:val="22"/>
                          <w:szCs w:val="22"/>
                        </w:rPr>
                        <w:t xml:space="preserve">. </w:t>
                      </w:r>
                      <w:r>
                        <w:rPr>
                          <w:sz w:val="22"/>
                          <w:szCs w:val="22"/>
                        </w:rPr>
                        <w:t xml:space="preserve">pareiškėjas savo vardu kaip valdos valdytojas yra įregistravęs žemės ūkio valdą </w:t>
                      </w:r>
                      <w:r>
                        <w:rPr>
                          <w:color w:val="000000"/>
                          <w:sz w:val="22"/>
                          <w:szCs w:val="22"/>
                        </w:rPr>
                        <w:t>Lietuvos Respublikos žemės ūkio ir kaimo verslo registre;</w:t>
                      </w:r>
                    </w:p>
                  </w:sdtContent>
                </w:sdt>
                <w:sdt>
                  <w:sdtPr>
                    <w:alias w:val="17.6 p."/>
                    <w:tag w:val="part_4cb89eba9c444976819e1174917c5045"/>
                    <w:lock w:val="sdtLocked"/>
                    <w:richText/>
                  </w:sdtPr>
                  <w:sdtContent>
                    <w:p>
                      <w:pPr>
                        <w:suppressAutoHyphens/>
                        <w:spacing w:line="278" w:lineRule="auto"/>
                        <w:ind w:firstLine="312"/>
                        <w:jc w:val="both"/>
                        <w:textAlignment w:val="center"/>
                        <w:rPr>
                          <w:color w:val="000000"/>
                          <w:sz w:val="22"/>
                          <w:szCs w:val="22"/>
                        </w:rPr>
                      </w:pPr>
                      <w:sdt>
                        <w:sdtPr>
                          <w:alias w:val="Numeris"/>
                          <w:tag w:val="nr_4cb89eba9c444976819e1174917c5045"/>
                          <w:lock w:val="sdtLocked"/>
                          <w:richText/>
                        </w:sdtPr>
                        <w:sdtContent>
                          <w:r>
                            <w:rPr>
                              <w:color w:val="000000"/>
                              <w:sz w:val="22"/>
                              <w:szCs w:val="22"/>
                            </w:rPr>
                            <w:t>17.6</w:t>
                          </w:r>
                        </w:sdtContent>
                      </w:sdt>
                      <w:r>
                        <w:rPr>
                          <w:color w:val="000000"/>
                          <w:sz w:val="22"/>
                          <w:szCs w:val="22"/>
                        </w:rPr>
                        <w:t>. pareiškėjas neturi įsiskolinimų Lietuvos Respublikos valstybės biudžetui ir Valstybinio socialinio draudimo fondui (atitiktis šiam kriterijui tikrinama paramos paraiškos vertinimo metu). Ši nuostata gali būti netaikoma įstaigoms, kurių veikla finansuojama iš valstybės ar savivaldybės biudžeto, juridiniams asmenims, kuriems Lietuvos Respublikos teisės aktų nustatyta tvarka yra atidėti mokesčių arba socialinio draudimo įmokų mokėjimo terminai;</w:t>
                      </w:r>
                    </w:p>
                  </w:sdtContent>
                </w:sdt>
                <w:sdt>
                  <w:sdtPr>
                    <w:alias w:val="17.7 p."/>
                    <w:tag w:val="part_c497a4604a1a447989bae226e8a85118"/>
                    <w:lock w:val="sdtLocked"/>
                    <w:richText/>
                  </w:sdtPr>
                  <w:sdtContent>
                    <w:p>
                      <w:pPr>
                        <w:suppressAutoHyphens/>
                        <w:spacing w:line="278" w:lineRule="auto"/>
                        <w:ind w:firstLine="312"/>
                        <w:jc w:val="both"/>
                        <w:textAlignment w:val="center"/>
                        <w:rPr>
                          <w:color w:val="000000"/>
                          <w:sz w:val="22"/>
                          <w:szCs w:val="22"/>
                        </w:rPr>
                      </w:pPr>
                      <w:sdt>
                        <w:sdtPr>
                          <w:alias w:val="Numeris"/>
                          <w:tag w:val="nr_c497a4604a1a447989bae226e8a85118"/>
                          <w:lock w:val="sdtLocked"/>
                          <w:richText/>
                        </w:sdtPr>
                        <w:sdtContent>
                          <w:r>
                            <w:rPr>
                              <w:color w:val="000000"/>
                              <w:sz w:val="22"/>
                              <w:szCs w:val="22"/>
                            </w:rPr>
                            <w:t>17.7</w:t>
                          </w:r>
                        </w:sdtContent>
                      </w:sdt>
                      <w:r>
                        <w:rPr>
                          <w:color w:val="000000"/>
                          <w:sz w:val="22"/>
                          <w:szCs w:val="22"/>
                        </w:rPr>
                        <w:t>. kai miškas veisiamas ne miško ūkio paskirties žemėje, pareiškėjas iš Nacionalinės žemės tarnybos prie Žemės ūkio ministerijos teritorinio skyriaus turi būti gavęs leidimą įveisti mišką ne miško žemėje. Veisiamo miško plotas ne miško žemėje negali būti didesnis negu nurodytas leidime. Prie leidimo įveisti mišką ne miško žemės sklype turi būti pridėtas žemės sklypo planas su pažymėtu plotu, kuriame leidžiama veisti mišką;</w:t>
                      </w:r>
                    </w:p>
                  </w:sdtContent>
                </w:sdt>
                <w:sdt>
                  <w:sdtPr>
                    <w:alias w:val="17.8 p."/>
                    <w:tag w:val="part_276f049096c5440187b0c2bb1618225d"/>
                    <w:lock w:val="sdtLocked"/>
                    <w:richText/>
                  </w:sdtPr>
                  <w:sdtContent>
                    <w:p>
                      <w:pPr>
                        <w:suppressAutoHyphens/>
                        <w:overflowPunct w:val="0"/>
                        <w:ind w:firstLine="284"/>
                        <w:jc w:val="both"/>
                        <w:textAlignment w:val="center"/>
                        <w:rPr>
                          <w:color w:val="000000"/>
                          <w:sz w:val="22"/>
                          <w:szCs w:val="22"/>
                        </w:rPr>
                      </w:pPr>
                      <w:sdt>
                        <w:sdtPr>
                          <w:alias w:val="Numeris"/>
                          <w:tag w:val="nr_276f049096c5440187b0c2bb1618225d"/>
                          <w:lock w:val="sdtLocked"/>
                          <w:richText/>
                        </w:sdtPr>
                        <w:sdtContent>
                          <w:r>
                            <w:rPr>
                              <w:szCs w:val="24"/>
                            </w:rPr>
                            <w:t>17.8</w:t>
                          </w:r>
                        </w:sdtContent>
                      </w:sdt>
                      <w:r>
                        <w:rPr>
                          <w:szCs w:val="24"/>
                        </w:rPr>
                        <w:t xml:space="preserve">. </w:t>
                      </w:r>
                      <w:r>
                        <w:rPr>
                          <w:color w:val="000000"/>
                        </w:rPr>
                        <w:t>vientiso veisiamo miško</w:t>
                      </w:r>
                      <w:r>
                        <w:rPr>
                          <w:b/>
                          <w:bCs/>
                          <w:color w:val="000000"/>
                        </w:rPr>
                        <w:t xml:space="preserve"> </w:t>
                      </w:r>
                      <w:r>
                        <w:rPr>
                          <w:color w:val="000000"/>
                        </w:rPr>
                        <w:t>plotas turi būti ne mažesnis kaip 0,5 ha, išskyrus atvejus, kai veisiamo miško</w:t>
                      </w:r>
                      <w:r>
                        <w:rPr>
                          <w:b/>
                          <w:bCs/>
                          <w:color w:val="000000"/>
                        </w:rPr>
                        <w:t xml:space="preserve"> </w:t>
                      </w:r>
                      <w:r>
                        <w:rPr>
                          <w:color w:val="000000"/>
                        </w:rPr>
                        <w:t xml:space="preserve">plotas ribojasi su mišku (t. y. tampa jau esančio miško dalimi – veisiamo miško plotas nuo esamo miško ar miško žemės gali būti atskirtas priešgaisrinių mineralizuotų juostų, kelių (išskyrus valstybinės reikšmės kelius), kvartalinių linijų, su mišku susijusių įrenginių (griovių, pralaidų, tiltelių, priešgaisrinių bokštų), technologinių linijų (neapželdintų žemės ruožų prie melioracijos griovių arba drenažo rinktuvų pagal savivaldybės vykdomosios institucijos nustatytas sąlygas, neželdintinų juostų, suprojektuotų šalia kitų, su suprojektuotais želdiniais ar žėliniais besiribojančių, žemės savininkų ar valdytojų sklypų ir kitų miško žemei priskirtinų technologinių linijų) ar ribojasi su veisiamu mišku, už kurį skirta parama, ir laikomasi numatytų įsipareigojimų pagal Kaimo plėtros 2004–2006 metų plano priemonę „Žemės ūkio paskirties žemės apželdinimas mišku“ arba Lietuvos kaimo plėtros 2007–2013 metų programos priemones „Pirmas žemės ūkio paskirties žemės apželdinimas mišku“, „Pirmas ne žemės ūkio paskirties ir apleistos žemės ūkio paskirties žemės apželdinimas mišku“ </w:t>
                      </w:r>
                      <w:r>
                        <w:rPr>
                          <w:color w:val="000000"/>
                          <w:szCs w:val="24"/>
                        </w:rPr>
                        <w:t>arba Lietuvos kaimo plėtros 2014–2020 metų programos priemonės „Investicijos į miško plotų plėtrą ir miškų gyvybingumo gerinimą“ veiklos sritį „Miško veisimas“;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17.9 p."/>
                    <w:tag w:val="part_f5aa8b44310a449d8265fdf50cd086fb"/>
                    <w:lock w:val="sdtLocked"/>
                    <w:richText/>
                  </w:sdtPr>
                  <w:sdtContent>
                    <w:p>
                      <w:pPr>
                        <w:suppressAutoHyphens/>
                        <w:spacing w:line="278" w:lineRule="auto"/>
                        <w:ind w:firstLine="312"/>
                        <w:jc w:val="both"/>
                        <w:textAlignment w:val="center"/>
                        <w:rPr>
                          <w:color w:val="000000"/>
                          <w:sz w:val="22"/>
                          <w:szCs w:val="22"/>
                        </w:rPr>
                      </w:pPr>
                      <w:sdt>
                        <w:sdtPr>
                          <w:alias w:val="Numeris"/>
                          <w:tag w:val="nr_f5aa8b44310a449d8265fdf50cd086fb"/>
                          <w:lock w:val="sdtLocked"/>
                          <w:richText/>
                        </w:sdtPr>
                        <w:sdtContent>
                          <w:r>
                            <w:rPr>
                              <w:color w:val="000000"/>
                              <w:sz w:val="22"/>
                              <w:szCs w:val="22"/>
                            </w:rPr>
                            <w:t>17.9</w:t>
                          </w:r>
                        </w:sdtContent>
                      </w:sdt>
                      <w:r>
                        <w:rPr>
                          <w:color w:val="000000"/>
                          <w:sz w:val="22"/>
                          <w:szCs w:val="22"/>
                        </w:rPr>
                        <w:t>. kai žemė, už kurią prašoma paramos, valdoma bendra, daline arba jungtine nuosavybės teise, vienas iš bendraturčių, teikdamas paramos paraišką įveisti mišką, turi pateikti notaro patvirtintą visų kitų bendraturčių sutikimą (įgaliojimą) (notaro patvirtinto įgaliojimo pateikti nereikia, kai įgaliojantis asmuo yra juridinis asmuo ir įgaliojimą patvirtina įmonės antspaudu ir vadovo parašu), kuriame išdėstomas sutikimas įveisti mišką jų žemės dalyje. Įgaliotasis asmuo privalo užtikrinti atitiktį reikalavimams, siekiant gauti paramą miškui visame plote įveisti, jam prižiūrėti, apsaugoti ir ugdyti, ir prisiimti visus kitus įsipareigojimus pagal priemonės veiklos sritį;</w:t>
                      </w:r>
                    </w:p>
                  </w:sdtContent>
                </w:sdt>
                <w:sdt>
                  <w:sdtPr>
                    <w:alias w:val="17.10 p."/>
                    <w:tag w:val="part_3db55fd004e44e51ac5bd7f6ad9cb9fe"/>
                    <w:lock w:val="sdtLocked"/>
                    <w:richText/>
                  </w:sdtPr>
                  <w:sdtContent>
                    <w:p>
                      <w:pPr>
                        <w:suppressAutoHyphens/>
                        <w:spacing w:line="278" w:lineRule="auto"/>
                        <w:ind w:firstLine="312"/>
                        <w:jc w:val="both"/>
                        <w:textAlignment w:val="center"/>
                        <w:rPr>
                          <w:color w:val="000000"/>
                          <w:sz w:val="22"/>
                          <w:szCs w:val="22"/>
                        </w:rPr>
                      </w:pPr>
                      <w:sdt>
                        <w:sdtPr>
                          <w:alias w:val="Numeris"/>
                          <w:tag w:val="nr_3db55fd004e44e51ac5bd7f6ad9cb9fe"/>
                          <w:lock w:val="sdtLocked"/>
                          <w:richText/>
                        </w:sdtPr>
                        <w:sdtContent>
                          <w:r>
                            <w:rPr>
                              <w:color w:val="000000"/>
                              <w:sz w:val="22"/>
                              <w:szCs w:val="22"/>
                            </w:rPr>
                            <w:t>17.10</w:t>
                          </w:r>
                        </w:sdtContent>
                      </w:sdt>
                      <w:r>
                        <w:rPr>
                          <w:color w:val="000000"/>
                          <w:sz w:val="22"/>
                          <w:szCs w:val="22"/>
                        </w:rPr>
                        <w:t>. pareiškėjas turi turėti parengtą projektą kartu su visais jo priedais, kuris:</w:t>
                      </w:r>
                    </w:p>
                    <w:sdt>
                      <w:sdtPr>
                        <w:alias w:val="17.10.1 p."/>
                        <w:tag w:val="part_38ec13e2413c46da8c6fb6a625f3e40c"/>
                        <w:lock w:val="sdtLocked"/>
                        <w:richText/>
                      </w:sdtPr>
                      <w:sdtContent>
                        <w:p>
                          <w:pPr>
                            <w:suppressAutoHyphens/>
                            <w:spacing w:line="278" w:lineRule="auto"/>
                            <w:ind w:firstLine="312"/>
                            <w:jc w:val="both"/>
                            <w:textAlignment w:val="center"/>
                            <w:rPr>
                              <w:color w:val="000000"/>
                              <w:sz w:val="22"/>
                              <w:szCs w:val="22"/>
                            </w:rPr>
                          </w:pPr>
                          <w:sdt>
                            <w:sdtPr>
                              <w:alias w:val="Numeris"/>
                              <w:tag w:val="nr_38ec13e2413c46da8c6fb6a625f3e40c"/>
                              <w:lock w:val="sdtLocked"/>
                              <w:richText/>
                            </w:sdtPr>
                            <w:sdtContent>
                              <w:r>
                                <w:rPr>
                                  <w:color w:val="000000"/>
                                  <w:sz w:val="22"/>
                                  <w:szCs w:val="22"/>
                                </w:rPr>
                                <w:t>17.10.1</w:t>
                              </w:r>
                            </w:sdtContent>
                          </w:sdt>
                          <w:r>
                            <w:rPr>
                              <w:color w:val="000000"/>
                              <w:sz w:val="22"/>
                              <w:szCs w:val="22"/>
                            </w:rPr>
                            <w:t>. atitinka Miško atkūrimo ir įveisimo nuostatų, patvirtintų Lietuvos Respublikos aplinkos ministro 2008 m. balandžio 14 d. įsakymu Nr. D1-199 „Dėl Miško atkūrimo ir įveisimo nuostatų“, reikalavimus;</w:t>
                          </w:r>
                        </w:p>
                      </w:sdtContent>
                    </w:sdt>
                    <w:sdt>
                      <w:sdtPr>
                        <w:alias w:val="17.10.2 p."/>
                        <w:tag w:val="part_74f50780044f48b782b7ac8439a89f35"/>
                        <w:lock w:val="sdtLocked"/>
                        <w:richText/>
                      </w:sdtPr>
                      <w:sdtContent>
                        <w:p>
                          <w:pPr>
                            <w:suppressAutoHyphens/>
                            <w:spacing w:line="278" w:lineRule="auto"/>
                            <w:ind w:firstLine="312"/>
                            <w:jc w:val="both"/>
                            <w:textAlignment w:val="center"/>
                            <w:rPr>
                              <w:color w:val="000000"/>
                              <w:sz w:val="22"/>
                              <w:szCs w:val="22"/>
                            </w:rPr>
                          </w:pPr>
                          <w:sdt>
                            <w:sdtPr>
                              <w:alias w:val="Numeris"/>
                              <w:tag w:val="nr_74f50780044f48b782b7ac8439a89f35"/>
                              <w:lock w:val="sdtLocked"/>
                              <w:richText/>
                            </w:sdtPr>
                            <w:sdtContent>
                              <w:r>
                                <w:rPr>
                                  <w:color w:val="000000"/>
                                  <w:sz w:val="22"/>
                                  <w:szCs w:val="22"/>
                                </w:rPr>
                                <w:t>17.10.2</w:t>
                              </w:r>
                            </w:sdtContent>
                          </w:sdt>
                          <w:r>
                            <w:rPr>
                              <w:color w:val="000000"/>
                              <w:sz w:val="22"/>
                              <w:szCs w:val="22"/>
                            </w:rPr>
                            <w:t>. patvirtintas</w:t>
                          </w:r>
                          <w:r>
                            <w:rPr>
                              <w:b/>
                              <w:bCs/>
                              <w:color w:val="000000"/>
                              <w:sz w:val="22"/>
                              <w:szCs w:val="22"/>
                            </w:rPr>
                            <w:t xml:space="preserve"> </w:t>
                          </w:r>
                          <w:r>
                            <w:rPr>
                              <w:color w:val="000000"/>
                              <w:sz w:val="22"/>
                              <w:szCs w:val="22"/>
                            </w:rPr>
                            <w:t>VĮ miškų urėdijos, kurios veiklos teritorijoje yra žemės plotas, kuriame planuojama veisti mišką, miškų urėdo ar jo įgalioto valstybinio miškų pareigūno;</w:t>
                          </w:r>
                        </w:p>
                      </w:sdtContent>
                    </w:sdt>
                    <w:sdt>
                      <w:sdtPr>
                        <w:alias w:val="17.10.3 p."/>
                        <w:tag w:val="part_077ccf36ab0146a3b79a0989ca8452f6"/>
                        <w:lock w:val="sdtLocked"/>
                        <w:richText/>
                      </w:sdtPr>
                      <w:sdtContent>
                        <w:p>
                          <w:pPr>
                            <w:suppressAutoHyphens/>
                            <w:spacing w:line="278" w:lineRule="auto"/>
                            <w:ind w:firstLine="312"/>
                            <w:jc w:val="both"/>
                            <w:textAlignment w:val="center"/>
                            <w:rPr>
                              <w:color w:val="000000"/>
                              <w:sz w:val="22"/>
                              <w:szCs w:val="22"/>
                            </w:rPr>
                          </w:pPr>
                          <w:sdt>
                            <w:sdtPr>
                              <w:alias w:val="Numeris"/>
                              <w:tag w:val="nr_077ccf36ab0146a3b79a0989ca8452f6"/>
                              <w:lock w:val="sdtLocked"/>
                              <w:richText/>
                            </w:sdtPr>
                            <w:sdtContent>
                              <w:r>
                                <w:rPr>
                                  <w:color w:val="000000"/>
                                  <w:sz w:val="22"/>
                                  <w:szCs w:val="22"/>
                                </w:rPr>
                                <w:t>17.10.3</w:t>
                              </w:r>
                            </w:sdtContent>
                          </w:sdt>
                          <w:r>
                            <w:rPr>
                              <w:color w:val="000000"/>
                              <w:sz w:val="22"/>
                              <w:szCs w:val="22"/>
                            </w:rPr>
                            <w:t xml:space="preserve">. suprojektuotas taip, kad jo želdinių rūšinėje sudėtyje </w:t>
                          </w:r>
                          <w:r>
                            <w:rPr>
                              <w:sz w:val="22"/>
                              <w:szCs w:val="22"/>
                            </w:rPr>
                            <w:t>būtų ne mažiau kaip 10 proc. lapuočių medžių rūšių</w:t>
                          </w:r>
                          <w:r>
                            <w:rPr>
                              <w:color w:val="000000"/>
                              <w:sz w:val="22"/>
                              <w:szCs w:val="22"/>
                            </w:rPr>
                            <w:t>;</w:t>
                          </w:r>
                        </w:p>
                      </w:sdtContent>
                    </w:sdt>
                    <w:sdt>
                      <w:sdtPr>
                        <w:alias w:val="17.10.4 p."/>
                        <w:tag w:val="part_1c2f6a34e4c6438e8c75b5167219ab9f"/>
                        <w:lock w:val="sdtLocked"/>
                        <w:richText/>
                      </w:sdtPr>
                      <w:sdtContent>
                        <w:p>
                          <w:pPr>
                            <w:suppressAutoHyphens/>
                            <w:overflowPunct w:val="0"/>
                            <w:ind w:firstLine="284"/>
                            <w:jc w:val="both"/>
                            <w:textAlignment w:val="center"/>
                            <w:rPr>
                              <w:color w:val="000000"/>
                              <w:sz w:val="22"/>
                              <w:szCs w:val="22"/>
                            </w:rPr>
                          </w:pPr>
                          <w:sdt>
                            <w:sdtPr>
                              <w:alias w:val="Numeris"/>
                              <w:tag w:val="nr_1c2f6a34e4c6438e8c75b5167219ab9f"/>
                              <w:lock w:val="sdtLocked"/>
                              <w:richText/>
                            </w:sdtPr>
                            <w:sdtContent>
                              <w:r>
                                <w:rPr>
                                  <w:szCs w:val="24"/>
                                </w:rPr>
                                <w:t>17.10.4</w:t>
                              </w:r>
                            </w:sdtContent>
                          </w:sdt>
                          <w:r>
                            <w:rPr>
                              <w:szCs w:val="24"/>
                            </w:rPr>
                            <w:t xml:space="preserve">. </w:t>
                          </w:r>
                          <w:r>
                            <w:rPr>
                              <w:color w:val="000000"/>
                              <w:szCs w:val="24"/>
                            </w:rPr>
                            <w:t>suprojektuotas taip, kad jo želdinių rūšinės sudėties formulėje būtų ne daugiau kaip 6 dalys ąžuolų ir (arba) 4 dalys liepų;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0.5 p."/>
                        <w:tag w:val="part_bc770f68b7174da7b08627dd138a71b5"/>
                        <w:lock w:val="sdtLocked"/>
                        <w:richText/>
                      </w:sdtPr>
                      <w:sdtContent>
                        <w:p>
                          <w:pPr>
                            <w:suppressAutoHyphens/>
                            <w:spacing w:line="278" w:lineRule="auto"/>
                            <w:ind w:firstLine="312"/>
                            <w:jc w:val="both"/>
                            <w:textAlignment w:val="center"/>
                            <w:rPr>
                              <w:color w:val="000000"/>
                              <w:sz w:val="22"/>
                              <w:szCs w:val="22"/>
                            </w:rPr>
                          </w:pPr>
                          <w:sdt>
                            <w:sdtPr>
                              <w:alias w:val="Numeris"/>
                              <w:tag w:val="nr_bc770f68b7174da7b08627dd138a71b5"/>
                              <w:lock w:val="sdtLocked"/>
                              <w:richText/>
                            </w:sdtPr>
                            <w:sdtContent>
                              <w:r>
                                <w:rPr>
                                  <w:color w:val="000000"/>
                                  <w:sz w:val="22"/>
                                  <w:szCs w:val="22"/>
                                </w:rPr>
                                <w:t>17.10.5</w:t>
                              </w:r>
                            </w:sdtContent>
                          </w:sdt>
                          <w:r>
                            <w:rPr>
                              <w:color w:val="000000"/>
                              <w:sz w:val="22"/>
                              <w:szCs w:val="22"/>
                            </w:rPr>
                            <w:t xml:space="preserve">. parengtas vienam kadastriniam ir (arba) taksaciniam miško sklypui ar jo daliai (išskyrus atvejį, kai miškas veisiamas keliuose kadastriniuose ir (arba) taksaciniuose miško sklypuose, besiribojančiuose vienas su kitu); </w:t>
                          </w:r>
                        </w:p>
                      </w:sdtContent>
                    </w:sdt>
                    <w:sdt>
                      <w:sdtPr>
                        <w:alias w:val="17.10.6 p."/>
                        <w:tag w:val="part_7300c1d0ed4a4c50a2f72dc93cf606dc"/>
                        <w:lock w:val="sdtLocked"/>
                        <w:richText/>
                      </w:sdtPr>
                      <w:sdtContent>
                        <w:p>
                          <w:pPr>
                            <w:suppressAutoHyphens/>
                            <w:spacing w:line="278" w:lineRule="auto"/>
                            <w:ind w:firstLine="312"/>
                            <w:jc w:val="both"/>
                            <w:textAlignment w:val="center"/>
                            <w:rPr>
                              <w:color w:val="000000"/>
                              <w:sz w:val="22"/>
                              <w:szCs w:val="22"/>
                            </w:rPr>
                          </w:pPr>
                          <w:sdt>
                            <w:sdtPr>
                              <w:alias w:val="Numeris"/>
                              <w:tag w:val="nr_7300c1d0ed4a4c50a2f72dc93cf606dc"/>
                              <w:lock w:val="sdtLocked"/>
                              <w:richText/>
                            </w:sdtPr>
                            <w:sdtContent>
                              <w:r>
                                <w:rPr>
                                  <w:color w:val="000000"/>
                                  <w:sz w:val="22"/>
                                  <w:szCs w:val="22"/>
                                </w:rPr>
                                <w:t>17.10.6</w:t>
                              </w:r>
                            </w:sdtContent>
                          </w:sdt>
                          <w:r>
                            <w:rPr>
                              <w:color w:val="000000"/>
                              <w:sz w:val="22"/>
                              <w:szCs w:val="22"/>
                            </w:rPr>
                            <w:t xml:space="preserve">. </w:t>
                          </w:r>
                          <w:r>
                            <w:rPr>
                              <w:color w:val="000000"/>
                              <w:sz w:val="22"/>
                              <w:szCs w:val="22"/>
                              <w:shd w:val="clear" w:color="auto" w:fill="FFFFFF"/>
                            </w:rPr>
                            <w:t>parengtas vienai miško želdinių rūšinei sudėčiai;</w:t>
                          </w:r>
                        </w:p>
                      </w:sdtContent>
                    </w:sdt>
                  </w:sdtContent>
                </w:sdt>
                <w:sdt>
                  <w:sdtPr>
                    <w:alias w:val="17.11 p."/>
                    <w:tag w:val="part_47f103383576431f8e4a3d895a1c7d1e"/>
                    <w:lock w:val="sdtLocked"/>
                    <w:richText/>
                  </w:sdtPr>
                  <w:sdtContent>
                    <w:p>
                      <w:pPr>
                        <w:suppressAutoHyphens/>
                        <w:overflowPunct w:val="0"/>
                        <w:ind w:firstLine="284"/>
                        <w:jc w:val="both"/>
                        <w:textAlignment w:val="center"/>
                        <w:rPr>
                          <w:color w:val="000000"/>
                          <w:sz w:val="22"/>
                          <w:szCs w:val="22"/>
                        </w:rPr>
                      </w:pPr>
                      <w:sdt>
                        <w:sdtPr>
                          <w:alias w:val="Numeris"/>
                          <w:tag w:val="nr_47f103383576431f8e4a3d895a1c7d1e"/>
                          <w:lock w:val="sdtLocked"/>
                          <w:richText/>
                        </w:sdtPr>
                        <w:sdtContent>
                          <w:r>
                            <w:rPr>
                              <w:szCs w:val="24"/>
                            </w:rPr>
                            <w:t>17.11</w:t>
                          </w:r>
                        </w:sdtContent>
                      </w:sdt>
                      <w:r>
                        <w:rPr>
                          <w:spacing w:val="-6"/>
                          <w:szCs w:val="24"/>
                        </w:rPr>
                        <w:t>. sodinamos tik vietinės kilmės (Lietuvos Respublikos teritorijos) medžių rūšys (išskyrus greitai augančių medžių rūšių, kurių kilmės rajonai nenustatyti, plantacinius želdinius), kurių kilmė pagrindžiama kilmės dokumentais – pareiškėjas / paramos gavėjas privalo turėti želdinamų medžių rūšių, nurodytų Miško dauginamosios medžiagos nuostatų, patvirtintų Lietuvos Respublikos aplinkos ministro 2003 m. spalio 29 d. įsakymu Nr. 521 „Dėl Miško dauginamosios medžiagos nuostatų patvirtinimo“, 1 priede, Pagrindinius miško dauginamosios medžiagos kilmės sertifikatus ar miško dauginamosios medžiagos savininko (pardavėjo) patvirtintas šių sertifikatų kopijas. Taip pat privaloma turėti visų želdinamų medžių įsigijimo dokumentus (jei pareiškėjas / paramos gavėjas miško sodmenų nepirko, jis privalo pateikti jų krovinio važtaraštį ar perdavimo–priėmimo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2 p."/>
                    <w:tag w:val="part_2e8d61fbf96841529cf0cfc2c2ef65c4"/>
                    <w:lock w:val="sdtLocked"/>
                    <w:richText/>
                  </w:sdtPr>
                  <w:sdtContent>
                    <w:p>
                      <w:pPr>
                        <w:suppressAutoHyphens/>
                        <w:spacing w:line="278" w:lineRule="auto"/>
                        <w:ind w:firstLine="312"/>
                        <w:jc w:val="both"/>
                        <w:textAlignment w:val="center"/>
                        <w:rPr>
                          <w:color w:val="000000"/>
                          <w:sz w:val="22"/>
                          <w:szCs w:val="22"/>
                        </w:rPr>
                      </w:pPr>
                      <w:sdt>
                        <w:sdtPr>
                          <w:alias w:val="Numeris"/>
                          <w:tag w:val="nr_2e8d61fbf96841529cf0cfc2c2ef65c4"/>
                          <w:lock w:val="sdtLocked"/>
                          <w:richText/>
                        </w:sdtPr>
                        <w:sdtContent>
                          <w:r>
                            <w:rPr>
                              <w:color w:val="000000"/>
                              <w:sz w:val="22"/>
                              <w:szCs w:val="22"/>
                            </w:rPr>
                            <w:t>17.12</w:t>
                          </w:r>
                        </w:sdtContent>
                      </w:sdt>
                      <w:r>
                        <w:rPr>
                          <w:color w:val="000000"/>
                          <w:sz w:val="22"/>
                          <w:szCs w:val="22"/>
                        </w:rPr>
                        <w:t>. duomenys paramos paraiškoje turi atitikti projekto duomenis;</w:t>
                      </w:r>
                    </w:p>
                  </w:sdtContent>
                </w:sdt>
                <w:sdt>
                  <w:sdtPr>
                    <w:alias w:val="17.13 p."/>
                    <w:tag w:val="part_412dfebe020a45b4a80a677f466cd73c"/>
                    <w:lock w:val="sdtLocked"/>
                    <w:richText/>
                  </w:sdtPr>
                  <w:sdtContent>
                    <w:p>
                      <w:pPr>
                        <w:suppressAutoHyphens/>
                        <w:spacing w:line="278" w:lineRule="auto"/>
                        <w:ind w:firstLine="312"/>
                        <w:jc w:val="both"/>
                        <w:textAlignment w:val="center"/>
                        <w:rPr>
                          <w:color w:val="000000"/>
                          <w:sz w:val="22"/>
                          <w:szCs w:val="22"/>
                        </w:rPr>
                      </w:pPr>
                      <w:sdt>
                        <w:sdtPr>
                          <w:alias w:val="Numeris"/>
                          <w:tag w:val="nr_412dfebe020a45b4a80a677f466cd73c"/>
                          <w:lock w:val="sdtLocked"/>
                          <w:richText/>
                        </w:sdtPr>
                        <w:sdtContent>
                          <w:r>
                            <w:rPr>
                              <w:color w:val="000000"/>
                              <w:sz w:val="22"/>
                              <w:szCs w:val="22"/>
                            </w:rPr>
                            <w:t>17.13</w:t>
                          </w:r>
                        </w:sdtContent>
                      </w:sdt>
                      <w:r>
                        <w:rPr>
                          <w:color w:val="000000"/>
                          <w:sz w:val="22"/>
                          <w:szCs w:val="22"/>
                        </w:rPr>
                        <w:t xml:space="preserve">. veisiamo miško plotas turi būti pamatuotas, o lūžio kampai pagal projekto brėžinį pažymėti stulpeliais ar aiškiai matomais ženklais; </w:t>
                      </w:r>
                    </w:p>
                  </w:sdtContent>
                </w:sdt>
                <w:sdt>
                  <w:sdtPr>
                    <w:alias w:val="17.14 p."/>
                    <w:tag w:val="part_6db0f3b9edb644dcb985cd68a755bc10"/>
                    <w:lock w:val="sdtLocked"/>
                    <w:richText/>
                  </w:sdtPr>
                  <w:sdtContent>
                    <w:p>
                      <w:pPr>
                        <w:suppressAutoHyphens/>
                        <w:spacing w:line="278" w:lineRule="auto"/>
                        <w:ind w:firstLine="312"/>
                        <w:jc w:val="both"/>
                        <w:textAlignment w:val="center"/>
                        <w:rPr>
                          <w:color w:val="000000"/>
                          <w:sz w:val="22"/>
                          <w:szCs w:val="22"/>
                        </w:rPr>
                      </w:pPr>
                      <w:sdt>
                        <w:sdtPr>
                          <w:alias w:val="Numeris"/>
                          <w:tag w:val="nr_6db0f3b9edb644dcb985cd68a755bc10"/>
                          <w:lock w:val="sdtLocked"/>
                          <w:richText/>
                        </w:sdtPr>
                        <w:sdtContent>
                          <w:r>
                            <w:rPr>
                              <w:color w:val="000000"/>
                              <w:sz w:val="22"/>
                              <w:szCs w:val="22"/>
                            </w:rPr>
                            <w:t>17.14</w:t>
                          </w:r>
                        </w:sdtContent>
                      </w:sdt>
                      <w:r>
                        <w:rPr>
                          <w:color w:val="000000"/>
                          <w:sz w:val="22"/>
                          <w:szCs w:val="22"/>
                        </w:rPr>
                        <w:t>. parama teikiama veisiant medžių rūšis, nurodytas Miško atkūrimo ir įveisimo nuostatų 10 priedo 1 lentelėje;</w:t>
                      </w:r>
                    </w:p>
                  </w:sdtContent>
                </w:sdt>
                <w:sdt>
                  <w:sdtPr>
                    <w:alias w:val="17.15 p."/>
                    <w:tag w:val="part_868a898ea5e840cc998beb1fa72042f6"/>
                    <w:lock w:val="sdtLocked"/>
                    <w:richText/>
                  </w:sdtPr>
                  <w:sdtContent>
                    <w:p>
                      <w:pPr>
                        <w:suppressAutoHyphens/>
                        <w:spacing w:line="278" w:lineRule="auto"/>
                        <w:ind w:firstLine="312"/>
                        <w:jc w:val="both"/>
                        <w:textAlignment w:val="center"/>
                        <w:rPr>
                          <w:color w:val="000000"/>
                          <w:sz w:val="22"/>
                          <w:szCs w:val="22"/>
                        </w:rPr>
                      </w:pPr>
                      <w:sdt>
                        <w:sdtPr>
                          <w:alias w:val="Numeris"/>
                          <w:tag w:val="nr_868a898ea5e840cc998beb1fa72042f6"/>
                          <w:lock w:val="sdtLocked"/>
                          <w:richText/>
                        </w:sdtPr>
                        <w:sdtContent>
                          <w:r>
                            <w:rPr>
                              <w:color w:val="000000"/>
                              <w:sz w:val="22"/>
                              <w:szCs w:val="22"/>
                            </w:rPr>
                            <w:t>17.15</w:t>
                          </w:r>
                        </w:sdtContent>
                      </w:sdt>
                      <w:r>
                        <w:rPr>
                          <w:color w:val="000000"/>
                          <w:sz w:val="22"/>
                          <w:szCs w:val="22"/>
                        </w:rPr>
                        <w:t xml:space="preserve">. veisiant mišką </w:t>
                      </w:r>
                      <w:r>
                        <w:rPr>
                          <w:i/>
                          <w:iCs/>
                          <w:color w:val="000000"/>
                          <w:sz w:val="22"/>
                          <w:szCs w:val="22"/>
                        </w:rPr>
                        <w:t>Natura 2000 </w:t>
                      </w:r>
                      <w:r>
                        <w:rPr>
                          <w:color w:val="000000"/>
                          <w:sz w:val="22"/>
                          <w:szCs w:val="22"/>
                        </w:rPr>
                        <w:t>teritorijose</w:t>
                      </w:r>
                      <w:r>
                        <w:rPr>
                          <w:i/>
                          <w:iCs/>
                          <w:color w:val="000000"/>
                          <w:sz w:val="22"/>
                          <w:szCs w:val="22"/>
                        </w:rPr>
                        <w:t xml:space="preserve"> </w:t>
                      </w:r>
                      <w:r>
                        <w:rPr>
                          <w:color w:val="000000"/>
                          <w:sz w:val="22"/>
                          <w:szCs w:val="22"/>
                        </w:rPr>
                        <w:t xml:space="preserve">pareiškėjas privalo pateikti pažymą, išduotą saugomos teritorijos direkcijos pagal žemės valdos buvimo vietą, kurioje nurodyta, kad galima veisti mišką </w:t>
                      </w:r>
                      <w:r>
                        <w:rPr>
                          <w:i/>
                          <w:iCs/>
                          <w:color w:val="000000"/>
                          <w:sz w:val="22"/>
                          <w:szCs w:val="22"/>
                        </w:rPr>
                        <w:t>Natura 2000</w:t>
                      </w:r>
                      <w:r>
                        <w:rPr>
                          <w:color w:val="000000"/>
                          <w:sz w:val="22"/>
                          <w:szCs w:val="22"/>
                        </w:rPr>
                        <w:t xml:space="preserve"> teritorijoje (pažyma išduodama Valstybinės saugomų teritorijų tarnybos prie Aplinkos ministerijos nustatyta tvarka). Nacionalinių saugomų teritorijų ir </w:t>
                      </w:r>
                      <w:r>
                        <w:rPr>
                          <w:i/>
                          <w:iCs/>
                          <w:color w:val="000000"/>
                          <w:sz w:val="22"/>
                          <w:szCs w:val="22"/>
                        </w:rPr>
                        <w:t>Natura 2000</w:t>
                      </w:r>
                      <w:r>
                        <w:rPr>
                          <w:color w:val="000000"/>
                          <w:sz w:val="22"/>
                          <w:szCs w:val="22"/>
                        </w:rPr>
                        <w:t xml:space="preserve"> tinklo teritorijų paskirstymas yra patvirtintas Valstybinės saugomų teritorijų tarnybos prie Aplinkos ministerijos direktoriaus 2014 m. kovo 26 d. įsakymu Nr. V-83 „Dėl nacionalinių saugomų teritorijų ir „Natura 2000“ tinklo teritorijų priskyrimo saugomų teritorijų direkcijoms“; </w:t>
                      </w:r>
                    </w:p>
                  </w:sdtContent>
                </w:sdt>
                <w:sdt>
                  <w:sdtPr>
                    <w:alias w:val="17.16 p."/>
                    <w:tag w:val="part_3a4a48df635045838cbf5b435f1a11ed"/>
                    <w:lock w:val="sdtLocked"/>
                    <w:richText/>
                  </w:sdtPr>
                  <w:sdtContent>
                    <w:p>
                      <w:pPr>
                        <w:widowControl w:val="0"/>
                        <w:spacing w:line="278" w:lineRule="auto"/>
                        <w:ind w:firstLine="312"/>
                        <w:jc w:val="both"/>
                        <w:rPr>
                          <w:sz w:val="22"/>
                          <w:szCs w:val="22"/>
                        </w:rPr>
                      </w:pPr>
                      <w:sdt>
                        <w:sdtPr>
                          <w:alias w:val="Numeris"/>
                          <w:tag w:val="nr_3a4a48df635045838cbf5b435f1a11ed"/>
                          <w:lock w:val="sdtLocked"/>
                          <w:richText/>
                        </w:sdtPr>
                        <w:sdtContent>
                          <w:r>
                            <w:rPr>
                              <w:sz w:val="22"/>
                              <w:szCs w:val="22"/>
                            </w:rPr>
                            <w:t>17.16</w:t>
                          </w:r>
                        </w:sdtContent>
                      </w:sdt>
                      <w:r>
                        <w:rPr>
                          <w:sz w:val="22"/>
                          <w:szCs w:val="22"/>
                        </w:rPr>
                        <w:t>. Priemonės veiklos sričiai netaikoma Dirbtinai sukurtų sąlygų paramai gauti nustatymo metodika, patvirtinta Lietuvos Respublikos žemės ūkio ministro 2014 m. lapkričio 27 d. įsakymu Nr. 3D-889 „Dėl Dirbtinai sukurtų sąlygų paramai gauti nustatymo metodikos patvirtinimo“.</w:t>
                      </w:r>
                    </w:p>
                  </w:sdtContent>
                </w:sdt>
              </w:sdtContent>
            </w:sdt>
            <w:sdt>
              <w:sdtPr>
                <w:alias w:val="18 p."/>
                <w:tag w:val="part_e66bc432a54a4a9c97a0efcc6aa74f4c"/>
                <w:lock w:val="sdtLocked"/>
                <w:richText/>
              </w:sdtPr>
              <w:sdtContent>
                <w:p>
                  <w:pPr>
                    <w:suppressAutoHyphens/>
                    <w:spacing w:line="278" w:lineRule="auto"/>
                    <w:ind w:firstLine="312"/>
                    <w:jc w:val="both"/>
                    <w:textAlignment w:val="center"/>
                    <w:rPr>
                      <w:color w:val="000000"/>
                      <w:sz w:val="22"/>
                      <w:szCs w:val="22"/>
                    </w:rPr>
                  </w:pPr>
                  <w:sdt>
                    <w:sdtPr>
                      <w:alias w:val="Numeris"/>
                      <w:tag w:val="nr_e66bc432a54a4a9c97a0efcc6aa74f4c"/>
                      <w:lock w:val="sdtLocked"/>
                      <w:richText/>
                    </w:sdtPr>
                    <w:sdtContent>
                      <w:r>
                        <w:rPr>
                          <w:color w:val="000000"/>
                          <w:sz w:val="22"/>
                          <w:szCs w:val="22"/>
                        </w:rPr>
                        <w:t>18</w:t>
                      </w:r>
                    </w:sdtContent>
                  </w:sdt>
                  <w:r>
                    <w:rPr>
                      <w:color w:val="000000"/>
                      <w:sz w:val="22"/>
                      <w:szCs w:val="22"/>
                    </w:rPr>
                    <w:t>. Parama neteikiama, jei paramos gavėjas, norėdamas gauti paramą, pateikė melagingos informacijos arba dėl aplaidumo nepateikė būtinos informacijos.</w:t>
                  </w:r>
                </w:p>
              </w:sdtContent>
            </w:sdt>
            <w:sdt>
              <w:sdtPr>
                <w:alias w:val="19 p."/>
                <w:tag w:val="part_cba1be64ba5e4dcba2a0c15923daa1e9"/>
                <w:lock w:val="sdtLocked"/>
                <w:richText/>
              </w:sdtPr>
              <w:sdtContent>
                <w:p>
                  <w:pPr>
                    <w:suppressAutoHyphens/>
                    <w:overflowPunct w:val="0"/>
                    <w:ind w:firstLine="284"/>
                    <w:jc w:val="both"/>
                    <w:textAlignment w:val="center"/>
                    <w:rPr>
                      <w:color w:val="000000"/>
                      <w:sz w:val="22"/>
                      <w:szCs w:val="22"/>
                    </w:rPr>
                  </w:pPr>
                  <w:sdt>
                    <w:sdtPr>
                      <w:alias w:val="Numeris"/>
                      <w:tag w:val="nr_cba1be64ba5e4dcba2a0c15923daa1e9"/>
                      <w:lock w:val="sdtLocked"/>
                      <w:richText/>
                    </w:sdtPr>
                    <w:sdtContent>
                      <w:r>
                        <w:rPr>
                          <w:color w:val="000000"/>
                          <w:szCs w:val="24"/>
                        </w:rPr>
                        <w:t>19</w:t>
                      </w:r>
                    </w:sdtContent>
                  </w:sdt>
                  <w:r>
                    <w:rPr>
                      <w:color w:val="000000"/>
                      <w:szCs w:val="24"/>
                    </w:rPr>
                    <w:t>. Parama neteikiama, jei pareiškėjas / paramos gavėjas ar jo sutuoktinis yra / buvo paramos gavėjas pagal Kaimo plėtros 2004–2006 metų plano priemonę „Ankstyvo pasitraukimo iš prekinės žemės ūkio gamybos rėmimas“ arba pagal Lietuvos kaimo plėtros 2007–2013 metų programos priemonę „Ankstyvas pasitraukimas iš prekinės žemės ūkio gamybos“.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0 p."/>
                <w:tag w:val="part_228f3e6a7f4c4f5b8a168de7f04ed6d9"/>
                <w:lock w:val="sdtLocked"/>
                <w:richText/>
              </w:sdtPr>
              <w:sdtContent>
                <w:p>
                  <w:pPr>
                    <w:widowControl w:val="0"/>
                    <w:spacing w:line="278" w:lineRule="auto"/>
                    <w:ind w:firstLine="312"/>
                    <w:jc w:val="both"/>
                    <w:rPr>
                      <w:sz w:val="22"/>
                      <w:szCs w:val="22"/>
                    </w:rPr>
                  </w:pPr>
                  <w:sdt>
                    <w:sdtPr>
                      <w:alias w:val="Numeris"/>
                      <w:tag w:val="nr_228f3e6a7f4c4f5b8a168de7f04ed6d9"/>
                      <w:lock w:val="sdtLocked"/>
                      <w:richText/>
                    </w:sdtPr>
                    <w:sdtContent>
                      <w:r>
                        <w:rPr>
                          <w:sz w:val="22"/>
                          <w:szCs w:val="22"/>
                        </w:rPr>
                        <w:t>20</w:t>
                      </w:r>
                    </w:sdtContent>
                  </w:sdt>
                  <w:r>
                    <w:rPr>
                      <w:sz w:val="22"/>
                      <w:szCs w:val="22"/>
                    </w:rPr>
                    <w:t>. Parama neteikiama,</w:t>
                  </w:r>
                  <w:r>
                    <w:rPr>
                      <w:spacing w:val="2"/>
                      <w:szCs w:val="24"/>
                    </w:rPr>
                    <w:t xml:space="preserve"> </w:t>
                  </w:r>
                  <w:r>
                    <w:rPr>
                      <w:sz w:val="22"/>
                      <w:szCs w:val="22"/>
                    </w:rPr>
                    <w:t>jei pareiškėjas bankrutuoja arba yra likviduojamas.</w:t>
                  </w:r>
                </w:p>
              </w:sdtContent>
            </w:sdt>
            <w:sdt>
              <w:sdtPr>
                <w:alias w:val="21 p."/>
                <w:tag w:val="part_2b0b06a7836d40b6a8e4ba795873bd66"/>
                <w:lock w:val="sdtLocked"/>
                <w:richText/>
              </w:sdtPr>
              <w:sdtContent>
                <w:p>
                  <w:pPr>
                    <w:suppressAutoHyphens/>
                    <w:overflowPunct w:val="0"/>
                    <w:ind w:firstLine="284"/>
                    <w:jc w:val="both"/>
                    <w:textAlignment w:val="center"/>
                    <w:rPr>
                      <w:sz w:val="22"/>
                      <w:szCs w:val="22"/>
                    </w:rPr>
                  </w:pPr>
                  <w:sdt>
                    <w:sdtPr>
                      <w:alias w:val="Numeris"/>
                      <w:tag w:val="nr_2b0b06a7836d40b6a8e4ba795873bd66"/>
                      <w:lock w:val="sdtLocked"/>
                      <w:richText/>
                    </w:sdtPr>
                    <w:sdtContent>
                      <w:r>
                        <w:rPr>
                          <w:szCs w:val="24"/>
                        </w:rPr>
                        <w:t>21</w:t>
                      </w:r>
                    </w:sdtContent>
                  </w:sdt>
                  <w:r>
                    <w:rPr>
                      <w:szCs w:val="24"/>
                    </w:rPr>
                    <w:t>. Parama neteikiama, jei miškas jau buvo pradėtas veisti ar įveistas iki paramos paraiškos pateikimo, arba miškas veisiamas ne Lietuvos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2 p."/>
                <w:tag w:val="part_9ebe28b28d7542cb859b87f987e3e90a"/>
                <w:lock w:val="sdtLocked"/>
                <w:richText/>
              </w:sdtPr>
              <w:sdtContent>
                <w:p>
                  <w:pPr>
                    <w:widowControl w:val="0"/>
                    <w:spacing w:line="278" w:lineRule="auto"/>
                    <w:ind w:firstLine="312"/>
                    <w:jc w:val="both"/>
                    <w:rPr>
                      <w:sz w:val="22"/>
                      <w:szCs w:val="22"/>
                    </w:rPr>
                  </w:pPr>
                  <w:sdt>
                    <w:sdtPr>
                      <w:alias w:val="Numeris"/>
                      <w:tag w:val="nr_9ebe28b28d7542cb859b87f987e3e90a"/>
                      <w:lock w:val="sdtLocked"/>
                      <w:richText/>
                    </w:sdtPr>
                    <w:sdtContent>
                      <w:r>
                        <w:rPr>
                          <w:sz w:val="22"/>
                          <w:szCs w:val="22"/>
                        </w:rPr>
                        <w:t>22</w:t>
                      </w:r>
                    </w:sdtContent>
                  </w:sdt>
                  <w:r>
                    <w:rPr>
                      <w:sz w:val="22"/>
                      <w:szCs w:val="22"/>
                    </w:rPr>
                    <w:t>. Parama neteikiama, jei atkuriamas miškas arba miškas veisiamas plote, kuriame plynai iškirsti savaime mišku apaugantys ar apaugę plotai yra įrašyti į Lietuvos Respublikos miškų valstybės kadastrą arba VMT duomenų bazę kaip miškas arba žemė apauganti mišku.</w:t>
                  </w:r>
                </w:p>
              </w:sdtContent>
            </w:sdt>
            <w:sdt>
              <w:sdtPr>
                <w:alias w:val="23 p."/>
                <w:tag w:val="part_820fdae839744b4e943bf0d76cb10627"/>
                <w:lock w:val="sdtLocked"/>
                <w:richText/>
              </w:sdtPr>
              <w:sdtContent>
                <w:p>
                  <w:pPr>
                    <w:widowControl w:val="0"/>
                    <w:spacing w:line="278" w:lineRule="auto"/>
                    <w:ind w:firstLine="312"/>
                    <w:jc w:val="both"/>
                    <w:rPr>
                      <w:sz w:val="22"/>
                      <w:szCs w:val="22"/>
                    </w:rPr>
                  </w:pPr>
                  <w:sdt>
                    <w:sdtPr>
                      <w:alias w:val="Numeris"/>
                      <w:tag w:val="nr_820fdae839744b4e943bf0d76cb10627"/>
                      <w:lock w:val="sdtLocked"/>
                      <w:richText/>
                    </w:sdtPr>
                    <w:sdtContent>
                      <w:r>
                        <w:rPr>
                          <w:sz w:val="22"/>
                          <w:szCs w:val="22"/>
                        </w:rPr>
                        <w:t>23</w:t>
                      </w:r>
                    </w:sdtContent>
                  </w:sdt>
                  <w:r>
                    <w:rPr>
                      <w:sz w:val="22"/>
                      <w:szCs w:val="22"/>
                    </w:rPr>
                    <w:t>. Parama neteikiama, jei projekte suprojektuotas želdinimo ir (arba) žėlimo plotas sudaro mažiau nei 70 procentų viso veisiamo ploto.</w:t>
                  </w:r>
                </w:p>
              </w:sdtContent>
            </w:sdt>
            <w:sdt>
              <w:sdtPr>
                <w:alias w:val="24 p."/>
                <w:tag w:val="part_f2d29f1b191e406585f5e18dc51ceaff"/>
                <w:lock w:val="sdtLocked"/>
                <w:richText/>
              </w:sdtPr>
              <w:sdtContent>
                <w:p>
                  <w:pPr>
                    <w:widowControl w:val="0"/>
                    <w:spacing w:line="278" w:lineRule="auto"/>
                    <w:ind w:firstLine="312"/>
                    <w:jc w:val="both"/>
                    <w:rPr>
                      <w:sz w:val="22"/>
                      <w:szCs w:val="22"/>
                    </w:rPr>
                  </w:pPr>
                  <w:sdt>
                    <w:sdtPr>
                      <w:alias w:val="Numeris"/>
                      <w:tag w:val="nr_f2d29f1b191e406585f5e18dc51ceaff"/>
                      <w:lock w:val="sdtLocked"/>
                      <w:richText/>
                    </w:sdtPr>
                    <w:sdtContent>
                      <w:r>
                        <w:rPr>
                          <w:sz w:val="22"/>
                          <w:szCs w:val="22"/>
                        </w:rPr>
                        <w:t>24</w:t>
                      </w:r>
                    </w:sdtContent>
                  </w:sdt>
                  <w:r>
                    <w:rPr>
                      <w:sz w:val="22"/>
                      <w:szCs w:val="22"/>
                    </w:rPr>
                    <w:t>. Parama neteikiama, jei miškas veisiamas kaip kompensacija už verčiamą kitomis naudmenomis miško žemės plotą pagal Miškų įstatymo 11 str.</w:t>
                  </w:r>
                </w:p>
              </w:sdtContent>
            </w:sdt>
            <w:sdt>
              <w:sdtPr>
                <w:alias w:val="25 p."/>
                <w:tag w:val="part_efb695a01dc44df6bc408d3784e37d76"/>
                <w:lock w:val="sdtLocked"/>
                <w:richText/>
              </w:sdtPr>
              <w:sdtContent>
                <w:p>
                  <w:pPr>
                    <w:widowControl w:val="0"/>
                    <w:spacing w:line="278" w:lineRule="auto"/>
                    <w:ind w:firstLine="312"/>
                    <w:jc w:val="both"/>
                    <w:rPr>
                      <w:color w:val="000000"/>
                      <w:sz w:val="22"/>
                      <w:szCs w:val="22"/>
                    </w:rPr>
                  </w:pPr>
                  <w:sdt>
                    <w:sdtPr>
                      <w:alias w:val="Numeris"/>
                      <w:tag w:val="nr_efb695a01dc44df6bc408d3784e37d76"/>
                      <w:lock w:val="sdtLocked"/>
                      <w:richText/>
                    </w:sdtPr>
                    <w:sdtContent>
                      <w:r>
                        <w:rPr>
                          <w:color w:val="000000"/>
                          <w:sz w:val="22"/>
                          <w:szCs w:val="22"/>
                        </w:rPr>
                        <w:t>25</w:t>
                      </w:r>
                    </w:sdtContent>
                  </w:sdt>
                  <w:r>
                    <w:rPr>
                      <w:color w:val="000000"/>
                      <w:sz w:val="22"/>
                      <w:szCs w:val="22"/>
                    </w:rPr>
                    <w:t xml:space="preserve">. </w:t>
                  </w:r>
                  <w:r>
                    <w:rPr>
                      <w:sz w:val="22"/>
                      <w:szCs w:val="22"/>
                    </w:rPr>
                    <w:t xml:space="preserve">Parama neteikiama, jei </w:t>
                  </w:r>
                  <w:r>
                    <w:rPr>
                      <w:color w:val="000000"/>
                      <w:sz w:val="22"/>
                      <w:szCs w:val="22"/>
                    </w:rPr>
                    <w:t>sodinami trumpos rotacijos želdiniai (kirtimų rotacijos trukmė – iki 8 metų), kalėdinės eglutės ir greitai augančių rūšių medžiai, skirti energijai gaminti.</w:t>
                  </w:r>
                </w:p>
              </w:sdtContent>
            </w:sdt>
            <w:sdt>
              <w:sdtPr>
                <w:alias w:val="26 p."/>
                <w:tag w:val="part_3b22c49e37e74e3aa9d94970a0a1cada"/>
                <w:lock w:val="sdtLocked"/>
                <w:richText/>
              </w:sdtPr>
              <w:sdtContent>
                <w:p>
                  <w:pPr>
                    <w:suppressAutoHyphens/>
                    <w:spacing w:line="278" w:lineRule="auto"/>
                    <w:ind w:firstLine="312"/>
                    <w:jc w:val="both"/>
                    <w:textAlignment w:val="center"/>
                    <w:rPr>
                      <w:color w:val="000000"/>
                      <w:sz w:val="22"/>
                      <w:szCs w:val="22"/>
                    </w:rPr>
                  </w:pPr>
                  <w:sdt>
                    <w:sdtPr>
                      <w:alias w:val="Numeris"/>
                      <w:tag w:val="nr_3b22c49e37e74e3aa9d94970a0a1cada"/>
                      <w:lock w:val="sdtLocked"/>
                      <w:richText/>
                    </w:sdtPr>
                    <w:sdtContent>
                      <w:r>
                        <w:rPr>
                          <w:color w:val="000000"/>
                          <w:sz w:val="22"/>
                          <w:szCs w:val="22"/>
                        </w:rPr>
                        <w:t>26</w:t>
                      </w:r>
                    </w:sdtContent>
                  </w:sdt>
                  <w:r>
                    <w:rPr>
                      <w:color w:val="000000"/>
                      <w:sz w:val="22"/>
                      <w:szCs w:val="22"/>
                    </w:rPr>
                    <w:t>. Paramos skyrimo apribojimai:</w:t>
                  </w:r>
                </w:p>
                <w:sdt>
                  <w:sdtPr>
                    <w:alias w:val="26.1 p."/>
                    <w:tag w:val="part_cfa004027f294fd88e6ce8c3aa9aad8a"/>
                    <w:lock w:val="sdtLocked"/>
                    <w:richText/>
                  </w:sdtPr>
                  <w:sdtContent>
                    <w:p>
                      <w:pPr>
                        <w:suppressAutoHyphens/>
                        <w:spacing w:line="278" w:lineRule="auto"/>
                        <w:ind w:firstLine="312"/>
                        <w:jc w:val="both"/>
                        <w:textAlignment w:val="center"/>
                        <w:rPr>
                          <w:color w:val="000000"/>
                          <w:sz w:val="22"/>
                          <w:szCs w:val="22"/>
                        </w:rPr>
                      </w:pPr>
                      <w:sdt>
                        <w:sdtPr>
                          <w:alias w:val="Numeris"/>
                          <w:tag w:val="nr_cfa004027f294fd88e6ce8c3aa9aad8a"/>
                          <w:lock w:val="sdtLocked"/>
                          <w:richText/>
                        </w:sdtPr>
                        <w:sdtContent>
                          <w:r>
                            <w:rPr>
                              <w:color w:val="000000"/>
                              <w:sz w:val="22"/>
                              <w:szCs w:val="22"/>
                            </w:rPr>
                            <w:t>26.1</w:t>
                          </w:r>
                        </w:sdtContent>
                      </w:sdt>
                      <w:r>
                        <w:rPr>
                          <w:color w:val="000000"/>
                          <w:sz w:val="22"/>
                          <w:szCs w:val="22"/>
                        </w:rPr>
                        <w:t>. parama miškui veisti savivaldybėms priklausančioje žemėje teikiama tik miško įveisimo išlaidoms kompensuoti. Miško priežiūros, apsaugos ir ugdymo išmokos nemokamos;</w:t>
                      </w:r>
                    </w:p>
                  </w:sdtContent>
                </w:sdt>
                <w:sdt>
                  <w:sdtPr>
                    <w:alias w:val="26.2 p."/>
                    <w:tag w:val="part_a3b932ec99c8482c893370349e241cff"/>
                    <w:lock w:val="sdtLocked"/>
                    <w:richText/>
                  </w:sdtPr>
                  <w:sdtContent>
                    <w:p>
                      <w:pPr>
                        <w:suppressAutoHyphens/>
                        <w:spacing w:line="278" w:lineRule="auto"/>
                        <w:ind w:firstLine="312"/>
                        <w:jc w:val="both"/>
                        <w:textAlignment w:val="center"/>
                        <w:rPr>
                          <w:color w:val="000000"/>
                          <w:sz w:val="22"/>
                          <w:szCs w:val="22"/>
                        </w:rPr>
                      </w:pPr>
                      <w:sdt>
                        <w:sdtPr>
                          <w:alias w:val="Numeris"/>
                          <w:tag w:val="nr_a3b932ec99c8482c893370349e241cff"/>
                          <w:lock w:val="sdtLocked"/>
                          <w:richText/>
                        </w:sdtPr>
                        <w:sdtContent>
                          <w:r>
                            <w:rPr>
                              <w:color w:val="000000"/>
                              <w:sz w:val="22"/>
                              <w:szCs w:val="22"/>
                            </w:rPr>
                            <w:t>26.2</w:t>
                          </w:r>
                        </w:sdtContent>
                      </w:sdt>
                      <w:r>
                        <w:rPr>
                          <w:color w:val="000000"/>
                          <w:sz w:val="22"/>
                          <w:szCs w:val="22"/>
                        </w:rPr>
                        <w:t>. želdinant greitai augančias medžių rūšis, kurių laikotarpis tarp dviejų kirtimų yra nuo 8 iki 20 metų, parama teikiama tik jų įveisimo išlaidoms kompensuoti. Miško priežiūros, apsaugos ir ugdymo išmokos nemokamos;</w:t>
                      </w:r>
                    </w:p>
                  </w:sdtContent>
                </w:sdt>
                <w:sdt>
                  <w:sdtPr>
                    <w:alias w:val="26.3 p."/>
                    <w:tag w:val="part_f802ea63d5f84668ab632c9db21df895"/>
                    <w:lock w:val="sdtLocked"/>
                    <w:richText/>
                  </w:sdtPr>
                  <w:sdtContent>
                    <w:p>
                      <w:pPr>
                        <w:suppressAutoHyphens/>
                        <w:spacing w:line="278" w:lineRule="auto"/>
                        <w:ind w:firstLine="312"/>
                        <w:jc w:val="both"/>
                        <w:textAlignment w:val="center"/>
                        <w:rPr>
                          <w:color w:val="000000"/>
                          <w:sz w:val="22"/>
                          <w:szCs w:val="22"/>
                        </w:rPr>
                      </w:pPr>
                      <w:sdt>
                        <w:sdtPr>
                          <w:alias w:val="Numeris"/>
                          <w:tag w:val="nr_f802ea63d5f84668ab632c9db21df895"/>
                          <w:lock w:val="sdtLocked"/>
                          <w:richText/>
                        </w:sdtPr>
                        <w:sdtContent>
                          <w:r>
                            <w:rPr>
                              <w:color w:val="000000"/>
                              <w:sz w:val="22"/>
                              <w:szCs w:val="22"/>
                            </w:rPr>
                            <w:t>26.3</w:t>
                          </w:r>
                        </w:sdtContent>
                      </w:sdt>
                      <w:r>
                        <w:rPr>
                          <w:color w:val="000000"/>
                          <w:sz w:val="22"/>
                          <w:szCs w:val="22"/>
                        </w:rPr>
                        <w:t xml:space="preserve">. savaime mišku apaugusioje (kai papildomai želdinti nereikia) žemėje miško įveisimo išmoka nemokama, o miško priežiūros, apsaugos ir ugdymo išmoka mokama, jei žėlinių vidutinis </w:t>
                      </w:r>
                      <w:r>
                        <w:rPr>
                          <w:sz w:val="22"/>
                          <w:szCs w:val="22"/>
                        </w:rPr>
                        <w:t xml:space="preserve">amžius yra  iki 5 metų</w:t>
                      </w:r>
                      <w:r>
                        <w:rPr>
                          <w:color w:val="000000"/>
                          <w:sz w:val="22"/>
                          <w:szCs w:val="22"/>
                        </w:rPr>
                        <w:t>.</w:t>
                      </w:r>
                    </w:p>
                    <w:p>
                      <w:pPr>
                        <w:tabs>
                          <w:tab w:val="left" w:pos="2177"/>
                        </w:tabs>
                        <w:suppressAutoHyphens/>
                        <w:spacing w:line="278" w:lineRule="auto"/>
                        <w:ind w:firstLine="2177"/>
                        <w:jc w:val="both"/>
                        <w:textAlignment w:val="center"/>
                        <w:rPr>
                          <w:color w:val="000000"/>
                          <w:sz w:val="22"/>
                          <w:szCs w:val="22"/>
                        </w:rPr>
                      </w:pPr>
                    </w:p>
                  </w:sdtContent>
                </w:sdt>
              </w:sdtContent>
            </w:sdt>
          </w:sdtContent>
        </w:sdt>
        <w:sdt>
          <w:sdtPr>
            <w:alias w:val="skyrius"/>
            <w:tag w:val="part_20c169cdd8ed4ed682d41d69b55ef373"/>
            <w:lock w:val="sdtLocked"/>
            <w:richText/>
          </w:sdtPr>
          <w:sdtContent>
            <w:p>
              <w:pPr>
                <w:keepLines/>
                <w:suppressAutoHyphens/>
                <w:spacing w:line="278" w:lineRule="auto"/>
                <w:jc w:val="center"/>
                <w:textAlignment w:val="center"/>
                <w:rPr>
                  <w:b/>
                  <w:bCs/>
                  <w:caps/>
                  <w:color w:val="000000"/>
                  <w:sz w:val="22"/>
                  <w:szCs w:val="22"/>
                </w:rPr>
              </w:pPr>
              <w:sdt>
                <w:sdtPr>
                  <w:alias w:val="Numeris"/>
                  <w:tag w:val="nr_20c169cdd8ed4ed682d41d69b55ef373"/>
                  <w:lock w:val="sdtLocked"/>
                  <w:richText/>
                </w:sdtPr>
                <w:sdtContent>
                  <w:r>
                    <w:rPr>
                      <w:b/>
                      <w:bCs/>
                      <w:caps/>
                      <w:color w:val="000000"/>
                      <w:sz w:val="22"/>
                      <w:szCs w:val="22"/>
                    </w:rPr>
                    <w:t>VII</w:t>
                  </w:r>
                </w:sdtContent>
              </w:sdt>
              <w:r>
                <w:rPr>
                  <w:b/>
                  <w:bCs/>
                  <w:caps/>
                  <w:color w:val="000000"/>
                  <w:sz w:val="22"/>
                  <w:szCs w:val="22"/>
                </w:rPr>
                <w:t xml:space="preserve"> SKYRIUS</w:t>
              </w:r>
            </w:p>
            <w:p>
              <w:pPr>
                <w:keepLines/>
                <w:suppressAutoHyphens/>
                <w:spacing w:line="278" w:lineRule="auto"/>
                <w:ind w:firstLine="55"/>
                <w:jc w:val="center"/>
                <w:textAlignment w:val="center"/>
                <w:rPr>
                  <w:b/>
                  <w:bCs/>
                  <w:caps/>
                  <w:color w:val="000000"/>
                  <w:sz w:val="22"/>
                  <w:szCs w:val="22"/>
                </w:rPr>
              </w:pPr>
              <w:sdt>
                <w:sdtPr>
                  <w:alias w:val="Pavadinimas"/>
                  <w:tag w:val="title_20c169cdd8ed4ed682d41d69b55ef373"/>
                  <w:lock w:val="sdtLocked"/>
                  <w:richText/>
                </w:sdtPr>
                <w:sdtContent>
                  <w:r>
                    <w:rPr>
                      <w:b/>
                      <w:bCs/>
                      <w:caps/>
                      <w:color w:val="000000"/>
                      <w:sz w:val="22"/>
                      <w:szCs w:val="22"/>
                    </w:rPr>
                    <w:t>ĮSIPAREIGOJIMAI</w:t>
                  </w:r>
                </w:sdtContent>
              </w:sdt>
            </w:p>
            <w:p>
              <w:pPr>
                <w:suppressAutoHyphens/>
                <w:spacing w:line="278" w:lineRule="auto"/>
                <w:ind w:firstLine="312"/>
                <w:jc w:val="both"/>
                <w:textAlignment w:val="center"/>
                <w:rPr>
                  <w:color w:val="000000"/>
                  <w:sz w:val="22"/>
                  <w:szCs w:val="22"/>
                </w:rPr>
              </w:pPr>
            </w:p>
            <w:sdt>
              <w:sdtPr>
                <w:alias w:val="27 p."/>
                <w:tag w:val="part_9723f4c38fbb49fd95ffc28aa29ce53f"/>
                <w:lock w:val="sdtLocked"/>
                <w:richText/>
              </w:sdtPr>
              <w:sdtContent>
                <w:p>
                  <w:pPr>
                    <w:suppressAutoHyphens/>
                    <w:overflowPunct w:val="0"/>
                    <w:ind w:firstLine="284"/>
                    <w:jc w:val="both"/>
                    <w:textAlignment w:val="center"/>
                    <w:rPr>
                      <w:color w:val="000000"/>
                      <w:sz w:val="22"/>
                      <w:szCs w:val="22"/>
                    </w:rPr>
                  </w:pPr>
                  <w:sdt>
                    <w:sdtPr>
                      <w:alias w:val="Numeris"/>
                      <w:tag w:val="nr_9723f4c38fbb49fd95ffc28aa29ce53f"/>
                      <w:lock w:val="sdtLocked"/>
                      <w:richText/>
                    </w:sdtPr>
                    <w:sdtContent>
                      <w:r>
                        <w:rPr>
                          <w:szCs w:val="24"/>
                        </w:rPr>
                        <w:t>27</w:t>
                      </w:r>
                    </w:sdtContent>
                  </w:sdt>
                  <w:r>
                    <w:rPr>
                      <w:szCs w:val="24"/>
                    </w:rPr>
                    <w:t xml:space="preserve">. </w:t>
                  </w:r>
                  <w:r>
                    <w:rPr>
                      <w:color w:val="000000"/>
                      <w:szCs w:val="24"/>
                    </w:rPr>
                    <w:t>Pareiškėjai, kurių paramos paraiškos patvirtintos paramai gauti, privalo mišką įveisti per tris artimiausius miško želdinimo sezonus (rudens sezoną iki einamųjų metų lapkričio 1 d., pavasario sezoną iki einamųjų metų liepos 1 d.) nuo paramos paraiškos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28 p."/>
                <w:tag w:val="part_d63727433e904f4aa426e6b429763ab4"/>
                <w:lock w:val="sdtLocked"/>
                <w:richText/>
              </w:sdtPr>
              <w:sdtContent>
                <w:p>
                  <w:pPr>
                    <w:suppressAutoHyphens/>
                    <w:overflowPunct w:val="0"/>
                    <w:ind w:firstLine="284"/>
                    <w:jc w:val="both"/>
                    <w:textAlignment w:val="center"/>
                    <w:rPr>
                      <w:color w:val="000000"/>
                      <w:spacing w:val="-2"/>
                      <w:sz w:val="22"/>
                      <w:szCs w:val="22"/>
                    </w:rPr>
                  </w:pPr>
                  <w:sdt>
                    <w:sdtPr>
                      <w:alias w:val="Numeris"/>
                      <w:tag w:val="nr_d63727433e904f4aa426e6b429763ab4"/>
                      <w:lock w:val="sdtLocked"/>
                      <w:richText/>
                    </w:sdtPr>
                    <w:sdtContent>
                      <w:r>
                        <w:t>28</w:t>
                      </w:r>
                    </w:sdtContent>
                  </w:sdt>
                  <w:r>
                    <w:t xml:space="preserve">. Paramos gavėjas per 10 darbo dienų nuo miško įveisimo, tačiau ne vėliau nei iki einamųjų metų, kai buvo įveistas miškas, lapkričio 1 d., Agentūrai pristato želdinamų medžių rūšių Pagrindinius miško dauginamosios medžiagos kilmės sertifikatus </w:t>
                  </w:r>
                  <w:r>
                    <w:rPr>
                      <w:spacing w:val="-6"/>
                      <w:szCs w:val="24"/>
                    </w:rPr>
                    <w:t>ar miško dauginamosios medžiagos savininko (pardavėjo) patvirtintas šių sertifikatų</w:t>
                  </w:r>
                  <w:r>
                    <w:t xml:space="preserve"> kopijas ir želdinamų medžių įsigijimo dokumentus (jei pareiškėjas / paramos gavėjas miško sodmenų nepirko, jis privalo pateikti jų krovinio važtaraštį ar perdavimo–priėmimo aktą). Miško įveisimo data nustatoma remiantis data, kuria Agentūroje užregistruojami paramos gavėjo pateikti: želdinamų medžių rūšių Pagrindiniai miško dauginamosios medžiagos kilmės sertifikatai </w:t>
                  </w:r>
                  <w:r>
                    <w:rPr>
                      <w:spacing w:val="-6"/>
                      <w:szCs w:val="24"/>
                    </w:rPr>
                    <w:t>ar miško dauginamosios medžiagos savininko (pardavėjo) patvirtintos šių sertifikatų</w:t>
                  </w:r>
                  <w:r>
                    <w:t xml:space="preserve"> kopijos ir želdinamų medžių ir krūmų įsigijimo dokumentai (jeigu pareiškėjas / paramos gavėjas miško sodmenų nepirko, krovinio važtaraštis ar perdavimo–priėmimo aktas).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29 p."/>
                <w:tag w:val="part_4ae4baf44cb84980aa2d3dba1250a95f"/>
                <w:lock w:val="sdtLocked"/>
                <w:richText/>
              </w:sdtPr>
              <w:sdtContent>
                <w:p>
                  <w:pPr>
                    <w:suppressAutoHyphens/>
                    <w:spacing w:line="278" w:lineRule="auto"/>
                    <w:ind w:firstLine="312"/>
                    <w:jc w:val="both"/>
                    <w:textAlignment w:val="center"/>
                    <w:rPr>
                      <w:color w:val="000000"/>
                      <w:sz w:val="22"/>
                      <w:szCs w:val="22"/>
                    </w:rPr>
                  </w:pPr>
                  <w:sdt>
                    <w:sdtPr>
                      <w:alias w:val="Numeris"/>
                      <w:tag w:val="nr_4ae4baf44cb84980aa2d3dba1250a95f"/>
                      <w:lock w:val="sdtLocked"/>
                      <w:richText/>
                    </w:sdtPr>
                    <w:sdtContent>
                      <w:r>
                        <w:rPr>
                          <w:color w:val="000000"/>
                          <w:spacing w:val="-2"/>
                          <w:sz w:val="22"/>
                          <w:szCs w:val="22"/>
                        </w:rPr>
                        <w:t>29</w:t>
                      </w:r>
                    </w:sdtContent>
                  </w:sdt>
                  <w:r>
                    <w:rPr>
                      <w:color w:val="000000"/>
                      <w:spacing w:val="-2"/>
                      <w:sz w:val="22"/>
                      <w:szCs w:val="22"/>
                    </w:rPr>
                    <w:t xml:space="preserve">. </w:t>
                  </w:r>
                  <w:r>
                    <w:rPr>
                      <w:color w:val="000000"/>
                      <w:sz w:val="22"/>
                      <w:szCs w:val="22"/>
                    </w:rPr>
                    <w:t>Paramos gavėjai</w:t>
                  </w:r>
                  <w:r>
                    <w:rPr>
                      <w:b/>
                      <w:bCs/>
                      <w:color w:val="000000"/>
                      <w:sz w:val="22"/>
                      <w:szCs w:val="22"/>
                    </w:rPr>
                    <w:t xml:space="preserve"> </w:t>
                  </w:r>
                  <w:r>
                    <w:rPr>
                      <w:sz w:val="22"/>
                      <w:szCs w:val="22"/>
                    </w:rPr>
                    <w:t xml:space="preserve">visą įsipareigojimų laikotarpį </w:t>
                  </w:r>
                  <w:r>
                    <w:rPr>
                      <w:color w:val="000000"/>
                      <w:sz w:val="22"/>
                      <w:szCs w:val="22"/>
                    </w:rPr>
                    <w:t>įsipareigoja vykdyti kartu su paramos paraiška pateiktą projektą ir kitas miškų ūkio veiklą reglamentuojančiuose teisės aktuose nurodytas nuostatas.</w:t>
                  </w:r>
                </w:p>
              </w:sdtContent>
            </w:sdt>
            <w:sdt>
              <w:sdtPr>
                <w:alias w:val="30 p."/>
                <w:tag w:val="part_e496fc19ad4d43c885fd5fe7a93fb541"/>
                <w:lock w:val="sdtLocked"/>
                <w:richText/>
              </w:sdtPr>
              <w:sdtContent>
                <w:p>
                  <w:pPr>
                    <w:overflowPunct w:val="0"/>
                    <w:ind w:firstLine="284"/>
                    <w:jc w:val="both"/>
                    <w:textAlignment w:val="baseline"/>
                    <w:rPr>
                      <w:color w:val="000000"/>
                      <w:sz w:val="22"/>
                      <w:szCs w:val="22"/>
                    </w:rPr>
                  </w:pPr>
                  <w:sdt>
                    <w:sdtPr>
                      <w:alias w:val="Numeris"/>
                      <w:tag w:val="nr_e496fc19ad4d43c885fd5fe7a93fb541"/>
                      <w:lock w:val="sdtLocked"/>
                      <w:richText/>
                    </w:sdtPr>
                    <w:sdtContent>
                      <w:r>
                        <w:rPr>
                          <w:sz w:val="22"/>
                          <w:szCs w:val="22"/>
                        </w:rPr>
                        <w:t>30</w:t>
                      </w:r>
                    </w:sdtContent>
                  </w:sdt>
                  <w:r>
                    <w:rPr>
                      <w:sz w:val="22"/>
                      <w:szCs w:val="22"/>
                    </w:rPr>
                    <w:t xml:space="preserve">. Jeigu miško želdinių ar žėlinių apskaitos metais VMT Miškų kontrolės skyriaus teritorinio poskyrio valstybiniai miškų pareigūnai nustato, kad želdinių ar žėlinių tankis neatitinka Miško atkūrimo ir įveisimo nuostatų reikalavimų, per artimiausius tris miško želdinimo sezonus nuo šio fakto nustatymo dienos neprigiję miško sodmenys, žuvę želdiniai ar žėliniai turi būti atsodinti sodmenimis laikantis Miško atkūrimo ir įveisimo nuostatų reikalavimų, kad būtų įvykdyti su paramos paraiška pateikto projekto sprendiniai, nekeičiant paramos sumos. Atsodinęs miško želdinius ar žėlinius paramos gavėjas Agentūrai iki metų, kuriais baigiasi trečiasis miško želdinimo sezonas po miško atsodinimo, gruodžio 15 d. privalo pateikti pasodintų miško sodmenų Pagrindinius miško dauginamosios medžiagos kilmės sertifikatus </w:t>
                  </w:r>
                  <w:r>
                    <w:rPr>
                      <w:spacing w:val="-6"/>
                      <w:sz w:val="22"/>
                      <w:szCs w:val="22"/>
                    </w:rPr>
                    <w:t>ar miško dauginamosios medžiagos savininko (pardavėjo) patvirtintas šių sertifikatų</w:t>
                  </w:r>
                  <w:r>
                    <w:rPr>
                      <w:sz w:val="22"/>
                      <w:szCs w:val="22"/>
                    </w:rPr>
                    <w:t xml:space="preserve"> kopijas ir jų įsigijimo dokumentus (jei pareiškėjas / paramos gavėjas miško sodmenų nepirko, privalo pateikti jų krovinio važtaraštį ar perdavimo–priėmimo aktą).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1 p."/>
                <w:tag w:val="part_aec1433c933f4db9af1d2521fdf4cd88"/>
                <w:lock w:val="sdtLocked"/>
                <w:richText/>
              </w:sdtPr>
              <w:sdtContent>
                <w:p>
                  <w:pPr>
                    <w:suppressAutoHyphens/>
                    <w:overflowPunct w:val="0"/>
                    <w:ind w:firstLine="284"/>
                    <w:jc w:val="both"/>
                    <w:textAlignment w:val="center"/>
                    <w:rPr>
                      <w:color w:val="000000"/>
                      <w:sz w:val="22"/>
                      <w:szCs w:val="22"/>
                    </w:rPr>
                  </w:pPr>
                  <w:sdt>
                    <w:sdtPr>
                      <w:alias w:val="Numeris"/>
                      <w:tag w:val="nr_aec1433c933f4db9af1d2521fdf4cd88"/>
                      <w:lock w:val="sdtLocked"/>
                      <w:richText/>
                    </w:sdtPr>
                    <w:sdtContent>
                      <w:r>
                        <w:rPr>
                          <w:szCs w:val="24"/>
                        </w:rPr>
                        <w:t>31</w:t>
                      </w:r>
                    </w:sdtContent>
                  </w:sdt>
                  <w:r>
                    <w:rPr>
                      <w:szCs w:val="24"/>
                    </w:rPr>
                    <w:t>. Pareiškėjas / paramos gavėjas po miško įveisimo tiesioginių išmokų paraiškų teikimo metu (jei tuo metu tiesioginių išmokų paraiškos nepriimamos – artimiausiu tiesioginių išmokų paraiškų teikimo metu) pagal žemės ūkio valdos centro adresą, seniūnijoje ar prisijungęs prie paraiškų priėmimo informacinės sistemos, o vėliau kasmet, kol teiktina įveisto miško priežiūros, apsaugos ir ugdymo išmoka, Tiesioginių išmokų paraiškoje privalo nurodyti, kad įgyvendina Lietuvos kaimo plėtros 2014–2020 metų programos priemonės veiklos sritį, ir pateikti žemėlapio fragmentus su juose pažymėtomis įveisiamo miško sklypų ribomis (Tiesioginių išmokų paraiška pildoma, teikiama, joje keičiami duomenys ir atliekami kiti veiksmai Tiesioginių išmokų taisyklių numatyta tvarka. Tiesioginių išmokų paraiškoje veisiamo miško ploto deklaruoti nereikia, kai paramos gavėjui nėra skiriama miško priežiūros, apsaugos ir ugdymo išmoka). Jei miškas apaugęs savaiminukais ir papildomai želdinti nereikia, tiesioginių išmokų paraiškų teikimo metu (jei tuo metu tiesioginių išmokų paraiškos nepriimamos – artimiausiu tiesioginių išmokų paraiškų teikimo metu) po to, kai pareiškėjas patvirtinamas paramos gavėju, miško sklypą privalo deklaruoti Tiesioginių išmokų paraiškoje.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2 p."/>
                <w:tag w:val="part_e8bc06dcbfb748fd91c6b3a865c9fac6"/>
                <w:lock w:val="sdtLocked"/>
                <w:richText/>
              </w:sdtPr>
              <w:sdtContent>
                <w:p>
                  <w:pPr>
                    <w:suppressAutoHyphens/>
                    <w:spacing w:line="278" w:lineRule="auto"/>
                    <w:ind w:firstLine="312"/>
                    <w:jc w:val="both"/>
                    <w:textAlignment w:val="center"/>
                    <w:rPr>
                      <w:sz w:val="22"/>
                      <w:szCs w:val="22"/>
                    </w:rPr>
                  </w:pPr>
                  <w:sdt>
                    <w:sdtPr>
                      <w:alias w:val="Numeris"/>
                      <w:tag w:val="nr_e8bc06dcbfb748fd91c6b3a865c9fac6"/>
                      <w:lock w:val="sdtLocked"/>
                      <w:richText/>
                    </w:sdtPr>
                    <w:sdtContent>
                      <w:r>
                        <w:rPr>
                          <w:color w:val="000000"/>
                          <w:sz w:val="22"/>
                          <w:szCs w:val="22"/>
                        </w:rPr>
                        <w:t>32</w:t>
                      </w:r>
                    </w:sdtContent>
                  </w:sdt>
                  <w:r>
                    <w:rPr>
                      <w:color w:val="000000"/>
                      <w:sz w:val="22"/>
                      <w:szCs w:val="22"/>
                    </w:rPr>
                    <w:t xml:space="preserve">. Pareiškėjas / paramos gavėjas įsipareigoja nekeisti projekto sąlygų, </w:t>
                  </w:r>
                  <w:r>
                    <w:rPr>
                      <w:sz w:val="22"/>
                      <w:szCs w:val="22"/>
                    </w:rPr>
                    <w:t>išskyrus 65 punkte numatytais atvejais.</w:t>
                  </w:r>
                </w:p>
              </w:sdtContent>
            </w:sdt>
            <w:sdt>
              <w:sdtPr>
                <w:alias w:val="33 p."/>
                <w:tag w:val="part_fd19d34a4a0a40a8a613b4e1433331db"/>
                <w:lock w:val="sdtLocked"/>
                <w:richText/>
              </w:sdtPr>
              <w:sdtContent>
                <w:p>
                  <w:pPr>
                    <w:suppressAutoHyphens/>
                    <w:spacing w:line="278" w:lineRule="auto"/>
                    <w:ind w:firstLine="312"/>
                    <w:jc w:val="both"/>
                    <w:textAlignment w:val="center"/>
                    <w:rPr>
                      <w:sz w:val="22"/>
                      <w:szCs w:val="24"/>
                    </w:rPr>
                  </w:pPr>
                  <w:sdt>
                    <w:sdtPr>
                      <w:alias w:val="Numeris"/>
                      <w:tag w:val="nr_fd19d34a4a0a40a8a613b4e1433331db"/>
                      <w:lock w:val="sdtLocked"/>
                      <w:richText/>
                    </w:sdtPr>
                    <w:sdtContent>
                      <w:r>
                        <w:rPr>
                          <w:sz w:val="22"/>
                          <w:szCs w:val="22"/>
                        </w:rPr>
                        <w:t>33</w:t>
                      </w:r>
                    </w:sdtContent>
                  </w:sdt>
                  <w:r>
                    <w:rPr>
                      <w:sz w:val="22"/>
                      <w:szCs w:val="22"/>
                    </w:rPr>
                    <w:t>. Pareiškėjas / paramos gavėjas</w:t>
                  </w:r>
                  <w:r>
                    <w:rPr>
                      <w:color w:val="000000"/>
                      <w:sz w:val="22"/>
                      <w:szCs w:val="22"/>
                    </w:rPr>
                    <w:t xml:space="preserve"> įsipareigoja n</w:t>
                  </w:r>
                  <w:r>
                    <w:rPr>
                      <w:sz w:val="22"/>
                      <w:szCs w:val="22"/>
                    </w:rPr>
                    <w:t>uo</w:t>
                  </w:r>
                  <w:r>
                    <w:rPr>
                      <w:sz w:val="22"/>
                      <w:szCs w:val="24"/>
                    </w:rPr>
                    <w:t xml:space="preserve"> paramos paraiškos tinkamumo įvertinimo iki įsipareigojimų laikotarpio pabaigos, be rašytinio Agentūros sutikimo neparduoti ir kitaip neperleisti kitam asmeniui </w:t>
                  </w:r>
                  <w:r>
                    <w:rPr>
                      <w:sz w:val="22"/>
                      <w:szCs w:val="22"/>
                    </w:rPr>
                    <w:t>žemės sklypo ploto, kuriame už paramos lėšas įveistas miškas</w:t>
                  </w:r>
                  <w:r>
                    <w:rPr>
                      <w:sz w:val="22"/>
                      <w:szCs w:val="24"/>
                    </w:rPr>
                    <w:t xml:space="preserve"> (žemės sklypas, kuriame įveisiamam miškui skiriama parama, gali būti parduotas ar kitaip perleistas trečiajai šaliai tik tuomet, kai veiklos pobūdis išlieka tas pats ir yra gautas rašytinis Agentūros sutikimas).</w:t>
                  </w:r>
                </w:p>
              </w:sdtContent>
            </w:sdt>
            <w:sdt>
              <w:sdtPr>
                <w:alias w:val="34 p."/>
                <w:tag w:val="part_4fb0893056934a6cbbd5b813f81de174"/>
                <w:lock w:val="sdtLocked"/>
                <w:richText/>
              </w:sdtPr>
              <w:sdtContent>
                <w:p>
                  <w:pPr>
                    <w:suppressAutoHyphens/>
                    <w:spacing w:line="278" w:lineRule="auto"/>
                    <w:ind w:firstLine="312"/>
                    <w:jc w:val="both"/>
                    <w:textAlignment w:val="center"/>
                    <w:rPr>
                      <w:color w:val="000000"/>
                      <w:sz w:val="22"/>
                      <w:szCs w:val="22"/>
                    </w:rPr>
                  </w:pPr>
                  <w:sdt>
                    <w:sdtPr>
                      <w:alias w:val="Numeris"/>
                      <w:tag w:val="nr_4fb0893056934a6cbbd5b813f81de174"/>
                      <w:lock w:val="sdtLocked"/>
                      <w:richText/>
                    </w:sdtPr>
                    <w:sdtContent>
                      <w:r>
                        <w:rPr>
                          <w:sz w:val="22"/>
                          <w:szCs w:val="22"/>
                        </w:rPr>
                        <w:t>34</w:t>
                      </w:r>
                    </w:sdtContent>
                  </w:sdt>
                  <w:r>
                    <w:rPr>
                      <w:sz w:val="22"/>
                      <w:szCs w:val="24"/>
                    </w:rPr>
                    <w:t>. Paramos gavėjas</w:t>
                  </w:r>
                  <w:r>
                    <w:rPr>
                      <w:color w:val="000000"/>
                      <w:sz w:val="22"/>
                      <w:szCs w:val="22"/>
                    </w:rPr>
                    <w:t xml:space="preserve"> įsipareigoja įveisto miško priežiūrą, apsaugą ir ugdymą atlikti laikantis projekte suprojektuotų priemonių, Miško atkūrimo ir įveisimo nuostatų ir Miško kirtimų taisyklių,</w:t>
                  </w:r>
                  <w:r>
                    <w:rPr>
                      <w:sz w:val="22"/>
                      <w:szCs w:val="22"/>
                    </w:rPr>
                    <w:t xml:space="preserve"> patvirtintų Lietuvos Respublikos aplinkos ministro 2010 m. sausio 27 d. įsakymu Nr. D1-79 „Dėl Miško kirtimų taisyklių patvirtinimo“ (toliau – Miško kirtimų taisyklės)</w:t>
                  </w:r>
                  <w:r>
                    <w:rPr>
                      <w:color w:val="000000"/>
                      <w:sz w:val="22"/>
                      <w:szCs w:val="22"/>
                    </w:rPr>
                    <w:t xml:space="preserve"> reikalavimų.</w:t>
                  </w:r>
                </w:p>
              </w:sdtContent>
            </w:sdt>
            <w:sdt>
              <w:sdtPr>
                <w:alias w:val="35 p."/>
                <w:tag w:val="part_74230e758aef427c94cdcb7e874f261e"/>
                <w:lock w:val="sdtLocked"/>
                <w:richText/>
              </w:sdtPr>
              <w:sdtContent>
                <w:p>
                  <w:pPr>
                    <w:suppressAutoHyphens/>
                    <w:overflowPunct w:val="0"/>
                    <w:ind w:firstLine="284"/>
                    <w:jc w:val="both"/>
                    <w:textAlignment w:val="center"/>
                    <w:rPr>
                      <w:color w:val="FF0000"/>
                      <w:sz w:val="22"/>
                      <w:szCs w:val="22"/>
                    </w:rPr>
                  </w:pPr>
                  <w:sdt>
                    <w:sdtPr>
                      <w:alias w:val="Numeris"/>
                      <w:tag w:val="nr_74230e758aef427c94cdcb7e874f261e"/>
                      <w:lock w:val="sdtLocked"/>
                      <w:richText/>
                    </w:sdtPr>
                    <w:sdtContent>
                      <w:r>
                        <w:rPr>
                          <w:sz w:val="22"/>
                          <w:szCs w:val="22"/>
                        </w:rPr>
                        <w:t>35</w:t>
                      </w:r>
                    </w:sdtContent>
                  </w:sdt>
                  <w:r>
                    <w:rPr>
                      <w:sz w:val="22"/>
                      <w:szCs w:val="22"/>
                    </w:rPr>
                    <w:t xml:space="preserve">. Paramos gavėjas, gaunantis miško priežiūros, apsaugos ir ugdymo išmokas, visoje valdoje turi laikytis kompleksinės paramos reikalavimų, kurie apima reikalavimus, numatytus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ir Žemės ūkio naudmenų geros agrarinės ir aplinkosaugos būklės reikalavimų apraše, patvirtintame Lietuvos Respublikos žemės ūkio ministro 2014 m. gruodžio 5 d. Nr. 3D-932 „Dėl Žemės ūkio naudmenų geros agrarinės ir aplinkosaugos būklės reikalavimų, taikomų nuo 2015 metų, aprašo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6 p."/>
                <w:tag w:val="part_661a9f332b154b4e8828824aec732b50"/>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661a9f332b154b4e8828824aec732b50"/>
                      <w:lock w:val="sdtLocked"/>
                      <w:richText/>
                    </w:sdtPr>
                    <w:sdtContent>
                      <w:r>
                        <w:rPr>
                          <w:color w:val="000000"/>
                          <w:spacing w:val="-5"/>
                          <w:sz w:val="22"/>
                          <w:szCs w:val="22"/>
                        </w:rPr>
                        <w:t>36</w:t>
                      </w:r>
                    </w:sdtContent>
                  </w:sdt>
                  <w:r>
                    <w:rPr>
                      <w:color w:val="000000"/>
                      <w:spacing w:val="-5"/>
                      <w:sz w:val="22"/>
                      <w:szCs w:val="22"/>
                    </w:rPr>
                    <w:t>. Tiesioginių išmokų paraiškoje deklaravus mažesnį už nurodytąjį paramos paraiškoje ar nustatytą patikros vietoje metu veisiamo miško plotą, įsipareigojimai turi būti vykdomi veisiamo miško sklype, už kurį yra išmokėta miško įveisimo išmoka.</w:t>
                  </w:r>
                </w:p>
              </w:sdtContent>
            </w:sdt>
            <w:sdt>
              <w:sdtPr>
                <w:alias w:val="36-1 p."/>
                <w:tag w:val="part_af2ade1cb6544368a841d2aa09320c0f"/>
                <w:lock w:val="sdtLocked"/>
                <w:richText/>
              </w:sdtPr>
              <w:sdtContent>
                <w:p>
                  <w:pPr>
                    <w:suppressAutoHyphens/>
                    <w:overflowPunct w:val="0"/>
                    <w:ind w:firstLine="284"/>
                    <w:jc w:val="both"/>
                    <w:textAlignment w:val="center"/>
                    <w:rPr>
                      <w:color w:val="000000"/>
                      <w:spacing w:val="-5"/>
                      <w:sz w:val="22"/>
                      <w:szCs w:val="22"/>
                    </w:rPr>
                  </w:pPr>
                  <w:sdt>
                    <w:sdtPr>
                      <w:alias w:val="Numeris"/>
                      <w:tag w:val="nr_af2ade1cb6544368a841d2aa09320c0f"/>
                      <w:lock w:val="sdtLocked"/>
                      <w:richText/>
                    </w:sdtPr>
                    <w:sdtContent>
                      <w:r>
                        <w:rPr>
                          <w:sz w:val="22"/>
                          <w:szCs w:val="22"/>
                        </w:rPr>
                        <w:t>36</w:t>
                      </w:r>
                      <w:r>
                        <w:rPr>
                          <w:sz w:val="22"/>
                          <w:szCs w:val="22"/>
                          <w:vertAlign w:val="superscript"/>
                        </w:rPr>
                        <w:t>1</w:t>
                      </w:r>
                    </w:sdtContent>
                  </w:sdt>
                  <w:r>
                    <w:rPr>
                      <w:sz w:val="22"/>
                      <w:szCs w:val="22"/>
                    </w:rPr>
                    <w:t xml:space="preserve">. Paramos gavėjas įsipareigoja viešinti paramą, 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7 p."/>
                <w:tag w:val="part_51499bc2bbb5437d81e194de5f6bbb28"/>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51499bc2bbb5437d81e194de5f6bbb28"/>
                      <w:lock w:val="sdtLocked"/>
                      <w:richText/>
                    </w:sdtPr>
                    <w:sdtContent>
                      <w:r>
                        <w:rPr>
                          <w:color w:val="000000"/>
                          <w:spacing w:val="-5"/>
                          <w:sz w:val="22"/>
                          <w:szCs w:val="22"/>
                        </w:rPr>
                        <w:t>37</w:t>
                      </w:r>
                    </w:sdtContent>
                  </w:sdt>
                  <w:r>
                    <w:rPr>
                      <w:color w:val="000000"/>
                      <w:spacing w:val="-5"/>
                      <w:sz w:val="22"/>
                      <w:szCs w:val="22"/>
                    </w:rPr>
                    <w:t>. Sudaryti sąlygas asmenims, turintiems teisę audituoti ir (arba) kontroliuoti, tikrinti, kaip yra vykdoma veikla, ar laikomasi sąlygų.</w:t>
                  </w:r>
                </w:p>
              </w:sdtContent>
            </w:sdt>
            <w:sdt>
              <w:sdtPr>
                <w:alias w:val="38 p."/>
                <w:tag w:val="part_abfdda62a36e4d07b78ae938927820bf"/>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abfdda62a36e4d07b78ae938927820bf"/>
                      <w:lock w:val="sdtLocked"/>
                      <w:richText/>
                    </w:sdtPr>
                    <w:sdtContent>
                      <w:r>
                        <w:rPr>
                          <w:color w:val="000000"/>
                          <w:sz w:val="22"/>
                          <w:szCs w:val="22"/>
                        </w:rPr>
                        <w:t>38</w:t>
                      </w:r>
                    </w:sdtContent>
                  </w:sdt>
                  <w:r>
                    <w:rPr>
                      <w:color w:val="000000"/>
                      <w:sz w:val="22"/>
                      <w:szCs w:val="22"/>
                    </w:rPr>
                    <w:t xml:space="preserve">. Pareiškėjai / paramos gavėjai </w:t>
                  </w:r>
                  <w:r>
                    <w:rPr>
                      <w:sz w:val="22"/>
                      <w:szCs w:val="22"/>
                      <w:lang w:eastAsia="lt-LT"/>
                    </w:rPr>
                    <w:t xml:space="preserve">įsipareigoja teikti visą informaciją ir duomenis, reikalingus statistikos tikslams ir </w:t>
                  </w:r>
                  <w:r>
                    <w:rPr>
                      <w:color w:val="000000"/>
                      <w:spacing w:val="4"/>
                      <w:sz w:val="22"/>
                      <w:szCs w:val="22"/>
                    </w:rPr>
                    <w:t xml:space="preserve">Lietuvos kaimo plėtros 2014–2020 metų </w:t>
                  </w:r>
                  <w:r>
                    <w:rPr>
                      <w:sz w:val="22"/>
                      <w:szCs w:val="22"/>
                      <w:lang w:eastAsia="lt-LT"/>
                    </w:rPr>
                    <w:t>programos įgyvendinimo stebėsenai bei reikalingiems vertinimams atlikti.</w:t>
                  </w:r>
                </w:p>
                <w:p>
                  <w:pPr>
                    <w:suppressAutoHyphens/>
                    <w:spacing w:line="278" w:lineRule="auto"/>
                    <w:ind w:firstLine="312"/>
                    <w:jc w:val="both"/>
                    <w:textAlignment w:val="center"/>
                    <w:rPr>
                      <w:color w:val="000000"/>
                      <w:sz w:val="22"/>
                      <w:szCs w:val="22"/>
                    </w:rPr>
                  </w:pPr>
                </w:p>
              </w:sdtContent>
            </w:sdt>
          </w:sdtContent>
        </w:sdt>
        <w:sdt>
          <w:sdtPr>
            <w:alias w:val="skyrius"/>
            <w:tag w:val="part_28c6b7e8a9734f9e8224a20caa3ceaa1"/>
            <w:lock w:val="sdtLocked"/>
            <w:richText/>
          </w:sdtPr>
          <w:sdtContent>
            <w:p>
              <w:pPr>
                <w:keepLines/>
                <w:suppressAutoHyphens/>
                <w:spacing w:line="278" w:lineRule="auto"/>
                <w:jc w:val="center"/>
                <w:textAlignment w:val="center"/>
                <w:rPr>
                  <w:b/>
                  <w:bCs/>
                  <w:caps/>
                  <w:color w:val="000000"/>
                  <w:sz w:val="22"/>
                  <w:szCs w:val="22"/>
                </w:rPr>
              </w:pPr>
              <w:sdt>
                <w:sdtPr>
                  <w:alias w:val="Numeris"/>
                  <w:tag w:val="nr_28c6b7e8a9734f9e8224a20caa3ceaa1"/>
                  <w:lock w:val="sdtLocked"/>
                  <w:richText/>
                </w:sdtPr>
                <w:sdtContent>
                  <w:r>
                    <w:rPr>
                      <w:b/>
                      <w:bCs/>
                      <w:caps/>
                      <w:color w:val="000000"/>
                      <w:sz w:val="22"/>
                      <w:szCs w:val="22"/>
                    </w:rPr>
                    <w:t>VIII</w:t>
                  </w:r>
                </w:sdtContent>
              </w:sdt>
              <w:r>
                <w:rPr>
                  <w:b/>
                  <w:bCs/>
                  <w:caps/>
                  <w:color w:val="000000"/>
                  <w:sz w:val="22"/>
                  <w:szCs w:val="22"/>
                </w:rPr>
                <w:t xml:space="preserve"> SKYRIUS</w:t>
              </w:r>
            </w:p>
            <w:p>
              <w:pPr>
                <w:keepLines/>
                <w:suppressAutoHyphens/>
                <w:spacing w:line="278" w:lineRule="auto"/>
                <w:ind w:firstLine="55"/>
                <w:jc w:val="center"/>
                <w:textAlignment w:val="center"/>
                <w:rPr>
                  <w:b/>
                  <w:bCs/>
                  <w:caps/>
                  <w:color w:val="000000"/>
                  <w:sz w:val="22"/>
                  <w:szCs w:val="22"/>
                </w:rPr>
              </w:pPr>
              <w:sdt>
                <w:sdtPr>
                  <w:alias w:val="Pavadinimas"/>
                  <w:tag w:val="title_28c6b7e8a9734f9e8224a20caa3ceaa1"/>
                  <w:lock w:val="sdtLocked"/>
                  <w:richText/>
                </w:sdtPr>
                <w:sdtContent>
                  <w:r>
                    <w:rPr>
                      <w:b/>
                      <w:bCs/>
                      <w:caps/>
                      <w:color w:val="000000"/>
                      <w:sz w:val="22"/>
                      <w:szCs w:val="22"/>
                    </w:rPr>
                    <w:t>PARAMOS PARAIŠKŲ teikimo tvarka</w:t>
                  </w:r>
                </w:sdtContent>
              </w:sdt>
            </w:p>
            <w:p>
              <w:pPr>
                <w:suppressAutoHyphens/>
                <w:spacing w:line="278" w:lineRule="auto"/>
                <w:ind w:firstLine="312"/>
                <w:jc w:val="both"/>
                <w:textAlignment w:val="center"/>
                <w:rPr>
                  <w:color w:val="000000"/>
                  <w:sz w:val="22"/>
                  <w:szCs w:val="22"/>
                </w:rPr>
              </w:pPr>
            </w:p>
            <w:sdt>
              <w:sdtPr>
                <w:alias w:val="39 p."/>
                <w:tag w:val="part_9c4778396aec46839fcc0eb6fdf14e9d"/>
                <w:lock w:val="sdtLocked"/>
                <w:richText/>
              </w:sdtPr>
              <w:sdtContent>
                <w:p>
                  <w:pPr>
                    <w:suppressAutoHyphens/>
                    <w:overflowPunct w:val="0"/>
                    <w:ind w:firstLine="284"/>
                    <w:jc w:val="both"/>
                    <w:textAlignment w:val="center"/>
                  </w:pPr>
                  <w:sdt>
                    <w:sdtPr>
                      <w:alias w:val="Numeris"/>
                      <w:tag w:val="nr_9c4778396aec46839fcc0eb6fdf14e9d"/>
                      <w:lock w:val="sdtLocked"/>
                      <w:richText/>
                    </w:sdtPr>
                    <w:sdtContent>
                      <w:r>
                        <w:rPr>
                          <w:szCs w:val="24"/>
                        </w:rPr>
                        <w:t>39</w:t>
                      </w:r>
                    </w:sdtContent>
                  </w:sdt>
                  <w:r>
                    <w:rPr>
                      <w:szCs w:val="24"/>
                    </w:rPr>
                    <w:t xml:space="preserve">. Paraiškos Agentūrai teikiamos užpildant ŽŪMIS elektroninę dokumento formą, naudojantis ŽŪMIS portalo interneto prieiga adresu </w:t>
                  </w:r>
                  <w:r>
                    <w:rPr>
                      <w:color w:val="0000FF"/>
                      <w:szCs w:val="24"/>
                      <w:u w:val="single"/>
                    </w:rPr>
                    <w:t>https://zumis.lt</w:t>
                  </w:r>
                  <w:r>
                    <w:rPr>
                      <w:szCs w:val="24"/>
                    </w:rPr>
                    <w:t xml:space="preserve"> Administravimo taisyklėse nustatyta tvarka. Kitais būdais (pvz., paštu, per kurjerį arba faksu ir t. t.) pateiktos paraiškos nepriimamos.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9-1 p."/>
                <w:tag w:val="part_b6fe1627053742919ecc703f466a4e4f"/>
                <w:lock w:val="sdtLocked"/>
                <w:richText/>
              </w:sdtPr>
              <w:sdtContent>
                <w:p>
                  <w:pPr>
                    <w:suppressAutoHyphens/>
                    <w:overflowPunct w:val="0"/>
                    <w:ind w:firstLine="284"/>
                    <w:jc w:val="both"/>
                    <w:textAlignment w:val="center"/>
                    <w:rPr>
                      <w:color w:val="000000"/>
                      <w:sz w:val="22"/>
                      <w:szCs w:val="22"/>
                    </w:rPr>
                  </w:pPr>
                  <w:sdt>
                    <w:sdtPr>
                      <w:alias w:val="Numeris"/>
                      <w:tag w:val="nr_b6fe1627053742919ecc703f466a4e4f"/>
                      <w:lock w:val="sdtLocked"/>
                      <w:richText/>
                    </w:sdtPr>
                    <w:sdtContent>
                      <w:r>
                        <w:rPr>
                          <w:szCs w:val="24"/>
                        </w:rPr>
                        <w:t>39</w:t>
                      </w:r>
                      <w:r>
                        <w:rPr>
                          <w:szCs w:val="24"/>
                          <w:vertAlign w:val="superscript"/>
                        </w:rPr>
                        <w:t>1</w:t>
                      </w:r>
                    </w:sdtContent>
                  </w:sdt>
                  <w:r>
                    <w:rPr>
                      <w:szCs w:val="24"/>
                    </w:rPr>
                    <w:t>. Paraiškoms taikomi administracinės atitikties reikalavimai automatiškai sutikrinami ŽŪMIS sistemoje, naudojant viešųjų registrų ir Agentūros vidinių administravimo sistemų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0 p."/>
                <w:tag w:val="part_a37d37e293a742768ad083d919954539"/>
                <w:lock w:val="sdtLocked"/>
                <w:richText/>
              </w:sdtPr>
              <w:sdtContent>
                <w:p>
                  <w:pPr>
                    <w:suppressAutoHyphens/>
                    <w:spacing w:line="278" w:lineRule="auto"/>
                    <w:ind w:firstLine="312"/>
                    <w:jc w:val="both"/>
                    <w:textAlignment w:val="center"/>
                    <w:rPr>
                      <w:color w:val="000000"/>
                      <w:sz w:val="22"/>
                      <w:szCs w:val="22"/>
                    </w:rPr>
                  </w:pPr>
                  <w:sdt>
                    <w:sdtPr>
                      <w:alias w:val="Numeris"/>
                      <w:tag w:val="nr_a37d37e293a742768ad083d919954539"/>
                      <w:lock w:val="sdtLocked"/>
                      <w:richText/>
                    </w:sdtPr>
                    <w:sdtContent>
                      <w:r>
                        <w:rPr>
                          <w:color w:val="000000"/>
                          <w:sz w:val="22"/>
                          <w:szCs w:val="22"/>
                        </w:rPr>
                        <w:t>40</w:t>
                      </w:r>
                    </w:sdtContent>
                  </w:sdt>
                  <w:r>
                    <w:rPr>
                      <w:color w:val="000000"/>
                      <w:sz w:val="22"/>
                      <w:szCs w:val="22"/>
                    </w:rPr>
                    <w:t xml:space="preserve">. Paramos paraiška </w:t>
                  </w:r>
                  <w:r>
                    <w:rPr>
                      <w:sz w:val="22"/>
                      <w:szCs w:val="22"/>
                    </w:rPr>
                    <w:t xml:space="preserve">ir (arba) dokumentai turi būti </w:t>
                  </w:r>
                  <w:r>
                    <w:rPr>
                      <w:color w:val="000000"/>
                      <w:sz w:val="22"/>
                      <w:szCs w:val="22"/>
                    </w:rPr>
                    <w:t>pildomi lietuvių kalba kompiuteriu. Kita kalba užpildytos paramos paraiškos nepriimamos.</w:t>
                  </w:r>
                </w:p>
              </w:sdtContent>
            </w:sdt>
            <w:sdt>
              <w:sdtPr>
                <w:alias w:val="41 p."/>
                <w:tag w:val="part_4e9421b19d3b48b8b740751f393f95b1"/>
                <w:lock w:val="sdtLocked"/>
                <w:richText/>
              </w:sdtPr>
              <w:sdtContent>
                <w:p>
                  <w:pPr>
                    <w:suppressAutoHyphens/>
                    <w:spacing w:line="278" w:lineRule="auto"/>
                    <w:ind w:firstLine="312"/>
                    <w:jc w:val="both"/>
                    <w:textAlignment w:val="center"/>
                    <w:rPr>
                      <w:color w:val="000000"/>
                      <w:sz w:val="22"/>
                      <w:szCs w:val="22"/>
                    </w:rPr>
                  </w:pPr>
                  <w:sdt>
                    <w:sdtPr>
                      <w:alias w:val="Numeris"/>
                      <w:tag w:val="nr_4e9421b19d3b48b8b740751f393f95b1"/>
                      <w:lock w:val="sdtLocked"/>
                      <w:richText/>
                    </w:sdtPr>
                    <w:sdtContent>
                      <w:r>
                        <w:rPr>
                          <w:color w:val="000000"/>
                          <w:sz w:val="22"/>
                          <w:szCs w:val="22"/>
                        </w:rPr>
                        <w:t>41</w:t>
                      </w:r>
                    </w:sdtContent>
                  </w:sdt>
                  <w:r>
                    <w:rPr>
                      <w:color w:val="000000"/>
                      <w:sz w:val="22"/>
                      <w:szCs w:val="22"/>
                    </w:rPr>
                    <w:t>. Už paramos paraiškoje ir kituose dokumentuose pateiktus duomenis atsako juos pateikę pareiškėjai.</w:t>
                  </w:r>
                </w:p>
              </w:sdtContent>
            </w:sdt>
            <w:sdt>
              <w:sdtPr>
                <w:alias w:val="42 p."/>
                <w:tag w:val="part_0c2dc430c981431cb81fa6c5dc5cf4ff"/>
                <w:lock w:val="sdtLocked"/>
                <w:richText/>
              </w:sdtPr>
              <w:sdtContent>
                <w:p>
                  <w:pPr>
                    <w:suppressAutoHyphens/>
                    <w:spacing w:line="278" w:lineRule="auto"/>
                    <w:ind w:firstLine="312"/>
                    <w:jc w:val="both"/>
                    <w:textAlignment w:val="center"/>
                    <w:rPr>
                      <w:color w:val="000000"/>
                      <w:sz w:val="22"/>
                      <w:szCs w:val="22"/>
                    </w:rPr>
                  </w:pPr>
                  <w:sdt>
                    <w:sdtPr>
                      <w:alias w:val="Numeris"/>
                      <w:tag w:val="nr_0c2dc430c981431cb81fa6c5dc5cf4ff"/>
                      <w:lock w:val="sdtLocked"/>
                      <w:richText/>
                    </w:sdtPr>
                    <w:sdtContent>
                      <w:r>
                        <w:rPr>
                          <w:color w:val="000000"/>
                          <w:sz w:val="22"/>
                          <w:szCs w:val="22"/>
                        </w:rPr>
                        <w:t>42</w:t>
                      </w:r>
                    </w:sdtContent>
                  </w:sdt>
                  <w:r>
                    <w:rPr>
                      <w:color w:val="000000"/>
                      <w:sz w:val="22"/>
                      <w:szCs w:val="22"/>
                    </w:rPr>
                    <w:t>. Pareiškėjai / paramos gavėjai teisės aktų nustatyta tvarka gali įgalioti kitus asmenis rūpintis paramos administravimu.</w:t>
                  </w:r>
                </w:p>
              </w:sdtContent>
            </w:sdt>
            <w:sdt>
              <w:sdtPr>
                <w:alias w:val="43 p."/>
                <w:tag w:val="part_73effe87e5dd411c8862632a8809803d"/>
                <w:lock w:val="sdtLocked"/>
                <w:richText/>
              </w:sdtPr>
              <w:sdtContent>
                <w:p>
                  <w:pPr>
                    <w:suppressAutoHyphens/>
                    <w:spacing w:line="278" w:lineRule="auto"/>
                    <w:ind w:firstLine="312"/>
                    <w:jc w:val="both"/>
                    <w:textAlignment w:val="center"/>
                    <w:rPr>
                      <w:color w:val="000000"/>
                      <w:sz w:val="22"/>
                      <w:szCs w:val="22"/>
                    </w:rPr>
                  </w:pPr>
                  <w:sdt>
                    <w:sdtPr>
                      <w:alias w:val="Numeris"/>
                      <w:tag w:val="nr_73effe87e5dd411c8862632a8809803d"/>
                      <w:lock w:val="sdtLocked"/>
                      <w:richText/>
                    </w:sdtPr>
                    <w:sdtContent>
                      <w:r>
                        <w:rPr>
                          <w:color w:val="000000"/>
                          <w:sz w:val="22"/>
                          <w:szCs w:val="22"/>
                        </w:rPr>
                        <w:t>43</w:t>
                      </w:r>
                    </w:sdtContent>
                  </w:sdt>
                  <w:r>
                    <w:rPr>
                      <w:color w:val="000000"/>
                      <w:sz w:val="22"/>
                      <w:szCs w:val="22"/>
                    </w:rPr>
                    <w:t>. Pareiškėjas su paramos paraiška ir reikalaujamais pateikti dokumentais gali teikti kitus papildomus dokumentus, kurie, jo manymu, gali būti svarbūs vertinant paramos paraišką.</w:t>
                  </w:r>
                </w:p>
              </w:sdtContent>
            </w:sdt>
            <w:sdt>
              <w:sdtPr>
                <w:alias w:val="44 p."/>
                <w:tag w:val="part_2f37b029cfc54334a6e4bc283f8c0c22"/>
                <w:lock w:val="sdtLocked"/>
                <w:richText/>
              </w:sdtPr>
              <w:sdtContent>
                <w:p>
                  <w:pPr>
                    <w:suppressAutoHyphens/>
                    <w:spacing w:line="278" w:lineRule="auto"/>
                    <w:ind w:firstLine="312"/>
                    <w:jc w:val="both"/>
                    <w:textAlignment w:val="center"/>
                    <w:rPr>
                      <w:color w:val="000000"/>
                      <w:sz w:val="22"/>
                      <w:szCs w:val="22"/>
                    </w:rPr>
                  </w:pPr>
                  <w:sdt>
                    <w:sdtPr>
                      <w:alias w:val="Numeris"/>
                      <w:tag w:val="nr_2f37b029cfc54334a6e4bc283f8c0c22"/>
                      <w:lock w:val="sdtLocked"/>
                      <w:richText/>
                    </w:sdtPr>
                    <w:sdtContent>
                      <w:r>
                        <w:rPr>
                          <w:color w:val="000000"/>
                          <w:sz w:val="22"/>
                          <w:szCs w:val="22"/>
                        </w:rPr>
                        <w:t>44</w:t>
                      </w:r>
                    </w:sdtContent>
                  </w:sdt>
                  <w:r>
                    <w:rPr>
                      <w:color w:val="000000"/>
                      <w:sz w:val="22"/>
                      <w:szCs w:val="22"/>
                    </w:rPr>
                    <w:t>. Iškilus specifiniams su paramos paraiškos ar Tiesioginių išmokų paraiškos vertinimu ir (arba) projekto vykdymu ar pareiškėjo veikla susijusiems klausimams, pareiškėjo gali būti paprašyta pateikti papildomų dokumentų.</w:t>
                  </w:r>
                </w:p>
              </w:sdtContent>
            </w:sdt>
            <w:sdt>
              <w:sdtPr>
                <w:alias w:val="45 p."/>
                <w:tag w:val="part_79db2a71e79e4b8b84eaeaa10ab215e6"/>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6 p."/>
                <w:tag w:val="part_750304233b7a49b8a7c560e591c55387"/>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7 p."/>
                <w:tag w:val="part_50f2dd7545904f7a9e9ba591ebc437de"/>
                <w:lock w:val="sdtLocked"/>
                <w:richText/>
              </w:sdtPr>
              <w:sdtContent>
                <w:p>
                  <w:pPr>
                    <w:suppressAutoHyphens/>
                    <w:overflowPunct w:val="0"/>
                    <w:ind w:firstLine="284"/>
                    <w:jc w:val="both"/>
                    <w:textAlignment w:val="center"/>
                  </w:pPr>
                  <w:sdt>
                    <w:sdtPr>
                      <w:alias w:val="Numeris"/>
                      <w:tag w:val="nr_50f2dd7545904f7a9e9ba591ebc437de"/>
                      <w:lock w:val="sdtLocked"/>
                      <w:richText/>
                    </w:sdtPr>
                    <w:sdtContent>
                      <w:r>
                        <w:rPr>
                          <w:szCs w:val="22"/>
                        </w:rPr>
                        <w:t>47</w:t>
                      </w:r>
                    </w:sdtContent>
                  </w:sdt>
                  <w:r>
                    <w:rPr>
                      <w:szCs w:val="22"/>
                    </w:rPr>
                    <w:t xml:space="preserve">. </w:t>
                  </w:r>
                  <w:r>
                    <w:rPr>
                      <w:szCs w:val="24"/>
                    </w:rPr>
                    <w:t xml:space="preserve">Įveisus mišką pagrindiniai miško dauginamosios medžiagos kilmės sertifikatai </w:t>
                  </w:r>
                  <w:r>
                    <w:rPr>
                      <w:spacing w:val="-6"/>
                      <w:szCs w:val="24"/>
                    </w:rPr>
                    <w:t>ar miško dauginamosios medžiagos savininko (pardavėjo) patvirtintos šių sertifikatų</w:t>
                  </w:r>
                  <w:r>
                    <w:rPr>
                      <w:szCs w:val="24"/>
                    </w:rPr>
                    <w:t xml:space="preserve"> kopijos ir sodmenų įsigijimo dokumentai (jeigu pareiškėjas / paramos gavėjas miško sodmenų nepirko, krovinio važtaraštis ar perdavimo–priėmimo aktas) turi būti teikiami elektroniniu būdu per ŽŪMIS portalą.</w:t>
                  </w:r>
                  <w:r>
                    <w:t xml:space="preserve"> </w:t>
                  </w:r>
                </w:p>
                <w:p>
                  <w:pPr>
                    <w:suppressAutoHyphens/>
                    <w:overflowPunct w:val="0"/>
                    <w:ind w:firstLine="284"/>
                    <w:jc w:val="both"/>
                    <w:textAlignment w:val="center"/>
                    <w:rPr>
                      <w:b/>
                      <w:i/>
                      <w:color w:val="000000"/>
                      <w:sz w:val="20"/>
                    </w:rPr>
                  </w:pPr>
                  <w:r>
                    <w:rPr>
                      <w:b/>
                      <w:i/>
                      <w:sz w:val="20"/>
                    </w:rPr>
                    <w:t xml:space="preserve">TAR pastaba. </w:t>
                  </w:r>
                  <w:r>
                    <w:rPr>
                      <w:i/>
                      <w:sz w:val="20"/>
                    </w:rPr>
                    <w:t>Punktas netaikomas paramos gavėjams, pateikusiems paramos paraiškas iki 2016 m. kovo 31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8 p."/>
                <w:tag w:val="part_e59a2b83515d49069c25c48a24e426fe"/>
                <w:lock w:val="sdtLocked"/>
                <w:richText/>
              </w:sdtPr>
              <w:sdtContent>
                <w:p>
                  <w:pPr>
                    <w:suppressAutoHyphens/>
                    <w:overflowPunct w:val="0"/>
                    <w:ind w:firstLine="284"/>
                    <w:jc w:val="both"/>
                    <w:textAlignment w:val="center"/>
                  </w:pPr>
                  <w:sdt>
                    <w:sdtPr>
                      <w:alias w:val="Numeris"/>
                      <w:tag w:val="nr_e59a2b83515d49069c25c48a24e426fe"/>
                      <w:lock w:val="sdtLocked"/>
                      <w:richText/>
                    </w:sdtPr>
                    <w:sdtContent>
                      <w:r>
                        <w:rPr>
                          <w:szCs w:val="22"/>
                        </w:rPr>
                        <w:t>48</w:t>
                      </w:r>
                    </w:sdtContent>
                  </w:sdt>
                  <w:r>
                    <w:rPr>
                      <w:szCs w:val="22"/>
                    </w:rPr>
                    <w:t>. Pareiškėjas gali pateikti tik vieną paramos paraišką per vieną kvietimą teikti paramos paraiškas. Pareiškėjas po paramos paraiškos užregistravimo turi teisę elektroniniu būdu per ŽŪMIS portalą pranešti Agentūrai apie jos atšaukimą ir pateikti naują paramos paraišką kvietimo teikti paramos paraiškas metu.</w:t>
                  </w:r>
                  <w:r>
                    <w:t xml:space="preserve"> </w:t>
                  </w:r>
                </w:p>
                <w:p>
                  <w:pPr>
                    <w:suppressAutoHyphens/>
                    <w:overflowPunct w:val="0"/>
                    <w:ind w:firstLine="284"/>
                    <w:jc w:val="both"/>
                    <w:textAlignment w:val="center"/>
                    <w:rPr>
                      <w:b/>
                      <w:i/>
                      <w:color w:val="000000"/>
                      <w:sz w:val="20"/>
                    </w:rPr>
                  </w:pPr>
                  <w:r>
                    <w:rPr>
                      <w:b/>
                      <w:i/>
                      <w:sz w:val="20"/>
                    </w:rPr>
                    <w:t xml:space="preserve">TAR pastaba. </w:t>
                  </w:r>
                  <w:r>
                    <w:rPr>
                      <w:i/>
                      <w:sz w:val="20"/>
                    </w:rPr>
                    <w:t>Punktas netaikomas paramos gavėjams, pateikusiems paramos paraiškas iki 2016 m. kovo 31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Content>
        </w:sdt>
        <w:sdt>
          <w:sdtPr>
            <w:alias w:val="skyrius"/>
            <w:tag w:val="part_0b681ad83d7942a781d05d0ea6860c71"/>
            <w:lock w:val="sdtLocked"/>
            <w:richText/>
          </w:sdtPr>
          <w:sdtContent>
            <w:p>
              <w:pPr>
                <w:suppressAutoHyphens/>
                <w:spacing w:line="278" w:lineRule="auto"/>
                <w:ind w:firstLine="312"/>
                <w:jc w:val="center"/>
                <w:textAlignment w:val="center"/>
                <w:rPr>
                  <w:b/>
                  <w:bCs/>
                  <w:caps/>
                  <w:color w:val="000000"/>
                  <w:sz w:val="22"/>
                  <w:szCs w:val="22"/>
                </w:rPr>
              </w:pPr>
              <w:sdt>
                <w:sdtPr>
                  <w:alias w:val="Numeris"/>
                  <w:tag w:val="nr_0b681ad83d7942a781d05d0ea6860c71"/>
                  <w:lock w:val="sdtLocked"/>
                  <w:richText/>
                </w:sdtPr>
                <w:sdtContent>
                  <w:r>
                    <w:rPr>
                      <w:b/>
                      <w:bCs/>
                      <w:caps/>
                      <w:color w:val="000000"/>
                      <w:sz w:val="22"/>
                      <w:szCs w:val="22"/>
                    </w:rPr>
                    <w:t>IX</w:t>
                  </w:r>
                </w:sdtContent>
              </w:sdt>
              <w:r>
                <w:rPr>
                  <w:b/>
                  <w:bCs/>
                  <w:caps/>
                  <w:color w:val="000000"/>
                  <w:sz w:val="22"/>
                  <w:szCs w:val="22"/>
                </w:rPr>
                <w:t xml:space="preserve"> SKYRIUS</w:t>
              </w:r>
            </w:p>
            <w:p>
              <w:pPr>
                <w:suppressAutoHyphens/>
                <w:spacing w:line="278" w:lineRule="auto"/>
                <w:ind w:firstLine="312"/>
                <w:jc w:val="center"/>
                <w:textAlignment w:val="center"/>
                <w:rPr>
                  <w:b/>
                  <w:bCs/>
                  <w:caps/>
                  <w:color w:val="000000"/>
                  <w:sz w:val="22"/>
                  <w:szCs w:val="22"/>
                </w:rPr>
              </w:pPr>
              <w:sdt>
                <w:sdtPr>
                  <w:alias w:val="Pavadinimas"/>
                  <w:tag w:val="title_0b681ad83d7942a781d05d0ea6860c71"/>
                  <w:lock w:val="sdtLocked"/>
                  <w:richText/>
                </w:sdtPr>
                <w:sdtContent>
                  <w:r>
                    <w:rPr>
                      <w:b/>
                      <w:bCs/>
                      <w:caps/>
                      <w:sz w:val="22"/>
                      <w:szCs w:val="22"/>
                    </w:rPr>
                    <w:t>PARAMOS PARAIŠKŲ</w:t>
                  </w:r>
                  <w:r>
                    <w:rPr>
                      <w:b/>
                      <w:bCs/>
                      <w:caps/>
                      <w:color w:val="000000"/>
                      <w:sz w:val="22"/>
                      <w:szCs w:val="22"/>
                    </w:rPr>
                    <w:t xml:space="preserve"> atrankos kriterijai</w:t>
                  </w:r>
                </w:sdtContent>
              </w:sdt>
            </w:p>
            <w:p>
              <w:pPr>
                <w:suppressAutoHyphens/>
                <w:spacing w:line="278" w:lineRule="auto"/>
                <w:ind w:firstLine="312"/>
                <w:jc w:val="both"/>
                <w:textAlignment w:val="center"/>
                <w:rPr>
                  <w:b/>
                  <w:bCs/>
                  <w:caps/>
                  <w:color w:val="000000"/>
                  <w:sz w:val="22"/>
                  <w:szCs w:val="22"/>
                </w:rPr>
              </w:pPr>
            </w:p>
            <w:sdt>
              <w:sdtPr>
                <w:alias w:val="49 p."/>
                <w:tag w:val="part_1168af80ae81440ca51082b47bba5b37"/>
                <w:lock w:val="sdtLocked"/>
                <w:richText/>
              </w:sdtPr>
              <w:sdtContent>
                <w:p>
                  <w:pPr>
                    <w:suppressAutoHyphens/>
                    <w:spacing w:line="278" w:lineRule="auto"/>
                    <w:ind w:firstLine="312"/>
                    <w:jc w:val="both"/>
                    <w:textAlignment w:val="center"/>
                    <w:rPr>
                      <w:color w:val="000000"/>
                      <w:sz w:val="22"/>
                      <w:szCs w:val="22"/>
                    </w:rPr>
                  </w:pPr>
                  <w:sdt>
                    <w:sdtPr>
                      <w:alias w:val="Numeris"/>
                      <w:tag w:val="nr_1168af80ae81440ca51082b47bba5b37"/>
                      <w:lock w:val="sdtLocked"/>
                      <w:richText/>
                    </w:sdtPr>
                    <w:sdtContent>
                      <w:r>
                        <w:rPr>
                          <w:color w:val="000000"/>
                          <w:sz w:val="22"/>
                          <w:szCs w:val="22"/>
                        </w:rPr>
                        <w:t>49</w:t>
                      </w:r>
                    </w:sdtContent>
                  </w:sdt>
                  <w:r>
                    <w:rPr>
                      <w:color w:val="000000"/>
                      <w:sz w:val="22"/>
                      <w:szCs w:val="22"/>
                    </w:rPr>
                    <w:t>. Paramos paraiškų atrankos vertinimas atliekamas Administravimo taisyklių nustatyta tvarka.</w:t>
                  </w:r>
                </w:p>
              </w:sdtContent>
            </w:sdt>
            <w:sdt>
              <w:sdtPr>
                <w:alias w:val="50 p."/>
                <w:tag w:val="part_520418dba30747489d3bfdd398fbd9de"/>
                <w:lock w:val="sdtLocked"/>
                <w:richText/>
              </w:sdtPr>
              <w:sdtContent>
                <w:p>
                  <w:pPr>
                    <w:suppressAutoHyphens/>
                    <w:spacing w:line="278" w:lineRule="auto"/>
                    <w:ind w:firstLine="312"/>
                    <w:jc w:val="both"/>
                    <w:textAlignment w:val="center"/>
                    <w:rPr>
                      <w:color w:val="000000"/>
                      <w:sz w:val="22"/>
                      <w:szCs w:val="22"/>
                    </w:rPr>
                  </w:pPr>
                  <w:sdt>
                    <w:sdtPr>
                      <w:alias w:val="Numeris"/>
                      <w:tag w:val="nr_520418dba30747489d3bfdd398fbd9de"/>
                      <w:lock w:val="sdtLocked"/>
                      <w:richText/>
                    </w:sdtPr>
                    <w:sdtContent>
                      <w:r>
                        <w:rPr>
                          <w:color w:val="000000"/>
                          <w:sz w:val="22"/>
                          <w:szCs w:val="22"/>
                        </w:rPr>
                        <w:t>50</w:t>
                      </w:r>
                    </w:sdtContent>
                  </w:sdt>
                  <w:r>
                    <w:rPr>
                      <w:color w:val="000000"/>
                      <w:sz w:val="22"/>
                      <w:szCs w:val="22"/>
                    </w:rPr>
                    <w:t>. Paramos paraiškų atrankos kriterijai:</w:t>
                  </w:r>
                </w:p>
                <w:sdt>
                  <w:sdtPr>
                    <w:alias w:val="50.1 p."/>
                    <w:tag w:val="part_fb0d912f8b3848a982d1c87bb9388bf0"/>
                    <w:lock w:val="sdtLocked"/>
                    <w:richText/>
                  </w:sdtPr>
                  <w:sdtContent>
                    <w:p>
                      <w:pPr>
                        <w:spacing w:line="278" w:lineRule="auto"/>
                        <w:ind w:firstLine="312"/>
                        <w:jc w:val="both"/>
                        <w:rPr>
                          <w:sz w:val="22"/>
                          <w:szCs w:val="22"/>
                        </w:rPr>
                      </w:pPr>
                      <w:sdt>
                        <w:sdtPr>
                          <w:alias w:val="Numeris"/>
                          <w:tag w:val="nr_fb0d912f8b3848a982d1c87bb9388bf0"/>
                          <w:lock w:val="sdtLocked"/>
                          <w:richText/>
                        </w:sdtPr>
                        <w:sdtContent>
                          <w:r>
                            <w:rPr>
                              <w:sz w:val="22"/>
                              <w:szCs w:val="22"/>
                            </w:rPr>
                            <w:t>50.1</w:t>
                          </w:r>
                        </w:sdtContent>
                      </w:sdt>
                      <w:r>
                        <w:rPr>
                          <w:sz w:val="22"/>
                          <w:szCs w:val="22"/>
                        </w:rPr>
                        <w:t>. visi su paramos paraiška pateikti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 – skiriama 20 balų;</w:t>
                      </w:r>
                    </w:p>
                  </w:sdtContent>
                </w:sdt>
                <w:sdt>
                  <w:sdtPr>
                    <w:alias w:val="50.2 p."/>
                    <w:tag w:val="part_87fc09f7cca246d183a37c9ebd5d3c51"/>
                    <w:lock w:val="sdtLocked"/>
                    <w:richText/>
                  </w:sdtPr>
                  <w:sdtContent>
                    <w:p>
                      <w:pPr>
                        <w:spacing w:line="278" w:lineRule="auto"/>
                        <w:ind w:firstLine="312"/>
                        <w:jc w:val="both"/>
                        <w:rPr>
                          <w:sz w:val="22"/>
                          <w:szCs w:val="22"/>
                        </w:rPr>
                      </w:pPr>
                      <w:sdt>
                        <w:sdtPr>
                          <w:alias w:val="Numeris"/>
                          <w:tag w:val="nr_87fc09f7cca246d183a37c9ebd5d3c51"/>
                          <w:lock w:val="sdtLocked"/>
                          <w:richText/>
                        </w:sdtPr>
                        <w:sdtContent>
                          <w:r>
                            <w:rPr>
                              <w:sz w:val="22"/>
                              <w:szCs w:val="22"/>
                            </w:rPr>
                            <w:t>50.2</w:t>
                          </w:r>
                        </w:sdtContent>
                      </w:sdt>
                      <w:r>
                        <w:rPr>
                          <w:sz w:val="22"/>
                          <w:szCs w:val="22"/>
                        </w:rPr>
                        <w:t xml:space="preserve">. daugiau nei 50 proc. ploto, kuriame veisiamas miškas, priskiriama prie vietovių, kuriose esama gamtinių ar kitų specifinių kliūčių, nustatytų </w:t>
                      </w:r>
                      <w:r>
                        <w:rPr>
                          <w:sz w:val="22"/>
                          <w:szCs w:val="22"/>
                          <w:shd w:val="clear" w:color="auto" w:fill="FFFFFF"/>
                        </w:rPr>
                        <w:t xml:space="preserve">Lietuvos Respublikos </w:t>
                      </w:r>
                      <w:r>
                        <w:rPr>
                          <w:sz w:val="22"/>
                          <w:szCs w:val="22"/>
                        </w:rPr>
                        <w:t>žemės ūkio ministro 2015 m. balandžio 1 d. įsakyme Nr. 3D-245 „D</w:t>
                      </w:r>
                      <w:r>
                        <w:rPr>
                          <w:bCs/>
                          <w:sz w:val="22"/>
                          <w:szCs w:val="22"/>
                        </w:rPr>
                        <w:t>ėl Lietuvos kaimo</w:t>
                      </w:r>
                      <w:r>
                        <w:rPr>
                          <w:bCs/>
                          <w:color w:val="000000"/>
                          <w:sz w:val="22"/>
                          <w:szCs w:val="22"/>
                        </w:rPr>
                        <w:t xml:space="preserve"> </w:t>
                      </w:r>
                      <w:r>
                        <w:rPr>
                          <w:bCs/>
                          <w:sz w:val="22"/>
                          <w:szCs w:val="22"/>
                        </w:rPr>
                        <w:t>plėtros 2014–2020 metų programos priemonės „Išmokos už vietoves, kuriose esama gamtinių ar kitų specifinių kliūčių</w:t>
                      </w:r>
                      <w:r>
                        <w:rPr>
                          <w:sz w:val="22"/>
                          <w:szCs w:val="22"/>
                        </w:rPr>
                        <w:t>“, – skiriama 15 balų;</w:t>
                      </w:r>
                    </w:p>
                  </w:sdtContent>
                </w:sdt>
                <w:sdt>
                  <w:sdtPr>
                    <w:alias w:val="50.3 p."/>
                    <w:tag w:val="part_98862a6530224393b7e5c471c613c981"/>
                    <w:lock w:val="sdtLocked"/>
                    <w:richText/>
                  </w:sdtPr>
                  <w:sdtContent>
                    <w:p>
                      <w:pPr>
                        <w:spacing w:line="278" w:lineRule="auto"/>
                        <w:ind w:firstLine="312"/>
                        <w:jc w:val="both"/>
                        <w:rPr>
                          <w:sz w:val="22"/>
                          <w:szCs w:val="22"/>
                        </w:rPr>
                      </w:pPr>
                      <w:sdt>
                        <w:sdtPr>
                          <w:alias w:val="Numeris"/>
                          <w:tag w:val="nr_98862a6530224393b7e5c471c613c981"/>
                          <w:lock w:val="sdtLocked"/>
                          <w:richText/>
                        </w:sdtPr>
                        <w:sdtContent>
                          <w:r>
                            <w:rPr>
                              <w:sz w:val="22"/>
                              <w:szCs w:val="22"/>
                            </w:rPr>
                            <w:t>50.3</w:t>
                          </w:r>
                        </w:sdtContent>
                      </w:sdt>
                      <w:r>
                        <w:rPr>
                          <w:sz w:val="22"/>
                          <w:szCs w:val="22"/>
                        </w:rPr>
                        <w:t>. miškas veisiamas žemėje, kurios bent vieno sklypo našumas yra iki 32 balų imtinai – skiriama 15 balų;</w:t>
                      </w:r>
                    </w:p>
                  </w:sdtContent>
                </w:sdt>
                <w:sdt>
                  <w:sdtPr>
                    <w:alias w:val="50.4 p."/>
                    <w:tag w:val="part_22e5d9ece22b48168ec0621aaaf0a863"/>
                    <w:lock w:val="sdtLocked"/>
                    <w:richText/>
                  </w:sdtPr>
                  <w:sdtContent>
                    <w:p>
                      <w:pPr>
                        <w:spacing w:line="278" w:lineRule="auto"/>
                        <w:ind w:firstLine="312"/>
                        <w:jc w:val="both"/>
                        <w:rPr>
                          <w:sz w:val="22"/>
                          <w:szCs w:val="22"/>
                        </w:rPr>
                      </w:pPr>
                      <w:sdt>
                        <w:sdtPr>
                          <w:alias w:val="Numeris"/>
                          <w:tag w:val="nr_22e5d9ece22b48168ec0621aaaf0a863"/>
                          <w:lock w:val="sdtLocked"/>
                          <w:richText/>
                        </w:sdtPr>
                        <w:sdtContent>
                          <w:r>
                            <w:rPr>
                              <w:sz w:val="22"/>
                              <w:szCs w:val="22"/>
                            </w:rPr>
                            <w:t>50.4</w:t>
                          </w:r>
                        </w:sdtContent>
                      </w:sdt>
                      <w:r>
                        <w:rPr>
                          <w:sz w:val="22"/>
                          <w:szCs w:val="22"/>
                        </w:rPr>
                        <w:t>. visi su paramos paraiška pateikti projektai suprojektuoti taip, kad beržai, pušys, eglės ar juodalksniai arba jų kombinacija želdinių sudėtyje sudaro daugiau kaip 80 proc. – skiriama 15 balų;</w:t>
                      </w:r>
                    </w:p>
                  </w:sdtContent>
                </w:sdt>
                <w:sdt>
                  <w:sdtPr>
                    <w:alias w:val="50.5 p."/>
                    <w:tag w:val="part_dc68cf99f9ab41e88045b2d2942f917f"/>
                    <w:lock w:val="sdtLocked"/>
                    <w:richText/>
                  </w:sdtPr>
                  <w:sdtContent>
                    <w:p>
                      <w:pPr>
                        <w:spacing w:line="278" w:lineRule="auto"/>
                        <w:ind w:firstLine="312"/>
                        <w:jc w:val="both"/>
                        <w:rPr>
                          <w:sz w:val="22"/>
                          <w:szCs w:val="22"/>
                        </w:rPr>
                      </w:pPr>
                      <w:sdt>
                        <w:sdtPr>
                          <w:alias w:val="Numeris"/>
                          <w:tag w:val="nr_dc68cf99f9ab41e88045b2d2942f917f"/>
                          <w:lock w:val="sdtLocked"/>
                          <w:richText/>
                        </w:sdtPr>
                        <w:sdtContent>
                          <w:r>
                            <w:rPr>
                              <w:sz w:val="22"/>
                              <w:szCs w:val="22"/>
                            </w:rPr>
                            <w:t>50.5</w:t>
                          </w:r>
                        </w:sdtContent>
                      </w:sdt>
                      <w:r>
                        <w:rPr>
                          <w:sz w:val="22"/>
                          <w:szCs w:val="22"/>
                        </w:rPr>
                        <w:t>. miškas veisiamas savivaldybės teritorijoje, kurios miškingumas yra iki 33,3 proc. – skiriama 10 balų;</w:t>
                      </w:r>
                    </w:p>
                  </w:sdtContent>
                </w:sdt>
                <w:sdt>
                  <w:sdtPr>
                    <w:alias w:val="50.6 p."/>
                    <w:tag w:val="part_6889fd9b9431478ca437e26195fc11a6"/>
                    <w:lock w:val="sdtLocked"/>
                    <w:richText/>
                  </w:sdtPr>
                  <w:sdtContent>
                    <w:p>
                      <w:pPr>
                        <w:spacing w:line="278" w:lineRule="auto"/>
                        <w:ind w:firstLine="312"/>
                        <w:jc w:val="both"/>
                        <w:rPr>
                          <w:sz w:val="22"/>
                          <w:szCs w:val="22"/>
                        </w:rPr>
                      </w:pPr>
                      <w:sdt>
                        <w:sdtPr>
                          <w:alias w:val="Numeris"/>
                          <w:tag w:val="nr_6889fd9b9431478ca437e26195fc11a6"/>
                          <w:lock w:val="sdtLocked"/>
                          <w:richText/>
                        </w:sdtPr>
                        <w:sdtContent>
                          <w:r>
                            <w:rPr>
                              <w:sz w:val="22"/>
                              <w:szCs w:val="22"/>
                            </w:rPr>
                            <w:t>50.6</w:t>
                          </w:r>
                        </w:sdtContent>
                      </w:sdt>
                      <w:r>
                        <w:rPr>
                          <w:sz w:val="22"/>
                          <w:szCs w:val="22"/>
                        </w:rPr>
                        <w:t>. pareiškėjas, veisiantis mišką jam (arba ir bendraturčiams) nuosavybės teise priklausančioje žemėje, yra:</w:t>
                      </w:r>
                    </w:p>
                    <w:sdt>
                      <w:sdtPr>
                        <w:alias w:val="50.6.1 p."/>
                        <w:tag w:val="part_8e5441ac0db8416f96546c9218ec302d"/>
                        <w:lock w:val="sdtLocked"/>
                        <w:richText/>
                      </w:sdtPr>
                      <w:sdtContent>
                        <w:p>
                          <w:pPr>
                            <w:spacing w:line="278" w:lineRule="auto"/>
                            <w:ind w:firstLine="312"/>
                            <w:jc w:val="both"/>
                            <w:rPr>
                              <w:sz w:val="22"/>
                              <w:szCs w:val="22"/>
                            </w:rPr>
                          </w:pPr>
                          <w:sdt>
                            <w:sdtPr>
                              <w:alias w:val="Numeris"/>
                              <w:tag w:val="nr_8e5441ac0db8416f96546c9218ec302d"/>
                              <w:lock w:val="sdtLocked"/>
                              <w:richText/>
                            </w:sdtPr>
                            <w:sdtContent>
                              <w:r>
                                <w:rPr>
                                  <w:sz w:val="22"/>
                                  <w:szCs w:val="22"/>
                                </w:rPr>
                                <w:t>50.6.1</w:t>
                              </w:r>
                            </w:sdtContent>
                          </w:sdt>
                          <w:r>
                            <w:rPr>
                              <w:sz w:val="22"/>
                              <w:szCs w:val="22"/>
                            </w:rPr>
                            <w:t>. fizinis asmuo – skiriama 15 balų;</w:t>
                          </w:r>
                        </w:p>
                      </w:sdtContent>
                    </w:sdt>
                    <w:sdt>
                      <w:sdtPr>
                        <w:alias w:val="50.6.2 p."/>
                        <w:tag w:val="part_bf63a7a4f3c545f2834199a87e099059"/>
                        <w:lock w:val="sdtLocked"/>
                        <w:richText/>
                      </w:sdtPr>
                      <w:sdtContent>
                        <w:p>
                          <w:pPr>
                            <w:spacing w:line="278" w:lineRule="auto"/>
                            <w:ind w:firstLine="312"/>
                            <w:jc w:val="both"/>
                            <w:rPr>
                              <w:sz w:val="22"/>
                              <w:szCs w:val="22"/>
                            </w:rPr>
                          </w:pPr>
                          <w:sdt>
                            <w:sdtPr>
                              <w:alias w:val="Numeris"/>
                              <w:tag w:val="nr_bf63a7a4f3c545f2834199a87e099059"/>
                              <w:lock w:val="sdtLocked"/>
                              <w:richText/>
                            </w:sdtPr>
                            <w:sdtContent>
                              <w:r>
                                <w:rPr>
                                  <w:sz w:val="22"/>
                                  <w:szCs w:val="22"/>
                                </w:rPr>
                                <w:t>50.6.2</w:t>
                              </w:r>
                            </w:sdtContent>
                          </w:sdt>
                          <w:r>
                            <w:rPr>
                              <w:sz w:val="22"/>
                              <w:szCs w:val="22"/>
                            </w:rPr>
                            <w:t>. juridinis asmuo – skiriama 10 balų;</w:t>
                          </w:r>
                        </w:p>
                      </w:sdtContent>
                    </w:sdt>
                  </w:sdtContent>
                </w:sdt>
                <w:sdt>
                  <w:sdtPr>
                    <w:alias w:val="50.7 p."/>
                    <w:tag w:val="part_38f8885626a44f4391dd7e52d7b6526e"/>
                    <w:lock w:val="sdtLocked"/>
                    <w:richText/>
                  </w:sdtPr>
                  <w:sdtContent>
                    <w:p>
                      <w:pPr>
                        <w:spacing w:line="278" w:lineRule="auto"/>
                        <w:ind w:firstLine="312"/>
                        <w:jc w:val="both"/>
                        <w:rPr>
                          <w:sz w:val="22"/>
                          <w:szCs w:val="22"/>
                        </w:rPr>
                      </w:pPr>
                      <w:sdt>
                        <w:sdtPr>
                          <w:alias w:val="Numeris"/>
                          <w:tag w:val="nr_38f8885626a44f4391dd7e52d7b6526e"/>
                          <w:lock w:val="sdtLocked"/>
                          <w:richText/>
                        </w:sdtPr>
                        <w:sdtContent>
                          <w:r>
                            <w:rPr>
                              <w:sz w:val="22"/>
                              <w:szCs w:val="22"/>
                            </w:rPr>
                            <w:t>50.7</w:t>
                          </w:r>
                        </w:sdtContent>
                      </w:sdt>
                      <w:r>
                        <w:rPr>
                          <w:sz w:val="22"/>
                          <w:szCs w:val="22"/>
                        </w:rPr>
                        <w:t xml:space="preserve">.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spacing w:val="-2"/>
                          <w:sz w:val="22"/>
                          <w:szCs w:val="22"/>
                        </w:rPr>
                        <w:t>„</w:t>
                      </w:r>
                      <w:r>
                        <w:rPr>
                          <w:sz w:val="22"/>
                          <w:szCs w:val="22"/>
                        </w:rPr>
                        <w:t>Investicijos į miško plotų plėtrą ir miškų gyvybingumo gerinimą</w:t>
                      </w:r>
                      <w:r>
                        <w:rPr>
                          <w:spacing w:val="-2"/>
                          <w:sz w:val="22"/>
                          <w:szCs w:val="22"/>
                        </w:rPr>
                        <w:t xml:space="preserve">“ veiklos sritį „Miško veisimas“ </w:t>
                      </w:r>
                      <w:r>
                        <w:rPr>
                          <w:sz w:val="22"/>
                          <w:szCs w:val="22"/>
                        </w:rPr>
                        <w:t>– skiriami 5 balai;</w:t>
                      </w:r>
                    </w:p>
                  </w:sdtContent>
                </w:sdt>
                <w:sdt>
                  <w:sdtPr>
                    <w:alias w:val="50.8 p."/>
                    <w:tag w:val="part_e929a260a63b436ab80982c405a20f87"/>
                    <w:lock w:val="sdtLocked"/>
                    <w:richText/>
                  </w:sdtPr>
                  <w:sdtContent>
                    <w:p>
                      <w:pPr>
                        <w:spacing w:line="278" w:lineRule="auto"/>
                        <w:ind w:firstLine="312"/>
                        <w:jc w:val="both"/>
                        <w:rPr>
                          <w:sz w:val="22"/>
                          <w:szCs w:val="22"/>
                        </w:rPr>
                      </w:pPr>
                      <w:sdt>
                        <w:sdtPr>
                          <w:alias w:val="Numeris"/>
                          <w:tag w:val="nr_e929a260a63b436ab80982c405a20f87"/>
                          <w:lock w:val="sdtLocked"/>
                          <w:richText/>
                        </w:sdtPr>
                        <w:sdtContent>
                          <w:r>
                            <w:rPr>
                              <w:sz w:val="22"/>
                              <w:szCs w:val="22"/>
                            </w:rPr>
                            <w:t>50.8</w:t>
                          </w:r>
                        </w:sdtContent>
                      </w:sdt>
                      <w:r>
                        <w:rPr>
                          <w:sz w:val="22"/>
                          <w:szCs w:val="22"/>
                        </w:rPr>
                        <w:t>. pareiškėjas yra miško savininkų asociacijos arba miško kooperatyvo narys – skiriami 5 balai.</w:t>
                      </w:r>
                    </w:p>
                  </w:sdtContent>
                </w:sdt>
              </w:sdtContent>
            </w:sdt>
            <w:sdt>
              <w:sdtPr>
                <w:alias w:val="51 p."/>
                <w:tag w:val="part_96ab32ff42184008bc21144817db518a"/>
                <w:lock w:val="sdtLocked"/>
                <w:richText/>
              </w:sdtPr>
              <w:sdtContent>
                <w:p>
                  <w:pPr>
                    <w:spacing w:line="278" w:lineRule="auto"/>
                    <w:ind w:firstLine="312"/>
                    <w:jc w:val="both"/>
                    <w:rPr>
                      <w:sz w:val="22"/>
                      <w:szCs w:val="22"/>
                    </w:rPr>
                  </w:pPr>
                  <w:sdt>
                    <w:sdtPr>
                      <w:alias w:val="Numeris"/>
                      <w:tag w:val="nr_96ab32ff42184008bc21144817db518a"/>
                      <w:lock w:val="sdtLocked"/>
                      <w:richText/>
                    </w:sdtPr>
                    <w:sdtContent>
                      <w:r>
                        <w:rPr>
                          <w:sz w:val="22"/>
                          <w:szCs w:val="22"/>
                        </w:rPr>
                        <w:t>51</w:t>
                      </w:r>
                    </w:sdtContent>
                  </w:sdt>
                  <w:r>
                    <w:rPr>
                      <w:sz w:val="22"/>
                      <w:szCs w:val="22"/>
                    </w:rPr>
                    <w:t>. Privalomas mažiausias paramos paraiškų atrankos balų skaičius – 30 balų. Jei paramos paraiškų atrankos vertinimo metu nustatoma, kad paramos paraiškai neskirta privalomo mažiausio 30 balų skaičiaus, paramos paraiška atmetama.</w:t>
                  </w:r>
                </w:p>
              </w:sdtContent>
            </w:sdt>
            <w:sdt>
              <w:sdtPr>
                <w:alias w:val="52 p."/>
                <w:tag w:val="part_409e55c4f2e043099df94c610cce47f8"/>
                <w:lock w:val="sdtLocked"/>
                <w:richText/>
              </w:sdtPr>
              <w:sdtContent>
                <w:p>
                  <w:pPr>
                    <w:spacing w:line="278" w:lineRule="auto"/>
                    <w:ind w:firstLine="312"/>
                    <w:jc w:val="both"/>
                    <w:rPr>
                      <w:rFonts w:eastAsia="Calibri"/>
                      <w:sz w:val="22"/>
                      <w:szCs w:val="22"/>
                    </w:rPr>
                  </w:pPr>
                  <w:sdt>
                    <w:sdtPr>
                      <w:alias w:val="Numeris"/>
                      <w:tag w:val="nr_409e55c4f2e043099df94c610cce47f8"/>
                      <w:lock w:val="sdtLocked"/>
                      <w:richText/>
                    </w:sdtPr>
                    <w:sdtContent>
                      <w:r>
                        <w:rPr>
                          <w:sz w:val="22"/>
                          <w:szCs w:val="22"/>
                        </w:rPr>
                        <w:t>52</w:t>
                      </w:r>
                    </w:sdtContent>
                  </w:sdt>
                  <w:r>
                    <w:rPr>
                      <w:sz w:val="22"/>
                      <w:szCs w:val="22"/>
                    </w:rPr>
                    <w:t>. Paramos paraiškų atrankos pirmumo eilės sudarymas atliekamas Administravimo taisyklių nustatyta tvarka.</w:t>
                  </w:r>
                  <w:r>
                    <w:rPr>
                      <w:rFonts w:eastAsia="Calibri"/>
                      <w:sz w:val="22"/>
                      <w:szCs w:val="22"/>
                    </w:rPr>
                    <w:t xml:space="preserve"> Tuo atveju, kai paramos paraiškoms skirta vienodas atrankos balų skaičius, bet joms finansuoti lėšų nepakanka, turi būti atliekamas papildomas šių paramos paraiškų atrankos vertinimas, pirmenybę skiriant pareiškėjams:</w:t>
                  </w:r>
                </w:p>
                <w:sdt>
                  <w:sdtPr>
                    <w:alias w:val="52.1 p."/>
                    <w:tag w:val="part_3222c52d1f00428a9c92c099d8b5d6a1"/>
                    <w:lock w:val="sdtLocked"/>
                    <w:richText/>
                  </w:sdtPr>
                  <w:sdtContent>
                    <w:p>
                      <w:pPr>
                        <w:spacing w:line="278" w:lineRule="auto"/>
                        <w:ind w:firstLine="312"/>
                        <w:jc w:val="both"/>
                        <w:rPr>
                          <w:rFonts w:eastAsia="Calibri"/>
                          <w:sz w:val="22"/>
                          <w:szCs w:val="22"/>
                        </w:rPr>
                      </w:pPr>
                      <w:sdt>
                        <w:sdtPr>
                          <w:alias w:val="Numeris"/>
                          <w:tag w:val="nr_3222c52d1f00428a9c92c099d8b5d6a1"/>
                          <w:lock w:val="sdtLocked"/>
                          <w:richText/>
                        </w:sdtPr>
                        <w:sdtContent>
                          <w:r>
                            <w:rPr>
                              <w:rFonts w:eastAsia="Calibri"/>
                              <w:sz w:val="22"/>
                              <w:szCs w:val="22"/>
                            </w:rPr>
                            <w:t>52.1</w:t>
                          </w:r>
                        </w:sdtContent>
                      </w:sdt>
                      <w:r>
                        <w:rPr>
                          <w:rFonts w:eastAsia="Calibri"/>
                          <w:sz w:val="22"/>
                          <w:szCs w:val="22"/>
                        </w:rPr>
                        <w:t xml:space="preserve">. kurie yra negavę paramos pagal priemonės veiklos sritį arba </w:t>
                      </w:r>
                      <w:r>
                        <w:rPr>
                          <w:sz w:val="22"/>
                          <w:szCs w:val="22"/>
                        </w:rPr>
                        <w:t>Lietuvos kaimo plėtros 2007–2013 metų programos priemones „Pirmas žemės ūkio paskirties žemės apželdinimas mišku“ ir „Pirmas ne žemės ūkio paskirties ir apleistos žemės ūkio paskirties žemės apželdinimas mišku“</w:t>
                      </w:r>
                      <w:r>
                        <w:rPr>
                          <w:rFonts w:eastAsia="Calibri"/>
                          <w:sz w:val="22"/>
                          <w:szCs w:val="22"/>
                        </w:rPr>
                        <w:t>;</w:t>
                      </w:r>
                    </w:p>
                  </w:sdtContent>
                </w:sdt>
                <w:sdt>
                  <w:sdtPr>
                    <w:alias w:val="52.2 p."/>
                    <w:tag w:val="part_7433bb9b09e94bd8a22bfbef323e3509"/>
                    <w:lock w:val="sdtLocked"/>
                    <w:richText/>
                  </w:sdtPr>
                  <w:sdtContent>
                    <w:p>
                      <w:pPr>
                        <w:suppressAutoHyphens/>
                        <w:spacing w:line="278" w:lineRule="auto"/>
                        <w:ind w:firstLine="312"/>
                        <w:jc w:val="both"/>
                        <w:textAlignment w:val="center"/>
                        <w:rPr>
                          <w:sz w:val="22"/>
                          <w:szCs w:val="22"/>
                          <w:lang w:eastAsia="lt-LT"/>
                        </w:rPr>
                      </w:pPr>
                      <w:sdt>
                        <w:sdtPr>
                          <w:alias w:val="Numeris"/>
                          <w:tag w:val="nr_7433bb9b09e94bd8a22bfbef323e3509"/>
                          <w:lock w:val="sdtLocked"/>
                          <w:richText/>
                        </w:sdtPr>
                        <w:sdtContent>
                          <w:r>
                            <w:rPr>
                              <w:rFonts w:eastAsia="Calibri"/>
                              <w:color w:val="000000"/>
                              <w:sz w:val="22"/>
                              <w:szCs w:val="22"/>
                              <w:lang w:eastAsia="lt-LT"/>
                            </w:rPr>
                            <w:t>52.2</w:t>
                          </w:r>
                        </w:sdtContent>
                      </w:sdt>
                      <w:r>
                        <w:rPr>
                          <w:rFonts w:eastAsia="Calibri"/>
                          <w:color w:val="000000"/>
                          <w:sz w:val="22"/>
                          <w:szCs w:val="22"/>
                          <w:lang w:eastAsia="lt-LT"/>
                        </w:rPr>
                        <w:t xml:space="preserve">. pagal mažiausią jiems apskaičiuotą paramos sumą. Jei atlikus papildomą paramos paraiškų atrankos pirmumo vertinimą, tinkamų finansuoti paramos paraiškų prašoma paramos suma viršija žemės ūkio ministro įsakymu patvirtintą skirti priemonės veiklos srities paramos </w:t>
                      </w:r>
                      <w:r>
                        <w:rPr>
                          <w:rFonts w:eastAsia="Calibri"/>
                          <w:sz w:val="22"/>
                          <w:szCs w:val="22"/>
                          <w:lang w:eastAsia="lt-LT"/>
                        </w:rPr>
                        <w:t>sumą, atliekami Administravimo taisyklėse nurodyti veiksmai.</w:t>
                      </w:r>
                    </w:p>
                    <w:p>
                      <w:pPr>
                        <w:spacing w:line="278" w:lineRule="auto"/>
                        <w:ind w:firstLine="312"/>
                        <w:jc w:val="both"/>
                        <w:rPr>
                          <w:sz w:val="22"/>
                          <w:szCs w:val="22"/>
                        </w:rPr>
                      </w:pPr>
                    </w:p>
                  </w:sdtContent>
                </w:sdt>
              </w:sdtContent>
            </w:sdt>
          </w:sdtContent>
        </w:sdt>
        <w:sdt>
          <w:sdtPr>
            <w:alias w:val="skyrius"/>
            <w:tag w:val="part_35abb74da3404bb5902a56f171176323"/>
            <w:lock w:val="sdtLocked"/>
            <w:richText/>
          </w:sdtPr>
          <w:sdtContent>
            <w:p>
              <w:pPr>
                <w:keepLines/>
                <w:suppressAutoHyphens/>
                <w:spacing w:line="278" w:lineRule="auto"/>
                <w:jc w:val="center"/>
                <w:textAlignment w:val="center"/>
                <w:rPr>
                  <w:b/>
                  <w:bCs/>
                  <w:caps/>
                  <w:color w:val="000000"/>
                  <w:sz w:val="22"/>
                  <w:szCs w:val="22"/>
                </w:rPr>
              </w:pPr>
              <w:sdt>
                <w:sdtPr>
                  <w:alias w:val="Numeris"/>
                  <w:tag w:val="nr_35abb74da3404bb5902a56f171176323"/>
                  <w:lock w:val="sdtLocked"/>
                  <w:richText/>
                </w:sdtPr>
                <w:sdtContent>
                  <w:r>
                    <w:rPr>
                      <w:b/>
                      <w:bCs/>
                      <w:caps/>
                      <w:color w:val="000000"/>
                      <w:sz w:val="22"/>
                      <w:szCs w:val="22"/>
                    </w:rPr>
                    <w:t>X</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35abb74da3404bb5902a56f171176323"/>
                  <w:lock w:val="sdtLocked"/>
                  <w:richText/>
                </w:sdtPr>
                <w:sdtContent>
                  <w:r>
                    <w:rPr>
                      <w:b/>
                      <w:bCs/>
                      <w:caps/>
                      <w:color w:val="000000"/>
                      <w:sz w:val="22"/>
                      <w:szCs w:val="22"/>
                    </w:rPr>
                    <w:t>IŠMOKŲ DYDŽIAI IR PARAMOS IŠMOKĖJIMO TVARKA</w:t>
                  </w:r>
                </w:sdtContent>
              </w:sdt>
            </w:p>
            <w:p>
              <w:pPr>
                <w:suppressAutoHyphens/>
                <w:spacing w:line="278" w:lineRule="auto"/>
                <w:ind w:firstLine="312"/>
                <w:jc w:val="both"/>
                <w:textAlignment w:val="center"/>
                <w:rPr>
                  <w:color w:val="000000"/>
                  <w:sz w:val="22"/>
                  <w:szCs w:val="22"/>
                </w:rPr>
              </w:pPr>
            </w:p>
            <w:sdt>
              <w:sdtPr>
                <w:alias w:val="53 p."/>
                <w:tag w:val="part_90ea516d9c324b449948970bac17a30a"/>
                <w:lock w:val="sdtLocked"/>
                <w:richText/>
              </w:sdtPr>
              <w:sdtContent>
                <w:p>
                  <w:pPr>
                    <w:overflowPunct w:val="0"/>
                    <w:ind w:firstLine="284"/>
                    <w:jc w:val="both"/>
                    <w:textAlignment w:val="baseline"/>
                    <w:rPr>
                      <w:color w:val="000000"/>
                      <w:sz w:val="22"/>
                      <w:szCs w:val="22"/>
                    </w:rPr>
                  </w:pPr>
                  <w:sdt>
                    <w:sdtPr>
                      <w:alias w:val="Numeris"/>
                      <w:tag w:val="nr_90ea516d9c324b449948970bac17a30a"/>
                      <w:lock w:val="sdtLocked"/>
                      <w:richText/>
                    </w:sdtPr>
                    <w:sdtContent>
                      <w:r>
                        <w:rPr>
                          <w:sz w:val="22"/>
                          <w:szCs w:val="22"/>
                        </w:rPr>
                        <w:t>53</w:t>
                      </w:r>
                    </w:sdtContent>
                  </w:sdt>
                  <w:r>
                    <w:rPr>
                      <w:sz w:val="22"/>
                      <w:szCs w:val="22"/>
                    </w:rPr>
                    <w:t xml:space="preserve">. Skaičiuojant išmokas naudojami paramos paraiškoje, Tiesioginių išmokų paraiškoje, projekte, patikros vietoje ir atliktų kadastrinių matavimų (kurių duomenimis patikslintas įveisto miško plotas Nekilnojamojo turto registre) metu nustatyti duomenys.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4 p."/>
                <w:tag w:val="part_9a65de78a984407d96867f57fd714c14"/>
                <w:lock w:val="sdtLocked"/>
                <w:richText/>
              </w:sdtPr>
              <w:sdtContent>
                <w:p>
                  <w:pPr>
                    <w:suppressAutoHyphens/>
                    <w:overflowPunct w:val="0"/>
                    <w:ind w:firstLine="284"/>
                    <w:jc w:val="both"/>
                    <w:textAlignment w:val="center"/>
                    <w:rPr>
                      <w:sz w:val="20"/>
                    </w:rPr>
                  </w:pPr>
                  <w:sdt>
                    <w:sdtPr>
                      <w:alias w:val="Numeris"/>
                      <w:tag w:val="nr_9a65de78a984407d96867f57fd714c14"/>
                      <w:lock w:val="sdtLocked"/>
                      <w:richText/>
                    </w:sdtPr>
                    <w:sdtContent>
                      <w:r>
                        <w:rPr>
                          <w:szCs w:val="24"/>
                        </w:rPr>
                        <w:t>54</w:t>
                      </w:r>
                    </w:sdtContent>
                  </w:sdt>
                  <w:r>
                    <w:rPr>
                      <w:szCs w:val="24"/>
                    </w:rPr>
                    <w:t>. Vienkartinė miško įveisimo, taip pat kasmetinės priežiūros, apsaugos ir ugdymo išmokos apskaičiuojamos kiekvienam projektui atskirai, priklausomai nuo veisiamų želdinių rūšinės sudėties, pagal 2 priedo lentelėje pateiktus atskirų želdinių įkainius.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55 p."/>
                <w:tag w:val="part_a207f572ab1a4a3c97b85847cf98c3c6"/>
                <w:lock w:val="sdtLocked"/>
                <w:richText/>
              </w:sdtPr>
              <w:sdtContent>
                <w:p>
                  <w:pPr>
                    <w:suppressAutoHyphens/>
                    <w:spacing w:line="278" w:lineRule="auto"/>
                    <w:ind w:firstLine="312"/>
                    <w:jc w:val="both"/>
                    <w:textAlignment w:val="center"/>
                    <w:rPr>
                      <w:sz w:val="22"/>
                      <w:szCs w:val="22"/>
                    </w:rPr>
                  </w:pPr>
                  <w:sdt>
                    <w:sdtPr>
                      <w:alias w:val="Numeris"/>
                      <w:tag w:val="nr_a207f572ab1a4a3c97b85847cf98c3c6"/>
                      <w:lock w:val="sdtLocked"/>
                      <w:richText/>
                    </w:sdtPr>
                    <w:sdtContent>
                      <w:r>
                        <w:rPr>
                          <w:sz w:val="22"/>
                          <w:szCs w:val="22"/>
                        </w:rPr>
                        <w:t>55</w:t>
                      </w:r>
                    </w:sdtContent>
                  </w:sdt>
                  <w:r>
                    <w:rPr>
                      <w:sz w:val="22"/>
                      <w:szCs w:val="22"/>
                    </w:rPr>
                    <w:t xml:space="preserve">. Miško įveisimo išmoka mokama tik už želdinamą plotą, o miško priežiūros, apsaugos ir miško ugdymo  – už veisiamo miško plotą.</w:t>
                  </w:r>
                </w:p>
              </w:sdtContent>
            </w:sdt>
            <w:sdt>
              <w:sdtPr>
                <w:alias w:val="56 p."/>
                <w:tag w:val="part_84cc9f64dd5c4f1fba4e33c0626479b8"/>
                <w:lock w:val="sdtLocked"/>
                <w:richText/>
              </w:sdtPr>
              <w:sdtContent>
                <w:p>
                  <w:pPr>
                    <w:suppressAutoHyphens/>
                    <w:spacing w:line="278" w:lineRule="auto"/>
                    <w:ind w:firstLine="312"/>
                    <w:jc w:val="both"/>
                    <w:textAlignment w:val="center"/>
                    <w:rPr>
                      <w:color w:val="000000"/>
                      <w:sz w:val="22"/>
                      <w:szCs w:val="22"/>
                    </w:rPr>
                  </w:pPr>
                  <w:sdt>
                    <w:sdtPr>
                      <w:alias w:val="Numeris"/>
                      <w:tag w:val="nr_84cc9f64dd5c4f1fba4e33c0626479b8"/>
                      <w:lock w:val="sdtLocked"/>
                      <w:richText/>
                    </w:sdtPr>
                    <w:sdtContent>
                      <w:r>
                        <w:rPr>
                          <w:color w:val="000000"/>
                          <w:sz w:val="22"/>
                          <w:szCs w:val="22"/>
                        </w:rPr>
                        <w:t>56</w:t>
                      </w:r>
                    </w:sdtContent>
                  </w:sdt>
                  <w:r>
                    <w:rPr>
                      <w:color w:val="000000"/>
                      <w:sz w:val="22"/>
                      <w:szCs w:val="22"/>
                    </w:rPr>
                    <w:t>. Jeigu želiančio miško plote tikslinių medžių rūšių tankis nepakankamas ir (arba) jie auga netolygiai, padrikai ir plotą reikia papildomai želdinti, apskaičiuota miško įveisimo išmoka už tą medžių rūšį mažinama proporcingai tos rūšies savaiminukų skaičiui hektare, skaičiuojant nuo projekte suprojektuoto bendro tos rūšies medžių skaičiaus hektare.</w:t>
                  </w:r>
                </w:p>
              </w:sdtContent>
            </w:sdt>
            <w:sdt>
              <w:sdtPr>
                <w:alias w:val="57 p."/>
                <w:tag w:val="part_07aaf2fb51b24c92bb1ee3e2177aea25"/>
                <w:lock w:val="sdtLocked"/>
                <w:richText/>
              </w:sdtPr>
              <w:sdtContent>
                <w:p>
                  <w:pPr>
                    <w:suppressAutoHyphens/>
                    <w:overflowPunct w:val="0"/>
                    <w:ind w:left="-142" w:firstLine="426"/>
                    <w:jc w:val="both"/>
                    <w:textAlignment w:val="center"/>
                    <w:rPr>
                      <w:color w:val="000000"/>
                      <w:sz w:val="22"/>
                      <w:szCs w:val="22"/>
                    </w:rPr>
                  </w:pPr>
                  <w:sdt>
                    <w:sdtPr>
                      <w:alias w:val="Numeris"/>
                      <w:tag w:val="nr_07aaf2fb51b24c92bb1ee3e2177aea25"/>
                      <w:lock w:val="sdtLocked"/>
                      <w:richText/>
                    </w:sdtPr>
                    <w:sdtContent>
                      <w:r>
                        <w:rPr>
                          <w:sz w:val="22"/>
                          <w:szCs w:val="22"/>
                        </w:rPr>
                        <w:t>57</w:t>
                      </w:r>
                    </w:sdtContent>
                  </w:sdt>
                  <w:r>
                    <w:rPr>
                      <w:sz w:val="22"/>
                      <w:szCs w:val="22"/>
                    </w:rPr>
                    <w:t xml:space="preserve">. Sprendimas dėl miško įveisimo išmokos išmokėjimo priimamas per 120 kalendorinių dienų nuo tos dienos, kai paramos gavėjas Agentūrai pateikia želdinamų medžių rūšių sodmenų Pagrindinius miško dauginamosios medžiagos kilmės sertifikatus </w:t>
                  </w:r>
                  <w:r>
                    <w:rPr>
                      <w:spacing w:val="-6"/>
                      <w:sz w:val="22"/>
                      <w:szCs w:val="22"/>
                    </w:rPr>
                    <w:t>ar miško dauginamosios medžiagos savininko (pardavėjo) patvirtintas šių sertifikatų</w:t>
                  </w:r>
                  <w:r>
                    <w:rPr>
                      <w:sz w:val="22"/>
                      <w:szCs w:val="22"/>
                    </w:rPr>
                    <w:t xml:space="preserve"> kopijas ir įsigijimo dokumentus (jei pareiškėjas miško sodmenų nepirko, paramos gavėjas pateikia sodmenų krovinio važtaraštį ar perdavimo–priėmimo aktą), išskyrus miško žėlinius, kuriuose, vadovaujantis projektu, papildomai želdinti nereikia. Į 120 kalendorinių dienų terminą neįsiskaičiuojamas paklausimų paramos gavėjui išsiuntimo ir atsakymo gavimo, patikrų vietoje atlikimo laikotarpis.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8 p."/>
                <w:tag w:val="part_ef79c04c1935438ea024610f92314d95"/>
                <w:lock w:val="sdtLocked"/>
                <w:richText/>
              </w:sdtPr>
              <w:sdtContent>
                <w:p>
                  <w:pPr>
                    <w:suppressAutoHyphens/>
                    <w:overflowPunct w:val="0"/>
                    <w:ind w:firstLine="284"/>
                    <w:jc w:val="both"/>
                    <w:textAlignment w:val="center"/>
                    <w:rPr>
                      <w:color w:val="000000"/>
                      <w:sz w:val="22"/>
                      <w:szCs w:val="22"/>
                    </w:rPr>
                  </w:pPr>
                  <w:sdt>
                    <w:sdtPr>
                      <w:alias w:val="Numeris"/>
                      <w:tag w:val="nr_ef79c04c1935438ea024610f92314d95"/>
                      <w:lock w:val="sdtLocked"/>
                      <w:richText/>
                    </w:sdtPr>
                    <w:sdtContent>
                      <w:r>
                        <w:rPr>
                          <w:sz w:val="22"/>
                          <w:szCs w:val="22"/>
                        </w:rPr>
                        <w:t>58</w:t>
                      </w:r>
                    </w:sdtContent>
                  </w:sdt>
                  <w:r>
                    <w:rPr>
                      <w:sz w:val="22"/>
                      <w:szCs w:val="22"/>
                    </w:rPr>
                    <w:t xml:space="preserve">. Paramos gavėjui Agentūrai pateikus Pagrindinius miško dauginamosios medžiagos kilmės sertifikatus </w:t>
                  </w:r>
                  <w:r>
                    <w:rPr>
                      <w:spacing w:val="-6"/>
                      <w:sz w:val="22"/>
                      <w:szCs w:val="22"/>
                    </w:rPr>
                    <w:t>ar miško dauginamosios medžiagos savininko (pardavėjo) patvirtintas šių sertifikatų</w:t>
                  </w:r>
                  <w:r>
                    <w:rPr>
                      <w:sz w:val="22"/>
                      <w:szCs w:val="22"/>
                    </w:rPr>
                    <w:t xml:space="preserve"> kopijas, želdinamų medžių įsigijimo dokumentus (jei pareiškėjas miško sodmenų nepirko, jis privalo pateikti jų krovinio važtaraštį ar perdavimo–priėmimo aktą), per 40 kalendorinių dienų nuo dokumentų pateikimo dienos VMT Miškų kontrolės skyriaus teritorinio poskyrio valstybiniai miškų pareigūnai įveistame miške gali atlikti miško želdinimo darbų kokybės įvertinimą.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9 p."/>
                <w:tag w:val="part_e2b35eb0e98e40389e385fa9ad7e23fa"/>
                <w:lock w:val="sdtLocked"/>
                <w:richText/>
              </w:sdtPr>
              <w:sdtContent>
                <w:p>
                  <w:pPr>
                    <w:suppressAutoHyphens/>
                    <w:spacing w:line="278" w:lineRule="auto"/>
                    <w:ind w:firstLine="312"/>
                    <w:jc w:val="both"/>
                    <w:textAlignment w:val="center"/>
                    <w:rPr>
                      <w:color w:val="000000"/>
                      <w:sz w:val="22"/>
                      <w:szCs w:val="22"/>
                    </w:rPr>
                  </w:pPr>
                  <w:sdt>
                    <w:sdtPr>
                      <w:alias w:val="Numeris"/>
                      <w:tag w:val="nr_e2b35eb0e98e40389e385fa9ad7e23fa"/>
                      <w:lock w:val="sdtLocked"/>
                      <w:richText/>
                    </w:sdtPr>
                    <w:sdtContent>
                      <w:r>
                        <w:rPr>
                          <w:color w:val="000000"/>
                          <w:sz w:val="22"/>
                          <w:szCs w:val="22"/>
                        </w:rPr>
                        <w:t>59</w:t>
                      </w:r>
                    </w:sdtContent>
                  </w:sdt>
                  <w:r>
                    <w:rPr>
                      <w:color w:val="000000"/>
                      <w:sz w:val="22"/>
                      <w:szCs w:val="22"/>
                    </w:rPr>
                    <w:t>. Parama skiriama nepažeidžiant valstybės pagalbos reikalavimų, vadovaujantis 2013 m. gruodžio 18 d. Komisijos reglamentu (ES) Nr. 1407/2013 dėl Sutarties veikimo 107 ir 108 straipsnių taikymo nereikšmingai (</w:t>
                  </w:r>
                  <w:r>
                    <w:rPr>
                      <w:i/>
                      <w:iCs/>
                      <w:color w:val="000000"/>
                      <w:sz w:val="22"/>
                      <w:szCs w:val="22"/>
                    </w:rPr>
                    <w:t>de minimis)</w:t>
                  </w:r>
                  <w:r>
                    <w:rPr>
                      <w:color w:val="000000"/>
                      <w:sz w:val="22"/>
                      <w:szCs w:val="22"/>
                    </w:rPr>
                    <w:t xml:space="preserve"> pagalbai. </w:t>
                  </w:r>
                  <w:r>
                    <w:rPr>
                      <w:bCs/>
                      <w:color w:val="000000"/>
                      <w:sz w:val="22"/>
                      <w:szCs w:val="22"/>
                    </w:rPr>
                    <w:t xml:space="preserve">Bendra pagalbos suma, skiriama tai pačiai įmonei, negali viršyti </w:t>
                  </w:r>
                  <w:r>
                    <w:rPr>
                      <w:color w:val="000000"/>
                      <w:sz w:val="22"/>
                      <w:szCs w:val="22"/>
                    </w:rPr>
                    <w:t>200 000 Eur (du šimtai tūkstančių eurų)</w:t>
                  </w:r>
                  <w:r>
                    <w:rPr>
                      <w:bCs/>
                      <w:color w:val="000000"/>
                      <w:sz w:val="22"/>
                      <w:szCs w:val="22"/>
                    </w:rPr>
                    <w:t xml:space="preserve"> per trejų fiskalinių metų laikotarpį.</w:t>
                  </w:r>
                </w:p>
              </w:sdtContent>
            </w:sdt>
            <w:sdt>
              <w:sdtPr>
                <w:alias w:val="60 p."/>
                <w:tag w:val="part_fc132cf207794008ae63e99d9fdef8f9"/>
                <w:lock w:val="sdtLocked"/>
                <w:richText/>
              </w:sdtPr>
              <w:sdtContent>
                <w:p>
                  <w:pPr>
                    <w:suppressAutoHyphens/>
                    <w:spacing w:line="278" w:lineRule="auto"/>
                    <w:ind w:firstLine="312"/>
                    <w:jc w:val="both"/>
                    <w:textAlignment w:val="center"/>
                    <w:rPr>
                      <w:color w:val="000000"/>
                      <w:sz w:val="22"/>
                      <w:szCs w:val="22"/>
                    </w:rPr>
                  </w:pPr>
                  <w:sdt>
                    <w:sdtPr>
                      <w:alias w:val="Numeris"/>
                      <w:tag w:val="nr_fc132cf207794008ae63e99d9fdef8f9"/>
                      <w:lock w:val="sdtLocked"/>
                      <w:richText/>
                    </w:sdtPr>
                    <w:sdtContent>
                      <w:r>
                        <w:rPr>
                          <w:color w:val="000000"/>
                          <w:sz w:val="22"/>
                          <w:szCs w:val="22"/>
                        </w:rPr>
                        <w:t>60</w:t>
                      </w:r>
                    </w:sdtContent>
                  </w:sdt>
                  <w:r>
                    <w:rPr>
                      <w:color w:val="000000"/>
                      <w:sz w:val="22"/>
                      <w:szCs w:val="22"/>
                    </w:rPr>
                    <w:t>. Kasmet miško priežiūros, apsaugos ir ugdymo išmoka mokama už įveistą mišku plotą, dėl kurio yra pateikta paramos paraiška, ir kasmet visą įsipareigojimų laikotarpį šis plotas yra deklaruotas Tiesioginių išmokų paraiškoje, tačiau parama mokama už miško plotą, ne didesnį nei:</w:t>
                  </w:r>
                </w:p>
                <w:sdt>
                  <w:sdtPr>
                    <w:alias w:val="60.1 p."/>
                    <w:tag w:val="part_649cb353b3174235b4fa829cc6e543d4"/>
                    <w:lock w:val="sdtLocked"/>
                    <w:richText/>
                  </w:sdtPr>
                  <w:sdtContent>
                    <w:p>
                      <w:pPr>
                        <w:suppressAutoHyphens/>
                        <w:spacing w:line="278" w:lineRule="auto"/>
                        <w:ind w:firstLine="312"/>
                        <w:jc w:val="both"/>
                        <w:textAlignment w:val="center"/>
                        <w:rPr>
                          <w:color w:val="000000"/>
                          <w:sz w:val="22"/>
                          <w:szCs w:val="22"/>
                        </w:rPr>
                      </w:pPr>
                      <w:sdt>
                        <w:sdtPr>
                          <w:alias w:val="Numeris"/>
                          <w:tag w:val="nr_649cb353b3174235b4fa829cc6e543d4"/>
                          <w:lock w:val="sdtLocked"/>
                          <w:richText/>
                        </w:sdtPr>
                        <w:sdtContent>
                          <w:r>
                            <w:rPr>
                              <w:color w:val="000000"/>
                              <w:sz w:val="22"/>
                              <w:szCs w:val="22"/>
                            </w:rPr>
                            <w:t>60.1</w:t>
                          </w:r>
                        </w:sdtContent>
                      </w:sdt>
                      <w:r>
                        <w:rPr>
                          <w:color w:val="000000"/>
                          <w:sz w:val="22"/>
                          <w:szCs w:val="22"/>
                        </w:rPr>
                        <w:t>. nurodytas paramos paraiškoje;</w:t>
                      </w:r>
                    </w:p>
                  </w:sdtContent>
                </w:sdt>
                <w:sdt>
                  <w:sdtPr>
                    <w:alias w:val="60.2 p."/>
                    <w:tag w:val="part_e515080c2acc487dad06f43dc4ece3c3"/>
                    <w:lock w:val="sdtLocked"/>
                    <w:richText/>
                  </w:sdtPr>
                  <w:sdtContent>
                    <w:p>
                      <w:pPr>
                        <w:suppressAutoHyphens/>
                        <w:spacing w:line="278" w:lineRule="auto"/>
                        <w:ind w:firstLine="312"/>
                        <w:jc w:val="both"/>
                        <w:textAlignment w:val="center"/>
                        <w:rPr>
                          <w:color w:val="000000"/>
                          <w:spacing w:val="-2"/>
                          <w:sz w:val="22"/>
                          <w:szCs w:val="22"/>
                        </w:rPr>
                      </w:pPr>
                      <w:sdt>
                        <w:sdtPr>
                          <w:alias w:val="Numeris"/>
                          <w:tag w:val="nr_e515080c2acc487dad06f43dc4ece3c3"/>
                          <w:lock w:val="sdtLocked"/>
                          <w:richText/>
                        </w:sdtPr>
                        <w:sdtContent>
                          <w:r>
                            <w:rPr>
                              <w:color w:val="000000"/>
                              <w:spacing w:val="-2"/>
                              <w:sz w:val="22"/>
                              <w:szCs w:val="22"/>
                            </w:rPr>
                            <w:t>60.2</w:t>
                          </w:r>
                        </w:sdtContent>
                      </w:sdt>
                      <w:r>
                        <w:rPr>
                          <w:color w:val="000000"/>
                          <w:spacing w:val="-2"/>
                          <w:sz w:val="22"/>
                          <w:szCs w:val="22"/>
                        </w:rPr>
                        <w:t>. nustatytas patikros vietoje metu (išskyrus atvejį, kai, prieš išmokant miško įveisimo išmoką, dėl stulpeliais nepažymėto veisiamo miško sklypo ribų patikros vietoje metu yra nustatytas mažesnis plotas už paramos paraiškoje nurodytą plotą);</w:t>
                      </w:r>
                    </w:p>
                  </w:sdtContent>
                </w:sdt>
                <w:sdt>
                  <w:sdtPr>
                    <w:alias w:val="60.3 p."/>
                    <w:tag w:val="part_07c9c370b00543a69bfa9ac294760a3f"/>
                    <w:lock w:val="sdtLocked"/>
                    <w:richText/>
                  </w:sdtPr>
                  <w:sdtContent>
                    <w:p>
                      <w:pPr>
                        <w:suppressAutoHyphens/>
                        <w:overflowPunct w:val="0"/>
                        <w:ind w:firstLine="284"/>
                        <w:jc w:val="both"/>
                        <w:textAlignment w:val="center"/>
                        <w:rPr>
                          <w:color w:val="000000"/>
                          <w:spacing w:val="-3"/>
                          <w:sz w:val="22"/>
                          <w:szCs w:val="22"/>
                        </w:rPr>
                      </w:pPr>
                      <w:sdt>
                        <w:sdtPr>
                          <w:alias w:val="Numeris"/>
                          <w:tag w:val="nr_07c9c370b00543a69bfa9ac294760a3f"/>
                          <w:lock w:val="sdtLocked"/>
                          <w:richText/>
                        </w:sdtPr>
                        <w:sdtContent>
                          <w:r>
                            <w:rPr>
                              <w:spacing w:val="-3"/>
                              <w:szCs w:val="22"/>
                            </w:rPr>
                            <w:t>60.3</w:t>
                          </w:r>
                        </w:sdtContent>
                      </w:sdt>
                      <w:r>
                        <w:rPr>
                          <w:spacing w:val="-3"/>
                          <w:szCs w:val="22"/>
                        </w:rPr>
                        <w:t>. mažiausias nustatytas ankstesniais metais (kurie skaičiuojami nuo miško įveisimo metų) Tiesioginių išmokų paraiškoje deklaruotas plotas;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60.4 p."/>
                    <w:tag w:val="part_6dac3b38b72e4593aee125a68b46e064"/>
                    <w:lock w:val="sdtLocked"/>
                    <w:richText/>
                  </w:sdtPr>
                  <w:sdtContent>
                    <w:p>
                      <w:pPr>
                        <w:suppressAutoHyphens/>
                        <w:spacing w:line="278" w:lineRule="auto"/>
                        <w:ind w:firstLine="312"/>
                        <w:jc w:val="both"/>
                        <w:textAlignment w:val="center"/>
                        <w:rPr>
                          <w:color w:val="000000"/>
                          <w:spacing w:val="-3"/>
                          <w:sz w:val="22"/>
                          <w:szCs w:val="22"/>
                        </w:rPr>
                      </w:pPr>
                      <w:sdt>
                        <w:sdtPr>
                          <w:alias w:val="Numeris"/>
                          <w:tag w:val="nr_6dac3b38b72e4593aee125a68b46e064"/>
                          <w:lock w:val="sdtLocked"/>
                          <w:richText/>
                        </w:sdtPr>
                        <w:sdtContent>
                          <w:r>
                            <w:rPr>
                              <w:color w:val="000000"/>
                              <w:spacing w:val="-3"/>
                              <w:sz w:val="22"/>
                              <w:szCs w:val="22"/>
                            </w:rPr>
                            <w:t>60.4</w:t>
                          </w:r>
                        </w:sdtContent>
                      </w:sdt>
                      <w:r>
                        <w:rPr>
                          <w:color w:val="000000"/>
                          <w:spacing w:val="-3"/>
                          <w:sz w:val="22"/>
                          <w:szCs w:val="22"/>
                        </w:rPr>
                        <w:t xml:space="preserve">. </w:t>
                      </w:r>
                      <w:r>
                        <w:rPr>
                          <w:color w:val="000000"/>
                          <w:sz w:val="22"/>
                          <w:szCs w:val="22"/>
                        </w:rPr>
                        <w:t>tais metais, už kuriuos mokama parama, Tiesioginių išmokų paraiškoje deklaruotas plotas.</w:t>
                      </w:r>
                    </w:p>
                  </w:sdtContent>
                </w:sdt>
              </w:sdtContent>
            </w:sdt>
            <w:sdt>
              <w:sdtPr>
                <w:alias w:val="61 p."/>
                <w:tag w:val="part_403f355672c14b6cbf6fc1c0f895fdcf"/>
                <w:lock w:val="sdtLocked"/>
                <w:richText/>
              </w:sdtPr>
              <w:sdtContent>
                <w:p>
                  <w:pPr>
                    <w:suppressAutoHyphens/>
                    <w:spacing w:line="278" w:lineRule="auto"/>
                    <w:ind w:firstLine="312"/>
                    <w:jc w:val="both"/>
                    <w:textAlignment w:val="center"/>
                    <w:rPr>
                      <w:color w:val="000000"/>
                      <w:spacing w:val="-6"/>
                      <w:sz w:val="22"/>
                      <w:szCs w:val="22"/>
                    </w:rPr>
                  </w:pPr>
                  <w:sdt>
                    <w:sdtPr>
                      <w:alias w:val="Numeris"/>
                      <w:tag w:val="nr_403f355672c14b6cbf6fc1c0f895fdcf"/>
                      <w:lock w:val="sdtLocked"/>
                      <w:richText/>
                    </w:sdtPr>
                    <w:sdtContent>
                      <w:r>
                        <w:rPr>
                          <w:color w:val="000000"/>
                          <w:spacing w:val="-6"/>
                          <w:sz w:val="22"/>
                          <w:szCs w:val="22"/>
                        </w:rPr>
                        <w:t>61</w:t>
                      </w:r>
                    </w:sdtContent>
                  </w:sdt>
                  <w:r>
                    <w:rPr>
                      <w:color w:val="000000"/>
                      <w:spacing w:val="-6"/>
                      <w:sz w:val="22"/>
                      <w:szCs w:val="22"/>
                    </w:rPr>
                    <w:t>. Už einamuosius metus sprendimas dėl miško priežiūros, apsaugos ir ugdymo išmokų išmokėjimo priimamas vadovaujantis T</w:t>
                  </w:r>
                  <w:r>
                    <w:rPr>
                      <w:color w:val="000000"/>
                      <w:sz w:val="22"/>
                      <w:szCs w:val="22"/>
                    </w:rPr>
                    <w:t xml:space="preserve">iesioginių išmokų taisyklių </w:t>
                  </w:r>
                  <w:r>
                    <w:rPr>
                      <w:color w:val="000000"/>
                      <w:spacing w:val="-6"/>
                      <w:sz w:val="22"/>
                      <w:szCs w:val="22"/>
                    </w:rPr>
                    <w:t>nustatyta tvarka (apskaičiuojant sprendimo priėmimo terminą, paklausimų paramos gavėjui išsiuntimo ir atsakymo gavimo, patikrų vietoje atlikimo laikotarpis neįsiskaičiuojamas).</w:t>
                  </w:r>
                </w:p>
              </w:sdtContent>
            </w:sdt>
            <w:sdt>
              <w:sdtPr>
                <w:alias w:val="62 p."/>
                <w:tag w:val="part_4e9db19f7b9b4926ab452e12629aa276"/>
                <w:lock w:val="sdtLocked"/>
                <w:richText/>
              </w:sdtPr>
              <w:sdtContent>
                <w:p>
                  <w:pPr>
                    <w:suppressAutoHyphens/>
                    <w:spacing w:line="278" w:lineRule="auto"/>
                    <w:ind w:firstLine="312"/>
                    <w:jc w:val="both"/>
                    <w:textAlignment w:val="center"/>
                    <w:rPr>
                      <w:color w:val="000000"/>
                      <w:sz w:val="22"/>
                      <w:szCs w:val="22"/>
                    </w:rPr>
                  </w:pPr>
                  <w:sdt>
                    <w:sdtPr>
                      <w:alias w:val="Numeris"/>
                      <w:tag w:val="nr_4e9db19f7b9b4926ab452e12629aa276"/>
                      <w:lock w:val="sdtLocked"/>
                      <w:richText/>
                    </w:sdtPr>
                    <w:sdtContent>
                      <w:r>
                        <w:rPr>
                          <w:color w:val="000000"/>
                          <w:sz w:val="22"/>
                          <w:szCs w:val="22"/>
                        </w:rPr>
                        <w:t>62</w:t>
                      </w:r>
                    </w:sdtContent>
                  </w:sdt>
                  <w:r>
                    <w:rPr>
                      <w:color w:val="000000"/>
                      <w:sz w:val="22"/>
                      <w:szCs w:val="22"/>
                    </w:rPr>
                    <w:t xml:space="preserve">. Jei paramos gavėjas pateikė prašymą išregistruoti paramos paraišką, privalo grąžinti paramą už visą paramos teikimo laikotarpį, išskyrus </w:t>
                  </w:r>
                  <w:r>
                    <w:rPr>
                      <w:i/>
                      <w:iCs/>
                      <w:color w:val="000000"/>
                      <w:sz w:val="22"/>
                      <w:szCs w:val="22"/>
                    </w:rPr>
                    <w:t>force majeure</w:t>
                  </w:r>
                  <w:r>
                    <w:rPr>
                      <w:color w:val="000000"/>
                      <w:sz w:val="22"/>
                      <w:szCs w:val="22"/>
                    </w:rPr>
                    <w:t xml:space="preserve"> atvejus.</w:t>
                  </w:r>
                </w:p>
              </w:sdtContent>
            </w:sdt>
            <w:sdt>
              <w:sdtPr>
                <w:alias w:val="63 p."/>
                <w:tag w:val="part_418d41ba3724404e86d6cc6c56bac627"/>
                <w:lock w:val="sdtLocked"/>
                <w:richText/>
              </w:sdtPr>
              <w:sdtContent>
                <w:p>
                  <w:pPr>
                    <w:suppressAutoHyphens/>
                    <w:spacing w:line="278" w:lineRule="auto"/>
                    <w:ind w:firstLine="312"/>
                    <w:jc w:val="both"/>
                    <w:textAlignment w:val="center"/>
                    <w:rPr>
                      <w:color w:val="000000"/>
                      <w:sz w:val="22"/>
                      <w:szCs w:val="22"/>
                    </w:rPr>
                  </w:pPr>
                  <w:sdt>
                    <w:sdtPr>
                      <w:alias w:val="Numeris"/>
                      <w:tag w:val="nr_418d41ba3724404e86d6cc6c56bac627"/>
                      <w:lock w:val="sdtLocked"/>
                      <w:richText/>
                    </w:sdtPr>
                    <w:sdtContent>
                      <w:r>
                        <w:rPr>
                          <w:color w:val="000000"/>
                          <w:sz w:val="22"/>
                          <w:szCs w:val="22"/>
                        </w:rPr>
                        <w:t>63</w:t>
                      </w:r>
                    </w:sdtContent>
                  </w:sdt>
                  <w:r>
                    <w:rPr>
                      <w:color w:val="000000"/>
                      <w:sz w:val="22"/>
                      <w:szCs w:val="22"/>
                    </w:rPr>
                    <w:t xml:space="preserve">. Žuvus miškui dėl </w:t>
                  </w:r>
                  <w:r>
                    <w:rPr>
                      <w:i/>
                      <w:iCs/>
                      <w:color w:val="000000"/>
                      <w:sz w:val="22"/>
                      <w:szCs w:val="22"/>
                    </w:rPr>
                    <w:t>force majeure</w:t>
                  </w:r>
                  <w:r>
                    <w:rPr>
                      <w:color w:val="000000"/>
                      <w:sz w:val="22"/>
                      <w:szCs w:val="22"/>
                    </w:rPr>
                    <w:t xml:space="preserve"> paramos mokėjimas yra nutraukiamas, išmokėta parama nėra susigrąžinama.</w:t>
                  </w:r>
                </w:p>
              </w:sdtContent>
            </w:sdt>
            <w:sdt>
              <w:sdtPr>
                <w:alias w:val="64 p."/>
                <w:tag w:val="part_9a28ff7253ff452eb0c3c9b8a6a4c655"/>
                <w:lock w:val="sdtLocked"/>
                <w:richText/>
              </w:sdtPr>
              <w:sdtContent>
                <w:p>
                  <w:pPr>
                    <w:suppressAutoHyphens/>
                    <w:spacing w:line="278" w:lineRule="auto"/>
                    <w:ind w:firstLine="312"/>
                    <w:jc w:val="both"/>
                    <w:textAlignment w:val="center"/>
                    <w:rPr>
                      <w:color w:val="000000"/>
                      <w:sz w:val="22"/>
                      <w:szCs w:val="22"/>
                    </w:rPr>
                  </w:pPr>
                  <w:sdt>
                    <w:sdtPr>
                      <w:alias w:val="Numeris"/>
                      <w:tag w:val="nr_9a28ff7253ff452eb0c3c9b8a6a4c655"/>
                      <w:lock w:val="sdtLocked"/>
                      <w:richText/>
                    </w:sdtPr>
                    <w:sdtContent>
                      <w:r>
                        <w:rPr>
                          <w:color w:val="000000"/>
                          <w:sz w:val="22"/>
                          <w:szCs w:val="22"/>
                        </w:rPr>
                        <w:t>64</w:t>
                      </w:r>
                    </w:sdtContent>
                  </w:sdt>
                  <w:r>
                    <w:rPr>
                      <w:color w:val="000000"/>
                      <w:sz w:val="22"/>
                      <w:szCs w:val="22"/>
                    </w:rPr>
                    <w:t>. Pasikeitus deklaruotiems duomenims po Tiesioginių išmokų paraiškos</w:t>
                  </w:r>
                  <w:r>
                    <w:rPr>
                      <w:b/>
                      <w:bCs/>
                      <w:color w:val="000000"/>
                      <w:sz w:val="22"/>
                      <w:szCs w:val="22"/>
                    </w:rPr>
                    <w:t xml:space="preserve"> </w:t>
                  </w:r>
                  <w:r>
                    <w:rPr>
                      <w:color w:val="000000"/>
                      <w:sz w:val="22"/>
                      <w:szCs w:val="22"/>
                    </w:rPr>
                    <w:t>pateikimo, pareiškėjas / paramos gavėjas iki paramos paraiškų pateikimo termino pabaigos savivaldybėje (seniūnijoje) ar internetu prisijungęs prie Paraiškų priėmimo informacinės sistemos gali pakeisti Tiesioginių išmokų paraiškos duomenis arba pateikti naujai užpildytą paramos paraišką. Agentūra vadovaujasi po paskutinio Tiesioginių išmokų paraiškos</w:t>
                  </w:r>
                  <w:r>
                    <w:rPr>
                      <w:b/>
                      <w:bCs/>
                      <w:color w:val="000000"/>
                      <w:sz w:val="22"/>
                      <w:szCs w:val="22"/>
                    </w:rPr>
                    <w:t xml:space="preserve"> </w:t>
                  </w:r>
                  <w:r>
                    <w:rPr>
                      <w:color w:val="000000"/>
                      <w:sz w:val="22"/>
                      <w:szCs w:val="22"/>
                    </w:rPr>
                    <w:t>pakeitimo nurodyta informacija ir jos pagrindu apskaičiuoja paramos gavėjui priklausančią paramos sumą.</w:t>
                  </w:r>
                </w:p>
              </w:sdtContent>
            </w:sdt>
            <w:sdt>
              <w:sdtPr>
                <w:alias w:val="65 p."/>
                <w:tag w:val="part_a13b4f9d9406416e89e26820394d7cc2"/>
                <w:lock w:val="sdtLocked"/>
                <w:richText/>
              </w:sdtPr>
              <w:sdtContent>
                <w:p>
                  <w:pPr>
                    <w:suppressAutoHyphens/>
                    <w:spacing w:line="278" w:lineRule="auto"/>
                    <w:ind w:firstLine="312"/>
                    <w:jc w:val="both"/>
                    <w:textAlignment w:val="center"/>
                    <w:rPr>
                      <w:color w:val="000000"/>
                      <w:sz w:val="22"/>
                      <w:szCs w:val="22"/>
                    </w:rPr>
                  </w:pPr>
                  <w:sdt>
                    <w:sdtPr>
                      <w:alias w:val="Numeris"/>
                      <w:tag w:val="nr_a13b4f9d9406416e89e26820394d7cc2"/>
                      <w:lock w:val="sdtLocked"/>
                      <w:richText/>
                    </w:sdtPr>
                    <w:sdtContent>
                      <w:r>
                        <w:rPr>
                          <w:color w:val="000000"/>
                          <w:sz w:val="22"/>
                          <w:szCs w:val="22"/>
                        </w:rPr>
                        <w:t>65</w:t>
                      </w:r>
                    </w:sdtContent>
                  </w:sdt>
                  <w:r>
                    <w:rPr>
                      <w:color w:val="000000"/>
                      <w:sz w:val="22"/>
                      <w:szCs w:val="22"/>
                    </w:rPr>
                    <w:t xml:space="preserve">. Projektas gali būti tikslinamas iki želdinių ir žėlinių kokybės vertinimo, vėlesni pakeitimai negalimi (išskyrus atvejus, kai, atlikus įveisto miško ploto kadastrinius matavimus, tikslinamas įveisto miško plotas). Atsiradus poreikiui keisti projekto duomenis po paramos paraiškos tinkamumo vertinimo, apie tai reikia informuoti Agentūrą ir gauti jos sutikimą. Keičiant paramos paraiškos ar projekto duomenis, paramos suma negali didėti. Jei Agentūrai leidus pakeisti projektą ar paramos paraiškos duomenis ir pakeitus paramos paraiškos ir projekto duomenis paramos suma sumažėja, anksčiau išmokėtą didesnę paramos dalį paramos gavėjas privalo sugrąžinti (išskyrus, kai duomenys keičiami dėl </w:t>
                  </w:r>
                  <w:r>
                    <w:rPr>
                      <w:i/>
                      <w:iCs/>
                      <w:color w:val="000000"/>
                      <w:sz w:val="22"/>
                      <w:szCs w:val="22"/>
                    </w:rPr>
                    <w:t>force majeure</w:t>
                  </w:r>
                  <w:r>
                    <w:rPr>
                      <w:color w:val="000000"/>
                      <w:sz w:val="22"/>
                      <w:szCs w:val="22"/>
                    </w:rPr>
                    <w:t xml:space="preserve"> aplinkybių). Projekto patikslinti duomenys turi būti nustatyta tvarka patvirtinti VĮ miškų urėdijos miškų urėdo ar jo įgalioto valstybinio miškų pareigūno.</w:t>
                  </w:r>
                </w:p>
                <w:p>
                  <w:pPr>
                    <w:suppressAutoHyphens/>
                    <w:spacing w:line="278" w:lineRule="auto"/>
                    <w:ind w:firstLine="312"/>
                    <w:jc w:val="both"/>
                    <w:textAlignment w:val="center"/>
                    <w:rPr>
                      <w:color w:val="000000"/>
                      <w:sz w:val="22"/>
                      <w:szCs w:val="22"/>
                    </w:rPr>
                  </w:pPr>
                </w:p>
              </w:sdtContent>
            </w:sdt>
          </w:sdtContent>
        </w:sdt>
        <w:sdt>
          <w:sdtPr>
            <w:alias w:val="skyrius"/>
            <w:tag w:val="part_614da900d96a4fcfae11224cc71a9099"/>
            <w:lock w:val="sdtLocked"/>
            <w:richText/>
          </w:sdtPr>
          <w:sdtContent>
            <w:p>
              <w:pPr>
                <w:keepLines/>
                <w:suppressAutoHyphens/>
                <w:spacing w:line="278" w:lineRule="auto"/>
                <w:jc w:val="center"/>
                <w:textAlignment w:val="center"/>
                <w:rPr>
                  <w:b/>
                  <w:bCs/>
                  <w:caps/>
                  <w:sz w:val="22"/>
                  <w:szCs w:val="22"/>
                </w:rPr>
              </w:pPr>
              <w:sdt>
                <w:sdtPr>
                  <w:alias w:val="Numeris"/>
                  <w:tag w:val="nr_614da900d96a4fcfae11224cc71a9099"/>
                  <w:lock w:val="sdtLocked"/>
                  <w:richText/>
                </w:sdtPr>
                <w:sdtContent>
                  <w:r>
                    <w:rPr>
                      <w:b/>
                      <w:bCs/>
                      <w:caps/>
                      <w:sz w:val="22"/>
                      <w:szCs w:val="22"/>
                    </w:rPr>
                    <w:t>XI</w:t>
                  </w:r>
                </w:sdtContent>
              </w:sdt>
              <w:r>
                <w:rPr>
                  <w:b/>
                  <w:bCs/>
                  <w:caps/>
                  <w:sz w:val="22"/>
                  <w:szCs w:val="22"/>
                </w:rPr>
                <w:t xml:space="preserve"> SKYRIUS</w:t>
              </w:r>
            </w:p>
            <w:p>
              <w:pPr>
                <w:keepLines/>
                <w:suppressAutoHyphens/>
                <w:spacing w:line="278" w:lineRule="auto"/>
                <w:jc w:val="center"/>
                <w:textAlignment w:val="center"/>
                <w:rPr>
                  <w:b/>
                  <w:bCs/>
                  <w:caps/>
                  <w:sz w:val="22"/>
                  <w:szCs w:val="22"/>
                </w:rPr>
              </w:pPr>
              <w:sdt>
                <w:sdtPr>
                  <w:alias w:val="Pavadinimas"/>
                  <w:tag w:val="title_614da900d96a4fcfae11224cc71a9099"/>
                  <w:lock w:val="sdtLocked"/>
                  <w:richText/>
                </w:sdtPr>
                <w:sdtContent>
                  <w:r>
                    <w:rPr>
                      <w:b/>
                      <w:bCs/>
                      <w:caps/>
                      <w:sz w:val="22"/>
                      <w:szCs w:val="22"/>
                    </w:rPr>
                    <w:t>PROJEKTŲ ĮGYVENDINIMO PRIEŽIŪRA, TIKRINIMAS, TAIKOMOS SANKCIJOS</w:t>
                  </w:r>
                </w:sdtContent>
              </w:sdt>
            </w:p>
            <w:p>
              <w:pPr>
                <w:suppressAutoHyphens/>
                <w:spacing w:line="278" w:lineRule="auto"/>
                <w:ind w:firstLine="312"/>
                <w:jc w:val="both"/>
                <w:textAlignment w:val="center"/>
                <w:rPr>
                  <w:sz w:val="22"/>
                  <w:szCs w:val="22"/>
                </w:rPr>
              </w:pPr>
            </w:p>
            <w:sdt>
              <w:sdtPr>
                <w:alias w:val="66 p."/>
                <w:tag w:val="part_f4018733f8374d7d84db6eaa276fd20d"/>
                <w:lock w:val="sdtLocked"/>
                <w:richText/>
              </w:sdtPr>
              <w:sdtContent>
                <w:p>
                  <w:pPr>
                    <w:suppressAutoHyphens/>
                    <w:spacing w:line="278" w:lineRule="auto"/>
                    <w:ind w:firstLine="312"/>
                    <w:jc w:val="both"/>
                    <w:textAlignment w:val="center"/>
                    <w:rPr>
                      <w:sz w:val="22"/>
                      <w:szCs w:val="22"/>
                    </w:rPr>
                  </w:pPr>
                  <w:sdt>
                    <w:sdtPr>
                      <w:alias w:val="Numeris"/>
                      <w:tag w:val="nr_f4018733f8374d7d84db6eaa276fd20d"/>
                      <w:lock w:val="sdtLocked"/>
                      <w:richText/>
                    </w:sdtPr>
                    <w:sdtContent>
                      <w:r>
                        <w:rPr>
                          <w:sz w:val="22"/>
                          <w:szCs w:val="22"/>
                        </w:rPr>
                        <w:t>66</w:t>
                      </w:r>
                    </w:sdtContent>
                  </w:sdt>
                  <w:r>
                    <w:rPr>
                      <w:sz w:val="22"/>
                      <w:szCs w:val="22"/>
                    </w:rPr>
                    <w:t>. Patikrų vietoje atlikimo tvarka nustatyta Administravimo taisyklėse.</w:t>
                  </w:r>
                </w:p>
              </w:sdtContent>
            </w:sdt>
            <w:sdt>
              <w:sdtPr>
                <w:alias w:val="67 p."/>
                <w:tag w:val="part_c82f083738b948f5b3df3da2153d81cd"/>
                <w:lock w:val="sdtLocked"/>
                <w:richText/>
              </w:sdtPr>
              <w:sdtContent>
                <w:p>
                  <w:pPr>
                    <w:suppressAutoHyphens/>
                    <w:spacing w:line="278" w:lineRule="auto"/>
                    <w:ind w:firstLine="312"/>
                    <w:jc w:val="both"/>
                    <w:textAlignment w:val="center"/>
                    <w:rPr>
                      <w:sz w:val="22"/>
                      <w:szCs w:val="22"/>
                    </w:rPr>
                  </w:pPr>
                  <w:sdt>
                    <w:sdtPr>
                      <w:alias w:val="Numeris"/>
                      <w:tag w:val="nr_c82f083738b948f5b3df3da2153d81cd"/>
                      <w:lock w:val="sdtLocked"/>
                      <w:richText/>
                    </w:sdtPr>
                    <w:sdtContent>
                      <w:r>
                        <w:rPr>
                          <w:sz w:val="22"/>
                          <w:szCs w:val="22"/>
                        </w:rPr>
                        <w:t>67</w:t>
                      </w:r>
                    </w:sdtContent>
                  </w:sdt>
                  <w:r>
                    <w:rPr>
                      <w:sz w:val="22"/>
                      <w:szCs w:val="22"/>
                    </w:rPr>
                    <w:t>. Jei patikros vietoje metu veisiamas miško plotas nepažymėtas stulpeliais ar aiškiai matomais ženklais, plotas matuojamas natūraliomis želdinamo ir (arba) želiančio miško ribomis. Jei neįmanoma nustatyti želdinamo ir (arba) želiančio miško ploto natūralių ribų, matavimai nevykdomi.</w:t>
                  </w:r>
                </w:p>
              </w:sdtContent>
            </w:sdt>
            <w:sdt>
              <w:sdtPr>
                <w:alias w:val="68 p."/>
                <w:tag w:val="part_e45f9c221ba34d498e1030fc1712029a"/>
                <w:lock w:val="sdtLocked"/>
                <w:richText/>
              </w:sdtPr>
              <w:sdtContent>
                <w:p>
                  <w:pPr>
                    <w:suppressAutoHyphens/>
                    <w:spacing w:line="278" w:lineRule="auto"/>
                    <w:ind w:firstLine="312"/>
                    <w:jc w:val="both"/>
                    <w:textAlignment w:val="center"/>
                    <w:rPr>
                      <w:sz w:val="22"/>
                      <w:szCs w:val="22"/>
                    </w:rPr>
                  </w:pPr>
                  <w:sdt>
                    <w:sdtPr>
                      <w:alias w:val="Numeris"/>
                      <w:tag w:val="nr_e45f9c221ba34d498e1030fc1712029a"/>
                      <w:lock w:val="sdtLocked"/>
                      <w:richText/>
                    </w:sdtPr>
                    <w:sdtContent>
                      <w:r>
                        <w:rPr>
                          <w:sz w:val="22"/>
                          <w:szCs w:val="22"/>
                        </w:rPr>
                        <w:t>68</w:t>
                      </w:r>
                    </w:sdtContent>
                  </w:sdt>
                  <w:r>
                    <w:rPr>
                      <w:sz w:val="22"/>
                      <w:szCs w:val="22"/>
                    </w:rPr>
                    <w:t>. Paramos gavėjams, kuriems yra kompensuojamos tik miško įveisimo išlaidos, po sprendimo priėmimo skirti paramą iki įsipareigojimų laikotarpio pabaigos</w:t>
                  </w:r>
                  <w:r>
                    <w:rPr>
                      <w:spacing w:val="-4"/>
                      <w:sz w:val="22"/>
                      <w:szCs w:val="22"/>
                    </w:rPr>
                    <w:t xml:space="preserve"> </w:t>
                  </w:r>
                  <w:r>
                    <w:rPr>
                      <w:sz w:val="22"/>
                      <w:szCs w:val="22"/>
                    </w:rPr>
                    <w:t>bet kada gali būti atlikta patikra, kurios metu tikrinama, ar vykdomi prisiimti įsipareigojimai – miško atsodinimas, priežiūra, apsauga ir ugdymas.</w:t>
                  </w:r>
                </w:p>
              </w:sdtContent>
            </w:sdt>
            <w:sdt>
              <w:sdtPr>
                <w:alias w:val="69 p."/>
                <w:tag w:val="part_98082f1039a44568b5b648ef162cb06f"/>
                <w:lock w:val="sdtLocked"/>
                <w:richText/>
              </w:sdtPr>
              <w:sdtContent>
                <w:p>
                  <w:pPr>
                    <w:suppressAutoHyphens/>
                    <w:overflowPunct w:val="0"/>
                    <w:ind w:firstLine="284"/>
                    <w:jc w:val="both"/>
                    <w:textAlignment w:val="center"/>
                    <w:rPr>
                      <w:sz w:val="22"/>
                      <w:szCs w:val="22"/>
                    </w:rPr>
                  </w:pPr>
                  <w:sdt>
                    <w:sdtPr>
                      <w:alias w:val="Numeris"/>
                      <w:tag w:val="nr_98082f1039a44568b5b648ef162cb06f"/>
                      <w:lock w:val="sdtLocked"/>
                      <w:richText/>
                    </w:sdtPr>
                    <w:sdtContent>
                      <w:r>
                        <w:rPr>
                          <w:sz w:val="22"/>
                          <w:szCs w:val="22"/>
                        </w:rPr>
                        <w:t>69</w:t>
                      </w:r>
                    </w:sdtContent>
                  </w:sdt>
                  <w:r>
                    <w:rPr>
                      <w:sz w:val="22"/>
                      <w:szCs w:val="22"/>
                    </w:rPr>
                    <w:t xml:space="preserve">. Jei pareiškėjas po paramos paraiškos pateikimo per tris artimiausius miško želdinimo sezonus (rudens sezoną iki einamųjų metų lapkričio 1 d., pavasario sezoną iki einamųjų metų liepos 1 d.) Agentūrai nepateikia želdinamų medžių rūšių Pagrindinių miško dauginamosios medžiagos kilmės sertifikatų </w:t>
                  </w:r>
                  <w:r>
                    <w:rPr>
                      <w:spacing w:val="-6"/>
                      <w:sz w:val="22"/>
                      <w:szCs w:val="22"/>
                    </w:rPr>
                    <w:t>ar miško dauginamosios medžiagos savininko (pardavėjo) patvirtintų šių sertifikatų</w:t>
                  </w:r>
                  <w:r>
                    <w:rPr>
                      <w:sz w:val="22"/>
                      <w:szCs w:val="22"/>
                    </w:rPr>
                    <w:t xml:space="preserve"> kopijų ir želdinamų medžių įsigijimo dokumentų (jei pareiškėjas / paramos gavėjas miško sodmenų nepirko, privalo pateikti jų krovinio važtaraštį ar perdavimo–priėmimo aktą), parama neteikiama (paramos 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0 p."/>
                <w:tag w:val="part_0eaa387a9927493b9acccd3282725c38"/>
                <w:lock w:val="sdtLocked"/>
                <w:richText/>
              </w:sdtPr>
              <w:sdtContent>
                <w:p>
                  <w:pPr>
                    <w:suppressAutoHyphens/>
                    <w:spacing w:line="278" w:lineRule="auto"/>
                    <w:ind w:firstLine="312"/>
                    <w:jc w:val="both"/>
                    <w:textAlignment w:val="center"/>
                    <w:rPr>
                      <w:sz w:val="22"/>
                      <w:szCs w:val="22"/>
                    </w:rPr>
                  </w:pPr>
                  <w:sdt>
                    <w:sdtPr>
                      <w:alias w:val="Numeris"/>
                      <w:tag w:val="nr_0eaa387a9927493b9acccd3282725c38"/>
                      <w:lock w:val="sdtLocked"/>
                      <w:richText/>
                    </w:sdtPr>
                    <w:sdtContent>
                      <w:r>
                        <w:rPr>
                          <w:sz w:val="22"/>
                          <w:szCs w:val="22"/>
                        </w:rPr>
                        <w:t>70</w:t>
                      </w:r>
                    </w:sdtContent>
                  </w:sdt>
                  <w:r>
                    <w:rPr>
                      <w:sz w:val="22"/>
                      <w:szCs w:val="22"/>
                    </w:rPr>
                    <w:t>. VMT Miškų kontrolės skyriaus teritorinio poskyrio valstybiniai miškų pareigūnai įveistame miške pagal Agentūros atliktą įveistų plotų atranką gali vykdyti šiuos patikrinimus:</w:t>
                  </w:r>
                </w:p>
                <w:sdt>
                  <w:sdtPr>
                    <w:alias w:val="70.1 p."/>
                    <w:tag w:val="part_f98f502c9c8240f49e80b0e70faef609"/>
                    <w:lock w:val="sdtLocked"/>
                    <w:richText/>
                  </w:sdtPr>
                  <w:sdtContent>
                    <w:p>
                      <w:pPr>
                        <w:suppressAutoHyphens/>
                        <w:spacing w:line="278" w:lineRule="auto"/>
                        <w:ind w:firstLine="312"/>
                        <w:jc w:val="both"/>
                        <w:textAlignment w:val="center"/>
                        <w:rPr>
                          <w:sz w:val="22"/>
                          <w:szCs w:val="22"/>
                        </w:rPr>
                      </w:pPr>
                      <w:sdt>
                        <w:sdtPr>
                          <w:alias w:val="Numeris"/>
                          <w:tag w:val="nr_f98f502c9c8240f49e80b0e70faef609"/>
                          <w:lock w:val="sdtLocked"/>
                          <w:richText/>
                        </w:sdtPr>
                        <w:sdtContent>
                          <w:r>
                            <w:rPr>
                              <w:sz w:val="22"/>
                              <w:szCs w:val="22"/>
                            </w:rPr>
                            <w:t>70.1</w:t>
                          </w:r>
                        </w:sdtContent>
                      </w:sdt>
                      <w:r>
                        <w:rPr>
                          <w:sz w:val="22"/>
                          <w:szCs w:val="22"/>
                        </w:rPr>
                        <w:t>. miško želdinimo darbų kokybės vertinimą po miško įveisimo;</w:t>
                      </w:r>
                    </w:p>
                  </w:sdtContent>
                </w:sdt>
                <w:sdt>
                  <w:sdtPr>
                    <w:alias w:val="70.2 p."/>
                    <w:tag w:val="part_e6ab1a4a4e614aa5b7cd5182b6c1f6ea"/>
                    <w:lock w:val="sdtLocked"/>
                    <w:richText/>
                  </w:sdtPr>
                  <w:sdtContent>
                    <w:p>
                      <w:pPr>
                        <w:suppressAutoHyphens/>
                        <w:spacing w:line="278" w:lineRule="auto"/>
                        <w:ind w:firstLine="312"/>
                        <w:jc w:val="both"/>
                        <w:textAlignment w:val="center"/>
                        <w:rPr>
                          <w:sz w:val="22"/>
                          <w:szCs w:val="22"/>
                        </w:rPr>
                      </w:pPr>
                      <w:sdt>
                        <w:sdtPr>
                          <w:alias w:val="Numeris"/>
                          <w:tag w:val="nr_e6ab1a4a4e614aa5b7cd5182b6c1f6ea"/>
                          <w:lock w:val="sdtLocked"/>
                          <w:richText/>
                        </w:sdtPr>
                        <w:sdtContent>
                          <w:r>
                            <w:rPr>
                              <w:sz w:val="22"/>
                              <w:szCs w:val="22"/>
                            </w:rPr>
                            <w:t>70.2</w:t>
                          </w:r>
                        </w:sdtContent>
                      </w:sdt>
                      <w:r>
                        <w:rPr>
                          <w:sz w:val="22"/>
                          <w:szCs w:val="22"/>
                        </w:rPr>
                        <w:t xml:space="preserve">. miško želdinių apskaitą pirmaisiais ir trečiaisiais </w:t>
                      </w:r>
                      <w:r>
                        <w:rPr>
                          <w:spacing w:val="-1"/>
                          <w:sz w:val="22"/>
                          <w:szCs w:val="22"/>
                        </w:rPr>
                        <w:t>jų augimo</w:t>
                      </w:r>
                      <w:r>
                        <w:rPr>
                          <w:spacing w:val="-4"/>
                          <w:sz w:val="22"/>
                          <w:szCs w:val="22"/>
                        </w:rPr>
                        <w:t xml:space="preserve"> metais </w:t>
                      </w:r>
                      <w:r>
                        <w:rPr>
                          <w:sz w:val="22"/>
                          <w:szCs w:val="22"/>
                        </w:rPr>
                        <w:t>po miško įveisimo;</w:t>
                      </w:r>
                    </w:p>
                  </w:sdtContent>
                </w:sdt>
                <w:sdt>
                  <w:sdtPr>
                    <w:alias w:val="70.3 p."/>
                    <w:tag w:val="part_77e8d3ee78ba4bd08efcbd9e4f4b7855"/>
                    <w:lock w:val="sdtLocked"/>
                    <w:richText/>
                  </w:sdtPr>
                  <w:sdtContent>
                    <w:p>
                      <w:pPr>
                        <w:suppressAutoHyphens/>
                        <w:spacing w:line="278" w:lineRule="auto"/>
                        <w:ind w:firstLine="312"/>
                        <w:jc w:val="both"/>
                        <w:textAlignment w:val="center"/>
                        <w:rPr>
                          <w:sz w:val="22"/>
                          <w:szCs w:val="22"/>
                        </w:rPr>
                      </w:pPr>
                      <w:sdt>
                        <w:sdtPr>
                          <w:alias w:val="Numeris"/>
                          <w:tag w:val="nr_77e8d3ee78ba4bd08efcbd9e4f4b7855"/>
                          <w:lock w:val="sdtLocked"/>
                          <w:richText/>
                        </w:sdtPr>
                        <w:sdtContent>
                          <w:r>
                            <w:rPr>
                              <w:sz w:val="22"/>
                              <w:szCs w:val="22"/>
                            </w:rPr>
                            <w:t>70.3</w:t>
                          </w:r>
                        </w:sdtContent>
                      </w:sdt>
                      <w:r>
                        <w:rPr>
                          <w:sz w:val="22"/>
                          <w:szCs w:val="22"/>
                        </w:rPr>
                        <w:t xml:space="preserve">. miško žėlinių, </w:t>
                      </w:r>
                      <w:r>
                        <w:rPr>
                          <w:sz w:val="22"/>
                          <w:szCs w:val="24"/>
                        </w:rPr>
                        <w:t>kuriuose papildomai želdinti nereikia,</w:t>
                      </w:r>
                      <w:r>
                        <w:rPr>
                          <w:sz w:val="22"/>
                          <w:szCs w:val="22"/>
                        </w:rPr>
                        <w:t xml:space="preserve"> apskaitą trečiaisiais jų augimo metais po projekto sudarymo (miško žėliniai pirmą kartą apskaitomi rengiant projektą (apskaitą atlieka projekto rengėjas ir duomenis įrašo į projektą));</w:t>
                      </w:r>
                    </w:p>
                  </w:sdtContent>
                </w:sdt>
                <w:sdt>
                  <w:sdtPr>
                    <w:alias w:val="70.4 p."/>
                    <w:tag w:val="part_7732208b05ff4f58b4a577073ddf3cb4"/>
                    <w:lock w:val="sdtLocked"/>
                    <w:richText/>
                  </w:sdtPr>
                  <w:sdtContent>
                    <w:p>
                      <w:pPr>
                        <w:suppressAutoHyphens/>
                        <w:spacing w:line="278" w:lineRule="auto"/>
                        <w:ind w:firstLine="312"/>
                        <w:jc w:val="both"/>
                        <w:textAlignment w:val="center"/>
                        <w:rPr>
                          <w:sz w:val="22"/>
                          <w:szCs w:val="22"/>
                        </w:rPr>
                      </w:pPr>
                      <w:sdt>
                        <w:sdtPr>
                          <w:alias w:val="Numeris"/>
                          <w:tag w:val="nr_7732208b05ff4f58b4a577073ddf3cb4"/>
                          <w:lock w:val="sdtLocked"/>
                          <w:richText/>
                        </w:sdtPr>
                        <w:sdtContent>
                          <w:r>
                            <w:rPr>
                              <w:sz w:val="22"/>
                              <w:szCs w:val="22"/>
                            </w:rPr>
                            <w:t>70.4</w:t>
                          </w:r>
                        </w:sdtContent>
                      </w:sdt>
                      <w:r>
                        <w:rPr>
                          <w:sz w:val="22"/>
                          <w:szCs w:val="22"/>
                        </w:rPr>
                        <w:t>. miško ugdymo darbų patikrinimą paskutiniais įsipareigojimų laikotarpio metais.</w:t>
                      </w:r>
                    </w:p>
                  </w:sdtContent>
                </w:sdt>
              </w:sdtContent>
            </w:sdt>
            <w:sdt>
              <w:sdtPr>
                <w:alias w:val="71 p."/>
                <w:tag w:val="part_2588bb4adbf248bfaaf2c436bc8fd040"/>
                <w:lock w:val="sdtLocked"/>
                <w:richText/>
              </w:sdtPr>
              <w:sdtContent>
                <w:p>
                  <w:pPr>
                    <w:suppressAutoHyphens/>
                    <w:overflowPunct w:val="0"/>
                    <w:ind w:firstLine="284"/>
                    <w:jc w:val="both"/>
                    <w:textAlignment w:val="center"/>
                    <w:rPr>
                      <w:spacing w:val="-1"/>
                      <w:sz w:val="22"/>
                      <w:szCs w:val="22"/>
                    </w:rPr>
                  </w:pPr>
                  <w:sdt>
                    <w:sdtPr>
                      <w:alias w:val="Numeris"/>
                      <w:tag w:val="nr_2588bb4adbf248bfaaf2c436bc8fd040"/>
                      <w:lock w:val="sdtLocked"/>
                      <w:richText/>
                    </w:sdtPr>
                    <w:sdtContent>
                      <w:r>
                        <w:rPr>
                          <w:sz w:val="22"/>
                          <w:szCs w:val="22"/>
                        </w:rPr>
                        <w:t>71</w:t>
                      </w:r>
                    </w:sdtContent>
                  </w:sdt>
                  <w:r>
                    <w:rPr>
                      <w:sz w:val="22"/>
                      <w:szCs w:val="22"/>
                    </w:rPr>
                    <w:t xml:space="preserve">. Septintaisiais miško želdinių augimo metais VMT Miškų kontrolės skyriaus teritorinio poskyrio pareigūnai atlieka želdinių kokybės vertinimą. Miško žėlinių, kuriuose papildomai želdinti nereikia, kokybės vertinimas atliekamas septintaisiais jų augimo metais po projekto sudarymo. Miško žėlinių, kuriuose želdinama papildomai, kokybės vertinimas atliekamas kaip miško želdinių.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 p."/>
                <w:tag w:val="part_b3eeb63a11df41bc9608e29cba4bf772"/>
                <w:lock w:val="sdtLocked"/>
                <w:richText/>
              </w:sdtPr>
              <w:sdtContent>
                <w:p>
                  <w:pPr>
                    <w:suppressAutoHyphens/>
                    <w:spacing w:line="278" w:lineRule="auto"/>
                    <w:ind w:firstLine="312"/>
                    <w:jc w:val="both"/>
                    <w:textAlignment w:val="center"/>
                    <w:rPr>
                      <w:sz w:val="22"/>
                      <w:szCs w:val="22"/>
                    </w:rPr>
                  </w:pPr>
                  <w:sdt>
                    <w:sdtPr>
                      <w:alias w:val="Numeris"/>
                      <w:tag w:val="nr_b3eeb63a11df41bc9608e29cba4bf772"/>
                      <w:lock w:val="sdtLocked"/>
                      <w:richText/>
                    </w:sdtPr>
                    <w:sdtContent>
                      <w:r>
                        <w:rPr>
                          <w:sz w:val="22"/>
                          <w:szCs w:val="22"/>
                        </w:rPr>
                        <w:t>72</w:t>
                      </w:r>
                    </w:sdtContent>
                  </w:sdt>
                  <w:r>
                    <w:rPr>
                      <w:sz w:val="22"/>
                      <w:szCs w:val="22"/>
                    </w:rPr>
                    <w:t>. Paramos gavėjui pažeidus prisiimtus įsipareigojimus ar jų nesilaikant, išskyrus nenugalimos jėgos (</w:t>
                  </w:r>
                  <w:r>
                    <w:rPr>
                      <w:i/>
                      <w:iCs/>
                      <w:sz w:val="22"/>
                      <w:szCs w:val="22"/>
                    </w:rPr>
                    <w:t>force majeure</w:t>
                  </w:r>
                  <w:r>
                    <w:rPr>
                      <w:sz w:val="22"/>
                      <w:szCs w:val="22"/>
                    </w:rPr>
                    <w:t>) atvejus (apie nenugalimos jėgos atvejus Agentūrą privaloma informuoti per 15 darbo dienų nuo dienos, kai atsirado galimybė tai padaryti, kartu reikia pateikti nenugalimos jėgos aplinkybių patvirtinimo dokumentus), taikomos šios sankcijos:</w:t>
                  </w:r>
                </w:p>
                <w:sdt>
                  <w:sdtPr>
                    <w:alias w:val="72.1 p."/>
                    <w:tag w:val="part_b28315cc17374756a228dbea61f52b63"/>
                    <w:lock w:val="sdtLocked"/>
                    <w:richText/>
                  </w:sdtPr>
                  <w:sdtContent>
                    <w:p>
                      <w:pPr>
                        <w:suppressAutoHyphens/>
                        <w:spacing w:line="278" w:lineRule="auto"/>
                        <w:ind w:firstLine="312"/>
                        <w:jc w:val="both"/>
                        <w:textAlignment w:val="center"/>
                        <w:rPr>
                          <w:sz w:val="22"/>
                          <w:szCs w:val="22"/>
                        </w:rPr>
                      </w:pPr>
                      <w:sdt>
                        <w:sdtPr>
                          <w:alias w:val="Numeris"/>
                          <w:tag w:val="nr_b28315cc17374756a228dbea61f52b63"/>
                          <w:lock w:val="sdtLocked"/>
                          <w:richText/>
                        </w:sdtPr>
                        <w:sdtContent>
                          <w:r>
                            <w:rPr>
                              <w:sz w:val="22"/>
                              <w:szCs w:val="22"/>
                            </w:rPr>
                            <w:t>72.1</w:t>
                          </w:r>
                        </w:sdtContent>
                      </w:sdt>
                      <w:r>
                        <w:rPr>
                          <w:sz w:val="22"/>
                          <w:szCs w:val="22"/>
                        </w:rPr>
                        <w:t xml:space="preserve">. paramos gavėjui taikomos sankcijos už </w:t>
                      </w:r>
                      <w:r>
                        <w:rPr>
                          <w:color w:val="000000"/>
                          <w:sz w:val="22"/>
                          <w:szCs w:val="22"/>
                        </w:rPr>
                        <w:t xml:space="preserve">paramos </w:t>
                      </w:r>
                      <w:r>
                        <w:rPr>
                          <w:sz w:val="22"/>
                          <w:szCs w:val="22"/>
                        </w:rPr>
                        <w:t>paraiškoje neteisingai nurodytą plotą:</w:t>
                      </w:r>
                    </w:p>
                    <w:sdt>
                      <w:sdtPr>
                        <w:alias w:val="72.1.1 p."/>
                        <w:tag w:val="part_153da344e10f4fa5b8d178942049b081"/>
                        <w:lock w:val="sdtLocked"/>
                        <w:richText/>
                      </w:sdtPr>
                      <w:sdtContent>
                        <w:p>
                          <w:pPr>
                            <w:suppressAutoHyphens/>
                            <w:spacing w:line="278" w:lineRule="auto"/>
                            <w:ind w:firstLine="312"/>
                            <w:jc w:val="both"/>
                            <w:textAlignment w:val="center"/>
                            <w:rPr>
                              <w:sz w:val="22"/>
                              <w:szCs w:val="22"/>
                            </w:rPr>
                          </w:pPr>
                          <w:sdt>
                            <w:sdtPr>
                              <w:alias w:val="Numeris"/>
                              <w:tag w:val="nr_153da344e10f4fa5b8d178942049b081"/>
                              <w:lock w:val="sdtLocked"/>
                              <w:richText/>
                            </w:sdtPr>
                            <w:sdtContent>
                              <w:r>
                                <w:rPr>
                                  <w:sz w:val="22"/>
                                  <w:szCs w:val="22"/>
                                </w:rPr>
                                <w:t>72.1.1</w:t>
                              </w:r>
                            </w:sdtContent>
                          </w:sdt>
                          <w:r>
                            <w:rPr>
                              <w:sz w:val="22"/>
                              <w:szCs w:val="22"/>
                            </w:rPr>
                            <w:t xml:space="preserve">. jeigu nustatoma, kad pagal </w:t>
                          </w:r>
                          <w:r>
                            <w:rPr>
                              <w:color w:val="000000"/>
                              <w:sz w:val="22"/>
                              <w:szCs w:val="22"/>
                            </w:rPr>
                            <w:t xml:space="preserve">paramos </w:t>
                          </w:r>
                          <w:r>
                            <w:rPr>
                              <w:sz w:val="22"/>
                              <w:szCs w:val="22"/>
                            </w:rPr>
                            <w:t>paraiškoje pateiktus duomenis apskaičiuota už miško įveisimą paramos suma daugiau kaip 3 proc. viršija paramos gavėjui mokėtiną sumą, kuri yra nustatoma įvertinus patikros vietoje metu nustatytus duomenis, mokėtina paramos suma turi būti sumažinama tų abiejų sumų skirtumu, išskyrus atvejus, jeigu paramos gavėjas gali įrodyti, kad nustatyti pažeidimai, dėl kurių buvo apskaičiuota ši suma, padaryti ne dėl jo kaltės;</w:t>
                          </w:r>
                        </w:p>
                      </w:sdtContent>
                    </w:sdt>
                    <w:sdt>
                      <w:sdtPr>
                        <w:alias w:val="72.1.2 p."/>
                        <w:tag w:val="part_3e40b7396601417eae75e39a80766a7c"/>
                        <w:lock w:val="sdtLocked"/>
                        <w:richText/>
                      </w:sdtPr>
                      <w:sdtContent>
                        <w:p>
                          <w:pPr>
                            <w:suppressAutoHyphens/>
                            <w:spacing w:line="278" w:lineRule="auto"/>
                            <w:ind w:firstLine="312"/>
                            <w:jc w:val="both"/>
                            <w:textAlignment w:val="center"/>
                            <w:rPr>
                              <w:sz w:val="22"/>
                              <w:szCs w:val="22"/>
                            </w:rPr>
                          </w:pPr>
                          <w:sdt>
                            <w:sdtPr>
                              <w:alias w:val="Numeris"/>
                              <w:tag w:val="nr_3e40b7396601417eae75e39a80766a7c"/>
                              <w:lock w:val="sdtLocked"/>
                              <w:richText/>
                            </w:sdtPr>
                            <w:sdtContent>
                              <w:r>
                                <w:rPr>
                                  <w:sz w:val="22"/>
                                  <w:szCs w:val="22"/>
                                </w:rPr>
                                <w:t>72.1.2</w:t>
                              </w:r>
                            </w:sdtContent>
                          </w:sdt>
                          <w:r>
                            <w:rPr>
                              <w:sz w:val="22"/>
                              <w:szCs w:val="22"/>
                            </w:rPr>
                            <w:t>. jeigu nustatoma, kad paramos gavėjas sąmoningai pateikė klaidingą informaciją, miško įveisimo išmoka nemokama, jei miško įveisimo, miško priežiūros, apsaugos ir ugdymo išmokos yra išmokėtos, tuo atveju išmokėta parama susigrąžinama (sąmoningai pateikta klaidinga informacija laikoma, kai nustatomas apgaulės ir dokumentų klastotės atvejis);</w:t>
                          </w:r>
                        </w:p>
                      </w:sdtContent>
                    </w:sdt>
                  </w:sdtContent>
                </w:sdt>
                <w:sdt>
                  <w:sdtPr>
                    <w:alias w:val="72.2 p."/>
                    <w:tag w:val="part_aab2a4fa0e40479fac28e0d3f74e52d0"/>
                    <w:lock w:val="sdtLocked"/>
                    <w:richText/>
                  </w:sdtPr>
                  <w:sdtContent>
                    <w:p>
                      <w:pPr>
                        <w:suppressAutoHyphens/>
                        <w:spacing w:line="278" w:lineRule="auto"/>
                        <w:ind w:firstLine="312"/>
                        <w:jc w:val="both"/>
                        <w:textAlignment w:val="center"/>
                        <w:rPr>
                          <w:sz w:val="22"/>
                          <w:szCs w:val="22"/>
                        </w:rPr>
                      </w:pPr>
                      <w:sdt>
                        <w:sdtPr>
                          <w:alias w:val="Numeris"/>
                          <w:tag w:val="nr_aab2a4fa0e40479fac28e0d3f74e52d0"/>
                          <w:lock w:val="sdtLocked"/>
                          <w:richText/>
                        </w:sdtPr>
                        <w:sdtContent>
                          <w:r>
                            <w:rPr>
                              <w:sz w:val="22"/>
                              <w:szCs w:val="22"/>
                            </w:rPr>
                            <w:t>72.2</w:t>
                          </w:r>
                        </w:sdtContent>
                      </w:sdt>
                      <w:r>
                        <w:rPr>
                          <w:sz w:val="22"/>
                          <w:szCs w:val="22"/>
                        </w:rPr>
                        <w:t>. miško priežiūros, apsaugos ir ugdymo išmokas gaunantiems paramos gavėjams taikomos sankcijos už neteisingai Tiesioginių išmokų paraiškoje deklaruotą plotą:</w:t>
                      </w:r>
                    </w:p>
                    <w:sdt>
                      <w:sdtPr>
                        <w:alias w:val="72.2.1 p."/>
                        <w:tag w:val="part_c6c1893085fd4148bd740600af682c52"/>
                        <w:lock w:val="sdtLocked"/>
                        <w:richText/>
                      </w:sdtPr>
                      <w:sdtContent>
                        <w:p>
                          <w:pPr>
                            <w:suppressAutoHyphens/>
                            <w:spacing w:line="278" w:lineRule="auto"/>
                            <w:ind w:firstLine="312"/>
                            <w:jc w:val="both"/>
                            <w:textAlignment w:val="center"/>
                            <w:rPr>
                              <w:sz w:val="22"/>
                              <w:szCs w:val="22"/>
                            </w:rPr>
                          </w:pPr>
                          <w:sdt>
                            <w:sdtPr>
                              <w:alias w:val="Numeris"/>
                              <w:tag w:val="nr_c6c1893085fd4148bd740600af682c52"/>
                              <w:lock w:val="sdtLocked"/>
                              <w:richText/>
                            </w:sdtPr>
                            <w:sdtContent>
                              <w:r>
                                <w:rPr>
                                  <w:sz w:val="22"/>
                                  <w:szCs w:val="22"/>
                                </w:rPr>
                                <w:t>72.2.1</w:t>
                              </w:r>
                            </w:sdtContent>
                          </w:sdt>
                          <w:r>
                            <w:rPr>
                              <w:sz w:val="22"/>
                              <w:szCs w:val="22"/>
                            </w:rPr>
                            <w:t>. kai deklaruotas įveisto miško plotas viršija faktinį daugiau nei 3 proc. arba 2 ha, bet ne daugiau nei 20 proc., apskaičiuota pagal faktinį plotą išmoka einamaisiais metais sumažinama dviguba nustatyto skirtumo dalimi;</w:t>
                          </w:r>
                        </w:p>
                      </w:sdtContent>
                    </w:sdt>
                    <w:sdt>
                      <w:sdtPr>
                        <w:alias w:val="72.2.2 p."/>
                        <w:tag w:val="part_2ed0a93df5d64c069b1a0ee9b2148228"/>
                        <w:lock w:val="sdtLocked"/>
                        <w:richText/>
                      </w:sdtPr>
                      <w:sdtContent>
                        <w:p>
                          <w:pPr>
                            <w:suppressAutoHyphens/>
                            <w:spacing w:line="278" w:lineRule="auto"/>
                            <w:ind w:firstLine="312"/>
                            <w:jc w:val="both"/>
                            <w:textAlignment w:val="center"/>
                            <w:rPr>
                              <w:sz w:val="22"/>
                              <w:szCs w:val="22"/>
                            </w:rPr>
                          </w:pPr>
                          <w:sdt>
                            <w:sdtPr>
                              <w:alias w:val="Numeris"/>
                              <w:tag w:val="nr_2ed0a93df5d64c069b1a0ee9b2148228"/>
                              <w:lock w:val="sdtLocked"/>
                              <w:richText/>
                            </w:sdtPr>
                            <w:sdtContent>
                              <w:r>
                                <w:rPr>
                                  <w:sz w:val="22"/>
                                  <w:szCs w:val="22"/>
                                </w:rPr>
                                <w:t>72.2.2</w:t>
                              </w:r>
                            </w:sdtContent>
                          </w:sdt>
                          <w:r>
                            <w:rPr>
                              <w:sz w:val="22"/>
                              <w:szCs w:val="22"/>
                            </w:rPr>
                            <w:t>. kai deklaruotas įveisto miško plotas viršija faktinį daugiau nei 20 proc., išmoka už įveisto miško plotą einamaisiais metais nemokama;</w:t>
                          </w:r>
                        </w:p>
                      </w:sdtContent>
                    </w:sdt>
                    <w:sdt>
                      <w:sdtPr>
                        <w:alias w:val="72.2.3 p."/>
                        <w:tag w:val="part_a799cef2608b4693b280ef8e63d69510"/>
                        <w:lock w:val="sdtLocked"/>
                        <w:richText/>
                      </w:sdtPr>
                      <w:sdtContent>
                        <w:p>
                          <w:pPr>
                            <w:suppressAutoHyphens/>
                            <w:spacing w:line="278" w:lineRule="auto"/>
                            <w:ind w:firstLine="312"/>
                            <w:jc w:val="both"/>
                            <w:textAlignment w:val="center"/>
                            <w:rPr>
                              <w:sz w:val="22"/>
                              <w:szCs w:val="22"/>
                            </w:rPr>
                          </w:pPr>
                          <w:sdt>
                            <w:sdtPr>
                              <w:alias w:val="Numeris"/>
                              <w:tag w:val="nr_a799cef2608b4693b280ef8e63d69510"/>
                              <w:lock w:val="sdtLocked"/>
                              <w:richText/>
                            </w:sdtPr>
                            <w:sdtContent>
                              <w:r>
                                <w:rPr>
                                  <w:sz w:val="22"/>
                                  <w:szCs w:val="22"/>
                                </w:rPr>
                                <w:t>72.2.3</w:t>
                              </w:r>
                            </w:sdtContent>
                          </w:sdt>
                          <w:r>
                            <w:rPr>
                              <w:sz w:val="22"/>
                              <w:szCs w:val="22"/>
                            </w:rPr>
                            <w:t>. kai deklaruotas įveisto miško plotas viršija faktinį daugiau nei 50 proc., pareiškėjui parama einamaisiais metais neteikiama ir taikoma ilgalaikė sankcija;</w:t>
                          </w:r>
                        </w:p>
                      </w:sdtContent>
                    </w:sdt>
                    <w:sdt>
                      <w:sdtPr>
                        <w:alias w:val="72.2.4 p."/>
                        <w:tag w:val="part_64928da1a3d94b0b8b5d22b33e149953"/>
                        <w:lock w:val="sdtLocked"/>
                        <w:richText/>
                      </w:sdtPr>
                      <w:sdtContent>
                        <w:p>
                          <w:pPr>
                            <w:suppressAutoHyphens/>
                            <w:spacing w:line="278" w:lineRule="auto"/>
                            <w:ind w:firstLine="312"/>
                            <w:jc w:val="both"/>
                            <w:textAlignment w:val="center"/>
                            <w:rPr>
                              <w:sz w:val="22"/>
                              <w:szCs w:val="22"/>
                            </w:rPr>
                          </w:pPr>
                          <w:sdt>
                            <w:sdtPr>
                              <w:alias w:val="Numeris"/>
                              <w:tag w:val="nr_64928da1a3d94b0b8b5d22b33e149953"/>
                              <w:lock w:val="sdtLocked"/>
                              <w:richText/>
                            </w:sdtPr>
                            <w:sdtContent>
                              <w:r>
                                <w:rPr>
                                  <w:sz w:val="22"/>
                                  <w:szCs w:val="22"/>
                                </w:rPr>
                                <w:t>72.2.4</w:t>
                              </w:r>
                            </w:sdtContent>
                          </w:sdt>
                          <w:r>
                            <w:rPr>
                              <w:sz w:val="22"/>
                              <w:szCs w:val="22"/>
                            </w:rPr>
                            <w:t>. jei Tiesioginių išmokų paraiškoje nedeklaruojamas įveisto miško plotas, einamaisiais metais parama neteikiama;</w:t>
                          </w:r>
                        </w:p>
                      </w:sdtContent>
                    </w:sdt>
                    <w:sdt>
                      <w:sdtPr>
                        <w:alias w:val="72.2.5 p."/>
                        <w:tag w:val="part_7055d19ca1df4b63bf30ae8e05ed054a"/>
                        <w:lock w:val="sdtLocked"/>
                        <w:richText/>
                      </w:sdtPr>
                      <w:sdtContent>
                        <w:p>
                          <w:pPr>
                            <w:suppressAutoHyphens/>
                            <w:spacing w:line="278" w:lineRule="auto"/>
                            <w:ind w:firstLine="312"/>
                            <w:jc w:val="both"/>
                            <w:textAlignment w:val="center"/>
                            <w:rPr>
                              <w:sz w:val="22"/>
                              <w:szCs w:val="22"/>
                            </w:rPr>
                          </w:pPr>
                          <w:sdt>
                            <w:sdtPr>
                              <w:alias w:val="Numeris"/>
                              <w:tag w:val="nr_7055d19ca1df4b63bf30ae8e05ed054a"/>
                              <w:lock w:val="sdtLocked"/>
                              <w:richText/>
                            </w:sdtPr>
                            <w:sdtContent>
                              <w:r>
                                <w:rPr>
                                  <w:sz w:val="22"/>
                                  <w:szCs w:val="22"/>
                                </w:rPr>
                                <w:t>72.2.5</w:t>
                              </w:r>
                            </w:sdtContent>
                          </w:sdt>
                          <w:r>
                            <w:rPr>
                              <w:sz w:val="22"/>
                              <w:szCs w:val="22"/>
                            </w:rPr>
                            <w:t>. jei dvejus metus iš eilės Tiesioginių išmokų paraiškoje nedeklaruojamas įveisto miško plotas, parama nutraukiama ir pareiškėjas privalo grąžinti visą per įsipareigojimų laikotarpį gautą paramą už miško priežiūrą, apsaugą ir ugdymą (išskyrus atvejus, kai paramos gavėjas mišką veisia valstybinėje žemėje arba sodina greitai augančių medžių plantaciją);</w:t>
                          </w:r>
                        </w:p>
                      </w:sdtContent>
                    </w:sdt>
                    <w:sdt>
                      <w:sdtPr>
                        <w:alias w:val="72.2.6 p."/>
                        <w:tag w:val="part_d08bbdf1628144a9a158a31f312fd453"/>
                        <w:lock w:val="sdtLocked"/>
                        <w:richText/>
                      </w:sdtPr>
                      <w:sdtContent>
                        <w:p>
                          <w:pPr>
                            <w:suppressAutoHyphens/>
                            <w:spacing w:line="278" w:lineRule="auto"/>
                            <w:ind w:firstLine="312"/>
                            <w:jc w:val="both"/>
                            <w:textAlignment w:val="center"/>
                            <w:rPr>
                              <w:sz w:val="22"/>
                              <w:szCs w:val="22"/>
                            </w:rPr>
                          </w:pPr>
                          <w:sdt>
                            <w:sdtPr>
                              <w:alias w:val="Numeris"/>
                              <w:tag w:val="nr_d08bbdf1628144a9a158a31f312fd453"/>
                              <w:lock w:val="sdtLocked"/>
                              <w:richText/>
                            </w:sdtPr>
                            <w:sdtContent>
                              <w:r>
                                <w:rPr>
                                  <w:sz w:val="22"/>
                                  <w:szCs w:val="22"/>
                                </w:rPr>
                                <w:t>72.2.6</w:t>
                              </w:r>
                            </w:sdtContent>
                          </w:sdt>
                          <w:r>
                            <w:rPr>
                              <w:sz w:val="22"/>
                              <w:szCs w:val="22"/>
                            </w:rPr>
                            <w:t>. einamaisiais metais taikomų sankcijų suma negali viršyti 100 proc. mokėtinos paramos sumos;</w:t>
                          </w:r>
                        </w:p>
                      </w:sdtContent>
                    </w:sdt>
                  </w:sdtContent>
                </w:sdt>
                <w:sdt>
                  <w:sdtPr>
                    <w:alias w:val="72.3 p."/>
                    <w:tag w:val="part_96ca74a1b3714411856a7de0515a5da6"/>
                    <w:lock w:val="sdtLocked"/>
                    <w:richText/>
                  </w:sdtPr>
                  <w:sdtContent>
                    <w:p>
                      <w:pPr>
                        <w:shd w:val="clear" w:color="auto" w:fill="FFFFFF"/>
                        <w:spacing w:line="278" w:lineRule="auto"/>
                        <w:ind w:firstLine="312"/>
                        <w:jc w:val="both"/>
                        <w:textAlignment w:val="center"/>
                        <w:rPr>
                          <w:sz w:val="22"/>
                          <w:szCs w:val="22"/>
                          <w:lang w:eastAsia="lt-LT"/>
                        </w:rPr>
                      </w:pPr>
                      <w:sdt>
                        <w:sdtPr>
                          <w:alias w:val="Numeris"/>
                          <w:tag w:val="nr_96ca74a1b3714411856a7de0515a5da6"/>
                          <w:lock w:val="sdtLocked"/>
                          <w:richText/>
                        </w:sdtPr>
                        <w:sdtContent>
                          <w:r>
                            <w:rPr>
                              <w:sz w:val="22"/>
                              <w:szCs w:val="22"/>
                            </w:rPr>
                            <w:t>72.3</w:t>
                          </w:r>
                        </w:sdtContent>
                      </w:sdt>
                      <w:r>
                        <w:rPr>
                          <w:sz w:val="22"/>
                          <w:szCs w:val="22"/>
                        </w:rPr>
                        <w:t>. miško priežiūros, apsaugos ir ugdymo išmokas gaunantiems paramos gavėjams taikomos sankcijos, kai žemės ūkio valdoje esantys žemės ūkio naudmenų (išskyrus esančių namų valdos žemėje) plotai nedeklaruojami Tiesioginių išmokų paraiškoje:</w:t>
                      </w:r>
                    </w:p>
                    <w:sdt>
                      <w:sdtPr>
                        <w:alias w:val="72.3.1 p."/>
                        <w:tag w:val="part_1cdf391ea16c4c37bf943b541ea8eca3"/>
                        <w:lock w:val="sdtLocked"/>
                        <w:richText/>
                      </w:sdtPr>
                      <w:sdtContent>
                        <w:p>
                          <w:pPr>
                            <w:shd w:val="clear" w:color="auto" w:fill="FFFFFF"/>
                            <w:spacing w:line="278" w:lineRule="auto"/>
                            <w:ind w:firstLine="312"/>
                            <w:jc w:val="both"/>
                            <w:textAlignment w:val="center"/>
                            <w:rPr>
                              <w:sz w:val="22"/>
                              <w:szCs w:val="22"/>
                            </w:rPr>
                          </w:pPr>
                          <w:sdt>
                            <w:sdtPr>
                              <w:alias w:val="Numeris"/>
                              <w:tag w:val="nr_1cdf391ea16c4c37bf943b541ea8eca3"/>
                              <w:lock w:val="sdtLocked"/>
                              <w:richText/>
                            </w:sdtPr>
                            <w:sdtContent>
                              <w:r>
                                <w:rPr>
                                  <w:sz w:val="22"/>
                                  <w:szCs w:val="22"/>
                                </w:rPr>
                                <w:t>72.3.1</w:t>
                              </w:r>
                            </w:sdtContent>
                          </w:sdt>
                          <w:r>
                            <w:rPr>
                              <w:sz w:val="22"/>
                              <w:szCs w:val="22"/>
                            </w:rPr>
                            <w:t>. nustačius, kad santykis tarp nedeklaruotų laukų ploto ir žemės ūkio valdos ploto viršija 3 proc., bet neviršija 30 proc., einamaisiais metais miško priežiūros, apsaugos ir ugdymo išmokos sumažinamos 1 proc.;</w:t>
                          </w:r>
                        </w:p>
                      </w:sdtContent>
                    </w:sdt>
                    <w:sdt>
                      <w:sdtPr>
                        <w:alias w:val="72.3.2 p."/>
                        <w:tag w:val="part_1b1309f041744076a0a2b74f0d80be07"/>
                        <w:lock w:val="sdtLocked"/>
                        <w:richText/>
                      </w:sdtPr>
                      <w:sdtContent>
                        <w:p>
                          <w:pPr>
                            <w:shd w:val="clear" w:color="auto" w:fill="FFFFFF"/>
                            <w:spacing w:line="278" w:lineRule="auto"/>
                            <w:ind w:firstLine="312"/>
                            <w:jc w:val="both"/>
                            <w:textAlignment w:val="center"/>
                            <w:rPr>
                              <w:sz w:val="22"/>
                              <w:szCs w:val="22"/>
                            </w:rPr>
                          </w:pPr>
                          <w:sdt>
                            <w:sdtPr>
                              <w:alias w:val="Numeris"/>
                              <w:tag w:val="nr_1b1309f041744076a0a2b74f0d80be07"/>
                              <w:lock w:val="sdtLocked"/>
                              <w:richText/>
                            </w:sdtPr>
                            <w:sdtContent>
                              <w:r>
                                <w:rPr>
                                  <w:sz w:val="22"/>
                                  <w:szCs w:val="22"/>
                                </w:rPr>
                                <w:t>72.3.2</w:t>
                              </w:r>
                            </w:sdtContent>
                          </w:sdt>
                          <w:r>
                            <w:rPr>
                              <w:sz w:val="22"/>
                              <w:szCs w:val="22"/>
                            </w:rPr>
                            <w:t>. nustačius, kad santykis tarp nedeklaruotų laukų ploto ir žemės ūkio valdos ploto viršija 30 proc., einamaisiais metais miško priežiūros, apsaugos ir ugdymo išmokos sumažinamos 2 proc.;</w:t>
                          </w:r>
                        </w:p>
                      </w:sdtContent>
                    </w:sdt>
                    <w:sdt>
                      <w:sdtPr>
                        <w:alias w:val="72.3.3 p."/>
                        <w:tag w:val="part_c946b06718d4438aa9ac2e6197ccf26f"/>
                        <w:lock w:val="sdtLocked"/>
                        <w:richText/>
                      </w:sdtPr>
                      <w:sdtContent>
                        <w:p>
                          <w:pPr>
                            <w:shd w:val="clear" w:color="auto" w:fill="FFFFFF"/>
                            <w:spacing w:line="278" w:lineRule="auto"/>
                            <w:ind w:firstLine="312"/>
                            <w:jc w:val="both"/>
                            <w:textAlignment w:val="center"/>
                            <w:rPr>
                              <w:sz w:val="22"/>
                              <w:szCs w:val="22"/>
                            </w:rPr>
                          </w:pPr>
                          <w:sdt>
                            <w:sdtPr>
                              <w:alias w:val="Numeris"/>
                              <w:tag w:val="nr_c946b06718d4438aa9ac2e6197ccf26f"/>
                              <w:lock w:val="sdtLocked"/>
                              <w:richText/>
                            </w:sdtPr>
                            <w:sdtContent>
                              <w:r>
                                <w:rPr>
                                  <w:sz w:val="22"/>
                                  <w:szCs w:val="22"/>
                                </w:rPr>
                                <w:t>72.3.3</w:t>
                              </w:r>
                            </w:sdtContent>
                          </w:sdt>
                          <w:r>
                            <w:rPr>
                              <w:sz w:val="22"/>
                              <w:szCs w:val="22"/>
                            </w:rPr>
                            <w:t>. nustačius, kad santykis tarp nedeklaruotų laukų ploto ir žemės ūkio valdos ploto viršija 50 proc., einamaisiais metais miško priežiūros, apsaugos ir ugdymo išmokos sumažinamos 3 proc.;</w:t>
                          </w:r>
                        </w:p>
                      </w:sdtContent>
                    </w:sdt>
                  </w:sdtContent>
                </w:sdt>
                <w:sdt>
                  <w:sdtPr>
                    <w:alias w:val="72.4 p."/>
                    <w:tag w:val="part_c367babe8d7344749d1f30f83667d8c9"/>
                    <w:lock w:val="sdtLocked"/>
                    <w:richText/>
                  </w:sdtPr>
                  <w:sdtContent>
                    <w:p>
                      <w:pPr>
                        <w:overflowPunct w:val="0"/>
                        <w:ind w:firstLine="284"/>
                        <w:jc w:val="both"/>
                        <w:textAlignment w:val="baseline"/>
                        <w:rPr>
                          <w:sz w:val="22"/>
                          <w:szCs w:val="22"/>
                        </w:rPr>
                      </w:pPr>
                      <w:sdt>
                        <w:sdtPr>
                          <w:alias w:val="Numeris"/>
                          <w:tag w:val="nr_c367babe8d7344749d1f30f83667d8c9"/>
                          <w:lock w:val="sdtLocked"/>
                          <w:richText/>
                        </w:sdtPr>
                        <w:sdtContent>
                          <w:r>
                            <w:rPr>
                              <w:szCs w:val="22"/>
                            </w:rPr>
                            <w:t>72.4</w:t>
                          </w:r>
                        </w:sdtContent>
                      </w:sdt>
                      <w:r>
                        <w:rPr>
                          <w:szCs w:val="22"/>
                        </w:rPr>
                        <w:t>. miško priežiūros, apsaugos, ir ugdymo išmokas gaunantiems paramos gavėjams už pavėluotai pateiktą Tiesioginių išmokų paraišką ar pavėluotai keičiant jos duomenis Tiesioginių išmokų taisyklėse numatytos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72.5 p."/>
                    <w:tag w:val="part_3152db2c60ef4a44924c416cd5100acc"/>
                    <w:lock w:val="sdtLocked"/>
                    <w:richText/>
                  </w:sdtPr>
                  <w:sdtContent>
                    <w:p>
                      <w:pPr>
                        <w:suppressAutoHyphens/>
                        <w:spacing w:line="278" w:lineRule="auto"/>
                        <w:ind w:firstLine="312"/>
                        <w:jc w:val="both"/>
                        <w:textAlignment w:val="center"/>
                        <w:rPr>
                          <w:sz w:val="22"/>
                          <w:szCs w:val="22"/>
                        </w:rPr>
                      </w:pPr>
                      <w:sdt>
                        <w:sdtPr>
                          <w:alias w:val="Numeris"/>
                          <w:tag w:val="nr_3152db2c60ef4a44924c416cd5100acc"/>
                          <w:lock w:val="sdtLocked"/>
                          <w:richText/>
                        </w:sdtPr>
                        <w:sdtContent>
                          <w:r>
                            <w:rPr>
                              <w:sz w:val="22"/>
                              <w:szCs w:val="22"/>
                            </w:rPr>
                            <w:t>72.5</w:t>
                          </w:r>
                        </w:sdtContent>
                      </w:sdt>
                      <w:r>
                        <w:rPr>
                          <w:sz w:val="22"/>
                          <w:szCs w:val="22"/>
                        </w:rPr>
                        <w:t>. jei išmokos išmokėtos už didesnį plotą, nei rastas plotas patikros metu, Agentūra skirtumą susigrąžina, pritaiko sankcijas ir toliau parama mokama už mažiausią patikros metu rastą įveisto miško plotą;</w:t>
                      </w:r>
                    </w:p>
                  </w:sdtContent>
                </w:sdt>
                <w:sdt>
                  <w:sdtPr>
                    <w:alias w:val="72.5-1 p."/>
                    <w:tag w:val="part_71496069e1854a5b8e73ce0e33b062f8"/>
                    <w:lock w:val="sdtLocked"/>
                    <w:richText/>
                  </w:sdtPr>
                  <w:sdtContent>
                    <w:p>
                      <w:pPr>
                        <w:suppressAutoHyphens/>
                        <w:overflowPunct w:val="0"/>
                        <w:ind w:firstLine="284"/>
                        <w:jc w:val="both"/>
                        <w:textAlignment w:val="center"/>
                        <w:rPr>
                          <w:sz w:val="22"/>
                          <w:szCs w:val="22"/>
                        </w:rPr>
                      </w:pPr>
                      <w:sdt>
                        <w:sdtPr>
                          <w:alias w:val="Numeris"/>
                          <w:tag w:val="nr_71496069e1854a5b8e73ce0e33b062f8"/>
                          <w:lock w:val="sdtLocked"/>
                          <w:richText/>
                        </w:sdtPr>
                        <w:sdtContent>
                          <w:r>
                            <w:rPr>
                              <w:sz w:val="22"/>
                              <w:szCs w:val="22"/>
                            </w:rPr>
                            <w:t>72.5</w:t>
                          </w:r>
                          <w:r>
                            <w:rPr>
                              <w:sz w:val="22"/>
                              <w:szCs w:val="22"/>
                              <w:vertAlign w:val="superscript"/>
                            </w:rPr>
                            <w:t>1</w:t>
                          </w:r>
                        </w:sdtContent>
                      </w:sdt>
                      <w:r>
                        <w:rPr>
                          <w:sz w:val="22"/>
                          <w:szCs w:val="22"/>
                        </w:rPr>
                        <w:t xml:space="preserve">. jei išmokos išmokėtos už didesnį plotą nei kadastrinių matavimų (kurių duomenimis patikslintas įveisto miško plotas Nekilnojamojo turto registre) metu nustatytas, Agentūra skirtumą susigrąžina ir toliau parama mokama už kadastrinių matavimų metu nustatytą miško plotą.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6 p."/>
                    <w:tag w:val="part_30586cd68392453b8169fc493a2bdfbf"/>
                    <w:lock w:val="sdtLocked"/>
                    <w:richText/>
                  </w:sdtPr>
                  <w:sdtContent>
                    <w:p>
                      <w:pPr>
                        <w:suppressAutoHyphens/>
                        <w:spacing w:line="278" w:lineRule="auto"/>
                        <w:ind w:firstLine="312"/>
                        <w:jc w:val="both"/>
                        <w:textAlignment w:val="center"/>
                        <w:rPr>
                          <w:sz w:val="22"/>
                          <w:szCs w:val="24"/>
                        </w:rPr>
                      </w:pPr>
                      <w:sdt>
                        <w:sdtPr>
                          <w:alias w:val="Numeris"/>
                          <w:tag w:val="nr_30586cd68392453b8169fc493a2bdfbf"/>
                          <w:lock w:val="sdtLocked"/>
                          <w:richText/>
                        </w:sdtPr>
                        <w:sdtContent>
                          <w:r>
                            <w:rPr>
                              <w:spacing w:val="-3"/>
                              <w:sz w:val="22"/>
                              <w:szCs w:val="22"/>
                            </w:rPr>
                            <w:t>7</w:t>
                          </w:r>
                          <w:r>
                            <w:rPr>
                              <w:sz w:val="22"/>
                              <w:szCs w:val="22"/>
                            </w:rPr>
                            <w:t>2.6</w:t>
                          </w:r>
                        </w:sdtContent>
                      </w:sdt>
                      <w:r>
                        <w:rPr>
                          <w:spacing w:val="-3"/>
                          <w:sz w:val="22"/>
                          <w:szCs w:val="22"/>
                        </w:rPr>
                        <w:t>. VMT Miškų kontrolės skyriaus teritorinio poskyrio valstybiniam miškų pareigūnui miško želdinimo darbų kokybės vertinimo metu nustačius, kad bent du iš miško želdinimo darbų (sodmenų kokybė, pasodinimo kokybė, želdinių tankis) įvertinti blogai, miško įveisimo išmoka mažinama 25 proc. Jei ir sodmenų, ir pasodinimo kokybė įvertinama blogai – miško įveisimo išmoka mažinama 50 proc.;</w:t>
                      </w:r>
                    </w:p>
                  </w:sdtContent>
                </w:sdt>
                <w:sdt>
                  <w:sdtPr>
                    <w:alias w:val="72.7 p."/>
                    <w:tag w:val="part_a937667f626d4c368cbbb220bcdce0b7"/>
                    <w:lock w:val="sdtLocked"/>
                    <w:richText/>
                  </w:sdtPr>
                  <w:sdtContent>
                    <w:p>
                      <w:pPr>
                        <w:suppressAutoHyphens/>
                        <w:spacing w:line="278" w:lineRule="auto"/>
                        <w:ind w:firstLine="312"/>
                        <w:jc w:val="both"/>
                        <w:textAlignment w:val="center"/>
                        <w:rPr>
                          <w:sz w:val="22"/>
                          <w:szCs w:val="22"/>
                        </w:rPr>
                      </w:pPr>
                      <w:sdt>
                        <w:sdtPr>
                          <w:alias w:val="Numeris"/>
                          <w:tag w:val="nr_a937667f626d4c368cbbb220bcdce0b7"/>
                          <w:lock w:val="sdtLocked"/>
                          <w:richText/>
                        </w:sdtPr>
                        <w:sdtContent>
                          <w:r>
                            <w:rPr>
                              <w:sz w:val="22"/>
                              <w:szCs w:val="22"/>
                            </w:rPr>
                            <w:t>72.7</w:t>
                          </w:r>
                        </w:sdtContent>
                      </w:sdt>
                      <w:r>
                        <w:rPr>
                          <w:sz w:val="22"/>
                          <w:szCs w:val="22"/>
                        </w:rPr>
                        <w:t>. sankcijos taikomos paramos gavėjams, kuriems yra mokamos miško priežiūros, apsaugos ir ugdymo išmokos remiantis projekte pateiktais duomenimis:</w:t>
                      </w:r>
                    </w:p>
                    <w:sdt>
                      <w:sdtPr>
                        <w:alias w:val="72.7.1 p."/>
                        <w:tag w:val="part_e875253111eb4c518ee302487037d428"/>
                        <w:lock w:val="sdtLocked"/>
                        <w:richText/>
                      </w:sdtPr>
                      <w:sdtContent>
                        <w:p>
                          <w:pPr>
                            <w:suppressAutoHyphens/>
                            <w:overflowPunct w:val="0"/>
                            <w:ind w:firstLine="284"/>
                            <w:jc w:val="both"/>
                            <w:textAlignment w:val="center"/>
                            <w:rPr>
                              <w:sz w:val="22"/>
                              <w:szCs w:val="22"/>
                            </w:rPr>
                          </w:pPr>
                          <w:sdt>
                            <w:sdtPr>
                              <w:alias w:val="Numeris"/>
                              <w:tag w:val="nr_e875253111eb4c518ee302487037d428"/>
                              <w:lock w:val="sdtLocked"/>
                              <w:richText/>
                            </w:sdtPr>
                            <w:sdtContent>
                              <w:r>
                                <w:rPr>
                                  <w:szCs w:val="22"/>
                                </w:rPr>
                                <w:t>72.7.1</w:t>
                              </w:r>
                            </w:sdtContent>
                          </w:sdt>
                          <w:r>
                            <w:rPr>
                              <w:szCs w:val="22"/>
                            </w:rPr>
                            <w:t xml:space="preserve">. jei VMT Miškų kontrolės skyriaus teritorinio poskyrio valstybiniai miškų pareigūnai želdinių ir žėlinių </w:t>
                          </w:r>
                          <w:r>
                            <w:rPr>
                              <w:spacing w:val="-2"/>
                              <w:szCs w:val="22"/>
                            </w:rPr>
                            <w:t>apskaitos</w:t>
                          </w:r>
                          <w:r>
                            <w:rPr>
                              <w:szCs w:val="22"/>
                            </w:rPr>
                            <w:t xml:space="preserve"> metais nustato, kad visos projekte numatytos priežiūros ir apsaugos priemonės neatliktos, miško priežiūros</w:t>
                          </w:r>
                          <w:r>
                            <w:rPr>
                              <w:szCs w:val="24"/>
                            </w:rPr>
                            <w:t>, apsaugos ir ugdymo išmoka</w:t>
                          </w:r>
                          <w:r>
                            <w:rPr>
                              <w:szCs w:val="22"/>
                            </w:rPr>
                            <w:t xml:space="preserve"> patikrinimo metais</w:t>
                          </w:r>
                          <w:r>
                            <w:rPr>
                              <w:szCs w:val="24"/>
                            </w:rPr>
                            <w:t xml:space="preserve"> nemokama</w:t>
                          </w:r>
                          <w:r>
                            <w:rPr>
                              <w:szCs w:val="22"/>
                            </w:rPr>
                            <w:t xml:space="preserve">. Jei Pažymoje apie miško želdinių ir žėlinių apskaitą pateikti nurodymai projekte suprojektuotoms ir netinkamai atliktoms miško želdinių ir (arba) žėlinių apsaugos ir (arba) priežiūros priemonėms įvykdyti, </w:t>
                          </w:r>
                          <w:r>
                            <w:rPr>
                              <w:szCs w:val="24"/>
                            </w:rPr>
                            <w:t>tokiu atveju miško priežiūros</w:t>
                          </w:r>
                          <w:r>
                            <w:rPr>
                              <w:szCs w:val="22"/>
                            </w:rPr>
                            <w:t>,</w:t>
                          </w:r>
                          <w:r>
                            <w:rPr>
                              <w:szCs w:val="24"/>
                            </w:rPr>
                            <w:t xml:space="preserve"> apsaugos ir ugdymo išmokos suma patikrinimo metais mažinama </w:t>
                          </w:r>
                          <w:r>
                            <w:rPr>
                              <w:szCs w:val="22"/>
                            </w:rPr>
                            <w:t xml:space="preserve">50 </w:t>
                          </w:r>
                          <w:r>
                            <w:rPr>
                              <w:szCs w:val="24"/>
                            </w:rPr>
                            <w:t>proc.</w:t>
                          </w:r>
                          <w:r>
                            <w:rPr>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72.7.2 p."/>
                        <w:tag w:val="part_24dc8a61536542128626dd29251b8501"/>
                        <w:lock w:val="sdtLocked"/>
                        <w:richText/>
                      </w:sdtPr>
                      <w:sdtContent>
                        <w:p>
                          <w:pPr>
                            <w:suppressAutoHyphens/>
                            <w:overflowPunct w:val="0"/>
                            <w:ind w:left="-142" w:firstLine="426"/>
                            <w:jc w:val="both"/>
                            <w:textAlignment w:val="center"/>
                            <w:rPr>
                              <w:sz w:val="22"/>
                              <w:szCs w:val="22"/>
                            </w:rPr>
                          </w:pPr>
                          <w:sdt>
                            <w:sdtPr>
                              <w:alias w:val="Numeris"/>
                              <w:tag w:val="nr_24dc8a61536542128626dd29251b8501"/>
                              <w:lock w:val="sdtLocked"/>
                              <w:richText/>
                            </w:sdtPr>
                            <w:sdtContent>
                              <w:r>
                                <w:rPr>
                                  <w:sz w:val="22"/>
                                  <w:szCs w:val="22"/>
                                </w:rPr>
                                <w:t>72.7.2</w:t>
                              </w:r>
                            </w:sdtContent>
                          </w:sdt>
                          <w:r>
                            <w:rPr>
                              <w:sz w:val="22"/>
                              <w:szCs w:val="22"/>
                            </w:rPr>
                            <w:t xml:space="preserve">. jei paramos gavėjas per tris artimiausius želdinimo sezonus nuo želdinių ir žėlinių apskaitos atlikimo dienos po to, kai buvo nustatyta, kad reikia atsodinti žuvusius želdinius ir (arba) žėlinius, neatsodino Pažymoje apie miško želdinių ir žėlinių apskaitą nurodytų žuvusių medelių ir šiose Taisyklėse numatyta tvarka nepateikė atsodinti panaudotų sodmenų Pagrindinių miško dauginamosios medžiagos kilmės sertifikatų </w:t>
                          </w:r>
                          <w:r>
                            <w:rPr>
                              <w:spacing w:val="-6"/>
                              <w:sz w:val="22"/>
                              <w:szCs w:val="22"/>
                            </w:rPr>
                            <w:t>ar miško dauginamosios medžiagos savininko (pardavėjo) patvirtintų šių sertifikatų</w:t>
                          </w:r>
                          <w:r>
                            <w:rPr>
                              <w:sz w:val="22"/>
                              <w:szCs w:val="22"/>
                            </w:rPr>
                            <w:t xml:space="preserve"> kopijų ir įsigijimo dokumentų (jei pareiškėjas / paramos gavėjas miško sodmenų nepirko, jis privalo pateikti krovinio važtaraštį ar perdavimo–priėmimo aktą), parama nutraukiama, o ankstesniais metais išmokėta parama už miško priežiūrą, apsaugą ir ugdymą susigrąžinama;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7.3 p."/>
                        <w:tag w:val="part_23e2305227ed4ac186be9340197c5fc4"/>
                        <w:lock w:val="sdtLocked"/>
                        <w:richText/>
                      </w:sdtPr>
                      <w:sdtContent>
                        <w:p>
                          <w:pPr>
                            <w:suppressAutoHyphens/>
                            <w:spacing w:line="278" w:lineRule="auto"/>
                            <w:ind w:firstLine="312"/>
                            <w:jc w:val="both"/>
                            <w:textAlignment w:val="center"/>
                            <w:rPr>
                              <w:sz w:val="22"/>
                              <w:szCs w:val="22"/>
                            </w:rPr>
                          </w:pPr>
                          <w:sdt>
                            <w:sdtPr>
                              <w:alias w:val="Numeris"/>
                              <w:tag w:val="nr_23e2305227ed4ac186be9340197c5fc4"/>
                              <w:lock w:val="sdtLocked"/>
                              <w:richText/>
                            </w:sdtPr>
                            <w:sdtContent>
                              <w:r>
                                <w:rPr>
                                  <w:sz w:val="22"/>
                                  <w:szCs w:val="22"/>
                                </w:rPr>
                                <w:t>72.7.3</w:t>
                              </w:r>
                            </w:sdtContent>
                          </w:sdt>
                          <w:r>
                            <w:rPr>
                              <w:sz w:val="22"/>
                              <w:szCs w:val="22"/>
                            </w:rPr>
                            <w:t>. kai želdinių ir žėlinių kokybės vertinimo metais projekte projektuotų ar tikslinių medžių tankis įvertinamas „blogai“ arba nustatoma, kad miško želdiniai ir (arba) žėliniai žuvę, arba bent du iš vertinimo rodiklių įvertinami „blogai“, parama nutraukiama (už atitinkamą ploto dalį) ir susigrąžinama visa išmokėta paramos suma už atitinkamą ploto dalį, kurioje želdiniai ir (arba) žėliniai buvo įvertinti „blogai“ arba žuvo;</w:t>
                          </w:r>
                        </w:p>
                      </w:sdtContent>
                    </w:sdt>
                    <w:sdt>
                      <w:sdtPr>
                        <w:alias w:val="72.7.4 p."/>
                        <w:tag w:val="part_7b67429a891347f19f9e8c9ad5eb99d9"/>
                        <w:lock w:val="sdtLocked"/>
                        <w:richText/>
                      </w:sdtPr>
                      <w:sdtContent>
                        <w:p>
                          <w:pPr>
                            <w:suppressAutoHyphens/>
                            <w:spacing w:line="278" w:lineRule="auto"/>
                            <w:ind w:firstLine="312"/>
                            <w:jc w:val="both"/>
                            <w:textAlignment w:val="center"/>
                            <w:rPr>
                              <w:sz w:val="22"/>
                              <w:szCs w:val="22"/>
                            </w:rPr>
                          </w:pPr>
                          <w:sdt>
                            <w:sdtPr>
                              <w:alias w:val="Numeris"/>
                              <w:tag w:val="nr_7b67429a891347f19f9e8c9ad5eb99d9"/>
                              <w:lock w:val="sdtLocked"/>
                              <w:richText/>
                            </w:sdtPr>
                            <w:sdtContent>
                              <w:r>
                                <w:rPr>
                                  <w:sz w:val="22"/>
                                  <w:szCs w:val="22"/>
                                </w:rPr>
                                <w:t>72.7.4</w:t>
                              </w:r>
                            </w:sdtContent>
                          </w:sdt>
                          <w:r>
                            <w:rPr>
                              <w:sz w:val="22"/>
                              <w:szCs w:val="22"/>
                            </w:rPr>
                            <w:t xml:space="preserve">. kai želdinių ir žėlinių kokybės vertinimo metais nepageidaujami (neprojektuoti arba netiksliniai) medžiai ir krūmai stelbia projektuotas arba tikslines medžių rūšis ir jų aukštis daugiau kaip 50 proc. </w:t>
                          </w:r>
                          <w:r>
                            <w:rPr>
                              <w:sz w:val="22"/>
                              <w:szCs w:val="22"/>
                              <w:lang w:eastAsia="lt-LT"/>
                            </w:rPr>
                            <w:t>(išskyrus pušį ir ąžuolą, kurių nepageidaujamos rūšys neturi</w:t>
                          </w:r>
                          <w:r>
                            <w:rPr>
                              <w:szCs w:val="24"/>
                              <w:lang w:eastAsia="lt-LT"/>
                            </w:rPr>
                            <w:t xml:space="preserve"> </w:t>
                          </w:r>
                          <w:r>
                            <w:rPr>
                              <w:sz w:val="22"/>
                              <w:szCs w:val="22"/>
                              <w:lang w:eastAsia="lt-LT"/>
                            </w:rPr>
                            <w:t>stelbti)</w:t>
                          </w:r>
                          <w:r>
                            <w:rPr>
                              <w:sz w:val="22"/>
                              <w:szCs w:val="22"/>
                            </w:rPr>
                            <w:t xml:space="preserve"> didesnis už projektuotų arba tikslinių medžių rūšių vidutinį aukštį (įvertinimas „blogai“), arba projektuotų ar tikslinių medžių rūšių vidutinis aukštis, arba rūšinė sudėtis įvertinami „blogai“, parama nutraukiama (už atitinkamą ploto dalį) ir paramos gavėjas turi sugrąžinti visas miško priežiūros, apsaugos ir ugdymo išmokas už atitinkamą ploto dalį, kurioje želdiniai ir (arba) žėliniai buvo įvertinti „blogai“;</w:t>
                          </w:r>
                        </w:p>
                      </w:sdtContent>
                    </w:sdt>
                    <w:sdt>
                      <w:sdtPr>
                        <w:alias w:val="72.7.5 p."/>
                        <w:tag w:val="part_db77bfb6898040aeaefbaa0e7a770bd4"/>
                        <w:lock w:val="sdtLocked"/>
                        <w:richText/>
                      </w:sdtPr>
                      <w:sdtContent>
                        <w:p>
                          <w:pPr>
                            <w:suppressAutoHyphens/>
                            <w:spacing w:line="278" w:lineRule="auto"/>
                            <w:ind w:firstLine="312"/>
                            <w:jc w:val="both"/>
                            <w:textAlignment w:val="center"/>
                            <w:rPr>
                              <w:sz w:val="22"/>
                              <w:szCs w:val="22"/>
                            </w:rPr>
                          </w:pPr>
                          <w:sdt>
                            <w:sdtPr>
                              <w:alias w:val="Numeris"/>
                              <w:tag w:val="nr_db77bfb6898040aeaefbaa0e7a770bd4"/>
                              <w:lock w:val="sdtLocked"/>
                              <w:richText/>
                            </w:sdtPr>
                            <w:sdtContent>
                              <w:r>
                                <w:rPr>
                                  <w:sz w:val="22"/>
                                  <w:szCs w:val="22"/>
                                </w:rPr>
                                <w:t>72.7.5</w:t>
                              </w:r>
                            </w:sdtContent>
                          </w:sdt>
                          <w:r>
                            <w:rPr>
                              <w:sz w:val="22"/>
                              <w:szCs w:val="22"/>
                            </w:rPr>
                            <w:t>. jei paskutiniais įsipareigojimų laikotarpio metais nustatoma, kad, vadovaujantis Miško kirtimų taisyklių reikalavimais, paramos gavėjas nevykdė būtinųjų jaunuolynų ugdymo kirtimų arba jei įvykdyti jaunuolynų ugdymo kirtimai neatitinka Miško kirtimų taisyklių reikalavimų, parama nutraukiama ir paramos gavėjas turi sugrąžinti paskutinių ketverių metų išmokėtas miško priežiūros, apsaugos ir ugdymo išmokas už atitinkamą ploto dalį, kurioje nustatyti pažeidimai.</w:t>
                          </w:r>
                        </w:p>
                      </w:sdtContent>
                    </w:sdt>
                  </w:sdtContent>
                </w:sdt>
                <w:sdt>
                  <w:sdtPr>
                    <w:alias w:val="72.8 p."/>
                    <w:tag w:val="part_42321df2d21d41a091e6dfd12ea6e300"/>
                    <w:lock w:val="sdtLocked"/>
                    <w:richText/>
                  </w:sdtPr>
                  <w:sdtContent>
                    <w:p>
                      <w:pPr>
                        <w:suppressAutoHyphens/>
                        <w:spacing w:line="278" w:lineRule="auto"/>
                        <w:ind w:firstLine="312"/>
                        <w:jc w:val="both"/>
                        <w:textAlignment w:val="center"/>
                        <w:rPr>
                          <w:sz w:val="22"/>
                          <w:szCs w:val="22"/>
                        </w:rPr>
                      </w:pPr>
                      <w:sdt>
                        <w:sdtPr>
                          <w:alias w:val="Numeris"/>
                          <w:tag w:val="nr_42321df2d21d41a091e6dfd12ea6e300"/>
                          <w:lock w:val="sdtLocked"/>
                          <w:richText/>
                        </w:sdtPr>
                        <w:sdtContent>
                          <w:r>
                            <w:rPr>
                              <w:sz w:val="22"/>
                              <w:szCs w:val="22"/>
                            </w:rPr>
                            <w:t>72.8</w:t>
                          </w:r>
                        </w:sdtContent>
                      </w:sdt>
                      <w:r>
                        <w:rPr>
                          <w:sz w:val="22"/>
                          <w:szCs w:val="22"/>
                        </w:rPr>
                        <w:t>. sankcijos taikomos paramos gavėjams, kuriems yra kompensuojamos tik miško įveisimo išlaidos remiantis projekte pateiktais duomenimis:</w:t>
                      </w:r>
                    </w:p>
                    <w:sdt>
                      <w:sdtPr>
                        <w:alias w:val="72.8.1 p."/>
                        <w:tag w:val="part_ff6288e2b32444c4afec8165b4960ca7"/>
                        <w:lock w:val="sdtLocked"/>
                        <w:richText/>
                      </w:sdtPr>
                      <w:sdtContent>
                        <w:p>
                          <w:pPr>
                            <w:suppressAutoHyphens/>
                            <w:spacing w:line="278" w:lineRule="auto"/>
                            <w:ind w:firstLine="312"/>
                            <w:jc w:val="both"/>
                            <w:textAlignment w:val="center"/>
                            <w:rPr>
                              <w:sz w:val="22"/>
                              <w:szCs w:val="22"/>
                            </w:rPr>
                          </w:pPr>
                          <w:sdt>
                            <w:sdtPr>
                              <w:alias w:val="Numeris"/>
                              <w:tag w:val="nr_ff6288e2b32444c4afec8165b4960ca7"/>
                              <w:lock w:val="sdtLocked"/>
                              <w:richText/>
                            </w:sdtPr>
                            <w:sdtContent>
                              <w:r>
                                <w:rPr>
                                  <w:sz w:val="22"/>
                                  <w:szCs w:val="22"/>
                                </w:rPr>
                                <w:t>72.8.1</w:t>
                              </w:r>
                            </w:sdtContent>
                          </w:sdt>
                          <w:r>
                            <w:rPr>
                              <w:sz w:val="22"/>
                              <w:szCs w:val="22"/>
                            </w:rPr>
                            <w:t xml:space="preserve">. jei VMT Miškų kontrolės skyriaus teritorinio poskyrio valstybiniai miškų pareigūnai želdinių ir žėlinių </w:t>
                          </w:r>
                          <w:r>
                            <w:rPr>
                              <w:spacing w:val="-2"/>
                              <w:sz w:val="22"/>
                              <w:szCs w:val="22"/>
                            </w:rPr>
                            <w:t>apskaitos</w:t>
                          </w:r>
                          <w:r>
                            <w:rPr>
                              <w:sz w:val="22"/>
                              <w:szCs w:val="22"/>
                            </w:rPr>
                            <w:t xml:space="preserve"> metais nustato, kad visos projekte numatytos priežiūros ir apsaugos priemonės neatliktos, privaloma grąžinti 50 proc. miško įveisimo išmokos. Jei Pažymoje apie miško želdinių ir žėlinių apskaitą pateikti nurodymai projekte suprojektuotoms ir netinkamai atliktoms miško želdinių želdinių ir (arba) žėlinių apsaugos ir (arba) priežiūros priemonėms įvykdyti, privaloma grąžinti 10 proc. miško įveisimo išmokos;</w:t>
                          </w:r>
                        </w:p>
                      </w:sdtContent>
                    </w:sdt>
                    <w:sdt>
                      <w:sdtPr>
                        <w:alias w:val="72.8.2 p."/>
                        <w:tag w:val="part_6b24cb9bc240490c905105b937c37684"/>
                        <w:lock w:val="sdtLocked"/>
                        <w:richText/>
                      </w:sdtPr>
                      <w:sdtContent>
                        <w:p>
                          <w:pPr>
                            <w:suppressAutoHyphens/>
                            <w:overflowPunct w:val="0"/>
                            <w:ind w:left="-142" w:firstLine="426"/>
                            <w:jc w:val="both"/>
                            <w:textAlignment w:val="center"/>
                            <w:rPr>
                              <w:sz w:val="22"/>
                              <w:szCs w:val="22"/>
                            </w:rPr>
                          </w:pPr>
                          <w:sdt>
                            <w:sdtPr>
                              <w:alias w:val="Numeris"/>
                              <w:tag w:val="nr_6b24cb9bc240490c905105b937c37684"/>
                              <w:lock w:val="sdtLocked"/>
                              <w:richText/>
                            </w:sdtPr>
                            <w:sdtContent>
                              <w:r>
                                <w:rPr>
                                  <w:sz w:val="22"/>
                                  <w:szCs w:val="22"/>
                                </w:rPr>
                                <w:t>72.8.2</w:t>
                              </w:r>
                            </w:sdtContent>
                          </w:sdt>
                          <w:r>
                            <w:rPr>
                              <w:sz w:val="22"/>
                              <w:szCs w:val="22"/>
                            </w:rPr>
                            <w:t xml:space="preserve">. jei paramos gavėjas per tris artimiausius miško želdinimo sezonus nuo želdinių ir žėlinių apskaitos atlikimo dienos, kai buvo nustatyta, kad reikia atsodinti žuvusius želdinius, neatsodino Pažymoje apie miško želdinių ir žėlinių apskaitą nurodytų žuvusių medžių ir šiose Taisyklėse numatyta tvarka nepateikė sodmenų, kuriais atsodintas miškas, Pagrindinių miško dauginamosios medžiagos kilmės sertifikatų </w:t>
                          </w:r>
                          <w:r>
                            <w:rPr>
                              <w:spacing w:val="-6"/>
                              <w:sz w:val="22"/>
                              <w:szCs w:val="22"/>
                            </w:rPr>
                            <w:t>ar miško dauginamosios medžiagos savininko (pardavėjo) patvirtintų šių sertifikatų</w:t>
                          </w:r>
                          <w:r>
                            <w:rPr>
                              <w:sz w:val="22"/>
                              <w:szCs w:val="22"/>
                            </w:rPr>
                            <w:t xml:space="preserve"> kopijų ir sodmenų įsigijimo dokumentų (jei paramos gavėjas miško dauginamosios medžiagos nepirko, jis privalo pateikti krovinio važtaraštį ar perdavimo–priėmimo aktą), privaloma grąžinti visą projektui išmokėtą miško įveisimo išmoką;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8.3 p."/>
                        <w:tag w:val="part_f06ee85e99ce421ba56049a4adfa0302"/>
                        <w:lock w:val="sdtLocked"/>
                        <w:richText/>
                      </w:sdtPr>
                      <w:sdtContent>
                        <w:p>
                          <w:pPr>
                            <w:suppressAutoHyphens/>
                            <w:spacing w:line="278" w:lineRule="auto"/>
                            <w:ind w:firstLine="312"/>
                            <w:jc w:val="both"/>
                            <w:textAlignment w:val="center"/>
                            <w:rPr>
                              <w:sz w:val="22"/>
                              <w:szCs w:val="22"/>
                            </w:rPr>
                          </w:pPr>
                          <w:sdt>
                            <w:sdtPr>
                              <w:alias w:val="Numeris"/>
                              <w:tag w:val="nr_f06ee85e99ce421ba56049a4adfa0302"/>
                              <w:lock w:val="sdtLocked"/>
                              <w:richText/>
                            </w:sdtPr>
                            <w:sdtContent>
                              <w:r>
                                <w:rPr>
                                  <w:sz w:val="22"/>
                                  <w:szCs w:val="22"/>
                                </w:rPr>
                                <w:t>72.8.3</w:t>
                              </w:r>
                            </w:sdtContent>
                          </w:sdt>
                          <w:r>
                            <w:rPr>
                              <w:sz w:val="22"/>
                              <w:szCs w:val="22"/>
                            </w:rPr>
                            <w:t>. kai želdinių ir žėlinių kokybės vertinimo metais projekte projektuotų ar tikslinių medžių tankis įvertinamas „blogai“ arba nustatoma, kad miško želdiniai ir (arba) žėliniai žuvę, arba bent du iš vertinimo rodiklių įvertinami „blogai“, susigrąžinama visa išmokėta paramos suma už atitinkamą ploto dalį, kurioje želdiniai ir (arba) žėliniai buvo įvertinti „blogai“ arba žuvo;</w:t>
                          </w:r>
                        </w:p>
                      </w:sdtContent>
                    </w:sdt>
                    <w:sdt>
                      <w:sdtPr>
                        <w:alias w:val="72.8.4 p."/>
                        <w:tag w:val="part_023b52391b7f412e9ef52e54c1422ef0"/>
                        <w:lock w:val="sdtLocked"/>
                        <w:richText/>
                      </w:sdtPr>
                      <w:sdtContent>
                        <w:p>
                          <w:pPr>
                            <w:suppressAutoHyphens/>
                            <w:spacing w:line="278" w:lineRule="auto"/>
                            <w:ind w:firstLine="312"/>
                            <w:jc w:val="both"/>
                            <w:textAlignment w:val="center"/>
                            <w:rPr>
                              <w:sz w:val="22"/>
                              <w:szCs w:val="22"/>
                            </w:rPr>
                          </w:pPr>
                          <w:sdt>
                            <w:sdtPr>
                              <w:alias w:val="Numeris"/>
                              <w:tag w:val="nr_023b52391b7f412e9ef52e54c1422ef0"/>
                              <w:lock w:val="sdtLocked"/>
                              <w:richText/>
                            </w:sdtPr>
                            <w:sdtContent>
                              <w:r>
                                <w:rPr>
                                  <w:sz w:val="22"/>
                                  <w:szCs w:val="22"/>
                                </w:rPr>
                                <w:t>72.8.4</w:t>
                              </w:r>
                            </w:sdtContent>
                          </w:sdt>
                          <w:r>
                            <w:rPr>
                              <w:sz w:val="22"/>
                              <w:szCs w:val="22"/>
                            </w:rPr>
                            <w:t xml:space="preserve">. kai želdinių ir žėlinių kokybės vertinimo metais nepageidaujami (neprojektuoti arba netiksliniai) medžiai ir krūmai stelbia projektuotas medžių rūšis ir jų aukštis daugiau kaip 50 proc. </w:t>
                          </w:r>
                          <w:r>
                            <w:rPr>
                              <w:sz w:val="22"/>
                              <w:szCs w:val="22"/>
                              <w:lang w:eastAsia="lt-LT"/>
                            </w:rPr>
                            <w:t>(išskyrus pušį ir ąžuolą, kurių nepageidaujamos rūšys neturi</w:t>
                          </w:r>
                          <w:r>
                            <w:rPr>
                              <w:szCs w:val="24"/>
                              <w:lang w:eastAsia="lt-LT"/>
                            </w:rPr>
                            <w:t xml:space="preserve"> </w:t>
                          </w:r>
                          <w:r>
                            <w:rPr>
                              <w:sz w:val="22"/>
                              <w:szCs w:val="22"/>
                              <w:lang w:eastAsia="lt-LT"/>
                            </w:rPr>
                            <w:t>stelbti)</w:t>
                          </w:r>
                          <w:r>
                            <w:rPr>
                              <w:sz w:val="22"/>
                              <w:szCs w:val="22"/>
                            </w:rPr>
                            <w:t xml:space="preserve"> didesnis už projektuotų arba tikslinių medžių rūšių vidutinį aukštį </w:t>
                          </w:r>
                          <w:r>
                            <w:rPr>
                              <w:sz w:val="22"/>
                              <w:szCs w:val="22"/>
                              <w:lang w:eastAsia="lt-LT"/>
                            </w:rPr>
                            <w:t>(įvertinimas „blogai“),</w:t>
                          </w:r>
                          <w:r>
                            <w:rPr>
                              <w:sz w:val="22"/>
                              <w:szCs w:val="22"/>
                            </w:rPr>
                            <w:t xml:space="preserve"> arba projektuotų ar tikslinių medžių rūšių vidutinis aukštis, arba rūšinė sudėtis įvertinami „blogai“, paramos gavėjas turi sugrąžinti 30 proc. miško įveisimo išmokos už atitinkamą ploto dalį, kurioje želdiniai ir (arba) žėliniai buvo įvertinti „blogai“;</w:t>
                          </w:r>
                        </w:p>
                      </w:sdtContent>
                    </w:sdt>
                    <w:sdt>
                      <w:sdtPr>
                        <w:alias w:val="72.8.5 p."/>
                        <w:tag w:val="part_9583edc456164388b865c8297a3bbc39"/>
                        <w:lock w:val="sdtLocked"/>
                        <w:richText/>
                      </w:sdtPr>
                      <w:sdtContent>
                        <w:p>
                          <w:pPr>
                            <w:suppressAutoHyphens/>
                            <w:spacing w:line="278" w:lineRule="auto"/>
                            <w:ind w:firstLine="312"/>
                            <w:jc w:val="both"/>
                            <w:textAlignment w:val="center"/>
                            <w:rPr>
                              <w:sz w:val="22"/>
                              <w:szCs w:val="22"/>
                            </w:rPr>
                          </w:pPr>
                          <w:sdt>
                            <w:sdtPr>
                              <w:alias w:val="Numeris"/>
                              <w:tag w:val="nr_9583edc456164388b865c8297a3bbc39"/>
                              <w:lock w:val="sdtLocked"/>
                              <w:richText/>
                            </w:sdtPr>
                            <w:sdtContent>
                              <w:r>
                                <w:rPr>
                                  <w:sz w:val="22"/>
                                  <w:szCs w:val="22"/>
                                </w:rPr>
                                <w:t>72.8.5</w:t>
                              </w:r>
                            </w:sdtContent>
                          </w:sdt>
                          <w:r>
                            <w:rPr>
                              <w:sz w:val="22"/>
                              <w:szCs w:val="22"/>
                            </w:rPr>
                            <w:t>. jei paskutiniais įsipareigojimų laikotarpio metais nustatoma, kad vadovaujantis Miško kirtimų taisyklių reikalavimais paramos gavėjas nevykdė būtinųjų jaunuolynų ugdymo kirtimų arba jei įvykdyti jaunuolynų ugdymo kirtimai neatitinka Miško kirtimų taisyklių reikalavimų, paramos gavėjas turi sugrąžinti 30 proc. projektui išmokėtos miško įveisimo išmokos už atitinkamą ploto dalį, kuriojenustatyti pažeidimai;</w:t>
                          </w:r>
                        </w:p>
                      </w:sdtContent>
                    </w:sdt>
                  </w:sdtContent>
                </w:sdt>
                <w:sdt>
                  <w:sdtPr>
                    <w:alias w:val="72.9 p."/>
                    <w:tag w:val="part_d29cbd1b20f34d65afd26ff79f4da507"/>
                    <w:lock w:val="sdtLocked"/>
                    <w:richText/>
                  </w:sdtPr>
                  <w:sdtContent>
                    <w:p>
                      <w:pPr>
                        <w:suppressAutoHyphens/>
                        <w:spacing w:line="278" w:lineRule="auto"/>
                        <w:ind w:firstLine="367"/>
                        <w:jc w:val="both"/>
                        <w:textAlignment w:val="center"/>
                        <w:rPr>
                          <w:sz w:val="22"/>
                          <w:szCs w:val="22"/>
                        </w:rPr>
                      </w:pPr>
                      <w:sdt>
                        <w:sdtPr>
                          <w:alias w:val="Numeris"/>
                          <w:tag w:val="nr_d29cbd1b20f34d65afd26ff79f4da507"/>
                          <w:lock w:val="sdtLocked"/>
                          <w:richText/>
                        </w:sdtPr>
                        <w:sdtContent>
                          <w:r>
                            <w:rPr>
                              <w:sz w:val="22"/>
                              <w:szCs w:val="22"/>
                            </w:rPr>
                            <w:t>72.9</w:t>
                          </w:r>
                        </w:sdtContent>
                      </w:sdt>
                      <w:r>
                        <w:rPr>
                          <w:sz w:val="22"/>
                          <w:szCs w:val="22"/>
                        </w:rPr>
                        <w:t>. jei paramos gavėjas įsipareigojimų vykdymo laikotarpiu be Agentūros sutikimo parduoda ar kitaip perleidžia kitam asmeniui už paramos lėšas įgytą turtą, visa išmokėta paramos suma privalo būti sugrąžinta;</w:t>
                      </w:r>
                    </w:p>
                  </w:sdtContent>
                </w:sdt>
                <w:sdt>
                  <w:sdtPr>
                    <w:alias w:val="72.10 p."/>
                    <w:tag w:val="part_4c13d94d3aa244aba19b0b178ccf32dd"/>
                    <w:lock w:val="sdtLocked"/>
                    <w:richText/>
                  </w:sdtPr>
                  <w:sdtContent>
                    <w:p>
                      <w:pPr>
                        <w:suppressAutoHyphens/>
                        <w:spacing w:line="278" w:lineRule="auto"/>
                        <w:ind w:firstLine="312"/>
                        <w:jc w:val="both"/>
                        <w:textAlignment w:val="center"/>
                        <w:rPr>
                          <w:sz w:val="22"/>
                          <w:szCs w:val="22"/>
                        </w:rPr>
                      </w:pPr>
                      <w:sdt>
                        <w:sdtPr>
                          <w:alias w:val="Numeris"/>
                          <w:tag w:val="nr_4c13d94d3aa244aba19b0b178ccf32dd"/>
                          <w:lock w:val="sdtLocked"/>
                          <w:richText/>
                        </w:sdtPr>
                        <w:sdtContent>
                          <w:r>
                            <w:rPr>
                              <w:sz w:val="22"/>
                              <w:szCs w:val="22"/>
                            </w:rPr>
                            <w:t>72.10</w:t>
                          </w:r>
                        </w:sdtContent>
                      </w:sdt>
                      <w:r>
                        <w:rPr>
                          <w:sz w:val="22"/>
                          <w:szCs w:val="22"/>
                        </w:rPr>
                        <w:t>. jei išlaidos, susijusios su projekto įgyvendinimu, finansuojamos iš kitų ES fondų ir kitų viešųjų lėšų, visa išmokėta paramos suma privalo būti sugrąžinta;</w:t>
                      </w:r>
                    </w:p>
                  </w:sdtContent>
                </w:sdt>
                <w:sdt>
                  <w:sdtPr>
                    <w:alias w:val="72.11 p."/>
                    <w:tag w:val="part_90029820cecc4e258434f5151167e552"/>
                    <w:lock w:val="sdtLocked"/>
                    <w:richText/>
                  </w:sdtPr>
                  <w:sdtContent>
                    <w:p>
                      <w:pPr>
                        <w:suppressAutoHyphens/>
                        <w:spacing w:line="278" w:lineRule="auto"/>
                        <w:ind w:firstLine="312"/>
                        <w:jc w:val="both"/>
                        <w:textAlignment w:val="center"/>
                        <w:rPr>
                          <w:sz w:val="22"/>
                          <w:szCs w:val="22"/>
                        </w:rPr>
                      </w:pPr>
                      <w:sdt>
                        <w:sdtPr>
                          <w:alias w:val="Numeris"/>
                          <w:tag w:val="nr_90029820cecc4e258434f5151167e552"/>
                          <w:lock w:val="sdtLocked"/>
                          <w:richText/>
                        </w:sdtPr>
                        <w:sdtContent>
                          <w:r>
                            <w:rPr>
                              <w:sz w:val="22"/>
                              <w:szCs w:val="22"/>
                            </w:rPr>
                            <w:t>72</w:t>
                          </w:r>
                          <w:r>
                            <w:rPr>
                              <w:spacing w:val="-3"/>
                              <w:sz w:val="22"/>
                              <w:szCs w:val="22"/>
                            </w:rPr>
                            <w:t>.11</w:t>
                          </w:r>
                        </w:sdtContent>
                      </w:sdt>
                      <w:r>
                        <w:rPr>
                          <w:spacing w:val="-3"/>
                          <w:sz w:val="22"/>
                          <w:szCs w:val="22"/>
                        </w:rPr>
                        <w:t xml:space="preserve">. </w:t>
                      </w:r>
                      <w:r>
                        <w:rPr>
                          <w:sz w:val="22"/>
                          <w:szCs w:val="22"/>
                        </w:rPr>
                        <w:t>jei VMT Miškų kontrolės skyriaus teritorinio poskyrio valstybiniai miškų pareigūnai teisės aktuose numatyta tvarka negali atlikti įveisto miško želdinimo darbų kokybės vertinimo, parama nemokama (</w:t>
                      </w:r>
                      <w:r>
                        <w:rPr>
                          <w:color w:val="000000"/>
                          <w:sz w:val="22"/>
                          <w:szCs w:val="22"/>
                        </w:rPr>
                        <w:t xml:space="preserve">paramos </w:t>
                      </w:r>
                      <w:r>
                        <w:rPr>
                          <w:sz w:val="22"/>
                          <w:szCs w:val="22"/>
                        </w:rPr>
                        <w:t>paraiška atmetama);</w:t>
                      </w:r>
                    </w:p>
                  </w:sdtContent>
                </w:sdt>
                <w:sdt>
                  <w:sdtPr>
                    <w:alias w:val="72.12 p."/>
                    <w:tag w:val="part_ecf9e00ebb854a38a6675f815df85ad6"/>
                    <w:lock w:val="sdtLocked"/>
                    <w:richText/>
                  </w:sdtPr>
                  <w:sdtContent>
                    <w:p>
                      <w:pPr>
                        <w:suppressAutoHyphens/>
                        <w:spacing w:line="278" w:lineRule="auto"/>
                        <w:ind w:firstLine="312"/>
                        <w:jc w:val="both"/>
                        <w:textAlignment w:val="center"/>
                        <w:rPr>
                          <w:sz w:val="22"/>
                          <w:szCs w:val="22"/>
                        </w:rPr>
                      </w:pPr>
                      <w:sdt>
                        <w:sdtPr>
                          <w:alias w:val="Numeris"/>
                          <w:tag w:val="nr_ecf9e00ebb854a38a6675f815df85ad6"/>
                          <w:lock w:val="sdtLocked"/>
                          <w:richText/>
                        </w:sdtPr>
                        <w:sdtContent>
                          <w:r>
                            <w:rPr>
                              <w:sz w:val="22"/>
                              <w:szCs w:val="22"/>
                            </w:rPr>
                            <w:t>72.12</w:t>
                          </w:r>
                        </w:sdtContent>
                      </w:sdt>
                      <w:r>
                        <w:rPr>
                          <w:sz w:val="22"/>
                          <w:szCs w:val="22"/>
                        </w:rPr>
                        <w:t xml:space="preserve">. paaiškėjus faktui, kad iki įsipareigojimų pabaigos miškas žuvo ne dėl </w:t>
                      </w:r>
                      <w:r>
                        <w:rPr>
                          <w:i/>
                          <w:iCs/>
                          <w:sz w:val="22"/>
                          <w:szCs w:val="22"/>
                        </w:rPr>
                        <w:t xml:space="preserve">force majeure, </w:t>
                      </w:r>
                      <w:r>
                        <w:rPr>
                          <w:sz w:val="22"/>
                          <w:szCs w:val="22"/>
                        </w:rPr>
                        <w:t>Agentūra susigrąžina visą suteiktą paramą;</w:t>
                      </w:r>
                    </w:p>
                  </w:sdtContent>
                </w:sdt>
                <w:sdt>
                  <w:sdtPr>
                    <w:alias w:val="72.13 p."/>
                    <w:tag w:val="part_78f65aef72094513bf7fb0b328e59afc"/>
                    <w:lock w:val="sdtLocked"/>
                    <w:richText/>
                  </w:sdtPr>
                  <w:sdtContent>
                    <w:p>
                      <w:pPr>
                        <w:suppressAutoHyphens/>
                        <w:spacing w:line="278" w:lineRule="auto"/>
                        <w:ind w:firstLine="312"/>
                        <w:jc w:val="both"/>
                        <w:textAlignment w:val="center"/>
                        <w:rPr>
                          <w:sz w:val="22"/>
                          <w:szCs w:val="22"/>
                        </w:rPr>
                      </w:pPr>
                      <w:sdt>
                        <w:sdtPr>
                          <w:alias w:val="Numeris"/>
                          <w:tag w:val="nr_78f65aef72094513bf7fb0b328e59afc"/>
                          <w:lock w:val="sdtLocked"/>
                          <w:richText/>
                        </w:sdtPr>
                        <w:sdtContent>
                          <w:r>
                            <w:rPr>
                              <w:sz w:val="22"/>
                              <w:szCs w:val="22"/>
                            </w:rPr>
                            <w:t>72.13</w:t>
                          </w:r>
                        </w:sdtContent>
                      </w:sdt>
                      <w:r>
                        <w:rPr>
                          <w:sz w:val="22"/>
                          <w:szCs w:val="22"/>
                        </w:rPr>
                        <w:t xml:space="preserve">. jei Agentūra nustato aplaidumo, projekto ir (arba) </w:t>
                      </w:r>
                      <w:r>
                        <w:rPr>
                          <w:color w:val="000000"/>
                          <w:sz w:val="22"/>
                          <w:szCs w:val="22"/>
                        </w:rPr>
                        <w:t xml:space="preserve">paramos </w:t>
                      </w:r>
                      <w:r>
                        <w:rPr>
                          <w:sz w:val="22"/>
                          <w:szCs w:val="22"/>
                        </w:rPr>
                        <w:t>paraiškos reikalavimų nesilaikymo atvejį ar apie tokį atvejį sužino iš kitų šaltinių, Agentūra turi teisę inicijuoti paramos teikimo sustabdymą ir (arba) reikalauti grąžinti visą arba dalį suteiktos paramos;</w:t>
                      </w:r>
                    </w:p>
                  </w:sdtContent>
                </w:sdt>
                <w:sdt>
                  <w:sdtPr>
                    <w:alias w:val="72.14 p."/>
                    <w:tag w:val="part_d6485a8c17e04d39a067612f15fd2c7a"/>
                    <w:lock w:val="sdtLocked"/>
                    <w:richText/>
                  </w:sdtPr>
                  <w:sdtContent>
                    <w:p>
                      <w:pPr>
                        <w:suppressAutoHyphens/>
                        <w:spacing w:line="278" w:lineRule="auto"/>
                        <w:ind w:firstLine="312"/>
                        <w:jc w:val="both"/>
                        <w:textAlignment w:val="center"/>
                        <w:rPr>
                          <w:sz w:val="22"/>
                          <w:szCs w:val="22"/>
                        </w:rPr>
                      </w:pPr>
                      <w:sdt>
                        <w:sdtPr>
                          <w:alias w:val="Numeris"/>
                          <w:tag w:val="nr_d6485a8c17e04d39a067612f15fd2c7a"/>
                          <w:lock w:val="sdtLocked"/>
                          <w:richText/>
                        </w:sdtPr>
                        <w:sdtContent>
                          <w:r>
                            <w:rPr>
                              <w:sz w:val="22"/>
                              <w:szCs w:val="22"/>
                            </w:rPr>
                            <w:t>72.14</w:t>
                          </w:r>
                        </w:sdtContent>
                      </w:sdt>
                      <w:r>
                        <w:rPr>
                          <w:sz w:val="22"/>
                          <w:szCs w:val="22"/>
                        </w:rPr>
                        <w:t>. Paaiškėjus faktui, kad miškas įveistas kaip kompensacija už verčiamą kitomis naudmenomis miško žemės plotą pagal Miškų įstatymo 11 str., visa išmokėta paramos suma privalo būti grąžinta.</w:t>
                      </w:r>
                    </w:p>
                  </w:sdtContent>
                </w:sdt>
              </w:sdtContent>
            </w:sdt>
            <w:sdt>
              <w:sdtPr>
                <w:alias w:val="73 p."/>
                <w:tag w:val="part_3165b710bf8648139eeb8aff666f9cc8"/>
                <w:lock w:val="sdtLocked"/>
                <w:richText/>
              </w:sdtPr>
              <w:sdtContent>
                <w:p>
                  <w:pPr>
                    <w:suppressAutoHyphens/>
                    <w:spacing w:line="278" w:lineRule="auto"/>
                    <w:ind w:firstLine="312"/>
                    <w:jc w:val="both"/>
                    <w:textAlignment w:val="center"/>
                    <w:rPr>
                      <w:sz w:val="22"/>
                      <w:szCs w:val="22"/>
                    </w:rPr>
                  </w:pPr>
                  <w:sdt>
                    <w:sdtPr>
                      <w:alias w:val="Numeris"/>
                      <w:tag w:val="nr_3165b710bf8648139eeb8aff666f9cc8"/>
                      <w:lock w:val="sdtLocked"/>
                      <w:richText/>
                    </w:sdtPr>
                    <w:sdtContent>
                      <w:r>
                        <w:rPr>
                          <w:sz w:val="22"/>
                          <w:szCs w:val="22"/>
                        </w:rPr>
                        <w:t>73</w:t>
                      </w:r>
                    </w:sdtContent>
                  </w:sdt>
                  <w:r>
                    <w:rPr>
                      <w:sz w:val="22"/>
                      <w:szCs w:val="22"/>
                    </w:rPr>
                    <w:t>. Jei pareiškėjas / paramos gavėjas, norėdamas gauti paramą, pateikė melagingos informacijos arba dėl aplaidumo nepateikė būtinos informacijos, parama nutraukiama ir visa išmokėta paramos suma privalo būti grąžinta. Tokiu atveju paramos gavėjas netenka teisės dalyvauti pagal priemonės veiklos sritį ištisus kalendorinius metus, kuriais nustatyta, kad nesilaikoma reikalavimų, ir kitus kalendorinius metus.</w:t>
                  </w:r>
                </w:p>
              </w:sdtContent>
            </w:sdt>
            <w:sdt>
              <w:sdtPr>
                <w:alias w:val="74 p."/>
                <w:tag w:val="part_1a03841f8fbb41f6a19e54ea5d982db1"/>
                <w:lock w:val="sdtLocked"/>
                <w:richText/>
              </w:sdtPr>
              <w:sdtContent>
                <w:p>
                  <w:pPr>
                    <w:suppressAutoHyphens/>
                    <w:spacing w:line="278" w:lineRule="auto"/>
                    <w:ind w:firstLine="312"/>
                    <w:jc w:val="both"/>
                    <w:textAlignment w:val="center"/>
                    <w:rPr>
                      <w:sz w:val="22"/>
                      <w:szCs w:val="22"/>
                    </w:rPr>
                  </w:pPr>
                  <w:sdt>
                    <w:sdtPr>
                      <w:alias w:val="Numeris"/>
                      <w:tag w:val="nr_1a03841f8fbb41f6a19e54ea5d982db1"/>
                      <w:lock w:val="sdtLocked"/>
                      <w:richText/>
                    </w:sdtPr>
                    <w:sdtContent>
                      <w:r>
                        <w:rPr>
                          <w:sz w:val="22"/>
                          <w:szCs w:val="22"/>
                        </w:rPr>
                        <w:t>74</w:t>
                      </w:r>
                    </w:sdtContent>
                  </w:sdt>
                  <w:r>
                    <w:rPr>
                      <w:sz w:val="22"/>
                      <w:szCs w:val="22"/>
                    </w:rPr>
                    <w:t>. Paramos gavėjai, gavę išmokas neteisėtai, ir asmenys, prisidėję prie neteisėtų išmokų gavimo (sąmoningai patvirtinę klaidingus duomenis), atsako Lietuvos Respublikos teisės aktų nustatyta tvarka.</w:t>
                  </w:r>
                </w:p>
              </w:sdtContent>
            </w:sdt>
            <w:sdt>
              <w:sdtPr>
                <w:alias w:val="75 p."/>
                <w:tag w:val="part_3f8ac9999c39494fa7641a5494e95b9c"/>
                <w:lock w:val="sdtLocked"/>
                <w:richText/>
              </w:sdtPr>
              <w:sdtContent>
                <w:p>
                  <w:pPr>
                    <w:suppressAutoHyphens/>
                    <w:spacing w:line="278" w:lineRule="auto"/>
                    <w:ind w:firstLine="312"/>
                    <w:jc w:val="both"/>
                    <w:textAlignment w:val="center"/>
                    <w:rPr>
                      <w:sz w:val="22"/>
                      <w:szCs w:val="22"/>
                    </w:rPr>
                  </w:pPr>
                  <w:sdt>
                    <w:sdtPr>
                      <w:alias w:val="Numeris"/>
                      <w:tag w:val="nr_3f8ac9999c39494fa7641a5494e95b9c"/>
                      <w:lock w:val="sdtLocked"/>
                      <w:richText/>
                    </w:sdtPr>
                    <w:sdtContent>
                      <w:r>
                        <w:rPr>
                          <w:sz w:val="22"/>
                          <w:szCs w:val="22"/>
                        </w:rPr>
                        <w:t>75</w:t>
                      </w:r>
                    </w:sdtContent>
                  </w:sdt>
                  <w:r>
                    <w:rPr>
                      <w:sz w:val="22"/>
                      <w:szCs w:val="22"/>
                    </w:rPr>
                    <w:t>. Tais atvejais, kai pritaikius sankciją yra reikalavimas grąžinti išmokėtas lėšas ir lėšos negrąžinamos per Agentūros nustatytą terminą, yra skaičiuojami delspinigiai už kiekvieną pavėluotą dieną teisės aktų nustatyta tvarka.</w:t>
                  </w:r>
                </w:p>
              </w:sdtContent>
            </w:sdt>
            <w:sdt>
              <w:sdtPr>
                <w:alias w:val="76 p."/>
                <w:tag w:val="part_dc780c43c6494d77b2c08e24563acf88"/>
                <w:lock w:val="sdtLocked"/>
                <w:richText/>
              </w:sdtPr>
              <w:sdtContent>
                <w:p>
                  <w:pPr>
                    <w:suppressAutoHyphens/>
                    <w:spacing w:line="278" w:lineRule="auto"/>
                    <w:ind w:firstLine="312"/>
                    <w:jc w:val="both"/>
                    <w:textAlignment w:val="center"/>
                    <w:rPr>
                      <w:sz w:val="22"/>
                      <w:szCs w:val="22"/>
                    </w:rPr>
                  </w:pPr>
                  <w:sdt>
                    <w:sdtPr>
                      <w:alias w:val="Numeris"/>
                      <w:tag w:val="nr_dc780c43c6494d77b2c08e24563acf88"/>
                      <w:lock w:val="sdtLocked"/>
                      <w:richText/>
                    </w:sdtPr>
                    <w:sdtContent>
                      <w:r>
                        <w:rPr>
                          <w:sz w:val="22"/>
                          <w:szCs w:val="22"/>
                        </w:rPr>
                        <w:t>76</w:t>
                      </w:r>
                    </w:sdtContent>
                  </w:sdt>
                  <w:r>
                    <w:rPr>
                      <w:sz w:val="22"/>
                      <w:szCs w:val="22"/>
                    </w:rPr>
                    <w:t>. Jei paramos gavėjas po Agentūros prašymo negrąžina Agentūros klaidingai apskaičiuotos ir į atsiskaitomąją sąskaitą pervestos paramos sumos, parama nutraukiama.</w:t>
                  </w:r>
                </w:p>
              </w:sdtContent>
            </w:sdt>
            <w:sdt>
              <w:sdtPr>
                <w:alias w:val="77 p."/>
                <w:tag w:val="part_976eb68fd1e7465997da4d28dd483fa7"/>
                <w:lock w:val="sdtLocked"/>
                <w:richText/>
              </w:sdtPr>
              <w:sdtContent>
                <w:p>
                  <w:pPr>
                    <w:suppressAutoHyphens/>
                    <w:spacing w:line="278" w:lineRule="auto"/>
                    <w:ind w:firstLine="312"/>
                    <w:jc w:val="both"/>
                    <w:textAlignment w:val="center"/>
                    <w:rPr>
                      <w:sz w:val="22"/>
                      <w:szCs w:val="22"/>
                    </w:rPr>
                  </w:pPr>
                  <w:sdt>
                    <w:sdtPr>
                      <w:alias w:val="Numeris"/>
                      <w:tag w:val="nr_976eb68fd1e7465997da4d28dd483fa7"/>
                      <w:lock w:val="sdtLocked"/>
                      <w:richText/>
                    </w:sdtPr>
                    <w:sdtContent>
                      <w:r>
                        <w:rPr>
                          <w:sz w:val="22"/>
                          <w:szCs w:val="22"/>
                        </w:rPr>
                        <w:t>77</w:t>
                      </w:r>
                    </w:sdtContent>
                  </w:sdt>
                  <w:r>
                    <w:rPr>
                      <w:sz w:val="22"/>
                      <w:szCs w:val="22"/>
                    </w:rPr>
                    <w:t>. Paramos gavėjui sankcijos netaikomos, jei jis gali įrodyti, kad klaidingi duomenys pateikti ne dėl jo kaltės.</w:t>
                  </w:r>
                </w:p>
              </w:sdtContent>
            </w:sdt>
            <w:sdt>
              <w:sdtPr>
                <w:alias w:val="78 p."/>
                <w:tag w:val="part_3b6f9251f0154ec9b34bdba3eba4b4be"/>
                <w:lock w:val="sdtLocked"/>
                <w:richText/>
              </w:sdtPr>
              <w:sdtContent>
                <w:p>
                  <w:pPr>
                    <w:suppressAutoHyphens/>
                    <w:spacing w:line="278" w:lineRule="auto"/>
                    <w:ind w:firstLine="312"/>
                    <w:jc w:val="both"/>
                    <w:textAlignment w:val="center"/>
                    <w:rPr>
                      <w:sz w:val="22"/>
                      <w:szCs w:val="22"/>
                    </w:rPr>
                  </w:pPr>
                  <w:sdt>
                    <w:sdtPr>
                      <w:alias w:val="Numeris"/>
                      <w:tag w:val="nr_3b6f9251f0154ec9b34bdba3eba4b4be"/>
                      <w:lock w:val="sdtLocked"/>
                      <w:richText/>
                    </w:sdtPr>
                    <w:sdtContent>
                      <w:r>
                        <w:rPr>
                          <w:sz w:val="22"/>
                          <w:szCs w:val="22"/>
                        </w:rPr>
                        <w:t>78</w:t>
                      </w:r>
                    </w:sdtContent>
                  </w:sdt>
                  <w:r>
                    <w:rPr>
                      <w:sz w:val="22"/>
                      <w:szCs w:val="22"/>
                    </w:rPr>
                    <w:t>. Sankcijos netaikomos, jei paramos gavėjas negalėjo laikytis prisiimtų įsipareigojimų dėl objektyvių aplinkybių (įveistam miškui ar jo daliai įstatymu, teismo sprendimu, administraciniu aktu nustatomas deklaruojamą veiklą ribojantis servitutas, sudaromas sandoris dėl tokio servituto, reikalingo visuomenės reikmėms tenkinti, ar pan.), ir jeigu paramos gavėjas nuo nurodytų šiame punkte aplinkybių sužinojimo raštu informavo Agentūrą per 15 darbo dienų nuo dienos, kai atsirado galimybė tai padaryti.</w:t>
                  </w:r>
                </w:p>
              </w:sdtContent>
            </w:sdt>
            <w:sdt>
              <w:sdtPr>
                <w:alias w:val="79 p."/>
                <w:tag w:val="part_90d985477a614b0a99b15d1be25bf068"/>
                <w:lock w:val="sdtLocked"/>
                <w:richText/>
              </w:sdtPr>
              <w:sdtContent>
                <w:p>
                  <w:pPr>
                    <w:suppressAutoHyphens/>
                    <w:spacing w:line="278" w:lineRule="auto"/>
                    <w:ind w:firstLine="312"/>
                    <w:jc w:val="both"/>
                    <w:textAlignment w:val="center"/>
                    <w:rPr>
                      <w:sz w:val="22"/>
                      <w:szCs w:val="22"/>
                    </w:rPr>
                  </w:pPr>
                  <w:sdt>
                    <w:sdtPr>
                      <w:alias w:val="Numeris"/>
                      <w:tag w:val="nr_90d985477a614b0a99b15d1be25bf068"/>
                      <w:lock w:val="sdtLocked"/>
                      <w:richText/>
                    </w:sdtPr>
                    <w:sdtContent>
                      <w:r>
                        <w:rPr>
                          <w:sz w:val="22"/>
                          <w:szCs w:val="22"/>
                        </w:rPr>
                        <w:t>79</w:t>
                      </w:r>
                    </w:sdtContent>
                  </w:sdt>
                  <w:r>
                    <w:rPr>
                      <w:sz w:val="22"/>
                      <w:szCs w:val="22"/>
                    </w:rPr>
                    <w:t>. Sankcijos dėl kompleksinės paramos reikalavimų pažeidimų tvirtinamos atskiru Lietuvos Respublikos žemės ūkio ministro įsakymu.</w:t>
                  </w:r>
                </w:p>
              </w:sdtContent>
            </w:sdt>
            <w:sdt>
              <w:sdtPr>
                <w:alias w:val="80 p."/>
                <w:tag w:val="part_4267c53d87514784b1a2e4878d8e00b0"/>
                <w:lock w:val="sdtLocked"/>
                <w:richText/>
              </w:sdtPr>
              <w:sdtContent>
                <w:p>
                  <w:pPr>
                    <w:suppressAutoHyphens/>
                    <w:spacing w:line="278" w:lineRule="auto"/>
                    <w:ind w:firstLine="312"/>
                    <w:jc w:val="both"/>
                    <w:textAlignment w:val="center"/>
                    <w:rPr>
                      <w:sz w:val="22"/>
                      <w:szCs w:val="22"/>
                    </w:rPr>
                  </w:pPr>
                  <w:sdt>
                    <w:sdtPr>
                      <w:alias w:val="Numeris"/>
                      <w:tag w:val="nr_4267c53d87514784b1a2e4878d8e00b0"/>
                      <w:lock w:val="sdtLocked"/>
                      <w:richText/>
                    </w:sdtPr>
                    <w:sdtContent>
                      <w:r>
                        <w:rPr>
                          <w:sz w:val="22"/>
                          <w:szCs w:val="22"/>
                        </w:rPr>
                        <w:t>80</w:t>
                      </w:r>
                    </w:sdtContent>
                  </w:sdt>
                  <w:r>
                    <w:rPr>
                      <w:sz w:val="22"/>
                      <w:szCs w:val="22"/>
                    </w:rPr>
                    <w:t>. Paramos gavėjui neleidus atlikti patikros vietoje, parama nemokama, o išmokėta parama susigrąžinama.</w:t>
                  </w:r>
                </w:p>
              </w:sdtContent>
            </w:sdt>
            <w:sdt>
              <w:sdtPr>
                <w:alias w:val="80-1 p."/>
                <w:tag w:val="part_032407785ff5469cab4d37d896b8ffa2"/>
                <w:lock w:val="sdtLocked"/>
                <w:richText/>
              </w:sdtPr>
              <w:sdtContent>
                <w:p>
                  <w:pPr>
                    <w:suppressAutoHyphens/>
                    <w:overflowPunct w:val="0"/>
                    <w:ind w:firstLine="284"/>
                    <w:jc w:val="both"/>
                    <w:textAlignment w:val="center"/>
                    <w:rPr>
                      <w:color w:val="000000"/>
                      <w:sz w:val="22"/>
                      <w:szCs w:val="22"/>
                    </w:rPr>
                  </w:pPr>
                  <w:sdt>
                    <w:sdtPr>
                      <w:alias w:val="Numeris"/>
                      <w:tag w:val="nr_032407785ff5469cab4d37d896b8ffa2"/>
                      <w:lock w:val="sdtLocked"/>
                      <w:richText/>
                    </w:sdtPr>
                    <w:sdtContent>
                      <w:r>
                        <w:rPr>
                          <w:sz w:val="22"/>
                          <w:szCs w:val="22"/>
                        </w:rPr>
                        <w:t>80</w:t>
                      </w:r>
                      <w:r>
                        <w:rPr>
                          <w:sz w:val="22"/>
                          <w:szCs w:val="22"/>
                          <w:vertAlign w:val="superscript"/>
                        </w:rPr>
                        <w:t>1</w:t>
                      </w:r>
                    </w:sdtContent>
                  </w:sdt>
                  <w:r>
                    <w:rPr>
                      <w:sz w:val="22"/>
                      <w:szCs w:val="22"/>
                    </w:rPr>
                    <w:t xml:space="preserve">. Už Agentūros nustatytus kitus, Taisyklėse nepaminėtus, pažeidimus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Content>
        </w:sdt>
        <w:sdt>
          <w:sdtPr>
            <w:alias w:val="12 sk."/>
            <w:tag w:val="part_7eae49131eaf432fb4f2b08c72eb0649"/>
            <w:lock w:val="sdtLocked"/>
            <w:richText/>
          </w:sdtPr>
          <w:sdtContent>
            <w:p>
              <w:pPr>
                <w:keepLines/>
                <w:suppressAutoHyphens/>
                <w:spacing w:line="278" w:lineRule="auto"/>
                <w:jc w:val="center"/>
                <w:textAlignment w:val="center"/>
                <w:rPr>
                  <w:b/>
                  <w:bCs/>
                  <w:caps/>
                  <w:color w:val="000000"/>
                  <w:sz w:val="22"/>
                  <w:szCs w:val="22"/>
                </w:rPr>
              </w:pPr>
              <w:sdt>
                <w:sdtPr>
                  <w:alias w:val="Pavadinimas"/>
                  <w:tag w:val="title_7eae49131eaf432fb4f2b08c72eb0649"/>
                  <w:lock w:val="sdtLocked"/>
                  <w:richText/>
                </w:sdtPr>
                <w:sdtContent>
                  <w:r>
                    <w:rPr>
                      <w:b/>
                      <w:bCs/>
                      <w:caps/>
                      <w:color w:val="000000"/>
                      <w:sz w:val="22"/>
                      <w:szCs w:val="22"/>
                    </w:rPr>
                    <w:t>XII BAIGIAMOSIOS NUOSTATOS</w:t>
                  </w:r>
                </w:sdtContent>
              </w:sdt>
            </w:p>
            <w:p>
              <w:pPr>
                <w:suppressAutoHyphens/>
                <w:spacing w:line="278" w:lineRule="auto"/>
                <w:ind w:firstLine="312"/>
                <w:jc w:val="both"/>
                <w:textAlignment w:val="center"/>
                <w:rPr>
                  <w:color w:val="000000"/>
                  <w:sz w:val="22"/>
                  <w:szCs w:val="22"/>
                </w:rPr>
              </w:pPr>
            </w:p>
            <w:sdt>
              <w:sdtPr>
                <w:alias w:val="81 p."/>
                <w:tag w:val="part_beeb056b72dd4386989baa45f57fb23b"/>
                <w:lock w:val="sdtLocked"/>
                <w:richText/>
              </w:sdtPr>
              <w:sdtContent>
                <w:p>
                  <w:pPr>
                    <w:suppressAutoHyphens/>
                    <w:spacing w:line="278" w:lineRule="auto"/>
                    <w:ind w:firstLine="312"/>
                    <w:jc w:val="both"/>
                    <w:textAlignment w:val="center"/>
                    <w:rPr>
                      <w:color w:val="000000"/>
                      <w:sz w:val="22"/>
                      <w:szCs w:val="22"/>
                    </w:rPr>
                  </w:pPr>
                  <w:sdt>
                    <w:sdtPr>
                      <w:alias w:val="Numeris"/>
                      <w:tag w:val="nr_beeb056b72dd4386989baa45f57fb23b"/>
                      <w:lock w:val="sdtLocked"/>
                      <w:richText/>
                    </w:sdtPr>
                    <w:sdtContent>
                      <w:r>
                        <w:rPr>
                          <w:color w:val="000000"/>
                          <w:spacing w:val="-2"/>
                          <w:sz w:val="22"/>
                          <w:szCs w:val="22"/>
                        </w:rPr>
                        <w:t>81</w:t>
                      </w:r>
                    </w:sdtContent>
                  </w:sdt>
                  <w:r>
                    <w:rPr>
                      <w:color w:val="000000"/>
                      <w:spacing w:val="-2"/>
                      <w:sz w:val="22"/>
                      <w:szCs w:val="22"/>
                    </w:rPr>
                    <w:t>. Projektų įgyvendinimo priežiūra ir tikrinimas, apskundimo tvarka atliekama Administravimo taisyklių nustatyta tvarka.</w:t>
                  </w:r>
                </w:p>
              </w:sdtContent>
            </w:sdt>
          </w:sdtContent>
        </w:sdt>
        <w:sdt>
          <w:sdtPr>
            <w:alias w:val="pabaiga"/>
            <w:tag w:val="part_3de63fcfd4f94a99a690b2d44e75f5c9"/>
            <w:lock w:val="sdtLocked"/>
            <w:richText/>
          </w:sdtPr>
          <w:sdtContent>
            <w:p>
              <w:pPr>
                <w:suppressAutoHyphens/>
                <w:spacing w:line="278" w:lineRule="auto"/>
                <w:jc w:val="center"/>
                <w:textAlignment w:val="center"/>
                <w:rPr>
                  <w:sz w:val="14"/>
                  <w:szCs w:val="14"/>
                </w:rPr>
              </w:pPr>
              <w:r>
                <w:rPr>
                  <w:color w:val="000000"/>
                  <w:sz w:val="22"/>
                  <w:szCs w:val="22"/>
                </w:rPr>
                <w:t>__________________</w:t>
              </w:r>
            </w:p>
          </w:sdtContent>
        </w:sdt>
      </w:sdtContent>
    </w:sdt>
    <w:sdt>
      <w:sdtPr>
        <w:alias w:val="1 pr."/>
        <w:tag w:val="part_d97e2ffc05914a16b260db5922e2e0f1"/>
        <w:lock w:val="sdtLocked"/>
        <w:richText/>
      </w:sdtPr>
      <w:sdtContent>
        <w:p>
          <w:pPr>
            <w:widowControl w:val="0"/>
            <w:spacing w:line="256" w:lineRule="auto"/>
            <w:ind w:left="4536"/>
          </w:pPr>
        </w:p>
        <w:p>
          <w:r>
            <w:br w:type="page"/>
          </w:r>
        </w:p>
        <w:p>
          <w:pPr>
            <w:widowControl w:val="0"/>
            <w:spacing w:line="256" w:lineRule="auto"/>
            <w:ind w:left="4536"/>
            <w:rPr>
              <w:rFonts w:eastAsia="Calibri"/>
              <w:sz w:val="22"/>
              <w:szCs w:val="22"/>
            </w:rPr>
          </w:pPr>
          <w:r>
            <w:rPr>
              <w:rFonts w:eastAsia="Calibri"/>
              <w:sz w:val="22"/>
              <w:szCs w:val="22"/>
            </w:rPr>
            <w:t xml:space="preserve">Lietuvos kaimo plėtros 2014–2020 metų programos priemonės „Investicijos į miško plotų plėtrą ir miškų gyvybingumo gerinimą“ veiklos srities „Miško veisimas“ įgyvendinimo taisyklių </w:t>
          </w:r>
        </w:p>
        <w:p>
          <w:pPr>
            <w:widowControl w:val="0"/>
            <w:spacing w:line="256" w:lineRule="auto"/>
            <w:ind w:left="4536"/>
            <w:rPr>
              <w:rFonts w:eastAsia="Calibri"/>
              <w:sz w:val="22"/>
              <w:szCs w:val="22"/>
            </w:rPr>
          </w:pPr>
          <w:sdt>
            <w:sdtPr>
              <w:alias w:val="Numeris"/>
              <w:tag w:val="nr_d97e2ffc05914a16b260db5922e2e0f1"/>
              <w:lock w:val="sdtLocked"/>
              <w:richText/>
            </w:sdtPr>
            <w:sdtContent>
              <w:r>
                <w:rPr>
                  <w:rFonts w:eastAsia="Calibri"/>
                  <w:sz w:val="22"/>
                  <w:szCs w:val="22"/>
                </w:rPr>
                <w:t>1</w:t>
              </w:r>
            </w:sdtContent>
          </w:sdt>
          <w:r>
            <w:rPr>
              <w:rFonts w:eastAsia="Calibri"/>
              <w:sz w:val="22"/>
              <w:szCs w:val="22"/>
            </w:rPr>
            <w:t xml:space="preserve"> priedas</w:t>
          </w:r>
        </w:p>
        <w:p>
          <w:pPr>
            <w:widowControl w:val="0"/>
            <w:spacing w:line="256" w:lineRule="auto"/>
            <w:ind w:left="4536"/>
            <w:rPr>
              <w:rFonts w:eastAsia="Calibri"/>
              <w:sz w:val="22"/>
              <w:szCs w:val="22"/>
            </w:rPr>
          </w:pPr>
        </w:p>
        <w:p>
          <w:pPr>
            <w:widowControl w:val="0"/>
            <w:tabs>
              <w:tab w:val="left" w:pos="720"/>
              <w:tab w:val="num" w:pos="1644"/>
            </w:tabs>
            <w:jc w:val="center"/>
            <w:rPr>
              <w:b/>
              <w:szCs w:val="23"/>
            </w:rPr>
          </w:pPr>
          <w:sdt>
            <w:sdtPr>
              <w:alias w:val="Pavadinimas"/>
              <w:tag w:val="title_d97e2ffc05914a16b260db5922e2e0f1"/>
              <w:lock w:val="sdtLocked"/>
              <w:richText/>
            </w:sdtPr>
            <w:sdtContent>
              <w:r>
                <w:rPr>
                  <w:b/>
                  <w:szCs w:val="23"/>
                </w:rPr>
                <w:t>(Paramos paraiškos forma)</w:t>
              </w:r>
            </w:sdtContent>
          </w:sdt>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77"/>
            <w:gridCol w:w="1935"/>
            <w:gridCol w:w="1360"/>
            <w:gridCol w:w="1373"/>
          </w:tblGrid>
          <w:tr>
            <w:trPr>
              <w:cantSplit/>
              <w:trHeight w:val="737"/>
            </w:trPr>
            <w:tc>
              <w:tcPr>
                <w:tcW w:w="5000" w:type="pct"/>
                <w:gridSpan w:val="4"/>
                <w:tcBorders>
                  <w:top w:val="single" w:sz="4" w:space="0" w:color="auto"/>
                  <w:left w:val="single" w:sz="4" w:space="0" w:color="auto"/>
                  <w:bottom w:val="single" w:sz="4" w:space="0" w:color="auto"/>
                  <w:right w:val="single" w:sz="4" w:space="0" w:color="auto"/>
                </w:tcBorders>
                <w:vAlign w:val="center"/>
              </w:tcPr>
              <w:p>
                <w:pPr>
                  <w:spacing w:line="256" w:lineRule="auto"/>
                </w:pPr>
                <w:r>
                  <w:t>NACIONALINĖS MOKĖJIMO AGENTŪROS PRIE ŽEMĖS ŪKIO MINISTERIJOS</w:t>
                </w:r>
              </w:p>
              <w:p>
                <w:pPr>
                  <w:spacing w:line="256" w:lineRule="auto"/>
                  <w:rPr>
                    <w:rFonts w:eastAsia="Calibri"/>
                  </w:rPr>
                </w:pPr>
              </w:p>
              <w:p>
                <w:pPr>
                  <w:spacing w:line="256" w:lineRule="auto"/>
                </w:pPr>
                <w:r>
                  <w:t xml:space="preserve">KAIMO PLĖTROS IR ŽUVININKYSTĖS PROGRAMŲ DEPARTAMENTO </w:t>
                </w:r>
              </w:p>
              <w:p>
                <w:pPr>
                  <w:spacing w:line="256" w:lineRule="auto"/>
                </w:pPr>
                <w:r>
                  <w:t>|_|_|_|_|_|_|_|_|_|_|_|_| TERITORINIS PARAMOS ADMINISTRAVIMO SKYRIUS</w:t>
                </w:r>
                <w:r>
                  <w:rPr>
                    <w:vertAlign w:val="superscript"/>
                  </w:rPr>
                  <w:t>1</w:t>
                </w:r>
              </w:p>
            </w:tc>
          </w:tr>
          <w:tr>
            <w:trPr>
              <w:cantSplit/>
              <w:trHeight w:val="628"/>
            </w:trPr>
            <w:tc>
              <w:tcPr>
                <w:tcW w:w="500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3"/>
                    <w:shd w:val="clear" w:color="auto" w:fill="FFFFFF"/>
                  </w:rPr>
                </w:pPr>
                <w:r>
                  <w:rPr>
                    <w:szCs w:val="23"/>
                  </w:rPr>
                  <w:t>|_|_|_|_| |_|_| |_|_| |_|_|_|_|_|_|_|_|_|_|_|_|_|_|_|_|_|_|_|_|_|_|_|_|</w:t>
                </w:r>
              </w:p>
              <w:p>
                <w:pPr>
                  <w:widowControl w:val="0"/>
                  <w:spacing w:line="256" w:lineRule="auto"/>
                  <w:jc w:val="center"/>
                  <w:rPr>
                    <w:szCs w:val="23"/>
                  </w:rPr>
                </w:pPr>
                <w:r>
                  <w:rPr>
                    <w:szCs w:val="23"/>
                    <w:shd w:val="clear" w:color="auto" w:fill="FFFFFF"/>
                  </w:rPr>
                  <w:t>(paramos paraiškos registracijos data ir</w:t>
                </w:r>
                <w:r>
                  <w:rPr>
                    <w:szCs w:val="23"/>
                  </w:rPr>
                  <w:t xml:space="preserve"> registracijos numeris)</w:t>
                </w:r>
              </w:p>
            </w:tc>
          </w:tr>
          <w:tr>
            <w:trPr>
              <w:cantSplit/>
              <w:trHeight w:val="638"/>
            </w:trPr>
            <w:tc>
              <w:tcPr>
                <w:tcW w:w="2580" w:type="pct"/>
                <w:tcBorders>
                  <w:top w:val="single" w:sz="4" w:space="0" w:color="auto"/>
                  <w:left w:val="single" w:sz="4" w:space="0" w:color="auto"/>
                  <w:bottom w:val="single" w:sz="4" w:space="0" w:color="auto"/>
                  <w:right w:val="nil"/>
                </w:tcBorders>
                <w:vAlign w:val="bottom"/>
              </w:tcPr>
              <w:p>
                <w:pPr>
                  <w:widowControl w:val="0"/>
                  <w:tabs>
                    <w:tab w:val="left" w:pos="5520"/>
                  </w:tabs>
                  <w:spacing w:line="256" w:lineRule="auto"/>
                  <w:rPr>
                    <w:szCs w:val="23"/>
                  </w:rPr>
                </w:pPr>
              </w:p>
              <w:p>
                <w:pPr>
                  <w:spacing w:line="256" w:lineRule="auto"/>
                  <w:rPr>
                    <w:rFonts w:eastAsia="Calibri"/>
                    <w:szCs w:val="14"/>
                  </w:rPr>
                </w:pPr>
              </w:p>
              <w:p>
                <w:pPr>
                  <w:widowControl w:val="0"/>
                  <w:tabs>
                    <w:tab w:val="left" w:pos="5520"/>
                  </w:tabs>
                  <w:spacing w:line="256" w:lineRule="auto"/>
                  <w:rPr>
                    <w:szCs w:val="23"/>
                  </w:rPr>
                </w:pPr>
                <w:r>
                  <w:rPr>
                    <w:szCs w:val="23"/>
                  </w:rPr>
                  <w:t>(</w:t>
                </w:r>
                <w:r>
                  <w:rPr>
                    <w:szCs w:val="23"/>
                    <w:shd w:val="clear" w:color="auto" w:fill="FFFFFF"/>
                  </w:rPr>
                  <w:t xml:space="preserve">paramos </w:t>
                </w:r>
                <w:r>
                  <w:rPr>
                    <w:szCs w:val="23"/>
                  </w:rPr>
                  <w:t>paraišką</w:t>
                </w:r>
                <w:r>
                  <w:rPr>
                    <w:szCs w:val="23"/>
                    <w:shd w:val="clear" w:color="auto" w:fill="FFFFFF"/>
                  </w:rPr>
                  <w:t xml:space="preserve"> </w:t>
                </w:r>
                <w:r>
                  <w:rPr>
                    <w:szCs w:val="23"/>
                  </w:rPr>
                  <w:t xml:space="preserve">užregistravusio tarnautojo pareigos) </w:t>
                </w:r>
              </w:p>
            </w:tc>
            <w:tc>
              <w:tcPr>
                <w:tcW w:w="1708" w:type="pct"/>
                <w:gridSpan w:val="2"/>
                <w:tcBorders>
                  <w:top w:val="single" w:sz="4" w:space="0" w:color="auto"/>
                  <w:left w:val="nil"/>
                  <w:bottom w:val="single" w:sz="4" w:space="0" w:color="auto"/>
                  <w:right w:val="nil"/>
                </w:tcBorders>
              </w:tcPr>
              <w:p>
                <w:pPr>
                  <w:widowControl w:val="0"/>
                  <w:tabs>
                    <w:tab w:val="left" w:pos="5520"/>
                  </w:tabs>
                  <w:spacing w:line="256" w:lineRule="auto"/>
                  <w:jc w:val="center"/>
                  <w:rPr>
                    <w:szCs w:val="23"/>
                  </w:rPr>
                </w:pPr>
              </w:p>
              <w:p>
                <w:pPr>
                  <w:spacing w:line="256" w:lineRule="auto"/>
                  <w:rPr>
                    <w:rFonts w:eastAsia="Calibri"/>
                    <w:szCs w:val="14"/>
                  </w:rPr>
                </w:pPr>
              </w:p>
              <w:p>
                <w:pPr>
                  <w:widowControl w:val="0"/>
                  <w:tabs>
                    <w:tab w:val="left" w:pos="5520"/>
                  </w:tabs>
                  <w:spacing w:line="256" w:lineRule="auto"/>
                  <w:jc w:val="center"/>
                  <w:rPr>
                    <w:szCs w:val="23"/>
                  </w:rPr>
                </w:pPr>
              </w:p>
              <w:p>
                <w:pPr>
                  <w:spacing w:line="256" w:lineRule="auto"/>
                  <w:rPr>
                    <w:rFonts w:eastAsia="Calibri"/>
                    <w:szCs w:val="14"/>
                  </w:rPr>
                </w:pPr>
              </w:p>
              <w:p>
                <w:pPr>
                  <w:widowControl w:val="0"/>
                  <w:tabs>
                    <w:tab w:val="left" w:pos="5520"/>
                  </w:tabs>
                  <w:spacing w:line="256" w:lineRule="auto"/>
                  <w:jc w:val="center"/>
                  <w:rPr>
                    <w:szCs w:val="23"/>
                  </w:rPr>
                </w:pPr>
                <w:r>
                  <w:rPr>
                    <w:szCs w:val="23"/>
                  </w:rPr>
                  <w:t>(vardas, pavardė)</w:t>
                </w:r>
              </w:p>
            </w:tc>
            <w:tc>
              <w:tcPr>
                <w:tcW w:w="713" w:type="pct"/>
                <w:tcBorders>
                  <w:top w:val="single" w:sz="4" w:space="0" w:color="auto"/>
                  <w:left w:val="nil"/>
                  <w:bottom w:val="single" w:sz="4" w:space="0" w:color="auto"/>
                  <w:right w:val="single" w:sz="4" w:space="0" w:color="auto"/>
                </w:tcBorders>
              </w:tcPr>
              <w:p>
                <w:pPr>
                  <w:widowControl w:val="0"/>
                  <w:tabs>
                    <w:tab w:val="left" w:pos="5520"/>
                  </w:tabs>
                  <w:spacing w:line="256" w:lineRule="auto"/>
                  <w:jc w:val="center"/>
                  <w:rPr>
                    <w:szCs w:val="23"/>
                  </w:rPr>
                </w:pPr>
              </w:p>
              <w:p>
                <w:pPr>
                  <w:spacing w:line="256" w:lineRule="auto"/>
                  <w:rPr>
                    <w:rFonts w:eastAsia="Calibri"/>
                    <w:szCs w:val="14"/>
                  </w:rPr>
                </w:pPr>
              </w:p>
              <w:p>
                <w:pPr>
                  <w:widowControl w:val="0"/>
                  <w:tabs>
                    <w:tab w:val="left" w:pos="5520"/>
                  </w:tabs>
                  <w:spacing w:line="256" w:lineRule="auto"/>
                  <w:jc w:val="center"/>
                  <w:rPr>
                    <w:szCs w:val="23"/>
                  </w:rPr>
                </w:pPr>
              </w:p>
              <w:p>
                <w:pPr>
                  <w:spacing w:line="256" w:lineRule="auto"/>
                  <w:rPr>
                    <w:rFonts w:eastAsia="Calibri"/>
                    <w:szCs w:val="14"/>
                  </w:rPr>
                </w:pPr>
              </w:p>
              <w:p>
                <w:pPr>
                  <w:widowControl w:val="0"/>
                  <w:tabs>
                    <w:tab w:val="left" w:pos="5520"/>
                  </w:tabs>
                  <w:spacing w:line="256" w:lineRule="auto"/>
                  <w:jc w:val="center"/>
                  <w:rPr>
                    <w:szCs w:val="23"/>
                  </w:rPr>
                </w:pPr>
                <w:r>
                  <w:rPr>
                    <w:szCs w:val="23"/>
                  </w:rPr>
                  <w:t>(parašas)</w:t>
                </w:r>
              </w:p>
            </w:tc>
          </w:tr>
          <w:tr>
            <w:trPr>
              <w:cantSplit/>
              <w:trHeight w:val="360"/>
            </w:trPr>
            <w:tc>
              <w:tcPr>
                <w:tcW w:w="3583" w:type="pct"/>
                <w:gridSpan w:val="2"/>
                <w:tcBorders>
                  <w:top w:val="single" w:sz="4" w:space="0" w:color="auto"/>
                  <w:left w:val="single" w:sz="4" w:space="0" w:color="auto"/>
                  <w:bottom w:val="nil"/>
                  <w:right w:val="nil"/>
                </w:tcBorders>
                <w:vAlign w:val="center"/>
                <w:hideMark/>
              </w:tcPr>
              <w:p>
                <w:pPr>
                  <w:widowControl w:val="0"/>
                  <w:spacing w:line="256" w:lineRule="auto"/>
                  <w:rPr>
                    <w:szCs w:val="23"/>
                  </w:rPr>
                </w:pPr>
                <w:r>
                  <w:rPr>
                    <w:szCs w:val="23"/>
                    <w:shd w:val="clear" w:color="auto" w:fill="FFFFFF"/>
                  </w:rPr>
                  <w:t xml:space="preserve">Paramos paraiška vertinti priimta </w:t>
                </w:r>
              </w:p>
            </w:tc>
            <w:tc>
              <w:tcPr>
                <w:tcW w:w="705" w:type="pct"/>
                <w:tcBorders>
                  <w:top w:val="single" w:sz="4" w:space="0" w:color="auto"/>
                  <w:left w:val="nil"/>
                  <w:bottom w:val="nil"/>
                  <w:right w:val="nil"/>
                </w:tcBorders>
                <w:vAlign w:val="center"/>
                <w:hideMark/>
              </w:tcPr>
              <w:p>
                <w:pPr>
                  <w:widowControl w:val="0"/>
                  <w:spacing w:line="256" w:lineRule="auto"/>
                  <w:jc w:val="center"/>
                  <w:rPr>
                    <w:szCs w:val="24"/>
                  </w:rPr>
                </w:pPr>
                <w:r>
                  <w:rPr>
                    <w:szCs w:val="24"/>
                  </w:rPr>
                  <w:t>□</w:t>
                </w:r>
              </w:p>
            </w:tc>
            <w:tc>
              <w:tcPr>
                <w:tcW w:w="713" w:type="pct"/>
                <w:tcBorders>
                  <w:top w:val="single" w:sz="4" w:space="0" w:color="auto"/>
                  <w:left w:val="nil"/>
                  <w:bottom w:val="nil"/>
                  <w:right w:val="single" w:sz="4" w:space="0" w:color="auto"/>
                </w:tcBorders>
                <w:vAlign w:val="center"/>
              </w:tcPr>
              <w:p>
                <w:pPr>
                  <w:widowControl w:val="0"/>
                  <w:spacing w:line="256" w:lineRule="auto"/>
                  <w:rPr>
                    <w:szCs w:val="23"/>
                  </w:rPr>
                </w:pPr>
              </w:p>
            </w:tc>
          </w:tr>
          <w:tr>
            <w:trPr>
              <w:cantSplit/>
              <w:trHeight w:val="300"/>
            </w:trPr>
            <w:tc>
              <w:tcPr>
                <w:tcW w:w="3583" w:type="pct"/>
                <w:gridSpan w:val="2"/>
                <w:tcBorders>
                  <w:top w:val="nil"/>
                  <w:left w:val="single" w:sz="4" w:space="0" w:color="auto"/>
                  <w:bottom w:val="single" w:sz="4" w:space="0" w:color="auto"/>
                  <w:right w:val="nil"/>
                </w:tcBorders>
                <w:vAlign w:val="center"/>
                <w:hideMark/>
              </w:tcPr>
              <w:p>
                <w:pPr>
                  <w:widowControl w:val="0"/>
                  <w:spacing w:line="256" w:lineRule="auto"/>
                  <w:rPr>
                    <w:szCs w:val="23"/>
                    <w:shd w:val="clear" w:color="auto" w:fill="FFFFFF"/>
                  </w:rPr>
                </w:pPr>
                <w:r>
                  <w:rPr>
                    <w:szCs w:val="23"/>
                    <w:shd w:val="clear" w:color="auto" w:fill="FFFFFF"/>
                  </w:rPr>
                  <w:t>Paramos paraiška atmesta</w:t>
                </w:r>
              </w:p>
            </w:tc>
            <w:tc>
              <w:tcPr>
                <w:tcW w:w="705" w:type="pct"/>
                <w:tcBorders>
                  <w:top w:val="nil"/>
                  <w:left w:val="nil"/>
                  <w:bottom w:val="single" w:sz="4" w:space="0" w:color="auto"/>
                  <w:right w:val="nil"/>
                </w:tcBorders>
                <w:vAlign w:val="center"/>
                <w:hideMark/>
              </w:tcPr>
              <w:p>
                <w:pPr>
                  <w:widowControl w:val="0"/>
                  <w:spacing w:line="256" w:lineRule="auto"/>
                  <w:jc w:val="center"/>
                  <w:rPr>
                    <w:szCs w:val="23"/>
                  </w:rPr>
                </w:pPr>
                <w:r>
                  <w:rPr>
                    <w:szCs w:val="24"/>
                  </w:rPr>
                  <w:t>□</w:t>
                </w:r>
              </w:p>
            </w:tc>
            <w:tc>
              <w:tcPr>
                <w:tcW w:w="713" w:type="pct"/>
                <w:tcBorders>
                  <w:top w:val="nil"/>
                  <w:left w:val="nil"/>
                  <w:bottom w:val="single" w:sz="4" w:space="0" w:color="auto"/>
                  <w:right w:val="single" w:sz="4" w:space="0" w:color="auto"/>
                </w:tcBorders>
                <w:vAlign w:val="center"/>
              </w:tcPr>
              <w:p>
                <w:pPr>
                  <w:widowControl w:val="0"/>
                  <w:spacing w:line="256" w:lineRule="auto"/>
                  <w:rPr>
                    <w:szCs w:val="23"/>
                  </w:rPr>
                </w:pPr>
              </w:p>
            </w:tc>
          </w:tr>
        </w:tbl>
        <w:p>
          <w:pPr>
            <w:rPr>
              <w:rFonts w:eastAsia="Calibri"/>
              <w:szCs w:val="14"/>
            </w:rPr>
          </w:pPr>
        </w:p>
        <w:p>
          <w:pPr>
            <w:widowControl w:val="0"/>
            <w:jc w:val="center"/>
            <w:rPr>
              <w:szCs w:val="23"/>
            </w:rPr>
          </w:pPr>
          <w:r>
            <w:rPr>
              <w:szCs w:val="23"/>
            </w:rPr>
            <w:t>_________________________________</w:t>
          </w:r>
        </w:p>
        <w:p>
          <w:pPr>
            <w:widowControl w:val="0"/>
            <w:jc w:val="center"/>
            <w:rPr>
              <w:szCs w:val="23"/>
            </w:rPr>
          </w:pPr>
          <w:r>
            <w:rPr>
              <w:szCs w:val="23"/>
            </w:rPr>
            <w:t>(dokumento sudarytojo pavadinimas)</w:t>
          </w:r>
        </w:p>
        <w:p>
          <w:pPr>
            <w:jc w:val="both"/>
            <w:rPr>
              <w:rFonts w:eastAsia="Calibri"/>
              <w:szCs w:val="14"/>
            </w:rPr>
          </w:pPr>
        </w:p>
        <w:p>
          <w:pPr>
            <w:widowControl w:val="0"/>
            <w:jc w:val="both"/>
            <w:rPr>
              <w:szCs w:val="23"/>
            </w:rPr>
          </w:pPr>
          <w:r>
            <w:rPr>
              <w:szCs w:val="23"/>
            </w:rPr>
            <w:t>Nacionalinės mokėjimo agentūros prie Žemės ūkio ministerijos</w:t>
          </w:r>
        </w:p>
        <w:p>
          <w:pPr>
            <w:widowControl w:val="0"/>
            <w:jc w:val="both"/>
            <w:rPr>
              <w:szCs w:val="23"/>
            </w:rPr>
          </w:pPr>
          <w:r>
            <w:rPr>
              <w:szCs w:val="23"/>
            </w:rPr>
            <w:t>Kaimo plėtros ir žuvininkystės programų departamento</w:t>
          </w:r>
        </w:p>
        <w:p>
          <w:pPr>
            <w:widowControl w:val="0"/>
            <w:jc w:val="both"/>
            <w:rPr>
              <w:szCs w:val="23"/>
            </w:rPr>
          </w:pPr>
          <w:r>
            <w:rPr>
              <w:szCs w:val="23"/>
            </w:rPr>
            <w:t>______________________ teritoriniam paramos</w:t>
          </w:r>
        </w:p>
        <w:p>
          <w:pPr>
            <w:widowControl w:val="0"/>
            <w:jc w:val="both"/>
            <w:rPr>
              <w:szCs w:val="23"/>
            </w:rPr>
          </w:pPr>
          <w:r>
            <w:rPr>
              <w:szCs w:val="23"/>
            </w:rPr>
            <w:t>administravimo skyriui</w:t>
          </w:r>
        </w:p>
        <w:p>
          <w:pPr>
            <w:rPr>
              <w:rFonts w:eastAsia="Calibri"/>
              <w:szCs w:val="14"/>
            </w:rPr>
          </w:pPr>
        </w:p>
        <w:p>
          <w:pPr>
            <w:jc w:val="center"/>
            <w:rPr>
              <w:b/>
            </w:rPr>
          </w:pPr>
          <w:r>
            <w:rPr>
              <w:b/>
            </w:rPr>
            <w:t>PARAMOS PARAIŠKA PAGAL LIETUVOS KAIMO PLĖTROS 2014–2020 METŲ PROGRAMOS PRIEMONĖS „INVESTICIJOS Į MIŠKO PLOTŲ PLĖTRĄ IR MIŠKŲ GYVYBINGUMO GERINIMĄ“ VEIKLOS SRITĮ „MIŠKO VEISIMAS“</w:t>
          </w:r>
        </w:p>
        <w:p>
          <w:pPr>
            <w:jc w:val="center"/>
            <w:rPr>
              <w:rFonts w:eastAsia="Calibri"/>
            </w:rPr>
          </w:pPr>
        </w:p>
        <w:p>
          <w:pPr>
            <w:jc w:val="center"/>
          </w:pPr>
          <w:r>
            <w:t>__________</w:t>
          </w:r>
        </w:p>
        <w:p>
          <w:pPr>
            <w:jc w:val="center"/>
          </w:pPr>
          <w:r>
            <w:t>(data)</w:t>
          </w:r>
        </w:p>
        <w:sdt>
          <w:sdtPr>
            <w:alias w:val="skyrius"/>
            <w:tag w:val="part_de4fd8bf41094c60aad6b95d297ff52f"/>
            <w:lock w:val="sdtLocked"/>
            <w:richText/>
          </w:sdtPr>
          <w:sdtContent>
            <w:p>
              <w:pPr>
                <w:spacing w:line="256" w:lineRule="auto"/>
                <w:rPr>
                  <w:b/>
                </w:rPr>
              </w:pPr>
              <w:sdt>
                <w:sdtPr>
                  <w:alias w:val="Numeris"/>
                  <w:tag w:val="nr_de4fd8bf41094c60aad6b95d297ff52f"/>
                  <w:lock w:val="sdtLocked"/>
                  <w:richText/>
                </w:sdtPr>
                <w:sdtContent>
                  <w:r>
                    <w:rPr>
                      <w:b/>
                    </w:rPr>
                    <w:t>I</w:t>
                  </w:r>
                </w:sdtContent>
              </w:sdt>
              <w:r>
                <w:rPr>
                  <w:b/>
                </w:rPr>
                <w:t xml:space="preserve">. </w:t>
              </w:r>
              <w:sdt>
                <w:sdtPr>
                  <w:alias w:val="Pavadinimas"/>
                  <w:tag w:val="title_de4fd8bf41094c60aad6b95d297ff52f"/>
                  <w:lock w:val="sdtLocked"/>
                  <w:richText/>
                </w:sdtPr>
                <w:sdtContent>
                  <w:r>
                    <w:rPr>
                      <w:b/>
                    </w:rPr>
                    <w:t>INFORMACIJA APIE PAREIŠKĖJĄ</w:t>
                  </w:r>
                </w:sdtContent>
              </w:sdt>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9"/>
                <w:gridCol w:w="3596"/>
              </w:tblGrid>
              <w:tr>
                <w:tc>
                  <w:tcPr>
                    <w:tcW w:w="5000" w:type="pct"/>
                    <w:gridSpan w:val="2"/>
                    <w:tcBorders>
                      <w:top w:val="single" w:sz="4" w:space="0" w:color="auto"/>
                      <w:left w:val="single" w:sz="4" w:space="0" w:color="auto"/>
                      <w:bottom w:val="single" w:sz="4" w:space="0" w:color="auto"/>
                      <w:right w:val="single" w:sz="4" w:space="0" w:color="auto"/>
                    </w:tcBorders>
                  </w:tcPr>
                  <w:p>
                    <w:pPr>
                      <w:spacing w:line="256" w:lineRule="auto"/>
                      <w:rPr>
                        <w:rFonts w:eastAsia="Calibri"/>
                        <w:szCs w:val="14"/>
                      </w:rPr>
                    </w:pPr>
                  </w:p>
                  <w:p>
                    <w:pPr>
                      <w:widowControl w:val="0"/>
                      <w:tabs>
                        <w:tab w:val="right" w:leader="dot" w:pos="8790"/>
                      </w:tabs>
                      <w:spacing w:line="256" w:lineRule="auto"/>
                      <w:rPr>
                        <w:b/>
                        <w:bCs/>
                        <w:szCs w:val="23"/>
                      </w:rPr>
                    </w:pPr>
                    <w:r>
                      <w:rPr>
                        <w:b/>
                        <w:bCs/>
                        <w:szCs w:val="23"/>
                      </w:rPr>
                      <w:t>...</w:t>
                      <w:tab/>
                    </w:r>
                  </w:p>
                  <w:p>
                    <w:pPr>
                      <w:spacing w:line="256" w:lineRule="auto"/>
                      <w:rPr>
                        <w:rFonts w:eastAsia="Calibri"/>
                        <w:szCs w:val="14"/>
                      </w:rPr>
                    </w:pPr>
                  </w:p>
                  <w:p>
                    <w:pPr>
                      <w:widowControl w:val="0"/>
                      <w:tabs>
                        <w:tab w:val="right" w:leader="dot" w:pos="8790"/>
                      </w:tabs>
                      <w:spacing w:line="256" w:lineRule="auto"/>
                      <w:rPr>
                        <w:b/>
                        <w:bCs/>
                        <w:szCs w:val="23"/>
                      </w:rPr>
                    </w:pPr>
                    <w:r>
                      <w:rPr>
                        <w:b/>
                        <w:bCs/>
                        <w:szCs w:val="23"/>
                      </w:rPr>
                      <w:t>...</w:t>
                      <w:tab/>
                    </w:r>
                  </w:p>
                  <w:p>
                    <w:pPr>
                      <w:widowControl w:val="0"/>
                      <w:tabs>
                        <w:tab w:val="center" w:pos="4464"/>
                      </w:tabs>
                      <w:spacing w:line="256" w:lineRule="auto"/>
                      <w:rPr>
                        <w:szCs w:val="23"/>
                      </w:rPr>
                    </w:pPr>
                    <w:r>
                      <w:rPr>
                        <w:szCs w:val="23"/>
                      </w:rPr>
                      <w:tab/>
                      <w:t>(pareiškėjo teisinė forma ir pavadinimas)</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spacing w:line="256" w:lineRule="auto"/>
                      <w:rPr>
                        <w:b/>
                        <w:szCs w:val="23"/>
                      </w:rPr>
                    </w:pPr>
                    <w:r>
                      <w:rPr>
                        <w:b/>
                        <w:szCs w:val="23"/>
                      </w:rPr>
                      <w:t>Gyvenamosios vietos adresas/buveinė:</w:t>
                    </w:r>
                  </w:p>
                  <w:p>
                    <w:pPr>
                      <w:widowControl w:val="0"/>
                      <w:spacing w:line="256" w:lineRule="auto"/>
                      <w:rPr>
                        <w:i/>
                        <w:iCs/>
                        <w:szCs w:val="23"/>
                      </w:rPr>
                    </w:pPr>
                  </w:p>
                  <w:p>
                    <w:pPr>
                      <w:widowControl w:val="0"/>
                      <w:spacing w:line="256" w:lineRule="auto"/>
                      <w:rPr>
                        <w:b/>
                        <w:szCs w:val="23"/>
                      </w:rPr>
                    </w:pPr>
                    <w:r>
                      <w:rPr>
                        <w:i/>
                        <w:iCs/>
                        <w:szCs w:val="23"/>
                      </w:rPr>
                      <w:t>(gyvenamoji vieta ar buveinė, telefonas, faksas, el. paštas, kuriais bus galima susisiekti Paramos paraiškos vertinimo ir projekto įgyvendinimo metu)</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3"/>
                      </w:rPr>
                    </w:pPr>
                    <w:r>
                      <w:rPr>
                        <w:szCs w:val="23"/>
                      </w:rPr>
                      <w:t>Savivaldybės pavadinimas |_|_|_|_|_|_|_|_|_|_|_|_|_|_|_|_|_|_|_|_|_|_|_|_|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3"/>
                      </w:rPr>
                    </w:pPr>
                    <w:r>
                      <w:rPr>
                        <w:szCs w:val="23"/>
                      </w:rPr>
                      <w:t>Seniūnijos pavadinimas |_|_|_|_|_|_|_|_|_|_|_|_|_|_|_|_|_|_|_|_|_|_|_|_|_|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3"/>
                      </w:rPr>
                    </w:pPr>
                    <w:r>
                      <w:rPr>
                        <w:szCs w:val="23"/>
                      </w:rPr>
                      <w:t>Gyvenamosios vietovės pavadinimas |_|_|_|_|_|_|_|_|_|_|_|_|_|_|_|_|_|_|_|_|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3"/>
                      </w:rPr>
                    </w:pPr>
                    <w:r>
                      <w:rPr>
                        <w:szCs w:val="23"/>
                      </w:rPr>
                      <w:t>Gatvės pavadinimas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3"/>
                      </w:rPr>
                    </w:pPr>
                    <w:r>
                      <w:rPr>
                        <w:szCs w:val="23"/>
                      </w:rPr>
                      <w:t>Namo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3"/>
                      </w:rPr>
                    </w:pPr>
                    <w:r>
                      <w:rPr>
                        <w:szCs w:val="23"/>
                      </w:rPr>
                      <w:t>Buto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3"/>
                      </w:rPr>
                    </w:pPr>
                    <w:r>
                      <w:rPr>
                        <w:szCs w:val="23"/>
                      </w:rPr>
                      <w:t>Pašto indeksas |_|_|_|_|_|_|_|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3"/>
                      </w:rPr>
                    </w:pPr>
                    <w:r>
                      <w:rPr>
                        <w:szCs w:val="23"/>
                      </w:rPr>
                      <w:t>Telefono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3"/>
                      </w:rPr>
                    </w:pPr>
                    <w:r>
                      <w:rPr>
                        <w:szCs w:val="23"/>
                      </w:rPr>
                      <w:t>Fakso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3"/>
                      </w:rPr>
                    </w:pPr>
                    <w:r>
                      <w:rPr>
                        <w:szCs w:val="23"/>
                      </w:rPr>
                      <w:t>El. paštas |_|_|_|_|_|_|_|_|_|_|_|_|_|_|_|_|_|_|_|_|_|_|_|_|_|_|</w:t>
                    </w:r>
                  </w:p>
                </w:tc>
              </w:tr>
              <w:tr>
                <w:tc>
                  <w:tcPr>
                    <w:tcW w:w="3136" w:type="pct"/>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3"/>
                      </w:rPr>
                    </w:pPr>
                    <w:r>
                      <w:rPr>
                        <w:szCs w:val="23"/>
                      </w:rPr>
                      <w:t>Ar sutinkate</w:t>
                    </w:r>
                    <w:r>
                      <w:rPr>
                        <w:bCs/>
                        <w:szCs w:val="23"/>
                      </w:rPr>
                      <w:t>, jog informacija apie paraiškos vertinimo rezultatus elektroniniu paštu būtų teikiama ir savivaldybių žemės ūkio skyriams</w:t>
                    </w:r>
                  </w:p>
                </w:tc>
                <w:tc>
                  <w:tcPr>
                    <w:tcW w:w="1864" w:type="pct"/>
                    <w:tcBorders>
                      <w:top w:val="single" w:sz="4" w:space="0" w:color="auto"/>
                      <w:left w:val="single" w:sz="4" w:space="0" w:color="auto"/>
                      <w:bottom w:val="single" w:sz="4" w:space="0" w:color="auto"/>
                      <w:right w:val="single" w:sz="4" w:space="0" w:color="auto"/>
                    </w:tcBorders>
                    <w:hideMark/>
                  </w:tcPr>
                  <w:p>
                    <w:pPr>
                      <w:widowControl w:val="0"/>
                      <w:tabs>
                        <w:tab w:val="left" w:pos="1036"/>
                      </w:tabs>
                      <w:spacing w:line="256" w:lineRule="auto"/>
                      <w:jc w:val="center"/>
                      <w:rPr>
                        <w:szCs w:val="23"/>
                      </w:rPr>
                    </w:pPr>
                    <w:r>
                      <w:rPr>
                        <w:szCs w:val="23"/>
                      </w:rPr>
                      <w:t xml:space="preserve">Taip </w:t>
                    </w:r>
                    <w:r>
                      <w:rPr>
                        <w:szCs w:val="24"/>
                      </w:rPr>
                      <w:t>□</w:t>
                    </w:r>
                    <w:r>
                      <w:rPr>
                        <w:szCs w:val="23"/>
                      </w:rPr>
                      <w:t xml:space="preserve"> </w:t>
                      <w:tab/>
                      <w:t xml:space="preserve">Ne </w:t>
                    </w:r>
                    <w:r>
                      <w:rPr>
                        <w:szCs w:val="24"/>
                      </w:rPr>
                      <w:t>□</w:t>
                    </w:r>
                  </w:p>
                </w:tc>
              </w:tr>
            </w:tbl>
            <w:p>
              <w:pPr>
                <w:widowControl w:val="0"/>
                <w:jc w:val="both"/>
                <w:rPr>
                  <w:szCs w:val="10"/>
                </w:rPr>
              </w:pPr>
              <w:r>
                <w:rPr>
                  <w:szCs w:val="10"/>
                </w:rPr>
                <w:t>___________________</w:t>
              </w:r>
            </w:p>
            <w:p>
              <w:pPr>
                <w:widowControl w:val="0"/>
                <w:jc w:val="both"/>
                <w:rPr>
                  <w:szCs w:val="22"/>
                </w:rPr>
              </w:pPr>
              <w:r>
                <w:rPr>
                  <w:szCs w:val="22"/>
                  <w:vertAlign w:val="superscript"/>
                </w:rPr>
                <w:t>1</w:t>
              </w:r>
              <w:r>
                <w:rPr>
                  <w:szCs w:val="22"/>
                </w:rPr>
                <w:t xml:space="preserve"> Pildo Nacionalinės mokėjimo agentūros prie Žemės ūkio ministerijos Kaimo plėtros ir žuvininkystės programų departamento teritorinio paramos administravimo skyriaus (toliau – Agentūra) darbuotojas.</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60"/>
                <w:gridCol w:w="2585"/>
              </w:tblGrid>
              <w:tr>
                <w:trPr>
                  <w:trHeight w:val="20"/>
                </w:trP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6" w:lineRule="auto"/>
                      <w:rPr>
                        <w:i/>
                        <w:szCs w:val="22"/>
                      </w:rPr>
                    </w:pPr>
                    <w:r>
                      <w:rPr>
                        <w:b/>
                        <w:szCs w:val="22"/>
                      </w:rPr>
                      <w:t>Kokiu būdu norite gauti informaciją apie paramos paraiškos</w:t>
                    </w:r>
                    <w:r>
                      <w:rPr>
                        <w:b/>
                        <w:szCs w:val="22"/>
                        <w:shd w:val="clear" w:color="auto" w:fill="FFFFFF"/>
                      </w:rPr>
                      <w:t xml:space="preserve"> </w:t>
                    </w:r>
                    <w:r>
                      <w:rPr>
                        <w:b/>
                        <w:szCs w:val="22"/>
                      </w:rPr>
                      <w:t>administravimo eigą?</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2"/>
                      </w:rPr>
                    </w:pPr>
                    <w:r>
                      <w:rPr>
                        <w:szCs w:val="22"/>
                      </w:rPr>
                      <w:t>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spacing w:line="256" w:lineRule="auto"/>
                      <w:jc w:val="center"/>
                      <w:rPr>
                        <w:szCs w:val="22"/>
                      </w:rPr>
                    </w:pPr>
                    <w:r>
                      <w:rPr>
                        <w:szCs w:val="24"/>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2"/>
                      </w:rPr>
                    </w:pPr>
                    <w:r>
                      <w:rPr>
                        <w:szCs w:val="22"/>
                      </w:rPr>
                      <w:t>Elektroniniu 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spacing w:line="256" w:lineRule="auto"/>
                      <w:jc w:val="center"/>
                      <w:rPr>
                        <w:szCs w:val="22"/>
                      </w:rPr>
                    </w:pPr>
                    <w:r>
                      <w:rPr>
                        <w:szCs w:val="24"/>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2"/>
                      </w:rPr>
                    </w:pPr>
                    <w:r>
                      <w:rPr>
                        <w:szCs w:val="22"/>
                      </w:rPr>
                      <w:t>Informaciniame portale</w:t>
                    </w:r>
                  </w:p>
                </w:tc>
                <w:tc>
                  <w:tcPr>
                    <w:tcW w:w="1340" w:type="pct"/>
                    <w:tcBorders>
                      <w:top w:val="single" w:sz="4" w:space="0" w:color="auto"/>
                      <w:left w:val="single" w:sz="4" w:space="0" w:color="auto"/>
                      <w:bottom w:val="single" w:sz="4" w:space="0" w:color="auto"/>
                      <w:right w:val="single" w:sz="4" w:space="0" w:color="auto"/>
                    </w:tcBorders>
                    <w:hideMark/>
                  </w:tcPr>
                  <w:p>
                    <w:pPr>
                      <w:widowControl w:val="0"/>
                      <w:spacing w:line="256" w:lineRule="auto"/>
                      <w:jc w:val="center"/>
                      <w:rPr>
                        <w:szCs w:val="22"/>
                      </w:rPr>
                    </w:pPr>
                    <w:r>
                      <w:rPr>
                        <w:szCs w:val="24"/>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2"/>
                      </w:rPr>
                    </w:pPr>
                    <w:r>
                      <w:rPr>
                        <w:szCs w:val="22"/>
                      </w:rPr>
                      <w:t>Ar sutinkate elektroniniu paštu gauti Agentūros interneto svetainėse publikuojamas naujienas?</w:t>
                    </w:r>
                  </w:p>
                </w:tc>
                <w:tc>
                  <w:tcPr>
                    <w:tcW w:w="1340" w:type="pct"/>
                    <w:tcBorders>
                      <w:top w:val="single" w:sz="4" w:space="0" w:color="auto"/>
                      <w:left w:val="single" w:sz="4" w:space="0" w:color="auto"/>
                      <w:bottom w:val="single" w:sz="4" w:space="0" w:color="auto"/>
                      <w:right w:val="single" w:sz="4" w:space="0" w:color="auto"/>
                    </w:tcBorders>
                    <w:hideMark/>
                  </w:tcPr>
                  <w:p>
                    <w:pPr>
                      <w:widowControl w:val="0"/>
                      <w:tabs>
                        <w:tab w:val="left" w:pos="1106"/>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bl>
            <w:p>
              <w:pPr>
                <w:widowControl w:val="0"/>
                <w:tabs>
                  <w:tab w:val="center" w:pos="4320"/>
                  <w:tab w:val="right" w:pos="8309"/>
                  <w:tab w:val="right" w:pos="8640"/>
                </w:tabs>
                <w:jc w:val="right"/>
                <w:rPr>
                  <w:bCs/>
                  <w:iCs/>
                  <w:szCs w:val="22"/>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26"/>
                <w:gridCol w:w="1146"/>
                <w:gridCol w:w="473"/>
              </w:tblGrid>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b/>
                        <w:szCs w:val="22"/>
                      </w:rPr>
                      <w:t>1.</w:t>
                    </w:r>
                    <w:r>
                      <w:rPr>
                        <w:szCs w:val="22"/>
                      </w:rPr>
                      <w:t xml:space="preserve"> </w:t>
                    </w:r>
                    <w:r>
                      <w:rPr>
                        <w:b/>
                        <w:szCs w:val="22"/>
                      </w:rPr>
                      <w:t>ŽEMĖS ŪKIO</w:t>
                    </w:r>
                    <w:r>
                      <w:rPr>
                        <w:szCs w:val="22"/>
                      </w:rPr>
                      <w:t xml:space="preserve"> </w:t>
                    </w:r>
                    <w:r>
                      <w:rPr>
                        <w:b/>
                        <w:szCs w:val="22"/>
                      </w:rPr>
                      <w:t>VALDOS DUOMENYS</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1.1. Žemės ūkio valdos nustatymo kodas |_|_|_|_|_|_|_|_|_|_|</w:t>
                    </w:r>
                  </w:p>
                  <w:p>
                    <w:pPr>
                      <w:spacing w:line="256" w:lineRule="auto"/>
                      <w:rPr>
                        <w:rFonts w:eastAsia="Calibri"/>
                        <w:szCs w:val="14"/>
                      </w:rPr>
                    </w:pPr>
                  </w:p>
                  <w:p>
                    <w:pPr>
                      <w:widowControl w:val="0"/>
                      <w:spacing w:line="256" w:lineRule="auto"/>
                      <w:rPr>
                        <w:szCs w:val="22"/>
                      </w:rPr>
                    </w:pPr>
                    <w:r>
                      <w:rPr>
                        <w:i/>
                        <w:iCs/>
                        <w:szCs w:val="22"/>
                      </w:rPr>
                      <w:t>(žemės ūkio valdos nustatymo kodas iš VĮ Žemės ūkio informacijos ir kaimo verslo centro išduoto valdos registravimo pažymėjimo)</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 xml:space="preserve">1.2. Žemės ūkio valdos adresas, jei skiriasi nuo gyvenamosios vietos (buveinės): </w:t>
                    </w:r>
                  </w:p>
                  <w:p>
                    <w:pPr>
                      <w:spacing w:line="256" w:lineRule="auto"/>
                      <w:rPr>
                        <w:rFonts w:eastAsia="Calibri"/>
                        <w:szCs w:val="14"/>
                      </w:rPr>
                    </w:pPr>
                  </w:p>
                  <w:p>
                    <w:pPr>
                      <w:widowControl w:val="0"/>
                      <w:spacing w:line="256" w:lineRule="auto"/>
                      <w:rPr>
                        <w:szCs w:val="22"/>
                      </w:rPr>
                    </w:pPr>
                    <w:r>
                      <w:rPr>
                        <w:szCs w:val="22"/>
                      </w:rPr>
                      <w:t>|_|_|_|_|_|_|_|_|_|_|_|_|_|_|_|_|_|_|_|_|_|_|_|_|_|_|_|_|_|_|</w:t>
                    </w:r>
                  </w:p>
                  <w:p>
                    <w:pPr>
                      <w:spacing w:line="256" w:lineRule="auto"/>
                      <w:rPr>
                        <w:rFonts w:eastAsia="Calibri"/>
                        <w:szCs w:val="14"/>
                      </w:rPr>
                    </w:pPr>
                  </w:p>
                  <w:p>
                    <w:pPr>
                      <w:widowControl w:val="0"/>
                      <w:spacing w:line="256" w:lineRule="auto"/>
                      <w:rPr>
                        <w:b/>
                        <w:szCs w:val="22"/>
                      </w:rPr>
                    </w:pPr>
                    <w:r>
                      <w:rPr>
                        <w:i/>
                        <w:iCs/>
                        <w:szCs w:val="22"/>
                      </w:rPr>
                      <w:t>(žemės ūkio valdos nustatymo adresas iš VĮ Žemės ūkio informacijos ir kaimo verslo centro apie ūkio registravimą pažymėjimo)</w:t>
                    </w:r>
                  </w:p>
                </w:tc>
              </w:tr>
              <w:tr>
                <w:trPr>
                  <w:cantSplit/>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1.3. Asmens kodas |_|_|_|_|_|_|_|_|_|_|_|</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spacing w:line="256" w:lineRule="auto"/>
                      <w:rPr>
                        <w:b/>
                        <w:smallCaps/>
                        <w:szCs w:val="22"/>
                      </w:rPr>
                    </w:pPr>
                    <w:r>
                      <w:rPr>
                        <w:b/>
                        <w:szCs w:val="22"/>
                      </w:rPr>
                      <w:t>2</w:t>
                    </w:r>
                    <w:r>
                      <w:rPr>
                        <w:szCs w:val="22"/>
                      </w:rPr>
                      <w:t>.</w:t>
                    </w:r>
                    <w:r>
                      <w:rPr>
                        <w:b/>
                        <w:szCs w:val="22"/>
                      </w:rPr>
                      <w:t xml:space="preserve"> JURIDINIO ASMENS DUOMENYS</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pPr>
                      <w:widowControl w:val="0"/>
                      <w:spacing w:line="256" w:lineRule="auto"/>
                      <w:rPr>
                        <w:szCs w:val="22"/>
                      </w:rPr>
                    </w:pPr>
                    <w:r>
                      <w:rPr>
                        <w:szCs w:val="22"/>
                      </w:rPr>
                      <w:t>2.1. Juridinio asmens kodas |_|_|_|_|_|_|_|_|_|</w:t>
                    </w:r>
                  </w:p>
                  <w:p>
                    <w:pPr>
                      <w:spacing w:line="256" w:lineRule="auto"/>
                      <w:rPr>
                        <w:rFonts w:eastAsia="Calibri"/>
                        <w:szCs w:val="14"/>
                      </w:rPr>
                    </w:pPr>
                  </w:p>
                  <w:p>
                    <w:pPr>
                      <w:widowControl w:val="0"/>
                      <w:spacing w:line="256" w:lineRule="auto"/>
                      <w:rPr>
                        <w:szCs w:val="22"/>
                      </w:rPr>
                    </w:pPr>
                    <w:r>
                      <w:rPr>
                        <w:i/>
                        <w:iCs/>
                        <w:szCs w:val="22"/>
                      </w:rPr>
                      <w:t>(juridinio asmens tapatybės nustatymo kodas iš juridinio asmens įregistravimo pažymėjimo)</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spacing w:line="256" w:lineRule="auto"/>
                      <w:rPr>
                        <w:szCs w:val="22"/>
                      </w:rPr>
                    </w:pPr>
                    <w:r>
                      <w:rPr>
                        <w:szCs w:val="22"/>
                      </w:rPr>
                      <w:t xml:space="preserve">2.2. Įsteigimo data |_|_|_|_| |_|_| |_|_| </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spacing w:line="256" w:lineRule="auto"/>
                      <w:rPr>
                        <w:szCs w:val="22"/>
                      </w:rPr>
                    </w:pPr>
                    <w:r>
                      <w:rPr>
                        <w:szCs w:val="22"/>
                      </w:rPr>
                      <w:t>2.3. Juridinio asmens statusas</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spacing w:line="256" w:lineRule="auto"/>
                      <w:rPr>
                        <w:szCs w:val="22"/>
                      </w:rPr>
                    </w:pPr>
                    <w:r>
                      <w:rPr>
                        <w:szCs w:val="22"/>
                      </w:rPr>
                      <w:t>2.3.1. Valstybės institucija (valstybinės žemės valdytojas)</w:t>
                    </w:r>
                  </w:p>
                </w:tc>
                <w:tc>
                  <w:tcPr>
                    <w:tcW w:w="839" w:type="pct"/>
                    <w:gridSpan w:val="2"/>
                    <w:tcBorders>
                      <w:top w:val="single" w:sz="8" w:space="0" w:color="auto"/>
                      <w:left w:val="nil"/>
                      <w:bottom w:val="single" w:sz="8" w:space="0" w:color="auto"/>
                      <w:right w:val="single" w:sz="8" w:space="0" w:color="auto"/>
                    </w:tcBorders>
                    <w:hideMark/>
                  </w:tcPr>
                  <w:p>
                    <w:pPr>
                      <w:widowControl w:val="0"/>
                      <w:spacing w:line="256" w:lineRule="auto"/>
                      <w:jc w:val="center"/>
                      <w:rPr>
                        <w:szCs w:val="22"/>
                      </w:rPr>
                    </w:pPr>
                    <w:r>
                      <w:rPr>
                        <w:szCs w:val="24"/>
                      </w:rPr>
                      <w:t>□</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tabs>
                        <w:tab w:val="right" w:pos="6930"/>
                      </w:tabs>
                      <w:spacing w:line="256" w:lineRule="auto"/>
                      <w:rPr>
                        <w:szCs w:val="22"/>
                      </w:rPr>
                    </w:pPr>
                    <w:r>
                      <w:rPr>
                        <w:szCs w:val="22"/>
                      </w:rPr>
                      <w:t>2.3.2. Kitas juridinis asmuo</w:t>
                    </w:r>
                  </w:p>
                </w:tc>
                <w:tc>
                  <w:tcPr>
                    <w:tcW w:w="839" w:type="pct"/>
                    <w:gridSpan w:val="2"/>
                    <w:tcBorders>
                      <w:top w:val="single" w:sz="8" w:space="0" w:color="auto"/>
                      <w:left w:val="nil"/>
                      <w:bottom w:val="single" w:sz="8" w:space="0" w:color="auto"/>
                      <w:right w:val="single" w:sz="8" w:space="0" w:color="auto"/>
                    </w:tcBorders>
                    <w:hideMark/>
                  </w:tcPr>
                  <w:p>
                    <w:pPr>
                      <w:widowControl w:val="0"/>
                      <w:tabs>
                        <w:tab w:val="right" w:pos="6930"/>
                      </w:tabs>
                      <w:spacing w:line="256" w:lineRule="auto"/>
                      <w:jc w:val="center"/>
                      <w:rPr>
                        <w:szCs w:val="22"/>
                      </w:rPr>
                    </w:pPr>
                    <w:r>
                      <w:rPr>
                        <w:szCs w:val="24"/>
                      </w:rPr>
                      <w:t>□</w:t>
                    </w:r>
                  </w:p>
                </w:tc>
              </w:tr>
              <w:tr>
                <w:trPr>
                  <w:cantSplit/>
                  <w:trHeight w:val="20"/>
                </w:trPr>
                <w:tc>
                  <w:tcPr>
                    <w:tcW w:w="4755" w:type="pct"/>
                    <w:gridSpan w:val="2"/>
                    <w:tcBorders>
                      <w:top w:val="single" w:sz="8" w:space="0" w:color="auto"/>
                      <w:left w:val="single" w:sz="8" w:space="0" w:color="auto"/>
                      <w:bottom w:val="single" w:sz="8" w:space="0" w:color="auto"/>
                      <w:right w:val="nil"/>
                    </w:tcBorders>
                  </w:tcPr>
                  <w:p>
                    <w:pPr>
                      <w:widowControl w:val="0"/>
                      <w:spacing w:line="256" w:lineRule="auto"/>
                      <w:rPr>
                        <w:i/>
                        <w:szCs w:val="22"/>
                        <w:shd w:val="clear" w:color="auto" w:fill="FFFFFF"/>
                      </w:rPr>
                    </w:pPr>
                    <w:r>
                      <w:rPr>
                        <w:b/>
                        <w:szCs w:val="22"/>
                      </w:rPr>
                      <w:t>3. PAREIŠKĖJO BANKO REKVIZITAI</w:t>
                    </w:r>
                  </w:p>
                  <w:p>
                    <w:pPr>
                      <w:spacing w:line="256" w:lineRule="auto"/>
                      <w:rPr>
                        <w:rFonts w:eastAsia="Calibri"/>
                        <w:szCs w:val="14"/>
                      </w:rPr>
                    </w:pPr>
                  </w:p>
                  <w:p>
                    <w:pPr>
                      <w:widowControl w:val="0"/>
                      <w:spacing w:line="256" w:lineRule="auto"/>
                      <w:rPr>
                        <w:szCs w:val="22"/>
                      </w:rPr>
                    </w:pPr>
                    <w:r>
                      <w:rPr>
                        <w:i/>
                        <w:szCs w:val="22"/>
                        <w:shd w:val="clear" w:color="auto" w:fill="FFFFFF"/>
                      </w:rPr>
                      <w:t>(</w:t>
                    </w:r>
                    <w:r>
                      <w:rPr>
                        <w:i/>
                        <w:szCs w:val="22"/>
                      </w:rPr>
                      <w:t>nurodyti (duomenis, kur pervesti patvirtintą paramos sumą) – banko pavadinimą, banko kodą ir savo atsiskaitomosios sąskaitos numerį (turi būti įrašytas labai aiškiai)</w:t>
                    </w:r>
                  </w:p>
                </w:tc>
                <w:tc>
                  <w:tcPr>
                    <w:tcW w:w="245" w:type="pct"/>
                    <w:tcBorders>
                      <w:top w:val="single" w:sz="8" w:space="0" w:color="auto"/>
                      <w:left w:val="nil"/>
                      <w:bottom w:val="single" w:sz="8" w:space="0" w:color="auto"/>
                      <w:right w:val="single" w:sz="8" w:space="0" w:color="auto"/>
                    </w:tcBorders>
                  </w:tcPr>
                  <w:p>
                    <w:pPr>
                      <w:widowControl w:val="0"/>
                      <w:spacing w:line="256" w:lineRule="auto"/>
                      <w:rPr>
                        <w:szCs w:val="22"/>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spacing w:line="256" w:lineRule="auto"/>
                      <w:rPr>
                        <w:szCs w:val="22"/>
                      </w:rPr>
                    </w:pPr>
                    <w:r>
                      <w:rPr>
                        <w:szCs w:val="22"/>
                      </w:rPr>
                      <w:t>3.1. Banko pavadinimas |_|_|_|_|_|_|_|_|_|_|_|_|_|_|_|_|_|_|_|_|_|_|_|</w:t>
                    </w:r>
                  </w:p>
                </w:tc>
                <w:tc>
                  <w:tcPr>
                    <w:tcW w:w="245" w:type="pct"/>
                    <w:tcBorders>
                      <w:top w:val="single" w:sz="8" w:space="0" w:color="auto"/>
                      <w:left w:val="nil"/>
                      <w:bottom w:val="single" w:sz="8" w:space="0" w:color="auto"/>
                      <w:right w:val="single" w:sz="8" w:space="0" w:color="auto"/>
                    </w:tcBorders>
                  </w:tcPr>
                  <w:p>
                    <w:pPr>
                      <w:widowControl w:val="0"/>
                      <w:spacing w:line="256" w:lineRule="auto"/>
                      <w:rPr>
                        <w:szCs w:val="22"/>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spacing w:line="256" w:lineRule="auto"/>
                      <w:rPr>
                        <w:szCs w:val="22"/>
                      </w:rPr>
                    </w:pPr>
                    <w:r>
                      <w:rPr>
                        <w:szCs w:val="22"/>
                      </w:rPr>
                      <w:t>3.2. Banko kodas |_|_|_|_|_|_|_|_|_|_|_|_|_|_|_|</w:t>
                    </w:r>
                  </w:p>
                </w:tc>
                <w:tc>
                  <w:tcPr>
                    <w:tcW w:w="245" w:type="pct"/>
                    <w:tcBorders>
                      <w:top w:val="single" w:sz="8" w:space="0" w:color="auto"/>
                      <w:left w:val="nil"/>
                      <w:bottom w:val="single" w:sz="8" w:space="0" w:color="auto"/>
                      <w:right w:val="single" w:sz="8" w:space="0" w:color="auto"/>
                    </w:tcBorders>
                  </w:tcPr>
                  <w:p>
                    <w:pPr>
                      <w:widowControl w:val="0"/>
                      <w:spacing w:line="256" w:lineRule="auto"/>
                      <w:rPr>
                        <w:szCs w:val="22"/>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spacing w:line="256" w:lineRule="auto"/>
                      <w:rPr>
                        <w:szCs w:val="22"/>
                      </w:rPr>
                    </w:pPr>
                    <w:r>
                      <w:rPr>
                        <w:szCs w:val="22"/>
                      </w:rPr>
                      <w:t>3.3. Atsiskaitomosios sąskaitos Nr. |_|_|_|_|_|_|_|_|_|_|_|_|_|_|_|_|_|_|_|_|</w:t>
                    </w:r>
                  </w:p>
                </w:tc>
                <w:tc>
                  <w:tcPr>
                    <w:tcW w:w="245" w:type="pct"/>
                    <w:tcBorders>
                      <w:top w:val="single" w:sz="8" w:space="0" w:color="auto"/>
                      <w:left w:val="nil"/>
                      <w:bottom w:val="single" w:sz="8" w:space="0" w:color="auto"/>
                      <w:right w:val="single" w:sz="8" w:space="0" w:color="auto"/>
                    </w:tcBorders>
                  </w:tcPr>
                  <w:p>
                    <w:pPr>
                      <w:widowControl w:val="0"/>
                      <w:spacing w:line="256" w:lineRule="auto"/>
                      <w:rPr>
                        <w:szCs w:val="22"/>
                      </w:rPr>
                    </w:pPr>
                  </w:p>
                </w:tc>
              </w:tr>
            </w:tbl>
            <w:p>
              <w:pPr>
                <w:rPr>
                  <w:b/>
                </w:rPr>
              </w:pPr>
            </w:p>
          </w:sdtContent>
        </w:sdt>
        <w:sdt>
          <w:sdtPr>
            <w:alias w:val="skyrius"/>
            <w:tag w:val="part_cd04a9979de943cc8cefa2d4841047c7"/>
            <w:lock w:val="sdtLocked"/>
            <w:richText/>
          </w:sdtPr>
          <w:sdtContent>
            <w:p>
              <w:pPr>
                <w:rPr>
                  <w:b/>
                </w:rPr>
              </w:pPr>
              <w:sdt>
                <w:sdtPr>
                  <w:alias w:val="Numeris"/>
                  <w:tag w:val="nr_cd04a9979de943cc8cefa2d4841047c7"/>
                  <w:lock w:val="sdtLocked"/>
                  <w:richText/>
                </w:sdtPr>
                <w:sdtContent>
                  <w:r>
                    <w:rPr>
                      <w:b/>
                    </w:rPr>
                    <w:t>II</w:t>
                  </w:r>
                </w:sdtContent>
              </w:sdt>
              <w:r>
                <w:rPr>
                  <w:b/>
                </w:rPr>
                <w:t xml:space="preserve">. </w:t>
              </w:r>
              <w:sdt>
                <w:sdtPr>
                  <w:alias w:val="Pavadinimas"/>
                  <w:tag w:val="title_cd04a9979de943cc8cefa2d4841047c7"/>
                  <w:lock w:val="sdtLocked"/>
                  <w:richText/>
                </w:sdtPr>
                <w:sdtContent>
                  <w:r>
                    <w:rPr>
                      <w:b/>
                    </w:rPr>
                    <w:t>PARAMOS PARAIŠKŲ ATRANKOS KRITERIJAI</w:t>
                  </w:r>
                </w:sdtContent>
              </w:sdt>
            </w:p>
            <w:p>
              <w:pPr>
                <w:rPr>
                  <w:rFonts w:eastAsia="Calibri"/>
                  <w: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1.</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rFonts w:eastAsia="Calibri"/>
                        <w:szCs w:val="22"/>
                      </w:rPr>
                      <w:t>Ar visi su paramos paraiška pateikti Miško želdinimo ir žėlimo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2.</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rFonts w:eastAsia="Calibri"/>
                        <w:szCs w:val="24"/>
                      </w:rPr>
                    </w:pPr>
                    <w:r>
                      <w:rPr>
                        <w:rFonts w:eastAsia="Calibri"/>
                        <w:szCs w:val="22"/>
                      </w:rPr>
                      <w:t xml:space="preserve">Ar daugiau nei 50 proc. ploto, kuriame veisiamas miškas, priskiriama prie vietovių, kuriose esama gamtinių ar kitų specifinių kliūčių, nustatytų </w:t>
                    </w:r>
                    <w:r>
                      <w:rPr>
                        <w:rFonts w:eastAsia="Calibri"/>
                        <w:szCs w:val="22"/>
                        <w:shd w:val="clear" w:color="auto" w:fill="FFFFFF"/>
                      </w:rPr>
                      <w:t xml:space="preserve">Lietuvos Respublikos </w:t>
                    </w:r>
                    <w:r>
                      <w:rPr>
                        <w:rFonts w:eastAsia="Calibri"/>
                        <w:szCs w:val="22"/>
                      </w:rPr>
                      <w:t>žemės ūkio ministro 2015 m. balandžio 1 d. įsakyme Nr. 3D-245 „D</w:t>
                    </w:r>
                    <w:r>
                      <w:rPr>
                        <w:rFonts w:eastAsia="Calibri"/>
                        <w:bCs/>
                        <w:szCs w:val="22"/>
                      </w:rPr>
                      <w:t>ėl Lietuvos kaimo</w:t>
                    </w:r>
                    <w:r>
                      <w:rPr>
                        <w:rFonts w:eastAsia="Calibri"/>
                        <w:bCs/>
                        <w:color w:val="000000"/>
                        <w:szCs w:val="22"/>
                      </w:rPr>
                      <w:t xml:space="preserve"> </w:t>
                    </w:r>
                    <w:r>
                      <w:rPr>
                        <w:rFonts w:eastAsia="Calibri"/>
                        <w:bCs/>
                        <w:szCs w:val="22"/>
                      </w:rPr>
                      <w:t>plėtros 2014–2020 metų programos priemonės „Išmokos už vietoves, kuriose esama gamtinių ar kitų specifinių kliūčių</w:t>
                    </w:r>
                    <w:r>
                      <w:rPr>
                        <w:rFonts w:eastAsia="Calibri"/>
                        <w:szCs w:val="22"/>
                      </w:rPr>
                      <w:t>“? 2</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 xml:space="preserve">3. </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rFonts w:eastAsia="Calibri"/>
                        <w:szCs w:val="22"/>
                      </w:rPr>
                    </w:pPr>
                    <w:r>
                      <w:rPr>
                        <w:rFonts w:eastAsia="Calibri"/>
                        <w:szCs w:val="22"/>
                      </w:rPr>
                      <w:t>Ar miškas veisiamas žemėje, kurios bent vieno sklypo našumas yra iki 32 balų imtinai?</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4.</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rFonts w:eastAsia="Calibri"/>
                        <w:szCs w:val="24"/>
                      </w:rPr>
                    </w:pPr>
                    <w:r>
                      <w:rPr>
                        <w:rFonts w:eastAsia="Calibri"/>
                        <w:szCs w:val="22"/>
                      </w:rPr>
                      <w:t>Ar visi su paramos paraiška pateikti miško želdinimo ir žėlimo projektai suprojektuoti taip, kad beržai, pušys, eglės ar juodalksniai arba jų kombinacija želdinių sudėtyje sudaro daugiau kaip 80 proc.?</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5.</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rFonts w:eastAsia="Calibri"/>
                        <w:szCs w:val="22"/>
                      </w:rPr>
                    </w:pPr>
                    <w:r>
                      <w:rPr>
                        <w:rFonts w:eastAsia="Calibri"/>
                        <w:szCs w:val="22"/>
                      </w:rPr>
                      <w:t>Ar miškas veisiamas savivaldybės teritorijoje, kurios miškingumas yra iki 33,3 proc.?</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6</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rFonts w:eastAsia="Calibri"/>
                        <w:szCs w:val="22"/>
                      </w:rPr>
                    </w:pPr>
                    <w:r>
                      <w:rPr>
                        <w:rFonts w:eastAsia="Calibri"/>
                        <w:szCs w:val="22"/>
                      </w:rPr>
                      <w:t>Ar miškas veisiamas pareiškėjui (arba (ir) bendraturčiams) nuosavybės teise priklausančioje žemėje?</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7.</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rFonts w:eastAsia="Calibri"/>
                        <w:szCs w:val="22"/>
                      </w:rPr>
                    </w:pPr>
                    <w:r>
                      <w:rPr>
                        <w:szCs w:val="22"/>
                      </w:rPr>
                      <w:t xml:space="preserve">Pareiškėjas, veisiantis mišką, yra: </w:t>
                    </w:r>
                  </w:p>
                </w:tc>
                <w:tc>
                  <w:tcPr>
                    <w:tcW w:w="3719" w:type="dxa"/>
                    <w:tcBorders>
                      <w:top w:val="single" w:sz="4" w:space="0" w:color="auto"/>
                      <w:left w:val="single" w:sz="4" w:space="0" w:color="auto"/>
                      <w:bottom w:val="single" w:sz="4" w:space="0" w:color="auto"/>
                      <w:right w:val="single" w:sz="4" w:space="0" w:color="auto"/>
                    </w:tcBorders>
                    <w:vAlign w:val="center"/>
                  </w:tcPr>
                  <w:p>
                    <w:pPr>
                      <w:tabs>
                        <w:tab w:val="left" w:pos="1186"/>
                      </w:tabs>
                      <w:spacing w:line="256" w:lineRule="auto"/>
                      <w:jc w:val="center"/>
                      <w:rPr>
                        <w:szCs w:val="22"/>
                      </w:rPr>
                    </w:pPr>
                    <w:r>
                      <w:rPr>
                        <w:szCs w:val="22"/>
                      </w:rPr>
                      <w:t>Fizinis asmuo □</w:t>
                    </w:r>
                  </w:p>
                  <w:p>
                    <w:pPr>
                      <w:tabs>
                        <w:tab w:val="left" w:pos="1186"/>
                      </w:tabs>
                      <w:spacing w:line="256" w:lineRule="auto"/>
                      <w:rPr>
                        <w:rFonts w:eastAsia="Calibri"/>
                        <w:szCs w:val="14"/>
                      </w:rPr>
                    </w:pPr>
                  </w:p>
                  <w:p>
                    <w:pPr>
                      <w:widowControl w:val="0"/>
                      <w:tabs>
                        <w:tab w:val="left" w:pos="1186"/>
                      </w:tabs>
                      <w:spacing w:line="256" w:lineRule="auto"/>
                      <w:jc w:val="center"/>
                      <w:rPr>
                        <w:szCs w:val="22"/>
                      </w:rPr>
                    </w:pPr>
                    <w:r>
                      <w:rPr>
                        <w:szCs w:val="22"/>
                      </w:rPr>
                      <w:t>Juridinis asmuo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8.</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rFonts w:eastAsia="Calibri"/>
                        <w:szCs w:val="22"/>
                      </w:rPr>
                    </w:pPr>
                    <w:r>
                      <w:rPr>
                        <w:rFonts w:eastAsia="Calibri"/>
                        <w:szCs w:val="22"/>
                      </w:rPr>
                      <w:t xml:space="preserve">Ar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2"/>
                      </w:rPr>
                      <w:t>„</w:t>
                    </w:r>
                    <w:r>
                      <w:rPr>
                        <w:rFonts w:eastAsia="Calibri"/>
                        <w:szCs w:val="22"/>
                      </w:rPr>
                      <w:t>Investicijos į miško plotų plėtrą ir miškų gyvybingumo gerinimą</w:t>
                    </w:r>
                    <w:r>
                      <w:rPr>
                        <w:rFonts w:eastAsia="Calibri"/>
                        <w:spacing w:val="-2"/>
                        <w:szCs w:val="22"/>
                      </w:rPr>
                      <w:t>“ veiklos sritį „Miško veisimas“?</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Height w:val="780"/>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9.</w:t>
                    </w:r>
                  </w:p>
                </w:tc>
                <w:tc>
                  <w:tcPr>
                    <w:tcW w:w="5320"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both"/>
                      <w:rPr>
                        <w:szCs w:val="22"/>
                      </w:rPr>
                    </w:pPr>
                    <w:r>
                      <w:rPr>
                        <w:szCs w:val="22"/>
                      </w:rPr>
                      <w:t xml:space="preserve">Ar esate miško savininkų asociacijos arba miško kooperatyvo narys? </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10.</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rFonts w:eastAsia="Calibri"/>
                        <w:szCs w:val="22"/>
                      </w:rPr>
                    </w:pPr>
                    <w:r>
                      <w:rPr>
                        <w:rFonts w:eastAsia="Calibri"/>
                        <w:szCs w:val="22"/>
                      </w:rPr>
                      <w:t xml:space="preserve">Ar esate gavęs </w:t>
                    </w:r>
                    <w:r>
                      <w:rPr>
                        <w:szCs w:val="22"/>
                      </w:rPr>
                      <w:t xml:space="preserve">paramą pagal </w:t>
                    </w:r>
                    <w:r>
                      <w:rPr>
                        <w:rFonts w:eastAsia="Calibri"/>
                        <w:szCs w:val="22"/>
                      </w:rPr>
                      <w:t xml:space="preserve">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2"/>
                      </w:rPr>
                      <w:t>„</w:t>
                    </w:r>
                    <w:r>
                      <w:rPr>
                        <w:rFonts w:eastAsia="Calibri"/>
                        <w:szCs w:val="22"/>
                      </w:rPr>
                      <w:t>Investicijos į miško plotų plėtrą ir miškų gyvybingumo gerinimą</w:t>
                    </w:r>
                    <w:r>
                      <w:rPr>
                        <w:rFonts w:eastAsia="Calibri"/>
                        <w:spacing w:val="-2"/>
                        <w:szCs w:val="22"/>
                      </w:rPr>
                      <w:t>“ veiklos sritį „Miško veisimas“</w:t>
                    </w:r>
                    <w:r>
                      <w:rPr>
                        <w:rFonts w:eastAsia="Calibri"/>
                        <w:szCs w:val="22"/>
                      </w:rPr>
                      <w:t>?</w:t>
                    </w:r>
                  </w:p>
                  <w:p>
                    <w:pPr>
                      <w:widowControl w:val="0"/>
                      <w:spacing w:line="256" w:lineRule="auto"/>
                      <w:rPr>
                        <w:rFonts w:eastAsia="Calibri"/>
                        <w:szCs w:val="22"/>
                      </w:rPr>
                    </w:pPr>
                    <w:r>
                      <w:rPr>
                        <w:rFonts w:eastAsia="Calibri"/>
                        <w:szCs w:val="22"/>
                      </w:rPr>
                      <w:t>(laikoma, kad pareiškėjas yra gavęs paramą, jei yra priimtas sprendimas dėl jos skyrimo)</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bl>
            <w:p>
              <w:pPr>
                <w:jc w:val="both"/>
                <w:textAlignment w:val="baseline"/>
              </w:pPr>
              <w:r>
                <w:rPr>
                  <w:color w:val="000000"/>
                  <w:vertAlign w:val="superscript"/>
                </w:rPr>
                <w:t xml:space="preserve">2 </w:t>
              </w:r>
              <w:r>
                <w:t xml:space="preserve">Vietovės, kuriose esama gamtinių ar kitų specifinių kliūčių, patvirtintos </w:t>
              </w:r>
              <w:r>
                <w:rPr>
                  <w:shd w:val="clear" w:color="auto" w:fill="FFFFFF"/>
                </w:rPr>
                <w:t>Lietuvos Respublikos</w:t>
              </w:r>
              <w:r>
                <w:t xml:space="preserve"> žemės ūkio ministro 2015 m. balandžio 1 d. įsakymu Nr. 3D-245 „D</w:t>
              </w:r>
              <w:r>
                <w:rPr>
                  <w:bCs/>
                </w:rPr>
                <w:t>ėl Lietuvos</w:t>
              </w:r>
              <w:r>
                <w:rPr>
                  <w:bCs/>
                  <w:color w:val="000000"/>
                </w:rPr>
                <w:t xml:space="preserve"> kaimo plėtros 2014–2020 metų programos </w:t>
              </w:r>
              <w:r>
                <w:rPr>
                  <w:bCs/>
                </w:rPr>
                <w:t>priemonės „Išmokos už vietoves, kuriose esama gamtinių ar kitų specifinių kliūčių“ įgyvendinimo taisyklių patvirtinimo</w:t>
              </w:r>
              <w:r>
                <w:t>“.</w:t>
              </w:r>
            </w:p>
            <w:p>
              <w:pPr>
                <w:rPr>
                  <w:rFonts w:eastAsia="Calibri"/>
                  <w:szCs w:val="14"/>
                </w:rPr>
              </w:pPr>
            </w:p>
          </w:sdtContent>
        </w:sdt>
        <w:sdt>
          <w:sdtPr>
            <w:alias w:val="skyrius"/>
            <w:tag w:val="part_078fb96b4ad749e49fe2845e77487388"/>
            <w:lock w:val="sdtLocked"/>
            <w:richText/>
          </w:sdtPr>
          <w:sdtContent>
            <w:p>
              <w:pPr>
                <w:rPr>
                  <w:b/>
                </w:rPr>
              </w:pPr>
              <w:sdt>
                <w:sdtPr>
                  <w:alias w:val="Numeris"/>
                  <w:tag w:val="nr_078fb96b4ad749e49fe2845e77487388"/>
                  <w:lock w:val="sdtLocked"/>
                  <w:richText/>
                </w:sdtPr>
                <w:sdtContent>
                  <w:r>
                    <w:rPr>
                      <w:b/>
                    </w:rPr>
                    <w:t>III</w:t>
                  </w:r>
                </w:sdtContent>
              </w:sdt>
              <w:r>
                <w:rPr>
                  <w:b/>
                </w:rPr>
                <w:t xml:space="preserve">. </w:t>
              </w:r>
              <w:sdt>
                <w:sdtPr>
                  <w:alias w:val="Pavadinimas"/>
                  <w:tag w:val="title_078fb96b4ad749e49fe2845e77487388"/>
                  <w:lock w:val="sdtLocked"/>
                  <w:richText/>
                </w:sdtPr>
                <w:sdtContent>
                  <w:r>
                    <w:rPr>
                      <w:b/>
                    </w:rPr>
                    <w:t>PAPILDOMA INFORMACIJA APIE PAREIŠKĖJĄ</w:t>
                  </w:r>
                </w:sdtContent>
              </w:sdt>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1.</w:t>
                    </w:r>
                  </w:p>
                </w:tc>
                <w:tc>
                  <w:tcPr>
                    <w:tcW w:w="5320" w:type="dxa"/>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2"/>
                      </w:rPr>
                    </w:pPr>
                    <w:r>
                      <w:rPr>
                        <w:bCs/>
                        <w:szCs w:val="22"/>
                      </w:rPr>
                      <w:t xml:space="preserve">Ar esate patvirtintas paramos gavėjas </w:t>
                    </w:r>
                    <w:r>
                      <w:rPr>
                        <w:szCs w:val="22"/>
                      </w:rPr>
                      <w:t xml:space="preserve">arba </w:t>
                    </w:r>
                    <w:r>
                      <w:rPr>
                        <w:bCs/>
                        <w:szCs w:val="22"/>
                      </w:rPr>
                      <w:t>esate paramos gavėjo sutuoktinis pagal Kaimo plėtros 2004–2006 metų plano priemonę „Ankstyvo pasitraukimo iš prekinės žemės ūkio gamybos rėmimas</w:t>
                    </w:r>
                    <w:r>
                      <w:rPr>
                        <w:szCs w:val="22"/>
                      </w:rPr>
                      <w:t>“ ar Lietuvos kaimo plėtros 2007–2013 metų programos priemonę</w:t>
                    </w:r>
                    <w:r>
                      <w:rPr>
                        <w:color w:val="000000"/>
                        <w:szCs w:val="22"/>
                      </w:rPr>
                      <w:t xml:space="preserve"> „Ankstyvas pasitraukimas iš prekinės žemės ūkio gamybos“</w:t>
                    </w:r>
                    <w:r>
                      <w:rPr>
                        <w:bCs/>
                        <w:szCs w:val="22"/>
                      </w:rPr>
                      <w:t>?</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2.</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Ar esate atsiskaitęs su Valstybine mokesčių inspekcija?</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Height w:val="466"/>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3.</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pacing w:val="6"/>
                        <w:szCs w:val="22"/>
                      </w:rPr>
                      <w:t xml:space="preserve">Ar </w:t>
                    </w:r>
                    <w:r>
                      <w:rPr>
                        <w:szCs w:val="22"/>
                      </w:rPr>
                      <w:t xml:space="preserve">esate atsiskaitęs su </w:t>
                    </w:r>
                    <w:r>
                      <w:rPr>
                        <w:spacing w:val="6"/>
                        <w:szCs w:val="22"/>
                      </w:rPr>
                      <w:t>Valstybiniu socialinio draudimo fondu?</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4.</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Ar patvirtinate, kad išlaidos, susijusios su miško želdinimo ir žėlimo projekto įgyvendinimu, nėra ir nebus finansuojamos iš kitų ES fondų ir kitų viešųjų lėšų?</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bl>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5"/>
              </w:tblGrid>
              <w:tr>
                <w:trPr>
                  <w:trHeight w:val="20"/>
                </w:trPr>
                <w:tc>
                  <w:tcPr>
                    <w:tcW w:w="5000" w:type="pct"/>
                    <w:tcBorders>
                      <w:top w:val="single" w:sz="4" w:space="0" w:color="auto"/>
                      <w:left w:val="single" w:sz="4" w:space="0" w:color="auto"/>
                      <w:bottom w:val="single" w:sz="4" w:space="0" w:color="auto"/>
                      <w:right w:val="single" w:sz="4" w:space="0" w:color="auto"/>
                    </w:tcBorders>
                    <w:hideMark/>
                  </w:tcPr>
                  <w:p>
                    <w:pPr>
                      <w:widowControl w:val="0"/>
                      <w:spacing w:line="256" w:lineRule="auto"/>
                      <w:rPr>
                        <w:i/>
                        <w:szCs w:val="22"/>
                      </w:rPr>
                    </w:pPr>
                    <w:r>
                      <w:rPr>
                        <w:b/>
                        <w:szCs w:val="22"/>
                      </w:rPr>
                      <w:t>Informacija apie projektą</w:t>
                    </w:r>
                  </w:p>
                </w:tc>
              </w:tr>
              <w:tr>
                <w:trPr>
                  <w:trHeight w:val="721"/>
                </w:trPr>
                <w:tc>
                  <w:tcPr>
                    <w:tcW w:w="5000" w:type="pct"/>
                    <w:tcBorders>
                      <w:top w:val="single" w:sz="4" w:space="0" w:color="auto"/>
                      <w:left w:val="single" w:sz="4" w:space="0" w:color="auto"/>
                      <w:bottom w:val="single" w:sz="4" w:space="0" w:color="auto"/>
                      <w:right w:val="single" w:sz="4" w:space="0" w:color="auto"/>
                    </w:tcBorders>
                    <w:hideMark/>
                  </w:tcPr>
                  <w:p>
                    <w:pPr>
                      <w:widowControl w:val="0"/>
                      <w:spacing w:line="256" w:lineRule="auto"/>
                    </w:pPr>
                    <w:r>
                      <w:t>Pateikiama trumpa informacija apie planuojamą įgyvendinti projektą (pateikiamoje informacijoje turi būti nurodyta, kaip projektas atitinka Taisyklių III skyriuje nurodytus prioritetus, tikslines sritis ir prisideda prie kompleksinių tikslų įgyvendinimo)</w:t>
                    </w: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r>
            </w:tbl>
            <w:p>
              <w:pPr>
                <w:widowControl w:val="0"/>
                <w:jc w:val="center"/>
                <w:rPr>
                  <w:b/>
                  <w:caps/>
                  <w:szCs w:val="22"/>
                </w:rPr>
              </w:pPr>
            </w:p>
          </w:sdtContent>
        </w:sdt>
        <w:sdt>
          <w:sdtPr>
            <w:alias w:val="skyrius"/>
            <w:tag w:val="part_1f67baefbdad46279af15bab85d13f24"/>
            <w:lock w:val="sdtLocked"/>
            <w:richText/>
          </w:sdtPr>
          <w:sdtContent>
            <w:p>
              <w:pPr>
                <w:rPr>
                  <w:b/>
                </w:rPr>
              </w:pPr>
              <w:sdt>
                <w:sdtPr>
                  <w:alias w:val="Numeris"/>
                  <w:tag w:val="nr_1f67baefbdad46279af15bab85d13f24"/>
                  <w:lock w:val="sdtLocked"/>
                  <w:richText/>
                </w:sdtPr>
                <w:sdtContent>
                  <w:r>
                    <w:rPr>
                      <w:b/>
                    </w:rPr>
                    <w:t>IV</w:t>
                  </w:r>
                </w:sdtContent>
              </w:sdt>
              <w:r>
                <w:rPr>
                  <w:b/>
                </w:rPr>
                <w:t xml:space="preserve">. </w:t>
              </w:r>
              <w:sdt>
                <w:sdtPr>
                  <w:alias w:val="Pavadinimas"/>
                  <w:tag w:val="title_1f67baefbdad46279af15bab85d13f24"/>
                  <w:lock w:val="sdtLocked"/>
                  <w:richText/>
                </w:sdtPr>
                <w:sdtContent>
                  <w:r>
                    <w:rPr>
                      <w:b/>
                    </w:rPr>
                    <w:t>INFORMACIJA APIE PLOTĄ, KURIAME PLANUOJAMA VEISTI MIŠKĄ</w:t>
                  </w:r>
                </w:sdtContent>
              </w:sdt>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Veisiamo miško adresas</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|_|_|_|_|_|_|_|_|_|_|_|_|_|_|_|_|_|_|</w:t>
                    </w:r>
                  </w:p>
                  <w:p>
                    <w:pPr>
                      <w:spacing w:line="256" w:lineRule="auto"/>
                      <w:rPr>
                        <w:rFonts w:eastAsia="Calibri"/>
                        <w:szCs w:val="14"/>
                      </w:rPr>
                    </w:pPr>
                  </w:p>
                  <w:p>
                    <w:pPr>
                      <w:widowControl w:val="0"/>
                      <w:spacing w:line="256" w:lineRule="auto"/>
                      <w:rPr>
                        <w:szCs w:val="22"/>
                      </w:rPr>
                    </w:pPr>
                    <w:r>
                      <w:rPr>
                        <w:szCs w:val="22"/>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Kadastro Nr.</w:t>
                    </w:r>
                  </w:p>
                </w:tc>
                <w:tc>
                  <w:tcPr>
                    <w:tcW w:w="857"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|_|_|_|_|-|_|_|_|_|-|_|_|_|_|</w:t>
                    </w:r>
                  </w:p>
                  <w:p>
                    <w:pPr>
                      <w:spacing w:line="256" w:lineRule="auto"/>
                      <w:rPr>
                        <w:rFonts w:eastAsia="Calibri"/>
                        <w:szCs w:val="14"/>
                      </w:rPr>
                    </w:pPr>
                  </w:p>
                  <w:p>
                    <w:pPr>
                      <w:widowControl w:val="0"/>
                      <w:spacing w:line="256" w:lineRule="auto"/>
                      <w:jc w:val="center"/>
                      <w:rPr>
                        <w:szCs w:val="22"/>
                      </w:rPr>
                    </w:pPr>
                    <w:r>
                      <w:rPr>
                        <w:szCs w:val="22"/>
                      </w:rPr>
                      <w:t>|_|_|_|_|-|_|_|_|_|-|_|_|_|_|</w:t>
                    </w:r>
                  </w:p>
                  <w:p>
                    <w:pPr>
                      <w:spacing w:line="256" w:lineRule="auto"/>
                      <w:rPr>
                        <w:rFonts w:eastAsia="Calibri"/>
                        <w:szCs w:val="14"/>
                      </w:rPr>
                    </w:pPr>
                  </w:p>
                  <w:p>
                    <w:pPr>
                      <w:widowControl w:val="0"/>
                      <w:spacing w:line="256" w:lineRule="auto"/>
                      <w:jc w:val="center"/>
                      <w:rPr>
                        <w:szCs w:val="22"/>
                      </w:rPr>
                    </w:pPr>
                    <w:r>
                      <w:rPr>
                        <w:szCs w:val="22"/>
                      </w:rPr>
                      <w:t>|_|_|_|_|-|_|_|_|_|-|_|_|_|_|</w:t>
                    </w:r>
                  </w:p>
                  <w:p>
                    <w:pPr>
                      <w:spacing w:line="256" w:lineRule="auto"/>
                      <w:rPr>
                        <w:rFonts w:eastAsia="Calibri"/>
                        <w:szCs w:val="14"/>
                      </w:rPr>
                    </w:pPr>
                  </w:p>
                  <w:p>
                    <w:pPr>
                      <w:widowControl w:val="0"/>
                      <w:spacing w:line="256" w:lineRule="auto"/>
                      <w:jc w:val="center"/>
                      <w:rPr>
                        <w:szCs w:val="22"/>
                      </w:rPr>
                    </w:pPr>
                    <w:r>
                      <w:rPr>
                        <w:szCs w:val="22"/>
                      </w:rPr>
                      <w:t>|_|_|_|_|-|_|_|_|_|-|_|_|_|_|</w:t>
                    </w:r>
                  </w:p>
                  <w:p>
                    <w:pPr>
                      <w:spacing w:line="256" w:lineRule="auto"/>
                      <w:rPr>
                        <w:rFonts w:eastAsia="Calibri"/>
                        <w:szCs w:val="14"/>
                      </w:rPr>
                    </w:pPr>
                  </w:p>
                  <w:p>
                    <w:pPr>
                      <w:widowControl w:val="0"/>
                      <w:spacing w:line="256" w:lineRule="auto"/>
                      <w:jc w:val="center"/>
                      <w:rPr>
                        <w:szCs w:val="22"/>
                      </w:rPr>
                    </w:pPr>
                    <w:r>
                      <w:rPr>
                        <w:szCs w:val="22"/>
                      </w:rPr>
                      <w:t>|_|_|_|_|-|_|_|_|_|-|_|_|_|_|</w:t>
                    </w:r>
                  </w:p>
                </w:tc>
                <w:tc>
                  <w:tcPr>
                    <w:tcW w:w="857"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|_|_|</w:t>
                    </w:r>
                  </w:p>
                  <w:p>
                    <w:pPr>
                      <w:spacing w:line="256" w:lineRule="auto"/>
                      <w:rPr>
                        <w:rFonts w:eastAsia="Calibri"/>
                        <w:szCs w:val="14"/>
                      </w:rPr>
                    </w:pPr>
                  </w:p>
                  <w:p>
                    <w:pPr>
                      <w:widowControl w:val="0"/>
                      <w:spacing w:line="256" w:lineRule="auto"/>
                      <w:jc w:val="center"/>
                      <w:rPr>
                        <w:szCs w:val="22"/>
                      </w:rPr>
                    </w:pPr>
                    <w:r>
                      <w:rPr>
                        <w:szCs w:val="22"/>
                      </w:rPr>
                      <w:t>|_|_|</w:t>
                    </w:r>
                  </w:p>
                  <w:p>
                    <w:pPr>
                      <w:spacing w:line="256" w:lineRule="auto"/>
                      <w:rPr>
                        <w:rFonts w:eastAsia="Calibri"/>
                        <w:szCs w:val="14"/>
                      </w:rPr>
                    </w:pPr>
                  </w:p>
                  <w:p>
                    <w:pPr>
                      <w:widowControl w:val="0"/>
                      <w:spacing w:line="256" w:lineRule="auto"/>
                      <w:jc w:val="center"/>
                      <w:rPr>
                        <w:szCs w:val="22"/>
                      </w:rPr>
                    </w:pPr>
                    <w:r>
                      <w:rPr>
                        <w:szCs w:val="22"/>
                      </w:rPr>
                      <w:t>|_|_|</w:t>
                    </w:r>
                  </w:p>
                  <w:p>
                    <w:pPr>
                      <w:spacing w:line="256" w:lineRule="auto"/>
                      <w:rPr>
                        <w:rFonts w:eastAsia="Calibri"/>
                        <w:szCs w:val="14"/>
                      </w:rPr>
                    </w:pPr>
                  </w:p>
                  <w:p>
                    <w:pPr>
                      <w:widowControl w:val="0"/>
                      <w:spacing w:line="256" w:lineRule="auto"/>
                      <w:jc w:val="center"/>
                      <w:rPr>
                        <w:szCs w:val="22"/>
                      </w:rPr>
                    </w:pPr>
                    <w:r>
                      <w:rPr>
                        <w:szCs w:val="22"/>
                      </w:rPr>
                      <w:t>|_|_|</w:t>
                    </w:r>
                  </w:p>
                  <w:p>
                    <w:pPr>
                      <w:spacing w:line="256" w:lineRule="auto"/>
                      <w:rPr>
                        <w:rFonts w:eastAsia="Calibri"/>
                        <w:szCs w:val="14"/>
                      </w:rPr>
                    </w:pPr>
                  </w:p>
                  <w:p>
                    <w:pPr>
                      <w:widowControl w:val="0"/>
                      <w:spacing w:line="256" w:lineRule="auto"/>
                      <w:jc w:val="center"/>
                      <w:rPr>
                        <w:szCs w:val="22"/>
                      </w:rPr>
                    </w:pPr>
                    <w:r>
                      <w:rPr>
                        <w:szCs w:val="22"/>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Ar miškas veisiamas saugomoje teritorijoje</w:t>
                    </w:r>
                    <w:r>
                      <w:rPr>
                        <w:szCs w:val="22"/>
                        <w:vertAlign w:val="superscript"/>
                      </w:rPr>
                      <w:t>3</w:t>
                    </w:r>
                    <w:r>
                      <w:rPr>
                        <w:szCs w:val="22"/>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spacing w:line="256"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shd w:val="clear" w:color="auto" w:fill="FFFFFF"/>
                      </w:rPr>
                      <w:t xml:space="preserve">Ar </w:t>
                    </w:r>
                    <w:r>
                      <w:rPr>
                        <w:szCs w:val="22"/>
                      </w:rPr>
                      <w:t xml:space="preserve">miškas veisiamas </w:t>
                    </w:r>
                    <w:r>
                      <w:rPr>
                        <w:i/>
                        <w:iCs/>
                        <w:szCs w:val="22"/>
                        <w:shd w:val="clear" w:color="auto" w:fill="FFFFFF"/>
                      </w:rPr>
                      <w:t>Natura 2000</w:t>
                    </w:r>
                    <w:r>
                      <w:rPr>
                        <w:szCs w:val="22"/>
                        <w:shd w:val="clear" w:color="auto" w:fill="FFFFFF"/>
                      </w:rPr>
                      <w:t xml:space="preserve"> teritorijoje</w:t>
                    </w:r>
                    <w:r>
                      <w:rPr>
                        <w:szCs w:val="22"/>
                        <w:shd w:val="clear" w:color="auto" w:fill="FFFFFF"/>
                        <w:vertAlign w:val="superscript"/>
                      </w:rPr>
                      <w:t>4</w:t>
                    </w:r>
                    <w:r>
                      <w:rPr>
                        <w:szCs w:val="22"/>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spacing w:line="256"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color w:val="000000"/>
                        <w:szCs w:val="22"/>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Miškas veisiamas dėl šių aplinkosaugos priežasčių (</w:t>
                    </w:r>
                    <w:r>
                      <w:rPr>
                        <w:i/>
                        <w:szCs w:val="22"/>
                      </w:rPr>
                      <w:t>pildoma, jei miškas veisiamas aplinkosaugos tikslais</w:t>
                    </w:r>
                    <w:r>
                      <w:rPr>
                        <w:szCs w:val="22"/>
                      </w:rPr>
                      <w:t>):</w:t>
                    </w:r>
                    <w:r>
                      <w:rPr>
                        <w:b/>
                        <w:szCs w:val="22"/>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4"/>
                      </w:rPr>
                      <w:t>□</w:t>
                    </w:r>
                    <w:r>
                      <w:rPr>
                        <w:szCs w:val="22"/>
                      </w:rPr>
                      <w:t xml:space="preserve"> Erozijos ar išpustymo prevencijai</w:t>
                    </w:r>
                  </w:p>
                  <w:p>
                    <w:pPr>
                      <w:spacing w:line="256" w:lineRule="auto"/>
                      <w:rPr>
                        <w:rFonts w:eastAsia="Calibri"/>
                        <w:szCs w:val="14"/>
                      </w:rPr>
                    </w:pPr>
                  </w:p>
                  <w:p>
                    <w:pPr>
                      <w:widowControl w:val="0"/>
                      <w:spacing w:line="256" w:lineRule="auto"/>
                      <w:rPr>
                        <w:szCs w:val="22"/>
                      </w:rPr>
                    </w:pPr>
                    <w:r>
                      <w:rPr>
                        <w:szCs w:val="24"/>
                      </w:rPr>
                      <w:t>□</w:t>
                    </w:r>
                    <w:r>
                      <w:rPr>
                        <w:szCs w:val="22"/>
                      </w:rPr>
                      <w:t xml:space="preserve"> Bioįvairovei padidinti</w:t>
                    </w:r>
                  </w:p>
                  <w:p>
                    <w:pPr>
                      <w:spacing w:line="256" w:lineRule="auto"/>
                      <w:rPr>
                        <w:rFonts w:eastAsia="Calibri"/>
                        <w:szCs w:val="14"/>
                      </w:rPr>
                    </w:pPr>
                  </w:p>
                  <w:p>
                    <w:pPr>
                      <w:widowControl w:val="0"/>
                      <w:spacing w:line="256" w:lineRule="auto"/>
                      <w:rPr>
                        <w:szCs w:val="22"/>
                      </w:rPr>
                    </w:pPr>
                    <w:r>
                      <w:rPr>
                        <w:szCs w:val="24"/>
                      </w:rPr>
                      <w:t>□</w:t>
                    </w:r>
                    <w:r>
                      <w:rPr>
                        <w:szCs w:val="22"/>
                      </w:rPr>
                      <w:t xml:space="preserve"> Vandens išteklių apsaugai</w:t>
                    </w:r>
                  </w:p>
                  <w:p>
                    <w:pPr>
                      <w:spacing w:line="256" w:lineRule="auto"/>
                      <w:rPr>
                        <w:rFonts w:eastAsia="Calibri"/>
                        <w:szCs w:val="14"/>
                      </w:rPr>
                    </w:pPr>
                  </w:p>
                  <w:p>
                    <w:pPr>
                      <w:widowControl w:val="0"/>
                      <w:spacing w:line="256" w:lineRule="auto"/>
                      <w:rPr>
                        <w:szCs w:val="22"/>
                      </w:rPr>
                    </w:pPr>
                    <w:r>
                      <w:rPr>
                        <w:szCs w:val="24"/>
                      </w:rPr>
                      <w:t>□</w:t>
                    </w:r>
                    <w:r>
                      <w:rPr>
                        <w:szCs w:val="22"/>
                      </w:rPr>
                      <w:t xml:space="preserve"> Potvynių/užliejimų prevencijai</w:t>
                    </w:r>
                  </w:p>
                  <w:p>
                    <w:pPr>
                      <w:spacing w:line="256" w:lineRule="auto"/>
                      <w:rPr>
                        <w:rFonts w:eastAsia="Calibri"/>
                        <w:szCs w:val="14"/>
                      </w:rPr>
                    </w:pPr>
                  </w:p>
                  <w:p>
                    <w:pPr>
                      <w:widowControl w:val="0"/>
                      <w:spacing w:line="256" w:lineRule="auto"/>
                      <w:rPr>
                        <w:szCs w:val="22"/>
                      </w:rPr>
                    </w:pPr>
                    <w:r>
                      <w:rPr>
                        <w:szCs w:val="24"/>
                      </w:rPr>
                      <w:t>□</w:t>
                    </w:r>
                    <w:r>
                      <w:rPr>
                        <w:szCs w:val="22"/>
                      </w:rPr>
                      <w:t xml:space="preserve"> Klimato pokyčiams švelninti</w:t>
                    </w:r>
                  </w:p>
                  <w:p>
                    <w:pPr>
                      <w:spacing w:line="256" w:lineRule="auto"/>
                      <w:rPr>
                        <w:rFonts w:eastAsia="Calibri"/>
                        <w:szCs w:val="14"/>
                      </w:rPr>
                    </w:pPr>
                  </w:p>
                  <w:p>
                    <w:pPr>
                      <w:widowControl w:val="0"/>
                      <w:spacing w:line="256" w:lineRule="auto"/>
                      <w:rPr>
                        <w:szCs w:val="22"/>
                      </w:rPr>
                    </w:pPr>
                    <w:r>
                      <w:rPr>
                        <w:szCs w:val="24"/>
                      </w:rPr>
                      <w:t>□</w:t>
                    </w:r>
                    <w:r>
                      <w:rPr>
                        <w:szCs w:val="22"/>
                      </w:rPr>
                      <w:t xml:space="preserve">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vertAlign w:val="superscript"/>
                      </w:rPr>
                    </w:pPr>
                    <w:r>
                      <w:rPr>
                        <w:szCs w:val="22"/>
                      </w:rPr>
                      <w:t>Žemės plotas, kuriame veisiamas miškas</w:t>
                    </w:r>
                    <w:r>
                      <w:rPr>
                        <w:szCs w:val="22"/>
                        <w:vertAlign w:val="superscript"/>
                      </w:rPr>
                      <w:t xml:space="preserve"> 5</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shd w:val="clear" w:color="auto" w:fill="FFFFFF"/>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Želdinamas ir (jei yra) želiantis plotas</w:t>
                    </w:r>
                    <w:r>
                      <w:rPr>
                        <w:szCs w:val="22"/>
                        <w:vertAlign w:val="superscript"/>
                      </w:rPr>
                      <w:t>6</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Želiantis plotas</w:t>
                    </w:r>
                    <w:r>
                      <w:rPr>
                        <w:szCs w:val="22"/>
                        <w:vertAlign w:val="superscript"/>
                      </w:rPr>
                      <w:t>7</w:t>
                    </w:r>
                    <w:r>
                      <w:rPr>
                        <w:szCs w:val="22"/>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w:t>
                    </w:r>
                    <w:r>
                      <w:rPr>
                        <w:szCs w:val="22"/>
                        <w:shd w:val="clear" w:color="auto" w:fill="FFFFFF"/>
                      </w:rPr>
                      <w:t>,</w:t>
                    </w:r>
                    <w:r>
                      <w:rPr>
                        <w:szCs w:val="22"/>
                      </w:rPr>
                      <w:t>|_|_|ha</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shd w:val="clear" w:color="auto" w:fill="FFFFFF"/>
                      </w:rPr>
                    </w:pPr>
                    <w:r>
                      <w:rPr>
                        <w:szCs w:val="22"/>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11.</w:t>
                    </w:r>
                  </w:p>
                </w:tc>
                <w:tc>
                  <w:tcPr>
                    <w:tcW w:w="2520"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Ar veisiate greitai augančių medžių trumpos rotacijos plantacinius želdinius? Jei „Taip“, nurodykite veisiamo miško plotą</w:t>
                    </w:r>
                  </w:p>
                  <w:p>
                    <w:pPr>
                      <w:widowControl w:val="0"/>
                      <w:spacing w:line="256" w:lineRule="auto"/>
                      <w:rPr>
                        <w:szCs w:val="22"/>
                      </w:rPr>
                    </w:pP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 xml:space="preserve">Taip </w:t>
                    </w:r>
                    <w:r>
                      <w:rPr>
                        <w:szCs w:val="24"/>
                      </w:rPr>
                      <w:t>□</w:t>
                    </w:r>
                  </w:p>
                  <w:p>
                    <w:pPr>
                      <w:widowControl w:val="0"/>
                      <w:spacing w:line="256" w:lineRule="auto"/>
                      <w:jc w:val="center"/>
                      <w:rPr>
                        <w:szCs w:val="22"/>
                      </w:rPr>
                    </w:pPr>
                  </w:p>
                  <w:p>
                    <w:pPr>
                      <w:widowControl w:val="0"/>
                      <w:spacing w:line="256" w:lineRule="auto"/>
                      <w:jc w:val="center"/>
                      <w:rPr>
                        <w:szCs w:val="22"/>
                        <w:shd w:val="clear" w:color="auto" w:fill="FFFFFF"/>
                      </w:rPr>
                    </w:pPr>
                    <w:r>
                      <w:rPr>
                        <w:szCs w:val="22"/>
                      </w:rPr>
                      <w:t>|_|_|_|</w:t>
                    </w:r>
                    <w:r>
                      <w:rPr>
                        <w:szCs w:val="22"/>
                        <w:shd w:val="clear" w:color="auto" w:fill="FFFFFF"/>
                      </w:rPr>
                      <w:t>,</w:t>
                    </w:r>
                    <w:r>
                      <w:rPr>
                        <w:szCs w:val="22"/>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shd w:val="clear" w:color="auto" w:fill="FFFFFF"/>
                      </w:rPr>
                    </w:pPr>
                    <w:r>
                      <w:rPr>
                        <w:szCs w:val="22"/>
                      </w:rPr>
                      <w:t>Ne</w:t>
                    </w:r>
                    <w:r>
                      <w:rPr>
                        <w:b/>
                        <w:szCs w:val="22"/>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shd w:val="clear" w:color="auto" w:fill="FFFFFF"/>
                      </w:rPr>
                    </w:pPr>
                    <w:r>
                      <w:rPr>
                        <w:szCs w:val="22"/>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shd w:val="clear" w:color="auto" w:fill="FFFFFF"/>
                      </w:rPr>
                    </w:pPr>
                    <w:r>
                      <w:rPr>
                        <w:szCs w:val="22"/>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|_|_|_|_|_|_|_|_|_|_|_|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shd w:val="clear" w:color="auto" w:fill="FFFFFF"/>
                      </w:rPr>
                    </w:pPr>
                    <w:r>
                      <w:rPr>
                        <w:szCs w:val="22"/>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spacing w:line="256" w:lineRule="auto"/>
                      <w:jc w:val="center"/>
                      <w:rPr>
                        <w:szCs w:val="22"/>
                        <w:shd w:val="clear" w:color="auto" w:fill="FFFFFF"/>
                      </w:rPr>
                    </w:pPr>
                    <w:r>
                      <w:rPr>
                        <w:szCs w:val="22"/>
                      </w:rPr>
                      <w:t>|_|</w:t>
                    </w:r>
                  </w:p>
                  <w:p>
                    <w:pPr>
                      <w:spacing w:line="256" w:lineRule="auto"/>
                      <w:rPr>
                        <w:rFonts w:eastAsia="Calibri"/>
                        <w:szCs w:val="14"/>
                      </w:rPr>
                    </w:pPr>
                  </w:p>
                  <w:p>
                    <w:pPr>
                      <w:spacing w:line="256" w:lineRule="auto"/>
                      <w:jc w:val="center"/>
                      <w:rPr>
                        <w:szCs w:val="22"/>
                        <w:shd w:val="clear" w:color="auto" w:fill="FFFFFF"/>
                      </w:rPr>
                    </w:pPr>
                  </w:p>
                  <w:p>
                    <w:pPr>
                      <w:spacing w:line="256" w:lineRule="auto"/>
                      <w:rPr>
                        <w:rFonts w:eastAsia="Calibri"/>
                        <w:szCs w:val="14"/>
                      </w:rPr>
                    </w:pPr>
                  </w:p>
                  <w:p>
                    <w:pPr>
                      <w:spacing w:line="256" w:lineRule="auto"/>
                      <w:jc w:val="center"/>
                      <w:rPr>
                        <w:szCs w:val="22"/>
                        <w:shd w:val="clear" w:color="auto" w:fill="FFFFFF"/>
                      </w:rPr>
                    </w:pPr>
                    <w:r>
                      <w:rPr>
                        <w:szCs w:val="22"/>
                      </w:rPr>
                      <w:t>|_|</w:t>
                    </w:r>
                  </w:p>
                  <w:p>
                    <w:pPr>
                      <w:spacing w:line="256" w:lineRule="auto"/>
                      <w:rPr>
                        <w:rFonts w:eastAsia="Calibri"/>
                        <w:szCs w:val="14"/>
                      </w:rPr>
                    </w:pPr>
                  </w:p>
                  <w:p>
                    <w:pPr>
                      <w:spacing w:line="256" w:lineRule="auto"/>
                      <w:jc w:val="center"/>
                      <w:rPr>
                        <w:szCs w:val="22"/>
                        <w:shd w:val="clear" w:color="auto" w:fill="FFFFFF"/>
                      </w:rPr>
                    </w:pPr>
                  </w:p>
                  <w:p>
                    <w:pPr>
                      <w:spacing w:line="256" w:lineRule="auto"/>
                      <w:rPr>
                        <w:rFonts w:eastAsia="Calibri"/>
                        <w:szCs w:val="14"/>
                      </w:rPr>
                    </w:pPr>
                  </w:p>
                  <w:p>
                    <w:pPr>
                      <w:spacing w:line="256" w:lineRule="auto"/>
                      <w:jc w:val="center"/>
                      <w:rPr>
                        <w:szCs w:val="22"/>
                        <w:shd w:val="clear" w:color="auto" w:fill="FFFFFF"/>
                      </w:rPr>
                    </w:pPr>
                    <w:r>
                      <w:rPr>
                        <w:szCs w:val="22"/>
                      </w:rPr>
                      <w:t>|_|</w:t>
                    </w:r>
                  </w:p>
                  <w:p>
                    <w:pPr>
                      <w:spacing w:line="256" w:lineRule="auto"/>
                      <w:rPr>
                        <w:rFonts w:eastAsia="Calibri"/>
                        <w:szCs w:val="14"/>
                      </w:rPr>
                    </w:pPr>
                  </w:p>
                  <w:p>
                    <w:pPr>
                      <w:spacing w:line="256" w:lineRule="auto"/>
                      <w:jc w:val="center"/>
                      <w:rPr>
                        <w:szCs w:val="22"/>
                        <w:shd w:val="clear" w:color="auto" w:fill="FFFFFF"/>
                      </w:rPr>
                    </w:pPr>
                  </w:p>
                  <w:p>
                    <w:pPr>
                      <w:spacing w:line="256" w:lineRule="auto"/>
                      <w:rPr>
                        <w:rFonts w:eastAsia="Calibri"/>
                        <w:szCs w:val="14"/>
                      </w:rPr>
                    </w:pPr>
                  </w:p>
                  <w:p>
                    <w:pPr>
                      <w:spacing w:line="256" w:lineRule="auto"/>
                      <w:jc w:val="center"/>
                      <w:rPr>
                        <w:szCs w:val="22"/>
                        <w:shd w:val="clear" w:color="auto" w:fill="FFFFFF"/>
                      </w:rPr>
                    </w:pPr>
                    <w:r>
                      <w:rPr>
                        <w:szCs w:val="22"/>
                      </w:rPr>
                      <w:t>|_|</w:t>
                    </w:r>
                  </w:p>
                  <w:p>
                    <w:pPr>
                      <w:spacing w:line="256" w:lineRule="auto"/>
                      <w:rPr>
                        <w:rFonts w:eastAsia="Calibri"/>
                        <w:szCs w:val="14"/>
                      </w:rPr>
                    </w:pPr>
                  </w:p>
                  <w:p>
                    <w:pPr>
                      <w:spacing w:line="256" w:lineRule="auto"/>
                      <w:jc w:val="center"/>
                      <w:rPr>
                        <w:szCs w:val="22"/>
                        <w:shd w:val="clear" w:color="auto" w:fill="FFFFFF"/>
                      </w:rPr>
                    </w:pPr>
                  </w:p>
                  <w:p>
                    <w:pPr>
                      <w:spacing w:line="256" w:lineRule="auto"/>
                      <w:rPr>
                        <w:rFonts w:eastAsia="Calibri"/>
                        <w:szCs w:val="14"/>
                      </w:rPr>
                    </w:pPr>
                  </w:p>
                  <w:p>
                    <w:pPr>
                      <w:spacing w:line="256" w:lineRule="auto"/>
                      <w:jc w:val="center"/>
                      <w:rPr>
                        <w:szCs w:val="22"/>
                        <w:shd w:val="clear" w:color="auto" w:fill="FFFFFF"/>
                      </w:rPr>
                    </w:pPr>
                    <w:r>
                      <w:rPr>
                        <w:szCs w:val="22"/>
                      </w:rPr>
                      <w:t>|_|</w:t>
                    </w:r>
                  </w:p>
                  <w:p>
                    <w:pPr>
                      <w:spacing w:line="256" w:lineRule="auto"/>
                      <w:rPr>
                        <w:rFonts w:eastAsia="Calibri"/>
                        <w:szCs w:val="14"/>
                      </w:rPr>
                    </w:pPr>
                  </w:p>
                  <w:p>
                    <w:pPr>
                      <w:spacing w:line="256" w:lineRule="auto"/>
                      <w:jc w:val="center"/>
                      <w:rPr>
                        <w:szCs w:val="22"/>
                        <w:shd w:val="clear" w:color="auto" w:fill="FFFFFF"/>
                      </w:rPr>
                    </w:pPr>
                  </w:p>
                  <w:p>
                    <w:pPr>
                      <w:spacing w:line="256" w:lineRule="auto"/>
                      <w:rPr>
                        <w:rFonts w:eastAsia="Calibri"/>
                        <w:szCs w:val="14"/>
                      </w:rPr>
                    </w:pPr>
                  </w:p>
                  <w:p>
                    <w:pPr>
                      <w:spacing w:line="256" w:lineRule="auto"/>
                      <w:jc w:val="center"/>
                      <w:rPr>
                        <w:szCs w:val="22"/>
                        <w:shd w:val="clear" w:color="auto" w:fill="FFFFFF"/>
                      </w:rPr>
                    </w:pPr>
                    <w:r>
                      <w:rPr>
                        <w:szCs w:val="22"/>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|_|_|_|</w:t>
                    </w:r>
                    <w:r>
                      <w:rPr>
                        <w:szCs w:val="22"/>
                        <w:shd w:val="clear" w:color="auto" w:fill="FFFFFF"/>
                      </w:rPr>
                      <w:t xml:space="preserve"> proc.</w:t>
                    </w:r>
                    <w:r>
                      <w:rPr>
                        <w:b/>
                        <w:szCs w:val="22"/>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|_|_|_|</w:t>
                    </w:r>
                    <w:r>
                      <w:rPr>
                        <w:szCs w:val="22"/>
                        <w:shd w:val="clear" w:color="auto" w:fill="FFFFFF"/>
                      </w:rPr>
                      <w:t xml:space="preserve"> proc.</w:t>
                    </w:r>
                    <w:r>
                      <w:rPr>
                        <w:b/>
                        <w:szCs w:val="22"/>
                      </w:rPr>
                      <w:t xml:space="preserve"> </w:t>
                    </w:r>
                  </w:p>
                </w:tc>
              </w:tr>
            </w:tbl>
            <w:p>
              <w:pPr>
                <w:widowControl w:val="0"/>
                <w:tabs>
                  <w:tab w:val="center" w:pos="4320"/>
                  <w:tab w:val="right" w:pos="8309"/>
                  <w:tab w:val="right" w:pos="8640"/>
                </w:tabs>
                <w:jc w:val="both"/>
                <w:rPr>
                  <w:bCs/>
                  <w:iCs/>
                  <w:szCs w:val="22"/>
                </w:rPr>
              </w:pPr>
              <w:r>
                <w:rPr>
                  <w:bCs/>
                  <w:iCs/>
                  <w:szCs w:val="22"/>
                </w:rPr>
                <w:t>__________________</w:t>
              </w:r>
            </w:p>
            <w:p>
              <w:pPr>
                <w:widowControl w:val="0"/>
                <w:jc w:val="both"/>
                <w:rPr>
                  <w:color w:val="000000"/>
                </w:rPr>
              </w:pPr>
              <w:r>
                <w:rPr>
                  <w:vertAlign w:val="superscript"/>
                </w:rPr>
                <w:t xml:space="preserve">3 </w:t>
              </w:r>
              <w:r>
                <w:t xml:space="preserve">Jei miško želdinimo ir žėlimo projektas yra parengtas keliems kadastriniams ar taksaciniams miško sklypams ir vienas iš sklypų yra saugomoje teritorijoje, </w:t>
              </w:r>
              <w:r>
                <w:rPr>
                  <w:color w:val="000000"/>
                </w:rPr>
                <w:t>atsakant į klausimą žymimas atsakymas „Taip“.</w:t>
              </w:r>
            </w:p>
            <w:p>
              <w:pPr>
                <w:widowControl w:val="0"/>
                <w:jc w:val="both"/>
              </w:pPr>
              <w:r>
                <w:rPr>
                  <w:color w:val="000000"/>
                  <w:vertAlign w:val="superscript"/>
                </w:rPr>
                <w:t xml:space="preserve">4 </w:t>
              </w:r>
              <w:r>
                <w:t xml:space="preserve">Jei miško želdinimo ir žėlimo projektas yra parengtas keliems kadastriniams ar taksaciniams miško sklypams ir vienas iš sklypų yra Natura 2000 teritorijoje, </w:t>
              </w:r>
              <w:r>
                <w:rPr>
                  <w:color w:val="000000"/>
                </w:rPr>
                <w:t>atsakant į klausimą žymimas atsakymas „Taip“.</w:t>
              </w:r>
            </w:p>
            <w:p>
              <w:pPr>
                <w:widowControl w:val="0"/>
                <w:jc w:val="both"/>
              </w:pPr>
              <w:r>
                <w:rPr>
                  <w:vertAlign w:val="superscript"/>
                </w:rPr>
                <w:t xml:space="preserve">5 </w:t>
              </w:r>
              <w:r>
                <w:t>V</w:t>
              </w:r>
              <w:r>
                <w:rPr>
                  <w:bCs/>
                </w:rPr>
                <w:t>eisiamo miško plotas</w:t>
              </w:r>
              <w: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6</w:t>
              </w:r>
              <w:r>
                <w:t xml:space="preserve"> Plotas, kuriame sodinami sodmenys ir (arba) želia miškas, tačiau reikalingas papildomas želdinimas.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7</w:t>
              </w:r>
              <w: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sdtContent>
        </w:sdt>
        <w:sdt>
          <w:sdtPr>
            <w:alias w:val="skyrius"/>
            <w:tag w:val="part_e3569e94a41b4fa380836878a9168315"/>
            <w:lock w:val="sdtLocked"/>
            <w:richText/>
          </w:sdtPr>
          <w:sdtContent>
            <w:p>
              <w:pPr>
                <w:rPr>
                  <w:rFonts w:eastAsia="Calibri"/>
                  <w:szCs w:val="14"/>
                </w:rPr>
              </w:pPr>
              <w:sdt>
                <w:sdtPr>
                  <w:alias w:val="Numeris"/>
                  <w:tag w:val="nr_e3569e94a41b4fa380836878a9168315"/>
                  <w:lock w:val="sdtLocked"/>
                  <w:richText/>
                </w:sdtPr>
                <w:sdtContent>
                  <w:r>
                    <w:rPr>
                      <w:b/>
                    </w:rPr>
                    <w:t>V</w:t>
                  </w:r>
                </w:sdtContent>
              </w:sdt>
              <w:r>
                <w:rPr>
                  <w:b/>
                </w:rPr>
                <w:t xml:space="preserve">. </w:t>
              </w:r>
              <w:sdt>
                <w:sdtPr>
                  <w:alias w:val="Pavadinimas"/>
                  <w:tag w:val="title_e3569e94a41b4fa380836878a9168315"/>
                  <w:lock w:val="sdtLocked"/>
                  <w:richText/>
                </w:sdtPr>
                <w:sdtContent>
                  <w:r>
                    <w:rPr>
                      <w:b/>
                    </w:rPr>
                    <w:t>PATEIKIAMI DOKUMENTAI</w:t>
                  </w:r>
                </w:sdtContent>
              </w:sdt>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8"/>
                <w:gridCol w:w="1532"/>
                <w:gridCol w:w="637"/>
                <w:gridCol w:w="257"/>
                <w:gridCol w:w="465"/>
              </w:tblGrid>
              <w:tr>
                <w:trPr>
                  <w:cantSplit/>
                  <w:trHeight w:val="20"/>
                </w:trPr>
                <w:tc>
                  <w:tcPr>
                    <w:tcW w:w="5000" w:type="pct"/>
                    <w:gridSpan w:val="6"/>
                    <w:tcBorders>
                      <w:top w:val="nil"/>
                      <w:left w:val="nil"/>
                      <w:bottom w:val="single" w:sz="4" w:space="0" w:color="auto"/>
                      <w:right w:val="nil"/>
                    </w:tcBorders>
                    <w:vAlign w:val="center"/>
                    <w:hideMark/>
                  </w:tcPr>
                  <w:p>
                    <w:pPr>
                      <w:spacing w:line="256" w:lineRule="auto"/>
                      <w:rPr>
                        <w:b/>
                      </w:rPr>
                    </w:pP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Eil. Nr.</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Dokumento pavadinimas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Pažymėti X</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Puslapių skaičius</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w:t>
                    </w:r>
                  </w:p>
                </w:tc>
                <w:tc>
                  <w:tcPr>
                    <w:tcW w:w="3902" w:type="pct"/>
                    <w:gridSpan w:val="3"/>
                    <w:tcBorders>
                      <w:top w:val="single" w:sz="4" w:space="0" w:color="auto"/>
                      <w:left w:val="single" w:sz="4" w:space="0" w:color="auto"/>
                      <w:bottom w:val="single" w:sz="4" w:space="0" w:color="auto"/>
                      <w:right w:val="nil"/>
                    </w:tcBorders>
                    <w:vAlign w:val="center"/>
                    <w:hideMark/>
                  </w:tcPr>
                  <w:p>
                    <w:pPr>
                      <w:widowControl w:val="0"/>
                      <w:spacing w:line="256" w:lineRule="auto"/>
                      <w:rPr>
                        <w:szCs w:val="22"/>
                        <w:shd w:val="clear" w:color="auto" w:fill="FFFFFF"/>
                      </w:rPr>
                    </w:pPr>
                    <w:r>
                      <w:rPr>
                        <w:szCs w:val="22"/>
                      </w:rPr>
                      <w:t>Privalomi pateikti dokumentai:</w:t>
                    </w:r>
                  </w:p>
                </w:tc>
                <w:tc>
                  <w:tcPr>
                    <w:tcW w:w="133" w:type="pct"/>
                    <w:tcBorders>
                      <w:top w:val="single" w:sz="4" w:space="0" w:color="auto"/>
                      <w:left w:val="nil"/>
                      <w:bottom w:val="single" w:sz="4" w:space="0" w:color="auto"/>
                      <w:right w:val="nil"/>
                    </w:tcBorders>
                    <w:vAlign w:val="center"/>
                  </w:tcPr>
                  <w:p>
                    <w:pPr>
                      <w:widowControl w:val="0"/>
                      <w:spacing w:line="256" w:lineRule="auto"/>
                      <w:rPr>
                        <w:szCs w:val="22"/>
                        <w:shd w:val="clear" w:color="auto" w:fill="FFFFFF"/>
                      </w:rPr>
                    </w:pPr>
                  </w:p>
                </w:tc>
                <w:tc>
                  <w:tcPr>
                    <w:tcW w:w="242" w:type="pct"/>
                    <w:tcBorders>
                      <w:top w:val="single" w:sz="4" w:space="0" w:color="auto"/>
                      <w:left w:val="nil"/>
                      <w:bottom w:val="single" w:sz="4" w:space="0" w:color="auto"/>
                      <w:right w:val="single" w:sz="4" w:space="0" w:color="auto"/>
                    </w:tcBorders>
                    <w:vAlign w:val="center"/>
                  </w:tcPr>
                  <w:p>
                    <w:pPr>
                      <w:widowControl w:val="0"/>
                      <w:spacing w:line="256" w:lineRule="auto"/>
                      <w:rPr>
                        <w:szCs w:val="22"/>
                        <w:shd w:val="clear" w:color="auto" w:fill="FFFFFF"/>
                      </w:rPr>
                    </w:pP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1.1.</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Pareiškėjo/pareiškėjo įgalioto asmens (kai paraišką</w:t>
                    </w:r>
                    <w:r>
                      <w:rPr>
                        <w:szCs w:val="22"/>
                        <w:shd w:val="clear" w:color="auto" w:fill="FFFFFF"/>
                      </w:rPr>
                      <w:t xml:space="preserve"> </w:t>
                    </w:r>
                    <w:r>
                      <w:rPr>
                        <w:szCs w:val="22"/>
                      </w:rPr>
                      <w:t>teikia pareiškėjo įgaliotas asmuo) tapatybės patvirtinimo dokumentas ir jo kopija (pasas ar asmens tapatybės kortelė)</w:t>
                    </w:r>
                  </w:p>
                  <w:p>
                    <w:pPr>
                      <w:spacing w:line="256" w:lineRule="auto"/>
                      <w:rPr>
                        <w:rFonts w:eastAsia="Calibri"/>
                        <w:szCs w:val="14"/>
                      </w:rPr>
                    </w:pPr>
                  </w:p>
                  <w:p>
                    <w:pPr>
                      <w:widowControl w:val="0"/>
                      <w:spacing w:line="256" w:lineRule="auto"/>
                      <w:rPr>
                        <w:szCs w:val="22"/>
                      </w:rPr>
                    </w:pPr>
                    <w:r>
                      <w:rPr>
                        <w:i/>
                        <w:szCs w:val="22"/>
                      </w:rPr>
                      <w:t>(pateikiamas, jei pareiškėjas yra fizinis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1.2.</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 xml:space="preserve">Juridinio asmens registravimo pažymėjimas </w:t>
                    </w:r>
                  </w:p>
                  <w:p>
                    <w:pPr>
                      <w:spacing w:line="256" w:lineRule="auto"/>
                      <w:rPr>
                        <w:rFonts w:eastAsia="Calibri"/>
                        <w:szCs w:val="14"/>
                      </w:rPr>
                    </w:pPr>
                  </w:p>
                  <w:p>
                    <w:pPr>
                      <w:widowControl w:val="0"/>
                      <w:spacing w:line="256" w:lineRule="auto"/>
                      <w:rPr>
                        <w:szCs w:val="22"/>
                      </w:rPr>
                    </w:pPr>
                    <w:r>
                      <w:rPr>
                        <w:i/>
                        <w:szCs w:val="22"/>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1.3.</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Akcininkų (pajininkų), narių, bendrovės valdymo tarybos ar pan. pritarimas dėl dalyvavimo priemonėje</w:t>
                    </w:r>
                  </w:p>
                  <w:p>
                    <w:pPr>
                      <w:spacing w:line="256" w:lineRule="auto"/>
                      <w:rPr>
                        <w:rFonts w:eastAsia="Calibri"/>
                        <w:szCs w:val="14"/>
                      </w:rPr>
                    </w:pPr>
                  </w:p>
                  <w:p>
                    <w:pPr>
                      <w:widowControl w:val="0"/>
                      <w:spacing w:line="256" w:lineRule="auto"/>
                      <w:rPr>
                        <w:szCs w:val="22"/>
                      </w:rPr>
                    </w:pPr>
                    <w:r>
                      <w:rPr>
                        <w:i/>
                        <w:szCs w:val="22"/>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1.4.</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both"/>
                      <w:rPr>
                        <w:szCs w:val="22"/>
                      </w:rPr>
                    </w:pPr>
                    <w:r>
                      <w:rPr>
                        <w:szCs w:val="22"/>
                      </w:rPr>
                      <w:t>Leidimas įveisti mišką, išduotas Nacionalinės žemės tarnybos prie Žemės ūkio ministerijos teritorinio skyriaus.</w:t>
                    </w:r>
                  </w:p>
                  <w:p>
                    <w:pPr>
                      <w:spacing w:line="256" w:lineRule="auto"/>
                      <w:rPr>
                        <w:rFonts w:eastAsia="Calibri"/>
                        <w:szCs w:val="14"/>
                      </w:rPr>
                    </w:pPr>
                  </w:p>
                  <w:p>
                    <w:pPr>
                      <w:widowControl w:val="0"/>
                      <w:spacing w:line="256" w:lineRule="auto"/>
                      <w:jc w:val="both"/>
                      <w:rPr>
                        <w:szCs w:val="22"/>
                      </w:rPr>
                    </w:pPr>
                    <w:r>
                      <w:rPr>
                        <w:szCs w:val="22"/>
                      </w:rPr>
                      <w:t>Prie leidimo įveisti mišką ne miško žemės sklype turi būti pridėtas žemės sklypo planas, kuriame pažymėtas žemės sklypas ar jo dalis, kurioje leidžiama veisti mišką</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1.5.</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 xml:space="preserve">Miško želdinimo ir žėlimo projektas, patvirtintas VĮ miškų urėdijos, kurios veiklos teritorijoje yra plotas, kuriame planuojama veisti mišką, miškų urėdo ar jo įgalioto valstybinio miškų pareigūno, kartu su erdviniais vektoriniais duomenimis ir kitais  priedais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2.</w:t>
                    </w:r>
                  </w:p>
                </w:tc>
                <w:tc>
                  <w:tcPr>
                    <w:tcW w:w="2778" w:type="pct"/>
                    <w:tcBorders>
                      <w:top w:val="single" w:sz="4" w:space="0" w:color="auto"/>
                      <w:left w:val="single" w:sz="4" w:space="0" w:color="auto"/>
                      <w:bottom w:val="single" w:sz="4" w:space="0" w:color="auto"/>
                      <w:right w:val="nil"/>
                    </w:tcBorders>
                    <w:vAlign w:val="center"/>
                    <w:hideMark/>
                  </w:tcPr>
                  <w:p>
                    <w:pPr>
                      <w:widowControl w:val="0"/>
                      <w:spacing w:line="256" w:lineRule="auto"/>
                      <w:rPr>
                        <w:szCs w:val="22"/>
                      </w:rPr>
                    </w:pPr>
                    <w:r>
                      <w:rPr>
                        <w:szCs w:val="22"/>
                      </w:rPr>
                      <w:t>Papildomi dokumentai:</w:t>
                    </w:r>
                  </w:p>
                </w:tc>
                <w:tc>
                  <w:tcPr>
                    <w:tcW w:w="794" w:type="pct"/>
                    <w:tcBorders>
                      <w:top w:val="single" w:sz="4" w:space="0" w:color="auto"/>
                      <w:left w:val="nil"/>
                      <w:bottom w:val="single" w:sz="4" w:space="0" w:color="auto"/>
                      <w:right w:val="nil"/>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nil"/>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r>
                <w:trPr>
                  <w:cantSplit/>
                  <w:trHeight w:val="663"/>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2.1.</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Juridinio asmens steigimo dokumentai</w:t>
                    </w:r>
                  </w:p>
                  <w:p>
                    <w:pPr>
                      <w:spacing w:line="256" w:lineRule="auto"/>
                      <w:rPr>
                        <w:rFonts w:eastAsia="Calibri"/>
                        <w:szCs w:val="14"/>
                      </w:rPr>
                    </w:pPr>
                  </w:p>
                  <w:p>
                    <w:pPr>
                      <w:widowControl w:val="0"/>
                      <w:spacing w:line="256" w:lineRule="auto"/>
                      <w:rPr>
                        <w:szCs w:val="22"/>
                      </w:rPr>
                    </w:pPr>
                    <w:r>
                      <w:rPr>
                        <w:i/>
                        <w:szCs w:val="22"/>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2.2.</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Bendraturčių sutikimas (įgaliojimas), patvirtintas notaro</w:t>
                    </w:r>
                  </w:p>
                  <w:p>
                    <w:pPr>
                      <w:spacing w:line="256" w:lineRule="auto"/>
                      <w:rPr>
                        <w:rFonts w:eastAsia="Calibri"/>
                        <w:szCs w:val="14"/>
                      </w:rPr>
                    </w:pPr>
                  </w:p>
                  <w:p>
                    <w:pPr>
                      <w:widowControl w:val="0"/>
                      <w:spacing w:line="256" w:lineRule="auto"/>
                      <w:rPr>
                        <w:szCs w:val="22"/>
                      </w:rPr>
                    </w:pPr>
                    <w:r>
                      <w:rPr>
                        <w:i/>
                        <w:szCs w:val="22"/>
                      </w:rPr>
                      <w:t>(pateikiamas, jei žemės sklypas, kuriame planuojama veisti mišką, valdomas bendra daline arba jungtine nuosavybės teise)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2.3.</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Įgaliojimas</w:t>
                    </w:r>
                  </w:p>
                  <w:p>
                    <w:pPr>
                      <w:spacing w:line="256" w:lineRule="auto"/>
                      <w:rPr>
                        <w:rFonts w:eastAsia="Calibri"/>
                        <w:szCs w:val="14"/>
                      </w:rPr>
                    </w:pPr>
                  </w:p>
                  <w:p>
                    <w:pPr>
                      <w:widowControl w:val="0"/>
                      <w:spacing w:line="256" w:lineRule="auto"/>
                      <w:rPr>
                        <w:szCs w:val="22"/>
                      </w:rPr>
                    </w:pPr>
                    <w:r>
                      <w:rPr>
                        <w:szCs w:val="22"/>
                      </w:rPr>
                      <w:t>(Pareiškėjai Lietuvos Respublikos civilinio kodekso nustatyta tvarka gali įgalioti kitus asmenis rūpintis paramos gavimu)</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2.4.</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 xml:space="preserve">Jei miškas veisiamas </w:t>
                    </w:r>
                    <w:r>
                      <w:rPr>
                        <w:i/>
                        <w:iCs/>
                        <w:szCs w:val="22"/>
                      </w:rPr>
                      <w:t xml:space="preserve">Natura 2000 </w:t>
                    </w:r>
                    <w:r>
                      <w:rPr>
                        <w:szCs w:val="22"/>
                      </w:rPr>
                      <w:t>teritorijoje,</w:t>
                    </w:r>
                    <w:r>
                      <w:rPr>
                        <w:i/>
                        <w:iCs/>
                        <w:szCs w:val="22"/>
                      </w:rPr>
                      <w:t xml:space="preserve"> </w:t>
                    </w:r>
                    <w:r>
                      <w:rPr>
                        <w:szCs w:val="22"/>
                      </w:rPr>
                      <w:t>pateikiama pažyma, išduota saugomos teritorijos direkcijos pagal žemės valdos buvimo vietą, kurioje nurodyta, kad galima veisti mišką</w:t>
                    </w:r>
                    <w:r>
                      <w:rPr>
                        <w:i/>
                        <w:iCs/>
                        <w:szCs w:val="22"/>
                      </w:rPr>
                      <w:t xml:space="preserve"> Natura 2000</w:t>
                    </w:r>
                    <w:r>
                      <w:rPr>
                        <w:szCs w:val="22"/>
                      </w:rPr>
                      <w:t xml:space="preserve"> teritorijoje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2.5.</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Jei pareiškėjas priklauso miško savininkų asociacijai ar miško savininkų kooperatyvui, pateikiami įrodymo dokumentai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2.6.</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Kiti dokumentai:</w:t>
                    </w:r>
                  </w:p>
                  <w:p>
                    <w:pPr>
                      <w:spacing w:line="256" w:lineRule="auto"/>
                      <w:rPr>
                        <w:rFonts w:eastAsia="Calibri"/>
                        <w:szCs w:val="14"/>
                      </w:rPr>
                    </w:pPr>
                  </w:p>
                  <w:p>
                    <w:pPr>
                      <w:widowControl w:val="0"/>
                      <w:spacing w:line="256" w:lineRule="auto"/>
                      <w:rPr>
                        <w:szCs w:val="22"/>
                      </w:rPr>
                    </w:pP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bl>
            <w:p>
              <w:pPr>
                <w:widowControl w:val="0"/>
                <w:jc w:val="both"/>
                <w:rPr>
                  <w:b/>
                  <w:szCs w:val="22"/>
                </w:rPr>
              </w:pPr>
            </w:p>
            <w:p>
              <w:pPr>
                <w:widowControl w:val="0"/>
                <w:jc w:val="both"/>
                <w:rPr>
                  <w:b/>
                  <w:szCs w:val="22"/>
                </w:rPr>
              </w:pPr>
              <w:r>
                <w:rPr>
                  <w:b/>
                  <w:szCs w:val="22"/>
                </w:rPr>
                <w:t>Pastaba</w:t>
              </w:r>
              <w:r>
                <w:rPr>
                  <w:szCs w:val="22"/>
                </w:rPr>
                <w:t xml:space="preserve">. </w:t>
              </w:r>
              <w:r>
                <w:rPr>
                  <w:i/>
                  <w:iCs/>
                  <w:szCs w:val="22"/>
                </w:rPr>
                <w:t>Pareiškėjas privalo pateikti dokumentus lietuvių kalba arba kompetentingų institucijų, atliekančių vertimo paslaugas, patvirtintą vertimą į lietuvių kalbą. Prie paramos paraiškos</w:t>
              </w:r>
              <w:r>
                <w:rPr>
                  <w:i/>
                  <w:szCs w:val="22"/>
                  <w:shd w:val="clear" w:color="auto" w:fill="FFFFFF"/>
                </w:rPr>
                <w:t xml:space="preserve"> </w:t>
              </w:r>
              <w:r>
                <w:rPr>
                  <w:i/>
                  <w:iCs/>
                  <w:szCs w:val="22"/>
                </w:rPr>
                <w:t>pridedamos nurodytų dokumentų kopijos. Įgaliotų asmenų patvirtinti nuorašai pateikiami tik tuo atveju, jei Agentūros darbuotojui neparodomas dokumento originalas.</w:t>
              </w:r>
            </w:p>
            <w:p>
              <w:pPr>
                <w:jc w:val="both"/>
                <w:rPr>
                  <w:rFonts w:eastAsia="Calibri"/>
                  <w:szCs w:val="14"/>
                </w:rPr>
              </w:pPr>
            </w:p>
          </w:sdtContent>
        </w:sdt>
        <w:sdt>
          <w:sdtPr>
            <w:alias w:val="skyrius"/>
            <w:tag w:val="part_c756bbc296c14a4088e036f10f6f6c56"/>
            <w:lock w:val="sdtLocked"/>
            <w:richText/>
          </w:sdtPr>
          <w:sdtContent>
            <w:p>
              <w:pPr>
                <w:jc w:val="both"/>
                <w:rPr>
                  <w:rFonts w:eastAsia="Calibri"/>
                  <w:b/>
                </w:rPr>
              </w:pPr>
              <w:sdt>
                <w:sdtPr>
                  <w:alias w:val="Numeris"/>
                  <w:tag w:val="nr_c756bbc296c14a4088e036f10f6f6c56"/>
                  <w:lock w:val="sdtLocked"/>
                  <w:richText/>
                </w:sdtPr>
                <w:sdtContent>
                  <w:r>
                    <w:rPr>
                      <w:b/>
                    </w:rPr>
                    <w:t>VI</w:t>
                  </w:r>
                </w:sdtContent>
              </w:sdt>
              <w:r>
                <w:rPr>
                  <w:b/>
                </w:rPr>
                <w:t xml:space="preserve">. </w:t>
              </w:r>
              <w:sdt>
                <w:sdtPr>
                  <w:alias w:val="Pavadinimas"/>
                  <w:tag w:val="title_c756bbc296c14a4088e036f10f6f6c56"/>
                  <w:lock w:val="sdtLocked"/>
                  <w:richText/>
                </w:sdtPr>
                <w:sdtContent>
                  <w:r>
                    <w:rPr>
                      <w:b/>
                    </w:rPr>
                    <w:t>INFORMACIJA APIE VALSTYBĖS PAGALBĄ (IŠSKYRUS NEREIKŠMINGĄ (</w:t>
                  </w:r>
                  <w:r>
                    <w:rPr>
                      <w:b/>
                      <w:i/>
                    </w:rPr>
                    <w:t>DE MINIMIS</w:t>
                  </w:r>
                  <w:r>
                    <w:rPr>
                      <w:b/>
                    </w:rPr>
                    <w:t>) PAGALBĄ)</w:t>
                  </w:r>
                </w:sdtContent>
              </w:sdt>
            </w:p>
            <w:p>
              <w:pPr>
                <w:jc w:val="both"/>
                <w:rPr>
                  <w:b/>
                  <w:szCs w:val="22"/>
                </w:rPr>
              </w:pPr>
              <w:r>
                <w:rPr>
                  <w:bCs/>
                  <w:i/>
                  <w:szCs w:val="22"/>
                </w:rPr>
                <w:t>(Pažymima kryžiuku „X“ atsakymas „Taip“, jei pareiškėjui per trejus metus iki paraiškos pateikimo buvo suteikta valstybės pagalba, ir „Ne“, jei pagalba nebuvo suteikta. Teigiamo atsakymo atveju pareiškėjas turi užpildyti lentelę, nurodydamas institucijos, kuri suteikė valstybės pagalbą, pavadinimą, pagalbos formą, paramos sumą, skyrimo datą, išmokėtos paramos iki paraiškos pateikimo sumą ir datą.)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7"/>
                <w:gridCol w:w="3978"/>
              </w:tblGrid>
              <w:tr>
                <w:trPr>
                  <w:trHeight w:val="547"/>
                </w:trPr>
                <w:tc>
                  <w:tcPr>
                    <w:tcW w:w="5791"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bCs/>
                        <w:szCs w:val="22"/>
                      </w:rPr>
                    </w:pPr>
                    <w:r>
                      <w:rPr>
                        <w:bCs/>
                        <w:szCs w:val="22"/>
                      </w:rPr>
                      <w:t>Ar per pastaruosius trejus metus buvo suteikta valstybės pagalba?</w:t>
                    </w:r>
                  </w:p>
                </w:tc>
                <w:tc>
                  <w:tcPr>
                    <w:tcW w:w="4064"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466"/>
                      </w:tabs>
                      <w:spacing w:line="256" w:lineRule="auto"/>
                      <w:rPr>
                        <w:bCs/>
                        <w:szCs w:val="22"/>
                      </w:rPr>
                    </w:pPr>
                    <w:r>
                      <w:rPr>
                        <w:szCs w:val="22"/>
                      </w:rPr>
                      <w:t xml:space="preserve">Taip </w:t>
                      <w:tab/>
                      <w:t>Ne</w:t>
                    </w:r>
                  </w:p>
                </w:tc>
              </w:tr>
            </w:tbl>
            <w:p>
              <w:pPr>
                <w:jc w:val="both"/>
                <w:rPr>
                  <w:rFonts w:eastAsia="Calibri"/>
                  <w:szCs w:val="14"/>
                </w:rPr>
              </w:pPr>
            </w:p>
            <w:p>
              <w:pPr>
                <w:jc w:val="both"/>
                <w:rPr>
                  <w:szCs w:val="22"/>
                </w:rPr>
              </w:pPr>
              <w:r>
                <w:rPr>
                  <w:szCs w:val="22"/>
                </w:rPr>
                <w:t>Jei taip, užpildykite šią lentelę:</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8"/>
                <w:gridCol w:w="2528"/>
                <w:gridCol w:w="1046"/>
                <w:gridCol w:w="1352"/>
                <w:gridCol w:w="1862"/>
                <w:gridCol w:w="1599"/>
              </w:tblGrid>
              <w:tr>
                <w:tc>
                  <w:tcPr>
                    <w:tcW w:w="1284" w:type="dxa"/>
                    <w:tcBorders>
                      <w:top w:val="single" w:sz="4" w:space="0" w:color="auto"/>
                      <w:left w:val="single" w:sz="4" w:space="0" w:color="auto"/>
                      <w:bottom w:val="single" w:sz="4" w:space="0" w:color="auto"/>
                      <w:right w:val="single" w:sz="4" w:space="0" w:color="auto"/>
                    </w:tcBorders>
                    <w:hideMark/>
                  </w:tcPr>
                  <w:p>
                    <w:pPr>
                      <w:widowControl w:val="0"/>
                      <w:spacing w:line="256" w:lineRule="auto"/>
                      <w:jc w:val="center"/>
                      <w:rPr>
                        <w:szCs w:val="22"/>
                      </w:rPr>
                    </w:pPr>
                    <w:r>
                      <w:rPr>
                        <w:szCs w:val="22"/>
                      </w:rPr>
                      <w:t>Finansavusi institucija</w:t>
                    </w:r>
                  </w:p>
                </w:tc>
                <w:tc>
                  <w:tcPr>
                    <w:tcW w:w="2586" w:type="dxa"/>
                    <w:tcBorders>
                      <w:top w:val="single" w:sz="4" w:space="0" w:color="auto"/>
                      <w:left w:val="single" w:sz="4" w:space="0" w:color="auto"/>
                      <w:bottom w:val="single" w:sz="4" w:space="0" w:color="auto"/>
                      <w:right w:val="single" w:sz="4" w:space="0" w:color="auto"/>
                    </w:tcBorders>
                    <w:hideMark/>
                  </w:tcPr>
                  <w:p>
                    <w:pPr>
                      <w:widowControl w:val="0"/>
                      <w:spacing w:line="256" w:lineRule="auto"/>
                      <w:jc w:val="center"/>
                      <w:rPr>
                        <w:szCs w:val="22"/>
                      </w:rPr>
                    </w:pPr>
                    <w:r>
                      <w:rPr>
                        <w:szCs w:val="22"/>
                      </w:rPr>
                      <w:t>Pagalbos forma (finansinė parama, dotuojama paskola ir kt.)</w:t>
                    </w:r>
                  </w:p>
                </w:tc>
                <w:tc>
                  <w:tcPr>
                    <w:tcW w:w="1067" w:type="dxa"/>
                    <w:tcBorders>
                      <w:top w:val="single" w:sz="4" w:space="0" w:color="auto"/>
                      <w:left w:val="single" w:sz="4" w:space="0" w:color="auto"/>
                      <w:bottom w:val="single" w:sz="4" w:space="0" w:color="auto"/>
                      <w:right w:val="single" w:sz="4" w:space="0" w:color="auto"/>
                    </w:tcBorders>
                    <w:hideMark/>
                  </w:tcPr>
                  <w:p>
                    <w:pPr>
                      <w:widowControl w:val="0"/>
                      <w:spacing w:line="256" w:lineRule="auto"/>
                      <w:jc w:val="center"/>
                      <w:rPr>
                        <w:szCs w:val="22"/>
                      </w:rPr>
                    </w:pPr>
                    <w:r>
                      <w:rPr>
                        <w:szCs w:val="22"/>
                      </w:rPr>
                      <w:t>Paramos suma, Eur</w:t>
                    </w:r>
                  </w:p>
                </w:tc>
                <w:tc>
                  <w:tcPr>
                    <w:tcW w:w="1380" w:type="dxa"/>
                    <w:tcBorders>
                      <w:top w:val="single" w:sz="4" w:space="0" w:color="auto"/>
                      <w:left w:val="single" w:sz="4" w:space="0" w:color="auto"/>
                      <w:bottom w:val="single" w:sz="4" w:space="0" w:color="auto"/>
                      <w:right w:val="single" w:sz="4" w:space="0" w:color="auto"/>
                    </w:tcBorders>
                    <w:hideMark/>
                  </w:tcPr>
                  <w:p>
                    <w:pPr>
                      <w:widowControl w:val="0"/>
                      <w:spacing w:line="256" w:lineRule="auto"/>
                      <w:jc w:val="center"/>
                      <w:rPr>
                        <w:szCs w:val="22"/>
                      </w:rPr>
                    </w:pPr>
                    <w:r>
                      <w:rPr>
                        <w:szCs w:val="22"/>
                      </w:rPr>
                      <w:t>Paramos skyrimo data</w:t>
                    </w:r>
                  </w:p>
                </w:tc>
                <w:tc>
                  <w:tcPr>
                    <w:tcW w:w="1904" w:type="dxa"/>
                    <w:tcBorders>
                      <w:top w:val="single" w:sz="4" w:space="0" w:color="auto"/>
                      <w:left w:val="single" w:sz="4" w:space="0" w:color="auto"/>
                      <w:bottom w:val="single" w:sz="4" w:space="0" w:color="auto"/>
                      <w:right w:val="single" w:sz="4" w:space="0" w:color="auto"/>
                    </w:tcBorders>
                    <w:hideMark/>
                  </w:tcPr>
                  <w:p>
                    <w:pPr>
                      <w:widowControl w:val="0"/>
                      <w:spacing w:line="256" w:lineRule="auto"/>
                      <w:jc w:val="center"/>
                      <w:rPr>
                        <w:szCs w:val="22"/>
                      </w:rPr>
                    </w:pPr>
                    <w:r>
                      <w:rPr>
                        <w:szCs w:val="22"/>
                      </w:rPr>
                      <w:t>Išmokėta paramos suma, Eur</w:t>
                    </w:r>
                  </w:p>
                </w:tc>
                <w:tc>
                  <w:tcPr>
                    <w:tcW w:w="1634" w:type="dxa"/>
                    <w:tcBorders>
                      <w:top w:val="single" w:sz="4" w:space="0" w:color="auto"/>
                      <w:left w:val="single" w:sz="4" w:space="0" w:color="auto"/>
                      <w:bottom w:val="single" w:sz="4" w:space="0" w:color="auto"/>
                      <w:right w:val="single" w:sz="4" w:space="0" w:color="auto"/>
                    </w:tcBorders>
                    <w:hideMark/>
                  </w:tcPr>
                  <w:p>
                    <w:pPr>
                      <w:widowControl w:val="0"/>
                      <w:spacing w:line="256" w:lineRule="auto"/>
                      <w:jc w:val="center"/>
                      <w:rPr>
                        <w:szCs w:val="22"/>
                      </w:rPr>
                    </w:pPr>
                    <w:r>
                      <w:rPr>
                        <w:szCs w:val="22"/>
                      </w:rPr>
                      <w:t>Pinigų gavimo data</w:t>
                    </w: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r>
              <w:tr>
                <w:tc>
                  <w:tcPr>
                    <w:tcW w:w="1284" w:type="dxa"/>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2"/>
                      </w:rPr>
                    </w:pPr>
                    <w:r>
                      <w:rPr>
                        <w:szCs w:val="22"/>
                      </w:rPr>
                      <w:t>Iš viso:</w:t>
                    </w:r>
                  </w:p>
                </w:tc>
                <w:tc>
                  <w:tcPr>
                    <w:tcW w:w="2586"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r>
            </w:tbl>
            <w:p>
              <w:pPr>
                <w:jc w:val="both"/>
                <w:rPr>
                  <w:b/>
                </w:rPr>
              </w:pPr>
            </w:p>
          </w:sdtContent>
        </w:sdt>
        <w:sdt>
          <w:sdtPr>
            <w:alias w:val="skyrius"/>
            <w:tag w:val="part_7ddf6946eb5946c6a557a82ba16d3c3b"/>
            <w:lock w:val="sdtLocked"/>
            <w:richText/>
          </w:sdtPr>
          <w:sdtContent>
            <w:p>
              <w:pPr>
                <w:jc w:val="both"/>
                <w:rPr>
                  <w:b/>
                </w:rPr>
              </w:pPr>
              <w:sdt>
                <w:sdtPr>
                  <w:alias w:val="Numeris"/>
                  <w:tag w:val="nr_7ddf6946eb5946c6a557a82ba16d3c3b"/>
                  <w:lock w:val="sdtLocked"/>
                  <w:richText/>
                </w:sdtPr>
                <w:sdtContent>
                  <w:r>
                    <w:rPr>
                      <w:b/>
                    </w:rPr>
                    <w:t>VII</w:t>
                  </w:r>
                </w:sdtContent>
              </w:sdt>
              <w:r>
                <w:rPr>
                  <w:b/>
                </w:rPr>
                <w:t xml:space="preserve">. </w:t>
              </w:r>
              <w:sdt>
                <w:sdtPr>
                  <w:alias w:val="Pavadinimas"/>
                  <w:tag w:val="title_7ddf6946eb5946c6a557a82ba16d3c3b"/>
                  <w:lock w:val="sdtLocked"/>
                  <w:richText/>
                </w:sdtPr>
                <w:sdtContent>
                  <w:r>
                    <w:rPr>
                      <w:b/>
                    </w:rPr>
                    <w:t>NEREIKŠMINGOS (</w:t>
                  </w:r>
                  <w:r>
                    <w:rPr>
                      <w:b/>
                      <w:i/>
                    </w:rPr>
                    <w:t>DE MINIMIS</w:t>
                  </w:r>
                  <w:r>
                    <w:rPr>
                      <w:b/>
                    </w:rPr>
                    <w:t>) PAGALBOS GAVĖJAMS TAIKOMŲ REIKALAVIMŲ ATITIKIMĄ PATVIRTINANTIS KLAUSIMYNAS PAGAL KOMISIJOS REGLAMENTĄ (ES) NR. 1407/2013</w:t>
                  </w:r>
                </w:sdtContent>
              </w:sdt>
            </w:p>
            <w:p>
              <w:pPr>
                <w:rPr>
                  <w:rFonts w:eastAsia="Calibri"/>
                  <w:szCs w:val="14"/>
                </w:rPr>
              </w:pPr>
            </w:p>
            <w:tbl>
              <w:tblPr>
                <w:tblW w:w="9645" w:type="dxa"/>
                <w:tblLayout w:type="fixed"/>
                <w:tblCellMar>
                  <w:left w:w="0" w:type="dxa"/>
                  <w:right w:w="0" w:type="dxa"/>
                </w:tblCellMar>
                <w:tblLook w:val="00A0" w:firstRow="1" w:lastRow="0" w:firstColumn="1" w:lastColumn="0" w:noHBand="0" w:noVBand="0"/>
              </w:tblPr>
              <w:tblGrid>
                <w:gridCol w:w="609"/>
                <w:gridCol w:w="6981"/>
                <w:gridCol w:w="151"/>
                <w:gridCol w:w="1904"/>
              </w:tblGrid>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rPr>
                        <w:bCs/>
                      </w:rPr>
                    </w:pPr>
                    <w:r>
                      <w:rPr>
                        <w:bCs/>
                      </w:rPr>
                      <w:t>Nr.</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spacing w:line="256" w:lineRule="auto"/>
                      <w:jc w:val="center"/>
                      <w:rPr>
                        <w:bCs/>
                      </w:rPr>
                    </w:pPr>
                    <w:r>
                      <w:rPr>
                        <w:bCs/>
                      </w:rPr>
                      <w:t>KLAUSIMAS</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spacing w:line="256" w:lineRule="auto"/>
                      <w:jc w:val="center"/>
                      <w:rPr>
                        <w:bCs/>
                      </w:rPr>
                    </w:pPr>
                    <w:r>
                      <w:rPr>
                        <w:bCs/>
                      </w:rPr>
                      <w:t>ATSAKYMAS</w:t>
                    </w:r>
                  </w:p>
                  <w:p>
                    <w:pPr>
                      <w:spacing w:line="256" w:lineRule="auto"/>
                      <w:jc w:val="center"/>
                      <w:rPr>
                        <w:bCs/>
                      </w:rPr>
                    </w:pPr>
                  </w:p>
                  <w:p>
                    <w:pPr>
                      <w:spacing w:line="256" w:lineRule="auto"/>
                      <w:jc w:val="center"/>
                      <w:rPr>
                        <w:bCs/>
                      </w:rPr>
                    </w:pPr>
                    <w:r>
                      <w:rPr>
                        <w:bCs/>
                      </w:rPr>
                      <w:t>(TAIP/NE)</w:t>
                    </w:r>
                  </w:p>
                </w:tc>
              </w:tr>
              <w:tr>
                <w:trPr>
                  <w:trHeight w:val="313"/>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jc w:val="center"/>
                      <w:rPr>
                        <w:bCs/>
                        <w:u w:val="single"/>
                      </w:rPr>
                    </w:pPr>
                    <w:r>
                      <w:rPr>
                        <w:bCs/>
                        <w:u w:val="single"/>
                      </w:rPr>
                      <w:t xml:space="preserve">Į visus klausimus turi būti pateikti atsakymai TAIP arba NE.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358"/>
                      </w:tabs>
                      <w:spacing w:line="256" w:lineRule="auto"/>
                      <w:rPr>
                        <w:bCs/>
                      </w:rPr>
                    </w:pPr>
                    <w:r>
                      <w:rPr>
                        <w:b/>
                        <w:bCs/>
                      </w:rPr>
                      <w:t xml:space="preserve">I. </w:t>
                    </w:r>
                    <w:r>
                      <w:rPr>
                        <w:bCs/>
                      </w:rPr>
                      <w:t>ŪKIO SUBJEKTO VEIKLA, ATSIŽVELGIANT Į GALIMYBĘ GAUTI PAJAMAS (pildo visi fiziniai ir juridiniai asmenys, atsižvelgdami į finansinės atskaitomybės dokumentų duomenis ir veiklos pobūdį)</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rPr>
                        <w:rFonts w:ascii="Arial" w:hAnsi="Arial" w:cs="Arial"/>
                        <w:bCs/>
                        <w:sz w:val="20"/>
                      </w:rPr>
                    </w:pPr>
                    <w:r>
                      <w:rPr>
                        <w:rFonts w:ascii="Arial" w:hAnsi="Arial" w:cs="Arial"/>
                        <w:bCs/>
                        <w:sz w:val="20"/>
                      </w:rPr>
                      <w:t xml:space="preserve">a) </w:t>
                    </w:r>
                    <w:r>
                      <w:rPr>
                        <w:rFonts w:ascii="Arial" w:hAnsi="Arial" w:cs="Arial"/>
                        <w:sz w:val="20"/>
                      </w:rPr>
                      <w:t>Ar ūkio subjekto veikla, numatyta projekte, yra ne pelno ir (arba) susijusi su viešosios infrastruktūros sutvarkymu ir (arba) sukūrimu, amatų centrų plėtra ir kūrimu?</w:t>
                    </w:r>
                  </w:p>
                </w:tc>
                <w:tc>
                  <w:tcPr>
                    <w:tcW w:w="1627" w:type="dxa"/>
                    <w:tcBorders>
                      <w:top w:val="nil"/>
                      <w:left w:val="single" w:sz="8" w:space="0" w:color="auto"/>
                      <w:bottom w:val="single" w:sz="8" w:space="0" w:color="auto"/>
                      <w:right w:val="single" w:sz="8" w:space="0" w:color="auto"/>
                    </w:tcBorders>
                    <w:vAlign w:val="center"/>
                  </w:tcPr>
                  <w:p>
                    <w:pPr>
                      <w:spacing w:line="256" w:lineRule="auto"/>
                      <w:rPr>
                        <w:bCs/>
                      </w:rPr>
                    </w:pPr>
                    <w:r>
                      <w:rPr>
                        <w:bCs/>
                      </w:rPr>
                      <w:t xml:space="preserve">Taip </w:t>
                    </w:r>
                  </w:p>
                  <w:p>
                    <w:pPr>
                      <w:spacing w:line="256" w:lineRule="auto"/>
                      <w:rPr>
                        <w:rFonts w:eastAsia="Calibri"/>
                      </w:rPr>
                    </w:pPr>
                  </w:p>
                  <w:p>
                    <w:pPr>
                      <w:spacing w:line="256" w:lineRule="auto"/>
                      <w:jc w:val="both"/>
                      <w:rPr>
                        <w:bCs/>
                      </w:rPr>
                    </w:pPr>
                    <w:r>
                      <w:rPr>
                        <w:bCs/>
                      </w:rPr>
                      <w:t>Ne</w:t>
                    </w:r>
                    <w:r>
                      <w:rPr>
                        <w:shd w:val="clear" w:color="auto" w:fill="FFFFFF"/>
                      </w:rPr>
                      <w:t xml:space="preserve"> </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rPr>
                        <w:rFonts w:ascii="Arial" w:hAnsi="Arial" w:cs="Arial"/>
                        <w:bCs/>
                        <w:sz w:val="20"/>
                      </w:rPr>
                    </w:pPr>
                    <w:r>
                      <w:rPr>
                        <w:rFonts w:ascii="Arial" w:hAnsi="Arial" w:cs="Arial"/>
                        <w:bCs/>
                        <w:sz w:val="20"/>
                      </w:rPr>
                      <w:t xml:space="preserve">b) Ar projekto įgyvendinimo metu bus vykdoma veikla, kurios metu bus suteiktos paslaugos ūkio subjektams nemokamai arba mažesne negu rinkos kaina? Jei taip, žemiau esančioje eilutėje nurodykite </w:t>
                    </w:r>
                  </w:p>
                </w:tc>
                <w:tc>
                  <w:tcPr>
                    <w:tcW w:w="1627" w:type="dxa"/>
                    <w:tcBorders>
                      <w:top w:val="nil"/>
                      <w:left w:val="single" w:sz="8" w:space="0" w:color="auto"/>
                      <w:bottom w:val="single" w:sz="8" w:space="0" w:color="auto"/>
                      <w:right w:val="single" w:sz="8" w:space="0" w:color="auto"/>
                    </w:tcBorders>
                    <w:vAlign w:val="center"/>
                  </w:tcPr>
                  <w:p>
                    <w:pPr>
                      <w:spacing w:line="256" w:lineRule="auto"/>
                      <w:rPr>
                        <w:bCs/>
                      </w:rPr>
                    </w:pPr>
                    <w:r>
                      <w:rPr>
                        <w:bCs/>
                      </w:rPr>
                      <w:t xml:space="preserve">Taip </w:t>
                    </w:r>
                  </w:p>
                  <w:p>
                    <w:pPr>
                      <w:spacing w:line="256" w:lineRule="auto"/>
                      <w:rPr>
                        <w:rFonts w:eastAsia="Calibri"/>
                      </w:rPr>
                    </w:pPr>
                  </w:p>
                  <w:p>
                    <w:pPr>
                      <w:spacing w:line="256" w:lineRule="auto"/>
                      <w:jc w:val="both"/>
                      <w:rPr>
                        <w:bCs/>
                      </w:rPr>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6" w:lineRule="auto"/>
                      <w:jc w:val="both"/>
                    </w:pPr>
                    <w:r>
                      <w:t>Galutinių naudos gavėjų pavadinimai arba vardai pavardės ir jų kodai arba asmens kodai:</w:t>
                    </w:r>
                  </w:p>
                  <w:p>
                    <w:pPr>
                      <w:spacing w:line="256" w:lineRule="auto"/>
                      <w:jc w:val="both"/>
                      <w:rPr>
                        <w:bCs/>
                        <w:i/>
                      </w:rPr>
                    </w:pPr>
                  </w:p>
                  <w:p>
                    <w:pPr>
                      <w:spacing w:line="256" w:lineRule="auto"/>
                      <w:jc w:val="both"/>
                      <w:rPr>
                        <w:bCs/>
                        <w:i/>
                      </w:rPr>
                    </w:pP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tabs>
                        <w:tab w:val="left" w:pos="499"/>
                      </w:tabs>
                      <w:spacing w:line="256" w:lineRule="auto"/>
                      <w:rPr>
                        <w:bCs/>
                      </w:rPr>
                    </w:pPr>
                    <w:r>
                      <w:rPr>
                        <w:b/>
                        <w:bCs/>
                      </w:rPr>
                      <w:t xml:space="preserve">II. </w:t>
                    </w:r>
                    <w:r>
                      <w:rPr>
                        <w:bCs/>
                      </w:rPr>
                      <w:t>SUSIEJIMAI PAGAL KOMISIJOS REGLAMENTO (ES) Nr. 1407/2013 „VIENOS ĮMONĖS“ SĄVOKĄ pildant lentelę būtina nurodyti visus ūkio subjektus, kurie laikomi „viena įmone“ REGLAMENTO (ES) Nr. 1407/2013 prasme ir kurių tarpusavio santykiai atitinka bent vieną iš žemiau nurodytų kriterijų).</w:t>
                    </w:r>
                  </w:p>
                  <w:p>
                    <w:pPr>
                      <w:spacing w:line="256" w:lineRule="auto"/>
                      <w:rPr>
                        <w:rFonts w:eastAsia="Calibri"/>
                      </w:rPr>
                    </w:pPr>
                  </w:p>
                  <w:p>
                    <w:pPr>
                      <w:tabs>
                        <w:tab w:val="left" w:pos="499"/>
                      </w:tabs>
                      <w:spacing w:line="256" w:lineRule="auto"/>
                      <w:jc w:val="both"/>
                      <w:rPr>
                        <w:bCs/>
                        <w:i/>
                      </w:rPr>
                    </w:pPr>
                    <w:r>
                      <w:rPr>
                        <w:i/>
                      </w:rPr>
                      <w:t>Tolesniuose klausimuose vartojama sąvoka „ūkio subjektas“ apima fizinius asmenims, vykdančius ūkinę-komercinę veiklą, ir įmones.</w:t>
                    </w: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pPr>
                    <w:r>
                      <w:t>a)</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jc w:val="both"/>
                    </w:pPr>
                    <w:r>
                      <w:t>Ar kitas ūkio subjektas turi Jūsų įmonės akcininkų arba narių balsų daugumą</w:t>
                    </w:r>
                    <w:r>
                      <w:rPr>
                        <w:i/>
                      </w:rPr>
                      <w:t>*?</w:t>
                    </w:r>
                    <w:r>
                      <w:t xml:space="preserve"> </w:t>
                    </w:r>
                    <w:r>
                      <w:rPr>
                        <w:i/>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6" w:lineRule="auto"/>
                      <w:rPr>
                        <w:bCs/>
                      </w:rPr>
                    </w:pPr>
                    <w:r>
                      <w:rPr>
                        <w:bCs/>
                      </w:rPr>
                      <w:t xml:space="preserve">Taip </w:t>
                    </w:r>
                  </w:p>
                  <w:p>
                    <w:pPr>
                      <w:spacing w:line="256" w:lineRule="auto"/>
                      <w:rPr>
                        <w:rFonts w:eastAsia="Calibri"/>
                      </w:rPr>
                    </w:pPr>
                  </w:p>
                  <w:p>
                    <w:pPr>
                      <w:spacing w:line="256"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6" w:lineRule="auto"/>
                    </w:pPr>
                    <w:r>
                      <w:t xml:space="preserve">Ūkio subjektų pavadinimai, jų kodai arba vardai, pavardės, asmens kodai: </w:t>
                    </w:r>
                  </w:p>
                  <w:p>
                    <w:pPr>
                      <w:spacing w:line="256" w:lineRule="auto"/>
                      <w:rPr>
                        <w:rFonts w:eastAsia="Calibri"/>
                      </w:rPr>
                    </w:pPr>
                  </w:p>
                  <w:p>
                    <w:pPr>
                      <w:spacing w:line="256" w:lineRule="auto"/>
                    </w:pPr>
                  </w:p>
                  <w:p>
                    <w:pPr>
                      <w:spacing w:line="256" w:lineRule="auto"/>
                      <w:rPr>
                        <w:rFonts w:eastAsia="Calibri"/>
                      </w:rPr>
                    </w:pPr>
                  </w:p>
                  <w:p>
                    <w:pPr>
                      <w:spacing w:line="256" w:lineRule="auto"/>
                      <w:rPr>
                        <w:bCs/>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pPr>
                    <w:r>
                      <w:t>b)</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jc w:val="both"/>
                    </w:pPr>
                    <w:r>
                      <w:t>Ar Jūs arba Jūsų įmonė turi kitos įmonės akcininkų arba narių balsų daugumą</w:t>
                    </w:r>
                    <w:r>
                      <w:rPr>
                        <w:i/>
                      </w:rPr>
                      <w:t>*</w:t>
                    </w:r>
                    <w:r>
                      <w:t xml:space="preserve">? </w:t>
                    </w:r>
                    <w:r>
                      <w:rPr>
                        <w:i/>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6" w:lineRule="auto"/>
                      <w:rPr>
                        <w:bCs/>
                      </w:rPr>
                    </w:pPr>
                    <w:r>
                      <w:rPr>
                        <w:bCs/>
                      </w:rPr>
                      <w:t xml:space="preserve">Taip </w:t>
                    </w:r>
                  </w:p>
                  <w:p>
                    <w:pPr>
                      <w:spacing w:line="256" w:lineRule="auto"/>
                      <w:rPr>
                        <w:rFonts w:eastAsia="Calibri"/>
                      </w:rPr>
                    </w:pPr>
                  </w:p>
                  <w:p>
                    <w:pPr>
                      <w:spacing w:line="256" w:lineRule="auto"/>
                      <w:rPr>
                        <w:bCs/>
                      </w:rPr>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6" w:lineRule="auto"/>
                    </w:pPr>
                    <w:r>
                      <w:t xml:space="preserve">Ūkio subjektų pavadinimai, jų kodai arba vardai, pavardės, asmens kodai: </w:t>
                    </w:r>
                  </w:p>
                  <w:p>
                    <w:pPr>
                      <w:spacing w:line="256" w:lineRule="auto"/>
                      <w:rPr>
                        <w:rFonts w:eastAsia="Calibri"/>
                      </w:rPr>
                    </w:pPr>
                  </w:p>
                  <w:p>
                    <w:pPr>
                      <w:spacing w:line="256" w:lineRule="auto"/>
                    </w:pPr>
                  </w:p>
                  <w:p>
                    <w:pPr>
                      <w:spacing w:line="256" w:lineRule="auto"/>
                      <w:rPr>
                        <w:rFonts w:eastAsia="Calibri"/>
                      </w:rPr>
                    </w:pPr>
                  </w:p>
                  <w:p>
                    <w:pPr>
                      <w:spacing w:line="256"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pPr>
                    <w:r>
                      <w:t>c)</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jc w:val="both"/>
                    </w:pPr>
                    <w:r>
                      <w:t xml:space="preserve">Ar kitas ūkio subjektas turi teisę paskirti arba atleisti daugumą Jūsų įmonės administracijos, valdymo arba priežiūros organo narių? </w:t>
                    </w:r>
                    <w:r>
                      <w:rPr>
                        <w:i/>
                      </w:rPr>
                      <w:t>Jeigu taip, žemiau esančioje eilutėje nurodykite teisinį pagrindą, ūkio subjektų pavadinimus, jų kodus arba vardus, pavardes, asmens kodus.</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6" w:lineRule="auto"/>
                      <w:rPr>
                        <w:bCs/>
                      </w:rPr>
                    </w:pPr>
                    <w:r>
                      <w:rPr>
                        <w:bCs/>
                      </w:rPr>
                      <w:t xml:space="preserve">Taip </w:t>
                    </w:r>
                  </w:p>
                  <w:p>
                    <w:pPr>
                      <w:spacing w:line="256" w:lineRule="auto"/>
                      <w:rPr>
                        <w:rFonts w:eastAsia="Calibri"/>
                      </w:rPr>
                    </w:pPr>
                  </w:p>
                  <w:p>
                    <w:pPr>
                      <w:spacing w:line="256"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6" w:lineRule="auto"/>
                    </w:pPr>
                    <w:r>
                      <w:t xml:space="preserve">Teisinis pagrindas (sutartis, susitarimas, įstatai ir kt.), ūkio subjektų pavadinimai, jų kodai arba vardai, pavardės, asmens kodai: </w:t>
                    </w:r>
                  </w:p>
                  <w:p>
                    <w:pPr>
                      <w:spacing w:line="256" w:lineRule="auto"/>
                      <w:rPr>
                        <w:rFonts w:eastAsia="Calibri"/>
                      </w:rPr>
                    </w:pPr>
                  </w:p>
                  <w:p>
                    <w:pPr>
                      <w:spacing w:line="256" w:lineRule="auto"/>
                    </w:pPr>
                  </w:p>
                  <w:p>
                    <w:pPr>
                      <w:spacing w:line="256" w:lineRule="auto"/>
                      <w:rPr>
                        <w:rFonts w:eastAsia="Calibri"/>
                      </w:rPr>
                    </w:pPr>
                  </w:p>
                  <w:p>
                    <w:pPr>
                      <w:spacing w:line="256" w:lineRule="auto"/>
                    </w:pPr>
                  </w:p>
                </w:tc>
              </w:tr>
              <w:tr>
                <w:tc>
                  <w:tcPr>
                    <w:tcW w:w="521"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spacing w:line="256" w:lineRule="auto"/>
                    </w:pPr>
                    <w:r>
                      <w:t>d)</w:t>
                    </w:r>
                  </w:p>
                </w:tc>
                <w:tc>
                  <w:tcPr>
                    <w:tcW w:w="6095" w:type="dxa"/>
                    <w:gridSpan w:val="2"/>
                    <w:tcBorders>
                      <w:top w:val="nil"/>
                      <w:left w:val="nil"/>
                      <w:bottom w:val="single" w:sz="4" w:space="0" w:color="auto"/>
                      <w:right w:val="single" w:sz="8" w:space="0" w:color="auto"/>
                    </w:tcBorders>
                    <w:tcMar>
                      <w:top w:w="0" w:type="dxa"/>
                      <w:left w:w="108" w:type="dxa"/>
                      <w:bottom w:w="0" w:type="dxa"/>
                      <w:right w:w="108" w:type="dxa"/>
                    </w:tcMar>
                    <w:hideMark/>
                  </w:tcPr>
                  <w:p>
                    <w:pPr>
                      <w:spacing w:line="256" w:lineRule="auto"/>
                      <w:jc w:val="both"/>
                    </w:pPr>
                    <w:r>
                      <w:t xml:space="preserve">Ar Jūs arba Jūsų įmonė turi teisę paskirti arba atleisti daugumą kitos įmonės administracijos, valdymo arba priežiūros organo narių? </w:t>
                    </w:r>
                    <w:r>
                      <w:rPr>
                        <w:i/>
                      </w:rPr>
                      <w:t>Jeigu taip, žemiau esančioje eilutėje nurodykite teisinį pagrindą, ūkio subjektų pavadinimus, jų kodus arba vardus, pavardes, asmens kodus.</w:t>
                    </w:r>
                  </w:p>
                </w:tc>
                <w:tc>
                  <w:tcPr>
                    <w:tcW w:w="1627" w:type="dxa"/>
                    <w:tcBorders>
                      <w:top w:val="nil"/>
                      <w:left w:val="nil"/>
                      <w:bottom w:val="single" w:sz="4" w:space="0" w:color="auto"/>
                      <w:right w:val="single" w:sz="8" w:space="0" w:color="auto"/>
                    </w:tcBorders>
                    <w:tcMar>
                      <w:top w:w="0" w:type="dxa"/>
                      <w:left w:w="108" w:type="dxa"/>
                      <w:bottom w:w="0" w:type="dxa"/>
                      <w:right w:w="108" w:type="dxa"/>
                    </w:tcMar>
                  </w:tcPr>
                  <w:p>
                    <w:pPr>
                      <w:spacing w:line="256" w:lineRule="auto"/>
                      <w:rPr>
                        <w:bCs/>
                      </w:rPr>
                    </w:pPr>
                    <w:r>
                      <w:rPr>
                        <w:bCs/>
                      </w:rPr>
                      <w:t xml:space="preserve">Taip </w:t>
                    </w:r>
                  </w:p>
                  <w:p>
                    <w:pPr>
                      <w:spacing w:line="256" w:lineRule="auto"/>
                      <w:rPr>
                        <w:rFonts w:eastAsia="Calibri"/>
                      </w:rPr>
                    </w:pPr>
                  </w:p>
                  <w:p>
                    <w:pPr>
                      <w:spacing w:line="256" w:lineRule="auto"/>
                    </w:pPr>
                    <w:r>
                      <w:rPr>
                        <w:bCs/>
                      </w:rPr>
                      <w:t>Ne</w:t>
                    </w:r>
                    <w:r>
                      <w:rPr>
                        <w:shd w:val="clear" w:color="auto" w:fill="FFFFFF"/>
                      </w:rPr>
                      <w:t xml:space="preserve"> </w:t>
                    </w:r>
                  </w:p>
                </w:tc>
              </w:tr>
              <w:tr>
                <w:tc>
                  <w:tcPr>
                    <w:tcW w:w="8243" w:type="dxa"/>
                    <w:gridSpan w:val="4"/>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spacing w:line="256" w:lineRule="auto"/>
                    </w:pPr>
                    <w:r>
                      <w:t xml:space="preserve">Teisinis pagrindas (sutartis, susitarimas, įstatai ir kt.), ūkio subjektų pavadinimai, jų kodai arba vardai, pavardės, asmens kodai: </w:t>
                    </w:r>
                  </w:p>
                  <w:p>
                    <w:pPr>
                      <w:spacing w:line="256" w:lineRule="auto"/>
                      <w:rPr>
                        <w:rFonts w:eastAsia="Calibri"/>
                      </w:rPr>
                    </w:pPr>
                  </w:p>
                  <w:p>
                    <w:pPr>
                      <w:spacing w:line="256" w:lineRule="auto"/>
                    </w:pPr>
                  </w:p>
                  <w:p>
                    <w:pPr>
                      <w:spacing w:line="256" w:lineRule="auto"/>
                      <w:rPr>
                        <w:rFonts w:eastAsia="Calibri"/>
                      </w:rPr>
                    </w:pPr>
                  </w:p>
                  <w:p>
                    <w:pPr>
                      <w:spacing w:line="256"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pPr>
                    <w:r>
                      <w:t>e)</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jc w:val="both"/>
                    </w:pPr>
                    <w:r>
                      <w:t xml:space="preserve">Ar pagal sutartį arba vadovaujantis steigimo sutarties ar įstatų nuostata kitam ūkio subjektui suteikiama teisė daryti Jūsų įmonei lemiamą įtaką**? </w:t>
                    </w:r>
                    <w:r>
                      <w:rPr>
                        <w:i/>
                      </w:rPr>
                      <w:t>Jeigu taip, žemiau esančioje eilutėje paaiškinkite lemiamos įtakos pobūdį.</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6" w:lineRule="auto"/>
                      <w:rPr>
                        <w:bCs/>
                      </w:rPr>
                    </w:pPr>
                    <w:r>
                      <w:rPr>
                        <w:bCs/>
                      </w:rPr>
                      <w:t xml:space="preserve">Taip </w:t>
                    </w:r>
                  </w:p>
                  <w:p>
                    <w:pPr>
                      <w:spacing w:line="256" w:lineRule="auto"/>
                      <w:rPr>
                        <w:rFonts w:eastAsia="Calibri"/>
                      </w:rPr>
                    </w:pPr>
                  </w:p>
                  <w:p>
                    <w:pPr>
                      <w:spacing w:line="256"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6" w:lineRule="auto"/>
                      <w:jc w:val="both"/>
                    </w:pPr>
                    <w:r>
                      <w:t xml:space="preserve">Ūkio subjektų pavadinimai, jų kodai arba vardai, pavardės, asmens kodai, sutartys, sutarčių datos ir numeriai: </w:t>
                    </w:r>
                  </w:p>
                  <w:p>
                    <w:pPr>
                      <w:spacing w:line="256" w:lineRule="auto"/>
                      <w:rPr>
                        <w:rFonts w:eastAsia="Calibri"/>
                      </w:rPr>
                    </w:pPr>
                  </w:p>
                  <w:p>
                    <w:pPr>
                      <w:spacing w:line="256" w:lineRule="auto"/>
                    </w:pPr>
                  </w:p>
                  <w:p>
                    <w:pPr>
                      <w:spacing w:line="256" w:lineRule="auto"/>
                      <w:rPr>
                        <w:rFonts w:eastAsia="Calibri"/>
                      </w:rPr>
                    </w:pPr>
                  </w:p>
                  <w:p>
                    <w:pPr>
                      <w:spacing w:line="256"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pPr>
                    <w:r>
                      <w:t>f)</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jc w:val="both"/>
                    </w:pPr>
                    <w:r>
                      <w:t xml:space="preserve">Ar pagal sutartį arba vadovaujantis steigimo sutarties ar įstatų nuostata Jums arba Jūsų įmonei suteikiama teisė kitai įmonei daryti lemiamą įtaką**? </w:t>
                    </w:r>
                    <w:r>
                      <w:rPr>
                        <w:i/>
                      </w:rPr>
                      <w:t>Jeigu taip, žemiau esančioje eilutėje nurodykite teisinį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6" w:lineRule="auto"/>
                      <w:rPr>
                        <w:bCs/>
                      </w:rPr>
                    </w:pPr>
                    <w:r>
                      <w:rPr>
                        <w:bCs/>
                      </w:rPr>
                      <w:t xml:space="preserve">Taip </w:t>
                    </w:r>
                  </w:p>
                  <w:p>
                    <w:pPr>
                      <w:spacing w:line="256" w:lineRule="auto"/>
                      <w:rPr>
                        <w:rFonts w:eastAsia="Calibri"/>
                      </w:rPr>
                    </w:pPr>
                  </w:p>
                  <w:p>
                    <w:pPr>
                      <w:spacing w:line="256"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6" w:lineRule="auto"/>
                      <w:jc w:val="both"/>
                    </w:pPr>
                    <w:r>
                      <w:t xml:space="preserve">Ūkio subjektų pavadinimai, jų kodai arba vardai, pavardės, asmens kodai, sutartys, sutarčių datos ir numeriai: </w:t>
                    </w:r>
                  </w:p>
                  <w:p>
                    <w:pPr>
                      <w:spacing w:line="256" w:lineRule="auto"/>
                      <w:rPr>
                        <w:rFonts w:eastAsia="Calibri"/>
                      </w:rPr>
                    </w:pPr>
                  </w:p>
                  <w:p>
                    <w:pPr>
                      <w:spacing w:line="256" w:lineRule="auto"/>
                    </w:pPr>
                  </w:p>
                  <w:p>
                    <w:pPr>
                      <w:spacing w:line="256" w:lineRule="auto"/>
                      <w:rPr>
                        <w:rFonts w:eastAsia="Calibri"/>
                      </w:rPr>
                    </w:pPr>
                  </w:p>
                  <w:p>
                    <w:pPr>
                      <w:spacing w:line="256"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pPr>
                    <w:r>
                      <w:t>g)</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jc w:val="both"/>
                      <w:rPr>
                        <w:i/>
                      </w:rPr>
                    </w:pPr>
                    <w:r>
                      <w:t xml:space="preserve">Ar kitas ūkio subjektas, būdamas Jūsų įmonės akcininku arba nariu, vadovaudamasis su Jūsų įmonės kitais akcininkais ar nariais sudaryta sutartimi, vienas kontroliuoja Jūsų įmonės akcininkų arba narių balsavimo teisių daugumą? </w:t>
                    </w:r>
                    <w:r>
                      <w:rPr>
                        <w:i/>
                      </w:rPr>
                      <w:t xml:space="preserve">Jeigu taip, žemiau esančioje eilutėje nurodykite teisinį pagrindą. </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6" w:lineRule="auto"/>
                      <w:rPr>
                        <w:bCs/>
                      </w:rPr>
                    </w:pPr>
                    <w:r>
                      <w:rPr>
                        <w:bCs/>
                      </w:rPr>
                      <w:t xml:space="preserve">Taip </w:t>
                    </w:r>
                  </w:p>
                  <w:p>
                    <w:pPr>
                      <w:spacing w:line="256" w:lineRule="auto"/>
                      <w:rPr>
                        <w:rFonts w:eastAsia="Calibri"/>
                      </w:rPr>
                    </w:pPr>
                  </w:p>
                  <w:p>
                    <w:pPr>
                      <w:spacing w:line="256" w:lineRule="auto"/>
                    </w:pPr>
                    <w:r>
                      <w:rPr>
                        <w:bCs/>
                      </w:rPr>
                      <w:t>Ne</w:t>
                    </w:r>
                    <w:r>
                      <w:rPr>
                        <w:shd w:val="clear" w:color="auto" w:fill="FFFFFF"/>
                      </w:rPr>
                      <w:t xml:space="preserve"> </w:t>
                    </w:r>
                  </w:p>
                </w:tc>
              </w:tr>
              <w:tr>
                <w:trPr>
                  <w:trHeight w:val="1221"/>
                </w:trPr>
                <w:tc>
                  <w:tcPr>
                    <w:tcW w:w="8243" w:type="dxa"/>
                    <w:gridSpan w:val="4"/>
                    <w:tcBorders>
                      <w:top w:val="nil"/>
                      <w:left w:val="single" w:sz="8" w:space="0" w:color="auto"/>
                      <w:bottom w:val="nil"/>
                      <w:right w:val="single" w:sz="8" w:space="0" w:color="auto"/>
                    </w:tcBorders>
                    <w:tcMar>
                      <w:top w:w="0" w:type="dxa"/>
                      <w:left w:w="108" w:type="dxa"/>
                      <w:bottom w:w="0" w:type="dxa"/>
                      <w:right w:w="108" w:type="dxa"/>
                    </w:tcMar>
                  </w:tcPr>
                  <w:p>
                    <w:pPr>
                      <w:spacing w:line="256" w:lineRule="auto"/>
                      <w:jc w:val="both"/>
                    </w:pPr>
                    <w:r>
                      <w:t xml:space="preserve">Kontroliuojamų ūkio subjektų pavadinimai, jų kodai arba vardai, pavardės, asmens kodai, sutartys, sutarčių datos ir numeriai: </w:t>
                    </w:r>
                  </w:p>
                  <w:p>
                    <w:pPr>
                      <w:spacing w:line="256" w:lineRule="auto"/>
                      <w:rPr>
                        <w:rFonts w:eastAsia="Calibri"/>
                      </w:rPr>
                    </w:pPr>
                  </w:p>
                  <w:p>
                    <w:pPr>
                      <w:spacing w:line="256" w:lineRule="auto"/>
                    </w:pPr>
                  </w:p>
                </w:tc>
              </w:tr>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pPr>
                    <w:r>
                      <w:t>h)</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spacing w:line="256" w:lineRule="auto"/>
                      <w:jc w:val="both"/>
                    </w:pPr>
                    <w:r>
                      <w:t xml:space="preserve">Ar Jūs arba Jūsų įmonė, būdami kitos įmonės akcininku arba nariu, vadovaudamiesi su tos įmonės kitais akcininkais ar nariais sudaryta sutartimi, vieni kontroliuojate tos kitos įmonės akcininkų arba narių balsavimo teisių daugumą? </w:t>
                    </w:r>
                    <w:r>
                      <w:rPr>
                        <w:i/>
                      </w:rPr>
                      <w:t>Jeigu taip, žemiau esančioje eilutėje nurodykite pagrindą.</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spacing w:line="256" w:lineRule="auto"/>
                      <w:rPr>
                        <w:bCs/>
                      </w:rPr>
                    </w:pPr>
                    <w:r>
                      <w:rPr>
                        <w:bCs/>
                      </w:rPr>
                      <w:t xml:space="preserve">Taip </w:t>
                    </w:r>
                  </w:p>
                  <w:p>
                    <w:pPr>
                      <w:spacing w:line="256" w:lineRule="auto"/>
                      <w:rPr>
                        <w:rFonts w:eastAsia="Calibri"/>
                      </w:rPr>
                    </w:pPr>
                  </w:p>
                  <w:p>
                    <w:pPr>
                      <w:spacing w:line="256"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6" w:lineRule="auto"/>
                      <w:jc w:val="both"/>
                    </w:pPr>
                    <w:r>
                      <w:t xml:space="preserve">Kontroliuojančių ūkio subjektų pavadinimai, jų kodai arba vardai, pavardės, asmens kodai, sutartys, sutarčių datos ir numeriai: </w:t>
                    </w:r>
                  </w:p>
                  <w:p>
                    <w:pPr>
                      <w:spacing w:line="256" w:lineRule="auto"/>
                      <w:rPr>
                        <w:rFonts w:eastAsia="Calibri"/>
                      </w:rPr>
                    </w:pPr>
                  </w:p>
                  <w:p>
                    <w:pPr>
                      <w:spacing w:line="256" w:lineRule="auto"/>
                    </w:pPr>
                  </w:p>
                  <w:p>
                    <w:pPr>
                      <w:spacing w:line="256" w:lineRule="auto"/>
                      <w:rPr>
                        <w:rFonts w:eastAsia="Calibri"/>
                      </w:rPr>
                    </w:pPr>
                  </w:p>
                  <w:p>
                    <w:pPr>
                      <w:spacing w:line="256"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pPr>
                    <w:r>
                      <w:t>i)</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jc w:val="both"/>
                    </w:pPr>
                    <w:r>
                      <w:t xml:space="preserve">Ar Jūs ir (arba) įmonės akcininkas, turintis daugiau kaip 50 proc. įmonės akcijų ar balsų, vykdo/planuoja vykdyti ūkinę – komercinę veiklą (dirba/dirbs pagal verslo liudijimą, pagal individualios veiklos vykdymo pažymą arba yra ūkininkas)? </w:t>
                    </w:r>
                    <w:r>
                      <w:rPr>
                        <w:i/>
                      </w:rPr>
                      <w:t>Jeigu taip, apačioje esančioje eilutėje nurodykite veiklos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6" w:lineRule="auto"/>
                      <w:rPr>
                        <w:bCs/>
                      </w:rPr>
                    </w:pPr>
                    <w:r>
                      <w:rPr>
                        <w:bCs/>
                      </w:rPr>
                      <w:t xml:space="preserve">Taip </w:t>
                    </w:r>
                  </w:p>
                  <w:p>
                    <w:pPr>
                      <w:spacing w:line="256" w:lineRule="auto"/>
                      <w:rPr>
                        <w:rFonts w:eastAsia="Calibri"/>
                      </w:rPr>
                    </w:pPr>
                  </w:p>
                  <w:p>
                    <w:pPr>
                      <w:spacing w:line="256"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6" w:lineRule="auto"/>
                      <w:jc w:val="both"/>
                    </w:pPr>
                    <w:r>
                      <w:t xml:space="preserve">Akcininko vardas ir pavardė, asmens kodas, verslo liudijimo, ūkininko pažymėjimo ar individualios veiklos vykdymo pažymos išdavimo data, numeris, išdavusios institucijos pavadinimas ir veiklos pobūdis su kodu: </w:t>
                    </w:r>
                  </w:p>
                  <w:p>
                    <w:pPr>
                      <w:spacing w:line="256" w:lineRule="auto"/>
                      <w:rPr>
                        <w:rFonts w:eastAsia="Calibri"/>
                      </w:rPr>
                    </w:pPr>
                  </w:p>
                  <w:p>
                    <w:pPr>
                      <w:spacing w:line="256" w:lineRule="auto"/>
                      <w:jc w:val="both"/>
                    </w:pPr>
                  </w:p>
                  <w:p>
                    <w:pPr>
                      <w:spacing w:line="256" w:lineRule="auto"/>
                      <w:rPr>
                        <w:rFonts w:eastAsia="Calibri"/>
                      </w:rPr>
                    </w:pPr>
                  </w:p>
                  <w:p>
                    <w:pPr>
                      <w:spacing w:line="256" w:lineRule="auto"/>
                      <w:rPr>
                        <w:bCs/>
                      </w:rPr>
                    </w:pPr>
                  </w:p>
                </w:tc>
              </w:tr>
              <w:tr>
                <w:tc>
                  <w:tcPr>
                    <w:tcW w:w="8243" w:type="dxa"/>
                    <w:gridSpan w:val="4"/>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tabs>
                        <w:tab w:val="left" w:pos="499"/>
                      </w:tabs>
                      <w:spacing w:line="256" w:lineRule="auto"/>
                      <w:rPr>
                        <w:rFonts w:eastAsia="Calibri"/>
                      </w:rPr>
                    </w:pPr>
                    <w:r>
                      <w:rPr>
                        <w:rFonts w:eastAsia="Calibri"/>
                        <w:b/>
                      </w:rPr>
                      <w:t xml:space="preserve">III. </w:t>
                    </w:r>
                    <w:r>
                      <w:rPr>
                        <w:rFonts w:eastAsia="Calibri"/>
                      </w:rPr>
                      <w:t>ĮMONIŲ SUSIJUNGIMAS, ĮSIGIJIMAS IR SKAIDYMAS PER PASTARUOSIUS TREJUS FISKALINIUS*** METUS (pildo juridiniai asmenys)</w:t>
                    </w:r>
                  </w:p>
                </w:tc>
              </w:tr>
              <w:tr>
                <w:trPr>
                  <w:trHeight w:val="66"/>
                </w:trPr>
                <w:tc>
                  <w:tcPr>
                    <w:tcW w:w="6487" w:type="dxa"/>
                    <w:gridSpan w:val="2"/>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pPr>
                      <w:spacing w:line="256" w:lineRule="auto"/>
                      <w:jc w:val="both"/>
                    </w:pPr>
                    <w:r>
                      <w:t>Ar Jūsų įmonė per pastaruosius trejus fiskalinius metus susijungė su kita įmone?</w:t>
                    </w:r>
                  </w:p>
                </w:tc>
                <w:tc>
                  <w:tcPr>
                    <w:tcW w:w="1756" w:type="dxa"/>
                    <w:gridSpan w:val="2"/>
                    <w:tcBorders>
                      <w:top w:val="single" w:sz="4" w:space="0" w:color="auto"/>
                      <w:left w:val="single" w:sz="4" w:space="0" w:color="auto"/>
                      <w:bottom w:val="single" w:sz="8" w:space="0" w:color="auto"/>
                      <w:right w:val="single" w:sz="8" w:space="0" w:color="auto"/>
                    </w:tcBorders>
                    <w:hideMark/>
                  </w:tcPr>
                  <w:p>
                    <w:pPr>
                      <w:tabs>
                        <w:tab w:val="left" w:pos="707"/>
                      </w:tabs>
                      <w:spacing w:line="256" w:lineRule="auto"/>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6" w:lineRule="auto"/>
                      <w:jc w:val="both"/>
                    </w:pPr>
                    <w:r>
                      <w:t>Ar Jūsų įmonė per pastaruosius trejus fiskalinius metus įsigijo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6" w:lineRule="auto"/>
                      <w:rPr>
                        <w:bCs/>
                      </w:rPr>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6" w:lineRule="auto"/>
                      <w:jc w:val="both"/>
                    </w:pPr>
                    <w:r>
                      <w:t>Ar Jūsų įmonė per pastaruosius trejus fiskalinius metus buvo įsigyta kitos įmonės?</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6" w:lineRule="auto"/>
                      <w:rPr>
                        <w:bCs/>
                      </w:rPr>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6" w:lineRule="auto"/>
                      <w:jc w:val="both"/>
                    </w:pPr>
                    <w:r>
                      <w:t>Ar Jūsų įmonė per pastaruosius trejus fiskalinius metus buvo įkurta suskaidžius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6" w:lineRule="auto"/>
                      <w:rPr>
                        <w:bCs/>
                      </w:rPr>
                    </w:pPr>
                    <w:r>
                      <w:rPr>
                        <w:bCs/>
                      </w:rPr>
                      <w:t xml:space="preserve">Taip </w:t>
                      <w:tab/>
                      <w:t>Ne</w:t>
                    </w:r>
                    <w:r>
                      <w:rPr>
                        <w:shd w:val="clear" w:color="auto" w:fill="FFFFFF"/>
                      </w:rPr>
                      <w:t xml:space="preserve"> </w:t>
                    </w:r>
                  </w:p>
                </w:tc>
              </w:tr>
              <w:tr>
                <w:trPr>
                  <w:trHeight w:val="1965"/>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pBdr>
                        <w:top w:val="single" w:sz="4" w:space="1" w:color="auto"/>
                        <w:left w:val="single" w:sz="4" w:space="4" w:color="auto"/>
                        <w:bottom w:val="single" w:sz="4" w:space="1" w:color="auto"/>
                        <w:right w:val="single" w:sz="4" w:space="4" w:color="auto"/>
                      </w:pBdr>
                      <w:spacing w:line="256" w:lineRule="auto"/>
                      <w:jc w:val="both"/>
                    </w:pPr>
                    <w:r>
                      <w:t>Jeigu nors į vieną iš III dalies klausimų buvo atsakyta teigiamai, prašome užpildyti šią lentelę:</w:t>
                    </w:r>
                  </w:p>
                  <w:p>
                    <w:pPr>
                      <w:spacing w:line="256" w:lineRule="auto"/>
                      <w:rPr>
                        <w:rFonts w:eastAsia="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1"/>
                      <w:gridCol w:w="9287"/>
                    </w:tblGrid>
                    <w:tr>
                      <w:tc>
                        <w:tcPr>
                          <w:tcW w:w="341" w:type="dxa"/>
                          <w:tcBorders>
                            <w:top w:val="single" w:sz="4" w:space="0" w:color="auto"/>
                            <w:left w:val="single" w:sz="4" w:space="0" w:color="auto"/>
                            <w:bottom w:val="single" w:sz="4" w:space="0" w:color="auto"/>
                            <w:right w:val="single" w:sz="4" w:space="0" w:color="auto"/>
                          </w:tcBorders>
                          <w:hideMark/>
                        </w:tcPr>
                        <w:p>
                          <w:pPr>
                            <w:spacing w:line="256" w:lineRule="auto"/>
                          </w:pPr>
                          <w:r>
                            <w:t>1</w:t>
                          </w:r>
                        </w:p>
                      </w:tc>
                      <w:tc>
                        <w:tcPr>
                          <w:tcW w:w="9287" w:type="dxa"/>
                          <w:tcBorders>
                            <w:top w:val="single" w:sz="4" w:space="0" w:color="auto"/>
                            <w:left w:val="single" w:sz="4" w:space="0" w:color="auto"/>
                            <w:bottom w:val="single" w:sz="4" w:space="0" w:color="auto"/>
                            <w:right w:val="single" w:sz="4" w:space="0" w:color="auto"/>
                          </w:tcBorders>
                          <w:hideMark/>
                        </w:tcPr>
                        <w:p>
                          <w:pPr>
                            <w:spacing w:line="256" w:lineRule="auto"/>
                          </w:pPr>
                          <w:r>
                            <w:t xml:space="preserve">Nurodykite įmones, kurios sudaro susijungusią įmonę, jų kodus ir susijungimo datą: </w:t>
                          </w:r>
                        </w:p>
                      </w:tc>
                    </w:tr>
                    <w:tr>
                      <w:trPr>
                        <w:trHeight w:val="661"/>
                      </w:trPr>
                      <w:tc>
                        <w:tcPr>
                          <w:tcW w:w="9628" w:type="dxa"/>
                          <w:gridSpan w:val="2"/>
                          <w:tcBorders>
                            <w:top w:val="single" w:sz="4" w:space="0" w:color="auto"/>
                            <w:left w:val="single" w:sz="4" w:space="0" w:color="auto"/>
                            <w:bottom w:val="single" w:sz="4" w:space="0" w:color="auto"/>
                            <w:right w:val="single" w:sz="4" w:space="0" w:color="auto"/>
                          </w:tcBorders>
                        </w:tcPr>
                        <w:p>
                          <w:pPr>
                            <w:spacing w:line="256" w:lineRule="auto"/>
                            <w:jc w:val="both"/>
                          </w:pPr>
                        </w:p>
                      </w:tc>
                    </w:tr>
                    <w:tr>
                      <w:tc>
                        <w:tcPr>
                          <w:tcW w:w="341" w:type="dxa"/>
                          <w:tcBorders>
                            <w:top w:val="single" w:sz="4" w:space="0" w:color="auto"/>
                            <w:left w:val="single" w:sz="4" w:space="0" w:color="auto"/>
                            <w:bottom w:val="single" w:sz="4" w:space="0" w:color="auto"/>
                            <w:right w:val="single" w:sz="4" w:space="0" w:color="auto"/>
                          </w:tcBorders>
                          <w:hideMark/>
                        </w:tcPr>
                        <w:p>
                          <w:pPr>
                            <w:spacing w:line="256" w:lineRule="auto"/>
                          </w:pPr>
                          <w:r>
                            <w:t>2</w:t>
                          </w:r>
                        </w:p>
                      </w:tc>
                      <w:tc>
                        <w:tcPr>
                          <w:tcW w:w="9287" w:type="dxa"/>
                          <w:tcBorders>
                            <w:top w:val="single" w:sz="4" w:space="0" w:color="auto"/>
                            <w:left w:val="single" w:sz="4" w:space="0" w:color="auto"/>
                            <w:bottom w:val="single" w:sz="4" w:space="0" w:color="auto"/>
                            <w:right w:val="single" w:sz="4" w:space="0" w:color="auto"/>
                          </w:tcBorders>
                          <w:hideMark/>
                        </w:tcPr>
                        <w:p>
                          <w:pPr>
                            <w:spacing w:line="256" w:lineRule="auto"/>
                            <w:jc w:val="both"/>
                          </w:pPr>
                          <w:r>
                            <w:t>Nurodykite įmones, kurios buvo įsigytos, jų kodus ir įsigijimo datą:</w:t>
                          </w:r>
                        </w:p>
                      </w:tc>
                    </w:tr>
                    <w:tr>
                      <w:trPr>
                        <w:trHeight w:val="694"/>
                      </w:trPr>
                      <w:tc>
                        <w:tcPr>
                          <w:tcW w:w="9628" w:type="dxa"/>
                          <w:gridSpan w:val="2"/>
                          <w:tcBorders>
                            <w:top w:val="single" w:sz="4" w:space="0" w:color="auto"/>
                            <w:left w:val="single" w:sz="4" w:space="0" w:color="auto"/>
                            <w:bottom w:val="single" w:sz="4" w:space="0" w:color="auto"/>
                            <w:right w:val="single" w:sz="4" w:space="0" w:color="auto"/>
                          </w:tcBorders>
                        </w:tcPr>
                        <w:p>
                          <w:pPr>
                            <w:spacing w:line="256" w:lineRule="auto"/>
                            <w:jc w:val="both"/>
                          </w:pPr>
                        </w:p>
                      </w:tc>
                    </w:tr>
                    <w:tr>
                      <w:tc>
                        <w:tcPr>
                          <w:tcW w:w="341" w:type="dxa"/>
                          <w:tcBorders>
                            <w:top w:val="single" w:sz="4" w:space="0" w:color="auto"/>
                            <w:left w:val="single" w:sz="4" w:space="0" w:color="auto"/>
                            <w:bottom w:val="single" w:sz="4" w:space="0" w:color="auto"/>
                            <w:right w:val="single" w:sz="4" w:space="0" w:color="auto"/>
                          </w:tcBorders>
                          <w:hideMark/>
                        </w:tcPr>
                        <w:p>
                          <w:pPr>
                            <w:spacing w:line="256" w:lineRule="auto"/>
                          </w:pPr>
                          <w:r>
                            <w:t>3</w:t>
                          </w:r>
                        </w:p>
                      </w:tc>
                      <w:tc>
                        <w:tcPr>
                          <w:tcW w:w="9287" w:type="dxa"/>
                          <w:tcBorders>
                            <w:top w:val="single" w:sz="4" w:space="0" w:color="auto"/>
                            <w:left w:val="single" w:sz="4" w:space="0" w:color="auto"/>
                            <w:bottom w:val="single" w:sz="4" w:space="0" w:color="auto"/>
                            <w:right w:val="single" w:sz="4" w:space="0" w:color="auto"/>
                          </w:tcBorders>
                          <w:hideMark/>
                        </w:tcPr>
                        <w:p>
                          <w:pPr>
                            <w:spacing w:line="256" w:lineRule="auto"/>
                            <w:jc w:val="both"/>
                          </w:pPr>
                          <w:r>
                            <w:t>Nurodykite įmonę, kuri įsigijo Jūsų įmonę, jos kodą ir įsigijimo datą:</w:t>
                          </w:r>
                        </w:p>
                      </w:tc>
                    </w:tr>
                    <w:tr>
                      <w:trPr>
                        <w:trHeight w:val="701"/>
                      </w:trPr>
                      <w:tc>
                        <w:tcPr>
                          <w:tcW w:w="9628" w:type="dxa"/>
                          <w:gridSpan w:val="2"/>
                          <w:tcBorders>
                            <w:top w:val="single" w:sz="4" w:space="0" w:color="auto"/>
                            <w:left w:val="single" w:sz="4" w:space="0" w:color="auto"/>
                            <w:bottom w:val="single" w:sz="4" w:space="0" w:color="auto"/>
                            <w:right w:val="single" w:sz="4" w:space="0" w:color="auto"/>
                          </w:tcBorders>
                        </w:tcPr>
                        <w:p>
                          <w:pPr>
                            <w:spacing w:line="256" w:lineRule="auto"/>
                          </w:pPr>
                        </w:p>
                      </w:tc>
                    </w:tr>
                    <w:tr>
                      <w:tc>
                        <w:tcPr>
                          <w:tcW w:w="341" w:type="dxa"/>
                          <w:tcBorders>
                            <w:top w:val="single" w:sz="4" w:space="0" w:color="auto"/>
                            <w:left w:val="single" w:sz="4" w:space="0" w:color="auto"/>
                            <w:bottom w:val="single" w:sz="4" w:space="0" w:color="auto"/>
                            <w:right w:val="single" w:sz="4" w:space="0" w:color="auto"/>
                          </w:tcBorders>
                          <w:hideMark/>
                        </w:tcPr>
                        <w:p>
                          <w:pPr>
                            <w:spacing w:line="256" w:lineRule="auto"/>
                          </w:pPr>
                          <w:r>
                            <w:t>4</w:t>
                          </w:r>
                        </w:p>
                      </w:tc>
                      <w:tc>
                        <w:tcPr>
                          <w:tcW w:w="9287" w:type="dxa"/>
                          <w:tcBorders>
                            <w:top w:val="single" w:sz="4" w:space="0" w:color="auto"/>
                            <w:left w:val="single" w:sz="4" w:space="0" w:color="auto"/>
                            <w:bottom w:val="single" w:sz="4" w:space="0" w:color="auto"/>
                            <w:right w:val="single" w:sz="4" w:space="0" w:color="auto"/>
                          </w:tcBorders>
                          <w:hideMark/>
                        </w:tcPr>
                        <w:p>
                          <w:pPr>
                            <w:spacing w:line="256" w:lineRule="auto"/>
                            <w:jc w:val="both"/>
                          </w:pPr>
                          <w:r>
                            <w:t>Nurodykite įmonę, kuri buvo suskaidyta, jos kodą ir suskaidymo datą, ar iki suskaidymo veikusiai įmonei buvo suteikta nereikšminga (</w:t>
                          </w:r>
                          <w:r>
                            <w:rPr>
                              <w:i/>
                            </w:rPr>
                            <w:t>de minimis)</w:t>
                          </w:r>
                          <w:r>
                            <w:t xml:space="preserve"> pagalba, jos dydį ir kokiai veiklai (jeigu vykdo kelias veiklas) ji buvo panaudota:</w:t>
                          </w:r>
                        </w:p>
                      </w:tc>
                    </w:tr>
                    <w:tr>
                      <w:trPr>
                        <w:trHeight w:val="70"/>
                      </w:trPr>
                      <w:tc>
                        <w:tcPr>
                          <w:tcW w:w="9628" w:type="dxa"/>
                          <w:gridSpan w:val="2"/>
                          <w:tcBorders>
                            <w:top w:val="single" w:sz="4" w:space="0" w:color="auto"/>
                            <w:left w:val="single" w:sz="4" w:space="0" w:color="auto"/>
                            <w:bottom w:val="single" w:sz="4" w:space="0" w:color="auto"/>
                            <w:right w:val="single" w:sz="4" w:space="0" w:color="auto"/>
                          </w:tcBorders>
                        </w:tcPr>
                        <w:p>
                          <w:pPr>
                            <w:spacing w:line="256" w:lineRule="auto"/>
                          </w:pPr>
                        </w:p>
                      </w:tc>
                    </w:tr>
                  </w:tbl>
                  <w:p>
                    <w:pPr>
                      <w:spacing w:line="256" w:lineRule="auto"/>
                    </w:pPr>
                  </w:p>
                </w:tc>
              </w:tr>
            </w:tbl>
            <w:p>
              <w:pPr>
                <w:jc w:val="both"/>
                <w:rPr>
                  <w:szCs w:val="16"/>
                </w:rPr>
              </w:pPr>
              <w:r>
                <w:rPr>
                  <w:szCs w:val="16"/>
                </w:rPr>
                <w:t>* dauguma dalyvių balsų suprantama kaip daugiau nei 50 proc. dalyvių balsų.</w:t>
              </w:r>
            </w:p>
            <w:p>
              <w:pPr>
                <w:jc w:val="both"/>
                <w:rPr>
                  <w:szCs w:val="16"/>
                </w:rPr>
              </w:pPr>
              <w:r>
                <w:rPr>
                  <w:szCs w:val="16"/>
                </w:rPr>
                <w:t xml:space="preserve">** lemiama įtaka suprantama kaip turima teisė, neturint įmonės akcininkų ar narių balsų daugumos, skirti (atšaukti) įmonės valdymo organų narius, veto teisė priimant įmonei svarbius sprendimus ar pan. </w:t>
              </w:r>
            </w:p>
            <w:p>
              <w:pPr>
                <w:jc w:val="both"/>
              </w:pPr>
              <w:r>
                <w:t>*** treji fiskaliniai metai suprantami kaip praėjusių 2 mokestinių metų ir einamųjų mokestinių metų laikotarpis.</w:t>
              </w:r>
            </w:p>
            <w:p>
              <w:pPr>
                <w:rPr>
                  <w:rFonts w:eastAsia="Calibri"/>
                  <w:szCs w:val="14"/>
                </w:rPr>
              </w:pPr>
            </w:p>
            <w:p>
              <w:pPr>
                <w:jc w:val="both"/>
                <w:rPr>
                  <w:szCs w:val="22"/>
                </w:rPr>
              </w:pPr>
              <w:r>
                <w:rPr>
                  <w:szCs w:val="22"/>
                </w:rPr>
                <w:t>Aš, pasirašydamas, patvirtinu, kad:</w:t>
              </w:r>
            </w:p>
            <w:p>
              <w:pPr>
                <w:jc w:val="both"/>
                <w:rPr>
                  <w:szCs w:val="22"/>
                </w:rPr>
              </w:pPr>
              <w:r>
                <w:rPr>
                  <w:szCs w:val="22"/>
                </w:rPr>
                <w:t>– mums yra žinoma, jog klausimyne pateikta informacija yra reikalinga nereikšminga (</w:t>
              </w:r>
              <w:r>
                <w:rPr>
                  <w:i/>
                  <w:szCs w:val="22"/>
                </w:rPr>
                <w:t>de minimis)</w:t>
              </w:r>
              <w:r>
                <w:rPr>
                  <w:szCs w:val="22"/>
                </w:rPr>
                <w:t xml:space="preserve"> valstybės pagalbai, kurios teikimui taikomas 2013 m. gruodžio 18 d. Komisijos reglamentas (ES) Nr. 1407/2013 dėl Sutarties dėl Europos Sąjungos veikimo 107 ir 108 straipsnių taikymo </w:t>
              </w:r>
              <w:r>
                <w:rPr>
                  <w:i/>
                  <w:szCs w:val="22"/>
                </w:rPr>
                <w:t>de minimis</w:t>
              </w:r>
              <w:r>
                <w:rPr>
                  <w:szCs w:val="22"/>
                </w:rPr>
                <w:t xml:space="preserve"> pagalbai, įvertinti; </w:t>
              </w:r>
            </w:p>
            <w:p>
              <w:pPr>
                <w:jc w:val="both"/>
                <w:rPr>
                  <w:szCs w:val="22"/>
                </w:rPr>
              </w:pPr>
              <w:r>
                <w:rPr>
                  <w:szCs w:val="22"/>
                </w:rPr>
                <w:t>– mums yra žinoma, kad įmonei suteikta nereikšminga (</w:t>
              </w:r>
              <w:r>
                <w:rPr>
                  <w:i/>
                  <w:szCs w:val="22"/>
                </w:rPr>
                <w:t>de minimis</w:t>
              </w:r>
              <w:r>
                <w:rPr>
                  <w:szCs w:val="22"/>
                </w:rPr>
                <w:t>) pagalba yra registruojama Lietuvos Respublikos konkurencijos tarybos tvarkomame Suteiktos valstybės pagalbos ir nereikšmingos (</w:t>
              </w:r>
              <w:r>
                <w:rPr>
                  <w:i/>
                  <w:szCs w:val="22"/>
                </w:rPr>
                <w:t>de minimis</w:t>
              </w:r>
              <w:r>
                <w:rPr>
                  <w:szCs w:val="22"/>
                </w:rPr>
                <w:t>) pagalbos registre, informacija apie įmonei suteiktą nereikšmingą (</w:t>
              </w:r>
              <w:r>
                <w:rPr>
                  <w:i/>
                  <w:szCs w:val="22"/>
                </w:rPr>
                <w:t>de minimis)</w:t>
              </w:r>
              <w:r>
                <w:rPr>
                  <w:szCs w:val="22"/>
                </w:rPr>
                <w:t xml:space="preserve"> pagalbą įmonėms yra teikiama Suteiktos valstybės pagalbos ir nereikšmingos (</w:t>
              </w:r>
              <w:r>
                <w:rPr>
                  <w:i/>
                  <w:szCs w:val="22"/>
                </w:rPr>
                <w:t>de minimis</w:t>
              </w:r>
              <w:r>
                <w:rPr>
                  <w:szCs w:val="22"/>
                </w:rPr>
                <w:t>) pagalbos registro nuostatuose, patvirtintuose Lietuvos Respublikos Vyriausybės 2005 m. sausio 19 d. nutarimu Nr. 35 „Dėl Suteiktos valstybės pagalbos ir nereikšmingos (</w:t>
              </w:r>
              <w:r>
                <w:rPr>
                  <w:i/>
                  <w:szCs w:val="22"/>
                </w:rPr>
                <w:t>de minimis</w:t>
              </w:r>
              <w:r>
                <w:rPr>
                  <w:szCs w:val="22"/>
                </w:rPr>
                <w:t>) pagalbos registro nuostatų patvirtinimo“, nustatyta tvarka;</w:t>
              </w:r>
            </w:p>
            <w:p>
              <w:pPr>
                <w:jc w:val="both"/>
                <w:rPr>
                  <w:szCs w:val="22"/>
                </w:rPr>
              </w:pPr>
              <w:r>
                <w:rPr>
                  <w:szCs w:val="22"/>
                </w:rPr>
                <w:t xml:space="preserve">– pateikiama informacija yra tiksli, išsami ir visi pateikti duomenys yra teisingi; </w:t>
              </w:r>
            </w:p>
            <w:p>
              <w:pPr>
                <w:jc w:val="both"/>
                <w:rPr>
                  <w:szCs w:val="22"/>
                </w:rPr>
              </w:pPr>
              <w:r>
                <w:rPr>
                  <w:szCs w:val="22"/>
                </w:rPr>
                <w:t xml:space="preserve">– yra pateikta visa mums žinoma informacija ir (ar) kitos svarbios aplinkybės, susijusios su šiame klausimyne nurodoma informacija; </w:t>
              </w:r>
            </w:p>
            <w:p>
              <w:pPr>
                <w:jc w:val="both"/>
                <w:rPr>
                  <w:szCs w:val="22"/>
                </w:rPr>
              </w:pPr>
              <w:r>
                <w:rPr>
                  <w:szCs w:val="22"/>
                </w:rPr>
                <w:t>– mūsų pateikiami duomenys apie įmonę, įmonės dalyvius (akcininkus, savininkus, narius), įmonės veiklą, įmonės finansinę būklę yra tikslūs, išsamūs ir teisingi. Įsipareigojame nedelsdami informuoti apie pateiktų dokumentų ir duomenų pasikeitimą;</w:t>
              </w:r>
            </w:p>
            <w:p>
              <w:pPr>
                <w:jc w:val="both"/>
                <w:rPr>
                  <w:szCs w:val="22"/>
                </w:rPr>
              </w:pPr>
              <w:r>
                <w:rPr>
                  <w:szCs w:val="22"/>
                </w:rPr>
                <w:t>– mums yra žinoma, kad už klaidingų duomenų ir tikrovės neatitinkančių dokumentų pateikimą Lietuvos Respublikos įstatymai numato baudžiamąją bei civilinę atsakomybę, o neteisėtai gauta nereikšminga (</w:t>
              </w:r>
              <w:r>
                <w:rPr>
                  <w:i/>
                  <w:szCs w:val="22"/>
                </w:rPr>
                <w:t xml:space="preserve">de minimis) </w:t>
              </w:r>
              <w:r>
                <w:rPr>
                  <w:szCs w:val="22"/>
                </w:rPr>
                <w:t>pagalba turi būti grąžinta.</w:t>
              </w:r>
            </w:p>
            <w:p>
              <w:pPr>
                <w:rPr>
                  <w:rFonts w:eastAsia="Calibri"/>
                  <w:szCs w:val="14"/>
                </w:rPr>
              </w:pPr>
            </w:p>
          </w:sdtContent>
        </w:sdt>
        <w:sdt>
          <w:sdtPr>
            <w:alias w:val="skyrius"/>
            <w:tag w:val="part_f049400f6ad74b0f8b896e0892725d57"/>
            <w:lock w:val="sdtLocked"/>
            <w:richText/>
          </w:sdtPr>
          <w:sdtContent>
            <w:p>
              <w:pPr>
                <w:rPr>
                  <w:b/>
                </w:rPr>
              </w:pPr>
              <w:sdt>
                <w:sdtPr>
                  <w:alias w:val="Numeris"/>
                  <w:tag w:val="nr_f049400f6ad74b0f8b896e0892725d57"/>
                  <w:lock w:val="sdtLocked"/>
                  <w:richText/>
                </w:sdtPr>
                <w:sdtContent>
                  <w:r>
                    <w:rPr>
                      <w:b/>
                    </w:rPr>
                    <w:t>VIII</w:t>
                  </w:r>
                </w:sdtContent>
              </w:sdt>
              <w:r>
                <w:rPr>
                  <w:b/>
                </w:rPr>
                <w:t xml:space="preserve">. </w:t>
              </w:r>
              <w:sdt>
                <w:sdtPr>
                  <w:alias w:val="Pavadinimas"/>
                  <w:tag w:val="title_f049400f6ad74b0f8b896e0892725d57"/>
                  <w:lock w:val="sdtLocked"/>
                  <w:richText/>
                </w:sdtPr>
                <w:sdtContent>
                  <w:r>
                    <w:rPr>
                      <w:b/>
                    </w:rPr>
                    <w:t>PAREIŠKĖJO DEKLARACIJA</w:t>
                  </w:r>
                </w:sdtContent>
              </w:sdt>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5"/>
              </w:tblGrid>
              <w:tr>
                <w:trPr>
                  <w:trHeight w:val="983"/>
                </w:trPr>
                <w:tc>
                  <w:tcPr>
                    <w:tcW w:w="5000" w:type="pct"/>
                    <w:tcBorders>
                      <w:top w:val="single" w:sz="4" w:space="0" w:color="auto"/>
                      <w:left w:val="single" w:sz="4" w:space="0" w:color="auto"/>
                      <w:bottom w:val="single" w:sz="4" w:space="0" w:color="auto"/>
                      <w:right w:val="single" w:sz="4" w:space="0" w:color="auto"/>
                    </w:tcBorders>
                  </w:tcPr>
                  <w:p>
                    <w:pPr>
                      <w:widowControl w:val="0"/>
                      <w:tabs>
                        <w:tab w:val="left" w:pos="900"/>
                      </w:tabs>
                      <w:spacing w:line="256" w:lineRule="auto"/>
                      <w:jc w:val="both"/>
                      <w:rPr>
                        <w:szCs w:val="22"/>
                      </w:rPr>
                    </w:pPr>
                  </w:p>
                  <w:p>
                    <w:pPr>
                      <w:widowControl w:val="0"/>
                      <w:tabs>
                        <w:tab w:val="left" w:pos="900"/>
                      </w:tabs>
                      <w:spacing w:line="256" w:lineRule="auto"/>
                      <w:jc w:val="both"/>
                      <w:rPr>
                        <w:szCs w:val="22"/>
                      </w:rPr>
                    </w:pPr>
                    <w:r>
                      <w:rPr>
                        <w:szCs w:val="22"/>
                      </w:rPr>
                      <w:t xml:space="preserve">Aš, pareiškėjas, pretenduojantis gauti paramą pagal </w:t>
                    </w:r>
                    <w:r>
                      <w:rPr>
                        <w:spacing w:val="-2"/>
                        <w:szCs w:val="22"/>
                      </w:rPr>
                      <w:t>priemonės „</w:t>
                    </w:r>
                    <w:r>
                      <w:rPr>
                        <w:szCs w:val="22"/>
                      </w:rPr>
                      <w:t>Investicijos į miško plotų plėtra ir miškų gyvybingumo gerinimą</w:t>
                    </w:r>
                    <w:r>
                      <w:rPr>
                        <w:spacing w:val="-2"/>
                        <w:szCs w:val="22"/>
                      </w:rPr>
                      <w:t>“ veiklos sritį „Miško veisimas“</w:t>
                    </w:r>
                    <w:r>
                      <w:rPr>
                        <w:szCs w:val="22"/>
                      </w:rPr>
                      <w:t>, pasirašydamas šioje paramos paraiškoje</w:t>
                    </w:r>
                    <w:r>
                      <w:rPr>
                        <w:szCs w:val="22"/>
                        <w:shd w:val="clear" w:color="auto" w:fill="FFFFFF"/>
                      </w:rPr>
                      <w:t xml:space="preserve"> </w:t>
                    </w:r>
                    <w:r>
                      <w:rPr>
                        <w:szCs w:val="22"/>
                      </w:rPr>
                      <w:t>patvirtinu, kad:</w:t>
                    </w:r>
                  </w:p>
                  <w:p>
                    <w:pPr>
                      <w:spacing w:line="256" w:lineRule="auto"/>
                      <w:rPr>
                        <w:rFonts w:eastAsia="Calibri"/>
                        <w:szCs w:val="14"/>
                      </w:rPr>
                    </w:pPr>
                  </w:p>
                  <w:p>
                    <w:pPr>
                      <w:widowControl w:val="0"/>
                      <w:tabs>
                        <w:tab w:val="left" w:pos="540"/>
                      </w:tabs>
                      <w:spacing w:line="256" w:lineRule="auto"/>
                      <w:jc w:val="both"/>
                      <w:rPr>
                        <w:szCs w:val="22"/>
                      </w:rPr>
                    </w:pPr>
                    <w:r>
                      <w:rPr>
                        <w:szCs w:val="22"/>
                      </w:rPr>
                      <w:t>1. Esu susipažinęs su paramos lėšų teikimo tvarka ir taisyklėmis.</w:t>
                    </w:r>
                  </w:p>
                  <w:p>
                    <w:pPr>
                      <w:spacing w:line="256" w:lineRule="auto"/>
                      <w:rPr>
                        <w:rFonts w:eastAsia="Calibri"/>
                        <w:szCs w:val="14"/>
                      </w:rPr>
                    </w:pPr>
                  </w:p>
                  <w:p>
                    <w:pPr>
                      <w:widowControl w:val="0"/>
                      <w:tabs>
                        <w:tab w:val="left" w:pos="540"/>
                      </w:tabs>
                      <w:spacing w:line="256" w:lineRule="auto"/>
                      <w:jc w:val="both"/>
                      <w:rPr>
                        <w:szCs w:val="22"/>
                      </w:rPr>
                    </w:pPr>
                    <w:r>
                      <w:rPr>
                        <w:szCs w:val="22"/>
                      </w:rPr>
                      <w:t>2. Šioje paramos paraiškoje</w:t>
                    </w:r>
                    <w:r>
                      <w:rPr>
                        <w:szCs w:val="22"/>
                        <w:shd w:val="clear" w:color="auto" w:fill="FFFFFF"/>
                      </w:rPr>
                      <w:t xml:space="preserve"> </w:t>
                    </w:r>
                    <w:r>
                      <w:rPr>
                        <w:szCs w:val="22"/>
                      </w:rPr>
                      <w:t>ir prie jos pridėtuose dokumentuose pateikta informacija, mano žiniomis ir įsitikinimu, yra teisinga.</w:t>
                    </w:r>
                  </w:p>
                  <w:p>
                    <w:pPr>
                      <w:spacing w:line="256" w:lineRule="auto"/>
                      <w:rPr>
                        <w:rFonts w:eastAsia="Calibri"/>
                        <w:szCs w:val="14"/>
                      </w:rPr>
                    </w:pPr>
                  </w:p>
                  <w:p>
                    <w:pPr>
                      <w:widowControl w:val="0"/>
                      <w:tabs>
                        <w:tab w:val="left" w:pos="540"/>
                      </w:tabs>
                      <w:spacing w:line="256" w:lineRule="auto"/>
                      <w:jc w:val="both"/>
                      <w:rPr>
                        <w:szCs w:val="22"/>
                      </w:rPr>
                    </w:pPr>
                    <w:r>
                      <w:rPr>
                        <w:szCs w:val="22"/>
                      </w:rPr>
                      <w:t>3. Patvirtinu, kad prieš pateikdamas paramos paraišką užregistravau žemės ūkio valdą VĮ Žemės ūkio informacijos ir kaimo verslo centro (toliau – Centro) registre ir žinau, kad tik iš Centro gautus duomenis Agentūra panaudos priimdama sprendimą dėl paramos suteikimo/nesuteikimo ir (arba) sankcijų taikymo.</w:t>
                    </w:r>
                  </w:p>
                  <w:p>
                    <w:pPr>
                      <w:spacing w:line="256" w:lineRule="auto"/>
                      <w:rPr>
                        <w:rFonts w:eastAsia="Calibri"/>
                        <w:szCs w:val="14"/>
                      </w:rPr>
                    </w:pPr>
                  </w:p>
                  <w:p>
                    <w:pPr>
                      <w:widowControl w:val="0"/>
                      <w:tabs>
                        <w:tab w:val="left" w:pos="540"/>
                      </w:tabs>
                      <w:spacing w:line="256" w:lineRule="auto"/>
                      <w:jc w:val="both"/>
                      <w:rPr>
                        <w:szCs w:val="22"/>
                      </w:rPr>
                    </w:pPr>
                    <w:r>
                      <w:rPr>
                        <w:szCs w:val="22"/>
                      </w:rPr>
                      <w:t>4. Patvirtinu, kad deklaruoti duomenys sutampa su duomenimis, esančiais VĮ Žemės ūkio informacijos ir kaimo verslo centro tvarkomuose registruose.</w:t>
                    </w:r>
                  </w:p>
                  <w:p>
                    <w:pPr>
                      <w:spacing w:line="256" w:lineRule="auto"/>
                      <w:rPr>
                        <w:rFonts w:eastAsia="Calibri"/>
                        <w:szCs w:val="14"/>
                      </w:rPr>
                    </w:pPr>
                  </w:p>
                  <w:p>
                    <w:pPr>
                      <w:widowControl w:val="0"/>
                      <w:tabs>
                        <w:tab w:val="left" w:pos="540"/>
                      </w:tabs>
                      <w:spacing w:line="256" w:lineRule="auto"/>
                      <w:jc w:val="both"/>
                      <w:rPr>
                        <w:szCs w:val="22"/>
                      </w:rPr>
                    </w:pPr>
                    <w:r>
                      <w:rPr>
                        <w:szCs w:val="22"/>
                      </w:rPr>
                      <w:t>5. Nesu pažeidęs jokios kitos sutarties dėl paramos skyrimo iš Europos Sąjungos arba Lietuvos Respublikos biudžeto lėšų.</w:t>
                    </w:r>
                  </w:p>
                  <w:p>
                    <w:pPr>
                      <w:spacing w:line="256" w:lineRule="auto"/>
                      <w:rPr>
                        <w:rFonts w:eastAsia="Calibri"/>
                        <w:szCs w:val="14"/>
                      </w:rPr>
                    </w:pPr>
                  </w:p>
                  <w:p>
                    <w:pPr>
                      <w:widowControl w:val="0"/>
                      <w:tabs>
                        <w:tab w:val="left" w:pos="540"/>
                      </w:tabs>
                      <w:spacing w:line="256" w:lineRule="auto"/>
                      <w:jc w:val="both"/>
                      <w:rPr>
                        <w:szCs w:val="22"/>
                      </w:rPr>
                    </w:pPr>
                    <w:r>
                      <w:rPr>
                        <w:szCs w:val="22"/>
                      </w:rPr>
                      <w:t>6. Man neiškelta byla dėl bankroto, nesu likviduojamas.</w:t>
                    </w:r>
                  </w:p>
                  <w:p>
                    <w:pPr>
                      <w:spacing w:line="256" w:lineRule="auto"/>
                      <w:rPr>
                        <w:rFonts w:eastAsia="Calibri"/>
                        <w:szCs w:val="14"/>
                      </w:rPr>
                    </w:pPr>
                  </w:p>
                  <w:p>
                    <w:pPr>
                      <w:widowControl w:val="0"/>
                      <w:tabs>
                        <w:tab w:val="left" w:pos="540"/>
                      </w:tabs>
                      <w:spacing w:line="256" w:lineRule="auto"/>
                      <w:jc w:val="both"/>
                      <w:rPr>
                        <w:szCs w:val="22"/>
                      </w:rPr>
                    </w:pPr>
                    <w:r>
                      <w:rPr>
                        <w:szCs w:val="22"/>
                      </w:rPr>
                      <w:t>7. Man nežinomos kitos šiame dokumente nenurodytos priežastys, dėl kurių projektas negalėtų būti įgyvendintas ar jo įgyvendinimas būtų atidedamas arba dėl kurių projektas nebūtų įgyvendintas nustatytu laikotarpiu.</w:t>
                    </w:r>
                  </w:p>
                  <w:p>
                    <w:pPr>
                      <w:spacing w:line="256" w:lineRule="auto"/>
                      <w:rPr>
                        <w:rFonts w:eastAsia="Calibri"/>
                        <w:szCs w:val="14"/>
                      </w:rPr>
                    </w:pPr>
                  </w:p>
                  <w:p>
                    <w:pPr>
                      <w:widowControl w:val="0"/>
                      <w:tabs>
                        <w:tab w:val="left" w:pos="540"/>
                      </w:tabs>
                      <w:spacing w:line="256" w:lineRule="auto"/>
                      <w:jc w:val="both"/>
                      <w:rPr>
                        <w:szCs w:val="22"/>
                      </w:rPr>
                    </w:pPr>
                    <w:r>
                      <w:rPr>
                        <w:szCs w:val="22"/>
                      </w:rPr>
                      <w:t>8. Žinau, kad paramos paraiška</w:t>
                    </w:r>
                    <w:r>
                      <w:rPr>
                        <w:szCs w:val="22"/>
                        <w:shd w:val="clear" w:color="auto" w:fill="FFFFFF"/>
                      </w:rPr>
                      <w:t xml:space="preserve"> </w:t>
                    </w:r>
                    <w:r>
                      <w:rPr>
                        <w:szCs w:val="22"/>
                      </w:rPr>
                      <w:t>gali būti atmesta, jeigu joje pateikti ne visi prašomi duomenys (įskaitant šią deklaraciją).</w:t>
                    </w:r>
                  </w:p>
                  <w:p>
                    <w:pPr>
                      <w:spacing w:line="256" w:lineRule="auto"/>
                      <w:rPr>
                        <w:rFonts w:eastAsia="Calibri"/>
                        <w:szCs w:val="14"/>
                      </w:rPr>
                    </w:pPr>
                  </w:p>
                  <w:p>
                    <w:pPr>
                      <w:widowControl w:val="0"/>
                      <w:tabs>
                        <w:tab w:val="left" w:pos="540"/>
                      </w:tabs>
                      <w:spacing w:line="256" w:lineRule="auto"/>
                      <w:jc w:val="both"/>
                      <w:rPr>
                        <w:szCs w:val="22"/>
                      </w:rPr>
                    </w:pPr>
                    <w:r>
                      <w:rPr>
                        <w:szCs w:val="22"/>
                      </w:rPr>
                      <w:t>9. Sutinku, kad paramos paraiškoje</w:t>
                    </w:r>
                    <w:r>
                      <w:rPr>
                        <w:szCs w:val="22"/>
                        <w:shd w:val="clear" w:color="auto" w:fill="FFFFFF"/>
                      </w:rPr>
                      <w:t xml:space="preserve"> </w:t>
                    </w:r>
                    <w:r>
                      <w:rPr>
                        <w:szCs w:val="22"/>
                      </w:rPr>
                      <w:t>pateikti duomenys būtų apdorojami ir saugomi informacinėje valdymo ir priežiūros sistemoje.</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10. Sutinku, kad mano tinkamumas gauti paramą bus vertinamas pagal mano pateiktus, atitinkamais dokumentais pagrįstus duomenis ir viešuosiuose registruose esančius duomenis.</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11. Sutinku, kad informacija apie mano pateiktą paramos paraišką, nurodant pareiškėjo pavadinimą, paramos paraiškos kodą ir apskaičiuotą paramos sumą, būtų skelbiama įgyvendinančiosios ir tarpinės institucijų interneto svetainėse.</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12. Sutinku, kad visa su šia paramos paraiška</w:t>
                    </w:r>
                    <w:r>
                      <w:rPr>
                        <w:szCs w:val="22"/>
                        <w:shd w:val="clear" w:color="auto" w:fill="FFFFFF"/>
                      </w:rPr>
                      <w:t xml:space="preserve"> </w:t>
                    </w:r>
                    <w:r>
                      <w:rPr>
                        <w:szCs w:val="22"/>
                      </w:rPr>
                      <w:t>susijusi informacija būtų naudojama statistikos tikslais.</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 xml:space="preserve">13. Žinau, kad patvirtintas paramos gavėju privalau įveisti mišką per tris artimiausius miško želdinimo sezonus (rudens sezoną iki einamųjų metų lapkričio 1 d., pavasario sezoną iki einamųjų metų liepos 1 d.) nuo paramos paraiškos pateikimo dienos. </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14. Įsipareigoju, veisdamas mišką, prižiūrėdamas ir saugodamas jį, laikytis miškų įveisimo, priežiūros, apsaugos ir ugdymo reikalavimų, nustatytų Lietuvos Respublikos aplinkos ministro patvirtintuose Miško dauginamosios medžiagos nuostatuose, Miško atkūrimo ir įveisimo nuostatuose ir Miško kirtimo taisyklėse.</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15. Įsipareigoju vykdyti projektą iki mano prisiimtų įsipareigojimų vykdymo pabaigos.</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 xml:space="preserve">16. </w:t>
                    </w:r>
                    <w:r>
                      <w:rPr>
                        <w:rFonts w:eastAsia="Calibri"/>
                        <w:color w:val="000000"/>
                        <w:szCs w:val="22"/>
                      </w:rPr>
                      <w:t>Jeigu miško želdinių ar žėlinių apskaitos metais VMT Miškų kontrolės skyriaus teritorinio poskyrio valstybiniai miškų pareigūnai nustato, kad želdinių ar žėlinių tankis neatitinka Miško atkūrimo ir įveisimo nuostatų reikalavimų,</w:t>
                    </w:r>
                    <w:r>
                      <w:rPr>
                        <w:szCs w:val="22"/>
                      </w:rPr>
                      <w:t xml:space="preserve"> privalau atsodinti žuvusius želdinius ir (arba) žėlinius, kad būtų įvykdyti su Paramos paraiška</w:t>
                    </w:r>
                    <w:r>
                      <w:rPr>
                        <w:szCs w:val="22"/>
                        <w:shd w:val="clear" w:color="auto" w:fill="FFFFFF"/>
                      </w:rPr>
                      <w:t xml:space="preserve"> </w:t>
                    </w:r>
                    <w:r>
                      <w:rPr>
                        <w:szCs w:val="22"/>
                      </w:rPr>
                      <w:t>pateikto Miško želdinimo ir žėlimo projekto sprendiniai, nekeičiant paramos sumos ir</w:t>
                    </w:r>
                    <w:r>
                      <w:rPr>
                        <w:rFonts w:eastAsia="Calibri"/>
                        <w:color w:val="000000"/>
                        <w:szCs w:val="22"/>
                      </w:rPr>
                      <w:t xml:space="preserve"> </w:t>
                    </w:r>
                    <w:r>
                      <w:rPr>
                        <w:szCs w:val="22"/>
                      </w:rPr>
                      <w:t xml:space="preserve">Agentūrai iki metų, kuriais baigiasi trečiasis miško želdinimo sezonas po miško atsodinimo, gruodžio 15 d. pristatyti želdinamų medžių rūšių Pagrindinius miško dauginamosios medžiagos kilmės sertifikatus </w:t>
                    </w:r>
                    <w:r>
                      <w:rPr>
                        <w:rFonts w:eastAsia="Calibri"/>
                        <w:spacing w:val="-6"/>
                        <w:szCs w:val="24"/>
                      </w:rPr>
                      <w:t>ar miško dauginamosios medžiagos savininko (pardavėjo) patvirtintas šių sertifikatų</w:t>
                    </w:r>
                    <w:r>
                      <w:rPr>
                        <w:szCs w:val="22"/>
                      </w:rPr>
                      <w:t xml:space="preserve"> kopijas ir želdinamų medžių įsigijimo dokumentus.</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 xml:space="preserve">17. Žinau, kad miškui įveisti galiu naudoti tik vietinės kilmės (Lietuvos Respublikos teritorijos) miško dauginamąją medžiagą, o įveisęs mišką per 10 darbo dienų, </w:t>
                    </w:r>
                    <w:r>
                      <w:rPr>
                        <w:color w:val="000000"/>
                        <w:szCs w:val="22"/>
                      </w:rPr>
                      <w:t>tačiau ne vėliau nei iki einamųjų metų, kai buvo įveistas miškas, lapkričio 1 d.,</w:t>
                    </w:r>
                    <w:r>
                      <w:rPr>
                        <w:szCs w:val="22"/>
                      </w:rPr>
                      <w:t xml:space="preserve"> turiu pateikti želdinamų medžių rūšių Pagrindinius miško dauginamosios medžiagos kilmės sertifikatus ar miško dauginamosios medžiagos savininko (pardavėjo) patvirtintas šių sertifikatų kopijas ir želdinamų medžių ir krūmų įsigijimo dokumentus arba</w:t>
                    </w:r>
                    <w:r>
                      <w:rPr>
                        <w:color w:val="000000"/>
                        <w:spacing w:val="-3"/>
                        <w:szCs w:val="22"/>
                      </w:rPr>
                      <w:t xml:space="preserve"> krovinio važtaraštį ar perdavimo–priėmimo aktą</w:t>
                    </w:r>
                    <w:r>
                      <w:rPr>
                        <w:szCs w:val="22"/>
                      </w:rPr>
                      <w:t>.</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 xml:space="preserve">18. Žinau, kad įveisus mišką Valstybinės miškų tarnybos Miškų kontrolės skyriaus teritorinio poskyrio valstybiniai miškų pareigūnai įveistame miške gali atlikti miško želdinimo darbų kokybės vertinimą, miško želdinių ir žėlinių apskaitą ir miško želdinių ir žėlinių kokybės, ugdymo kirtimų kokybės vertinimą. Taip pat žinau, kad atliekamose įveisto miško patikrose galiu dalyvauti pats ar įgalioti kitą atsakingą asmenį, kuris dalyvautų patikros metu. </w:t>
                    </w:r>
                  </w:p>
                  <w:p>
                    <w:pPr>
                      <w:spacing w:line="256" w:lineRule="auto"/>
                      <w:rPr>
                        <w:rFonts w:eastAsia="Calibri"/>
                        <w:szCs w:val="14"/>
                      </w:rPr>
                    </w:pPr>
                  </w:p>
                  <w:p>
                    <w:pPr>
                      <w:widowControl w:val="0"/>
                      <w:tabs>
                        <w:tab w:val="left" w:pos="540"/>
                      </w:tabs>
                      <w:spacing w:line="256" w:lineRule="auto"/>
                      <w:jc w:val="both"/>
                      <w:rPr>
                        <w:szCs w:val="22"/>
                      </w:rPr>
                    </w:pPr>
                    <w:r>
                      <w:rPr>
                        <w:szCs w:val="22"/>
                      </w:rPr>
                      <w:t>19. Nurodyta atsiskaitomoji sąskaita priklauso man ir prisiimu visą atsakomybę dėl nuostolių, kurie gali atsirasti klaidingai nurodžius sąskaitos numerį. Įsipareigoju klaidingai Agentūros apskaičiuotą ir pervestą į mano atsiskaitomąją sąskaitą paramos sumą grąžinti Agentūrai.</w:t>
                    </w:r>
                  </w:p>
                  <w:p>
                    <w:pPr>
                      <w:spacing w:line="256" w:lineRule="auto"/>
                      <w:rPr>
                        <w:rFonts w:eastAsia="Calibri"/>
                        <w:szCs w:val="14"/>
                      </w:rPr>
                    </w:pPr>
                  </w:p>
                  <w:p>
                    <w:pPr>
                      <w:widowControl w:val="0"/>
                      <w:tabs>
                        <w:tab w:val="left" w:pos="540"/>
                      </w:tabs>
                      <w:spacing w:line="256" w:lineRule="auto"/>
                      <w:jc w:val="both"/>
                      <w:rPr>
                        <w:szCs w:val="22"/>
                      </w:rPr>
                    </w:pPr>
                    <w:r>
                      <w:rPr>
                        <w:szCs w:val="22"/>
                      </w:rPr>
                      <w:t>20. Žinau, kad, gavus pranešimą dėl klaidingai išmokėtos paramos grąžinimo Agentūrai, man gali būti pradėti skaičiuoti delspinigiai, jei jos negrąžinsiu per nurodytą terminą.</w:t>
                    </w:r>
                  </w:p>
                  <w:p>
                    <w:pPr>
                      <w:spacing w:line="256" w:lineRule="auto"/>
                      <w:rPr>
                        <w:rFonts w:eastAsia="Calibri"/>
                        <w:szCs w:val="14"/>
                      </w:rPr>
                    </w:pPr>
                  </w:p>
                  <w:p>
                    <w:pPr>
                      <w:widowControl w:val="0"/>
                      <w:tabs>
                        <w:tab w:val="left" w:pos="540"/>
                      </w:tabs>
                      <w:spacing w:line="256" w:lineRule="auto"/>
                      <w:jc w:val="both"/>
                      <w:rPr>
                        <w:szCs w:val="22"/>
                      </w:rPr>
                    </w:pPr>
                    <w:r>
                      <w:rPr>
                        <w:szCs w:val="22"/>
                      </w:rPr>
                      <w:t>21. Žinau, kad Agentūra gali patikrinti pateiktus duomenis, atlikti patikrą vietoje ir gauti papildomos informacijos apie mano ūkinę veiklą. Pateiktus duomenis kontrolės tikslams gali panaudoti ir kitos susijusios Lietuvos Respublikos ir Europos Sąjungos institucijos.</w:t>
                    </w:r>
                  </w:p>
                  <w:p>
                    <w:pPr>
                      <w:spacing w:line="256" w:lineRule="auto"/>
                      <w:rPr>
                        <w:rFonts w:eastAsia="Calibri"/>
                        <w:szCs w:val="14"/>
                      </w:rPr>
                    </w:pPr>
                  </w:p>
                  <w:p>
                    <w:pPr>
                      <w:widowControl w:val="0"/>
                      <w:tabs>
                        <w:tab w:val="left" w:pos="540"/>
                      </w:tabs>
                      <w:spacing w:line="256" w:lineRule="auto"/>
                      <w:jc w:val="both"/>
                      <w:rPr>
                        <w:szCs w:val="22"/>
                      </w:rPr>
                    </w:pPr>
                    <w:r>
                      <w:rPr>
                        <w:szCs w:val="22"/>
                      </w:rPr>
                      <w:t>22. Žinau, kad, pažeidus įsipareigojimus, man bus taikomos numatytos sankcijos.</w:t>
                    </w:r>
                  </w:p>
                  <w:p>
                    <w:pPr>
                      <w:spacing w:line="256" w:lineRule="auto"/>
                      <w:rPr>
                        <w:rFonts w:eastAsia="Calibri"/>
                        <w:szCs w:val="14"/>
                      </w:rPr>
                    </w:pPr>
                  </w:p>
                  <w:p>
                    <w:pPr>
                      <w:widowControl w:val="0"/>
                      <w:tabs>
                        <w:tab w:val="left" w:pos="540"/>
                      </w:tabs>
                      <w:spacing w:line="256" w:lineRule="auto"/>
                      <w:jc w:val="both"/>
                      <w:rPr>
                        <w:szCs w:val="22"/>
                      </w:rPr>
                    </w:pPr>
                    <w:r>
                      <w:rPr>
                        <w:szCs w:val="22"/>
                      </w:rPr>
                      <w:t xml:space="preserve">23.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w:t>
                    </w:r>
                    <w:r>
                      <w:rPr>
                        <w:szCs w:val="22"/>
                      </w:rPr>
                      <w:t>, jei gaunu paramą pagal Kaimo plėtros 2004–2006 metų plano priemonę „Ankstyvo pasitraukimo iš prekinės žemės ūkio gamybos rėmimas“ ar pagal Lietuvos kaimo plėtros 2007–2013 metų programos priemonę „Ankstyvas pasitraukimas iš prekinės žemės ūkio gamybos“.</w:t>
                    </w:r>
                  </w:p>
                  <w:p>
                    <w:pPr>
                      <w:spacing w:line="256" w:lineRule="auto"/>
                      <w:rPr>
                        <w:rFonts w:eastAsia="Calibri"/>
                        <w:szCs w:val="14"/>
                      </w:rPr>
                    </w:pPr>
                  </w:p>
                  <w:p>
                    <w:pPr>
                      <w:widowControl w:val="0"/>
                      <w:tabs>
                        <w:tab w:val="left" w:pos="540"/>
                      </w:tabs>
                      <w:spacing w:line="256" w:lineRule="auto"/>
                      <w:jc w:val="both"/>
                      <w:rPr>
                        <w:szCs w:val="22"/>
                      </w:rPr>
                    </w:pPr>
                    <w:r>
                      <w:rPr>
                        <w:szCs w:val="22"/>
                      </w:rPr>
                      <w:t xml:space="preserve">24. Žinau, kad, veisiant mišką </w:t>
                    </w:r>
                    <w:r>
                      <w:rPr>
                        <w:i/>
                        <w:iCs/>
                        <w:szCs w:val="22"/>
                      </w:rPr>
                      <w:t xml:space="preserve">Natura 2000 </w:t>
                    </w:r>
                    <w:r>
                      <w:rPr>
                        <w:szCs w:val="22"/>
                      </w:rPr>
                      <w:t>teritorijose, privalau pateikti pažymą, išduotą saugomos teritorijos direkcijos pagal žemės valdos buvimo vietą, kurioje nurodyta, kad galima veisti mišką</w:t>
                    </w:r>
                    <w:r>
                      <w:rPr>
                        <w:i/>
                        <w:iCs/>
                        <w:szCs w:val="22"/>
                      </w:rPr>
                      <w:t xml:space="preserve"> Natura 2000</w:t>
                    </w:r>
                    <w:r>
                      <w:rPr>
                        <w:szCs w:val="22"/>
                      </w:rPr>
                      <w:t xml:space="preserve"> teritorijoje.</w:t>
                    </w:r>
                  </w:p>
                  <w:p>
                    <w:pPr>
                      <w:spacing w:line="256" w:lineRule="auto"/>
                      <w:rPr>
                        <w:rFonts w:eastAsia="Calibri"/>
                        <w:szCs w:val="14"/>
                      </w:rPr>
                    </w:pPr>
                  </w:p>
                  <w:p>
                    <w:pPr>
                      <w:widowControl w:val="0"/>
                      <w:tabs>
                        <w:tab w:val="left" w:pos="540"/>
                      </w:tabs>
                      <w:spacing w:line="256" w:lineRule="auto"/>
                      <w:jc w:val="both"/>
                      <w:rPr>
                        <w:szCs w:val="22"/>
                      </w:rPr>
                    </w:pPr>
                    <w:r>
                      <w:rPr>
                        <w:szCs w:val="22"/>
                      </w:rPr>
                      <w:t>25. Esu informuotas ir sutinku, kad Agentūra tikrintų mano asmens duomenis Valstybinės mokesčių inspekcijos ir jos teritorinių įstaigų, Valstybinio socialinio draudimo fondo valdybos ir kitose valstybinėse duomenų bazėse ar kituose registruose apie mano skolą valstybės biudžetui ar socialinio draudimo fondui, taip pat kitą informaciją, reikalingą ES paramai administruoti.</w:t>
                    </w:r>
                  </w:p>
                  <w:p>
                    <w:pPr>
                      <w:spacing w:line="256" w:lineRule="auto"/>
                      <w:rPr>
                        <w:rFonts w:eastAsia="Calibri"/>
                        <w:szCs w:val="14"/>
                      </w:rPr>
                    </w:pPr>
                  </w:p>
                  <w:p>
                    <w:pPr>
                      <w:widowControl w:val="0"/>
                      <w:tabs>
                        <w:tab w:val="left" w:pos="540"/>
                      </w:tabs>
                      <w:spacing w:line="256" w:lineRule="auto"/>
                      <w:jc w:val="both"/>
                      <w:rPr>
                        <w:szCs w:val="22"/>
                      </w:rPr>
                    </w:pPr>
                    <w:r>
                      <w:rPr>
                        <w:szCs w:val="22"/>
                      </w:rPr>
                      <w:t>26. Esu informuotas, kad turiu teisę: žinoti apie savo asmens duomenų tvarkymą, susipažinti su tvarkomais savo asmens duomenimis ir kaip jie yra tvarkomi, reikalauti ištaisyti, sunaikinti savo asmens duomenis arba sustabdyti savo asmens duomenų tvarkymo veiksmus, kai duomenys tvarkomi nesilaikant Europos Sąjungos ir Lietuvos Respublikos teisės aktų nuostatų; esu informuotas, kad duomenų valdytoja yra Agentūra.</w:t>
                    </w:r>
                  </w:p>
                  <w:p>
                    <w:pPr>
                      <w:spacing w:line="256" w:lineRule="auto"/>
                      <w:rPr>
                        <w:rFonts w:eastAsia="Calibri"/>
                        <w:szCs w:val="14"/>
                      </w:rPr>
                    </w:pPr>
                  </w:p>
                  <w:p>
                    <w:pPr>
                      <w:widowControl w:val="0"/>
                      <w:tabs>
                        <w:tab w:val="left" w:pos="540"/>
                      </w:tabs>
                      <w:spacing w:line="256" w:lineRule="auto"/>
                      <w:jc w:val="both"/>
                      <w:rPr>
                        <w:szCs w:val="22"/>
                      </w:rPr>
                    </w:pPr>
                    <w:r>
                      <w:rPr>
                        <w:szCs w:val="22"/>
                      </w:rPr>
                      <w:t>27. Paramos gavimo laikotarpiu, Agentūrai paprašius, įsipareigoju teikti papildomą informaciją, susijusią su paramos administravimu.</w:t>
                    </w:r>
                  </w:p>
                  <w:p>
                    <w:pPr>
                      <w:spacing w:line="256" w:lineRule="auto"/>
                      <w:rPr>
                        <w:rFonts w:eastAsia="Calibri"/>
                        <w:szCs w:val="14"/>
                      </w:rPr>
                    </w:pPr>
                  </w:p>
                  <w:p>
                    <w:pPr>
                      <w:widowControl w:val="0"/>
                      <w:tabs>
                        <w:tab w:val="left" w:pos="540"/>
                      </w:tabs>
                      <w:spacing w:line="256" w:lineRule="auto"/>
                      <w:jc w:val="both"/>
                      <w:rPr>
                        <w:szCs w:val="22"/>
                      </w:rPr>
                    </w:pPr>
                    <w:r>
                      <w:rPr>
                        <w:szCs w:val="22"/>
                      </w:rPr>
                      <w:t>28. Įsipareigoju tuo metu vykstančiu arba artimiausiu Tiesioginių išmokų paraiškų teikimo metu, būdamas patvirtintas paramos gavėju ir gaudamas miško priežiūros, apsaugos ir ugdymo išmokas, Tiesioginių išmokų paraiškoje kasmet iki to laiko, kol tiektina įveisto miško priežiūros, apsaugos ir ugdymo išmoka, deklaruoti įveisto miško plotą.</w:t>
                    </w:r>
                  </w:p>
                  <w:p>
                    <w:pPr>
                      <w:spacing w:line="256" w:lineRule="auto"/>
                      <w:rPr>
                        <w:rFonts w:eastAsia="Calibri"/>
                        <w:szCs w:val="14"/>
                      </w:rPr>
                    </w:pPr>
                  </w:p>
                  <w:p>
                    <w:pPr>
                      <w:widowControl w:val="0"/>
                      <w:spacing w:line="256" w:lineRule="auto"/>
                      <w:jc w:val="both"/>
                      <w:rPr>
                        <w:b/>
                        <w:szCs w:val="22"/>
                      </w:rPr>
                    </w:pPr>
                    <w:r>
                      <w:rPr>
                        <w:szCs w:val="22"/>
                      </w:rPr>
                      <w:t>29. Žinau, kad Tiesioginių išmokų paraiškoje nedeklaravus įveisto miško ploto, už kurį skiriama miško priežiūros, apsaugos ir ugdymo išmoka, einamaisiais metais parama nemokama.</w:t>
                    </w:r>
                  </w:p>
                  <w:p>
                    <w:pPr>
                      <w:spacing w:line="256" w:lineRule="auto"/>
                      <w:rPr>
                        <w:rFonts w:eastAsia="Calibri"/>
                        <w:szCs w:val="14"/>
                      </w:rPr>
                    </w:pPr>
                  </w:p>
                  <w:p>
                    <w:pPr>
                      <w:widowControl w:val="0"/>
                      <w:tabs>
                        <w:tab w:val="left" w:pos="540"/>
                      </w:tabs>
                      <w:spacing w:line="256" w:lineRule="auto"/>
                      <w:jc w:val="both"/>
                      <w:rPr>
                        <w:szCs w:val="22"/>
                      </w:rPr>
                    </w:pPr>
                    <w:r>
                      <w:rPr>
                        <w:szCs w:val="22"/>
                      </w:rPr>
                      <w:t>30. Žinau, kad Tiesioginių išmokų paraiškoje dvejus metus iš eilės nedeklaravus įveisto miško ploto, už kurį skiriama miško priežiūros, apsaugos ir ugdymo išmoka, išmokos nemokamos, o ankstesniais metais išmokėtas miško priežiūros, apsaugos ir ugdymo išmokas privalau sugrąžinti Agentūrai.</w:t>
                    </w:r>
                  </w:p>
                  <w:p>
                    <w:pPr>
                      <w:spacing w:line="256" w:lineRule="auto"/>
                      <w:rPr>
                        <w:rFonts w:eastAsia="Calibri"/>
                        <w:szCs w:val="14"/>
                      </w:rPr>
                    </w:pPr>
                  </w:p>
                  <w:p>
                    <w:pPr>
                      <w:suppressAutoHyphens/>
                      <w:spacing w:line="256" w:lineRule="auto"/>
                      <w:jc w:val="both"/>
                      <w:textAlignment w:val="center"/>
                      <w:rPr>
                        <w:color w:val="FF0000"/>
                        <w:szCs w:val="22"/>
                      </w:rPr>
                    </w:pPr>
                    <w:r>
                      <w:rPr>
                        <w:szCs w:val="22"/>
                      </w:rPr>
                      <w:t xml:space="preserve">31. Įsipareigoju visoje valdoje laikytis kompleksinės paramos </w:t>
                    </w:r>
                    <w:r>
                      <w:rPr>
                        <w:color w:val="000000"/>
                        <w:szCs w:val="22"/>
                      </w:rPr>
                      <w:t>reikalavimų, kuri apima reikalavimus, numatytus Valdymo reikalavimų it trąšų bei augalų apsaugos produktų naudojimo reikalavimų apraše, patvirtintame Lietuvos Respublikos žemės ūkio ministro 2008 m. sausio 16 d. įsakymu Nr. 3D-23, ir Žemės ūkio naudmenų geros agrarinės ir aplinkosaugos būklės reikalavimų apraše, patvirtintame Respublikos žemės ūkio ministro 2014 m. gruodžio 5 d. Nr. 3D-392.</w:t>
                    </w:r>
                  </w:p>
                  <w:p>
                    <w:pPr>
                      <w:spacing w:line="256" w:lineRule="auto"/>
                      <w:rPr>
                        <w:rFonts w:eastAsia="Calibri"/>
                        <w:szCs w:val="14"/>
                      </w:rPr>
                    </w:pPr>
                  </w:p>
                  <w:p>
                    <w:pPr>
                      <w:widowControl w:val="0"/>
                      <w:tabs>
                        <w:tab w:val="left" w:pos="540"/>
                      </w:tabs>
                      <w:spacing w:line="256" w:lineRule="auto"/>
                      <w:jc w:val="both"/>
                      <w:rPr>
                        <w:szCs w:val="22"/>
                      </w:rPr>
                    </w:pPr>
                    <w:r>
                      <w:rPr>
                        <w:szCs w:val="22"/>
                      </w:rPr>
                      <w:t>32. Esu informuotas, kad duomenys apie mano gaunamą paramą bus viešinami visuomenės informavimo tikslais, taip pat gali būti perduoti audito ir tyrimų institucijoms, siekiant apsaugoti Europos Sąjungos finansinius interesus, Europos Sąjungos ir Lietuvos Respublikos teisės aktų nustatyta tvarka.</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33. Įsipareigoju informuoti Agentūrą apie savo gyvenamosios vietos/buveinės adreso, telefono ar telefakso numerio, elektroninio pašto ir banko duomenų pakeitimą. Neįvykdęs šio įsipareigojimo, negalėsiu reikšti pretenzijų ar atsikirtimų, jog Agentūros veiksmai, atlikti pagal paskutinius jai žinomus duomenis, neatitinka paramos teikimo sąlygų ar pan.</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34. Įsipareigoju nekeisti projekto įgyvendinimo vietos ir sąlygų, be Agentūros sutikimo neparduoti ir kitaip neperleisti kitam asmeniui už paramos lėšas įgyto turto visą prisiimtų įsipareigojimų laikotarpį.</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35. Žinau, kad išlaidos, susijusios su miško želdinimo ir žėlimo projekto įgyvendinimu, negali būti finansuojamos iš kitų nacionalinių programų ir Europos Sąjungos fondų.</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36. Sutinku, kad paramos paraiškoje pateikti mano asmens/juridinio asmens, kuriam aš atstovauju, ir kiti duomenys būtų apdorojami ir saugomi paramos priemonių administravimo</w:t>
                    </w:r>
                    <w:r>
                      <w:rPr>
                        <w:b/>
                        <w:bCs/>
                        <w:szCs w:val="22"/>
                      </w:rPr>
                      <w:t xml:space="preserve"> </w:t>
                    </w:r>
                    <w:r>
                      <w:rPr>
                        <w:szCs w:val="22"/>
                      </w:rPr>
                      <w:t>informacinėse sistemose ir kad Agentūra gautų mano asmens/juridinio asmens, kuriam aš atstovauju, ir kitus duomenis iš kitų juridinių asmenų, registrų ar duomenų bazių paramos administravimo klausimais.</w:t>
                    </w:r>
                  </w:p>
                  <w:p>
                    <w:pPr>
                      <w:widowControl w:val="0"/>
                      <w:tabs>
                        <w:tab w:val="left" w:pos="540"/>
                        <w:tab w:val="left" w:pos="612"/>
                      </w:tabs>
                      <w:spacing w:line="256" w:lineRule="auto"/>
                      <w:jc w:val="both"/>
                      <w:rPr>
                        <w:szCs w:val="22"/>
                      </w:rPr>
                    </w:pPr>
                  </w:p>
                  <w:p>
                    <w:pPr>
                      <w:widowControl w:val="0"/>
                      <w:tabs>
                        <w:tab w:val="left" w:pos="540"/>
                        <w:tab w:val="left" w:pos="612"/>
                      </w:tabs>
                      <w:spacing w:line="256" w:lineRule="auto"/>
                      <w:jc w:val="both"/>
                      <w:rPr>
                        <w:spacing w:val="-2"/>
                        <w:szCs w:val="22"/>
                      </w:rPr>
                    </w:pPr>
                    <w:r>
                      <w:rPr>
                        <w:szCs w:val="22"/>
                      </w:rPr>
                      <w:t xml:space="preserve">37.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 jei miškas jau buvo įveistas iki paramos paraiškos pateikimo, arba miškas veisiamas ne Lietuvos teritorijoje.</w:t>
                    </w:r>
                  </w:p>
                  <w:p>
                    <w:pPr>
                      <w:widowControl w:val="0"/>
                      <w:tabs>
                        <w:tab w:val="left" w:pos="2729"/>
                      </w:tabs>
                      <w:spacing w:line="256" w:lineRule="auto"/>
                      <w:jc w:val="both"/>
                      <w:rPr>
                        <w:spacing w:val="-2"/>
                        <w:szCs w:val="22"/>
                      </w:rPr>
                    </w:pPr>
                  </w:p>
                  <w:p>
                    <w:pPr>
                      <w:widowControl w:val="0"/>
                      <w:tabs>
                        <w:tab w:val="left" w:pos="540"/>
                        <w:tab w:val="left" w:pos="612"/>
                      </w:tabs>
                      <w:spacing w:line="256" w:lineRule="auto"/>
                      <w:jc w:val="both"/>
                      <w:rPr>
                        <w:spacing w:val="-2"/>
                        <w:szCs w:val="22"/>
                      </w:rPr>
                    </w:pPr>
                    <w:r>
                      <w:rPr>
                        <w:szCs w:val="22"/>
                      </w:rPr>
                      <w:t xml:space="preserve">38.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 jei atkuriamas miškas arba miškas veisiamas plote, kuriame plynai iškirsti savaime mišku apaugantys ar apaugę plotai yra įrašyti į Lietuvos Respublikos miškų valstybės kadastrą arba VMT duomenų bazę kaip miškas arba žemė, apauganti mišku.</w:t>
                    </w:r>
                  </w:p>
                  <w:p>
                    <w:pPr>
                      <w:widowControl w:val="0"/>
                      <w:tabs>
                        <w:tab w:val="left" w:pos="540"/>
                        <w:tab w:val="left" w:pos="612"/>
                      </w:tabs>
                      <w:spacing w:line="256" w:lineRule="auto"/>
                      <w:jc w:val="both"/>
                      <w:rPr>
                        <w:spacing w:val="-2"/>
                        <w:szCs w:val="22"/>
                      </w:rPr>
                    </w:pPr>
                  </w:p>
                  <w:p>
                    <w:pPr>
                      <w:widowControl w:val="0"/>
                      <w:tabs>
                        <w:tab w:val="left" w:pos="540"/>
                        <w:tab w:val="left" w:pos="612"/>
                      </w:tabs>
                      <w:spacing w:line="256" w:lineRule="auto"/>
                      <w:jc w:val="both"/>
                      <w:rPr>
                        <w:spacing w:val="-2"/>
                        <w:szCs w:val="22"/>
                      </w:rPr>
                    </w:pPr>
                    <w:r>
                      <w:rPr>
                        <w:szCs w:val="22"/>
                      </w:rPr>
                      <w:t xml:space="preserve">39.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 jei projekte suprojektuotas želdinimo ir (arba) žėlimo plotas sudaro mažiau nei 70 procentų viso veisiamo ploto.</w:t>
                    </w:r>
                  </w:p>
                  <w:p>
                    <w:pPr>
                      <w:widowControl w:val="0"/>
                      <w:tabs>
                        <w:tab w:val="left" w:pos="540"/>
                        <w:tab w:val="left" w:pos="612"/>
                      </w:tabs>
                      <w:spacing w:line="256" w:lineRule="auto"/>
                      <w:jc w:val="both"/>
                      <w:rPr>
                        <w:szCs w:val="22"/>
                      </w:rPr>
                    </w:pPr>
                  </w:p>
                  <w:p>
                    <w:pPr>
                      <w:widowControl w:val="0"/>
                      <w:tabs>
                        <w:tab w:val="left" w:pos="540"/>
                        <w:tab w:val="left" w:pos="612"/>
                      </w:tabs>
                      <w:spacing w:line="256" w:lineRule="auto"/>
                      <w:jc w:val="both"/>
                      <w:rPr>
                        <w:szCs w:val="22"/>
                      </w:rPr>
                    </w:pPr>
                    <w:r>
                      <w:rPr>
                        <w:szCs w:val="22"/>
                      </w:rPr>
                      <w:t xml:space="preserve">40.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 jei miškas veisimas kaip kompensacija už verčiamą kitomis naudmenomis miško žemės plotą pagal Miškų įstatymo 11 str.</w:t>
                    </w:r>
                  </w:p>
                  <w:p>
                    <w:pPr>
                      <w:widowControl w:val="0"/>
                      <w:tabs>
                        <w:tab w:val="left" w:pos="540"/>
                        <w:tab w:val="left" w:pos="612"/>
                      </w:tabs>
                      <w:spacing w:line="256" w:lineRule="auto"/>
                      <w:jc w:val="both"/>
                      <w:rPr>
                        <w:szCs w:val="22"/>
                      </w:rPr>
                    </w:pPr>
                  </w:p>
                  <w:p>
                    <w:pPr>
                      <w:suppressAutoHyphens/>
                      <w:spacing w:line="256" w:lineRule="auto"/>
                      <w:jc w:val="both"/>
                      <w:textAlignment w:val="center"/>
                      <w:rPr>
                        <w:rFonts w:eastAsia="Calibri"/>
                        <w:color w:val="000000"/>
                        <w:spacing w:val="-5"/>
                        <w:szCs w:val="22"/>
                      </w:rPr>
                    </w:pPr>
                    <w:r>
                      <w:rPr>
                        <w:rFonts w:eastAsia="Calibri"/>
                        <w:color w:val="000000"/>
                        <w:spacing w:val="-5"/>
                        <w:szCs w:val="22"/>
                      </w:rPr>
                      <w:t>41. Žinau, kad Tiesioginių išmokų paraiškoje deklaravus mažesnį už nurodytąjį paramos paraiškoje ar nustatytą patikros vietoje metu veisiamo miško plotą, įsipareigojimai turi būti vykdomi veisiamo miško sklype, už kurį yra išmokėta miško įveisimo išmoka.</w:t>
                    </w:r>
                  </w:p>
                  <w:p>
                    <w:pPr>
                      <w:suppressAutoHyphens/>
                      <w:spacing w:line="256" w:lineRule="auto"/>
                      <w:jc w:val="both"/>
                      <w:textAlignment w:val="center"/>
                      <w:rPr>
                        <w:rFonts w:eastAsia="Calibri"/>
                        <w:color w:val="000000"/>
                        <w:spacing w:val="-5"/>
                        <w:szCs w:val="22"/>
                      </w:rPr>
                    </w:pPr>
                  </w:p>
                  <w:p>
                    <w:pPr>
                      <w:suppressAutoHyphens/>
                      <w:spacing w:line="256" w:lineRule="auto"/>
                      <w:jc w:val="both"/>
                      <w:textAlignment w:val="center"/>
                      <w:rPr>
                        <w:rFonts w:eastAsia="Calibri"/>
                        <w:color w:val="000000"/>
                        <w:szCs w:val="22"/>
                      </w:rPr>
                    </w:pPr>
                    <w:r>
                      <w:rPr>
                        <w:rFonts w:eastAsia="Calibri"/>
                        <w:color w:val="000000"/>
                        <w:spacing w:val="-2"/>
                        <w:szCs w:val="22"/>
                      </w:rPr>
                      <w:t xml:space="preserve">42. </w:t>
                    </w:r>
                    <w:r>
                      <w:rPr>
                        <w:rFonts w:eastAsia="Calibri"/>
                        <w:color w:val="000000"/>
                        <w:szCs w:val="22"/>
                      </w:rPr>
                      <w:t>Įsipareigoju vykdyti kartu su paramos paraiška pateiktą projektą ir kitas miškų ūkio veiklą reglamentuojančiuose teisės aktuose nurodytas nuostatas.</w:t>
                    </w:r>
                  </w:p>
                  <w:p>
                    <w:pPr>
                      <w:suppressAutoHyphens/>
                      <w:spacing w:line="256" w:lineRule="auto"/>
                      <w:jc w:val="both"/>
                      <w:textAlignment w:val="center"/>
                      <w:rPr>
                        <w:rFonts w:eastAsia="Calibri"/>
                        <w:color w:val="000000"/>
                        <w:szCs w:val="22"/>
                      </w:rPr>
                    </w:pPr>
                  </w:p>
                  <w:p>
                    <w:pPr>
                      <w:widowControl w:val="0"/>
                      <w:tabs>
                        <w:tab w:val="left" w:pos="540"/>
                        <w:tab w:val="left" w:pos="612"/>
                      </w:tabs>
                      <w:spacing w:line="256" w:lineRule="auto"/>
                      <w:jc w:val="both"/>
                      <w:rPr>
                        <w:rFonts w:eastAsia="Calibri"/>
                        <w:szCs w:val="22"/>
                      </w:rPr>
                    </w:pPr>
                    <w:r>
                      <w:rPr>
                        <w:rFonts w:eastAsia="Calibri"/>
                        <w:spacing w:val="4"/>
                        <w:szCs w:val="22"/>
                      </w:rPr>
                      <w:t xml:space="preserve">43. Įsipareigoju viešinti paramą, </w:t>
                    </w:r>
                    <w:r>
                      <w:rPr>
                        <w:rFonts w:eastAsia="Calibri"/>
                        <w:szCs w:val="22"/>
                      </w:rPr>
                      <w:t>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w:t>
                    </w:r>
                  </w:p>
                  <w:p>
                    <w:pPr>
                      <w:widowControl w:val="0"/>
                      <w:tabs>
                        <w:tab w:val="left" w:pos="540"/>
                        <w:tab w:val="left" w:pos="612"/>
                      </w:tabs>
                      <w:spacing w:line="256" w:lineRule="auto"/>
                      <w:jc w:val="both"/>
                      <w:rPr>
                        <w:szCs w:val="22"/>
                      </w:rPr>
                    </w:pPr>
                  </w:p>
                  <w:p>
                    <w:pPr>
                      <w:suppressAutoHyphens/>
                      <w:spacing w:line="256" w:lineRule="auto"/>
                      <w:jc w:val="both"/>
                      <w:textAlignment w:val="center"/>
                      <w:rPr>
                        <w:rFonts w:eastAsia="Calibri"/>
                        <w:color w:val="000000"/>
                        <w:spacing w:val="-5"/>
                        <w:szCs w:val="22"/>
                      </w:rPr>
                    </w:pPr>
                    <w:r>
                      <w:rPr>
                        <w:rFonts w:eastAsia="Calibri"/>
                        <w:color w:val="000000"/>
                        <w:spacing w:val="-5"/>
                        <w:szCs w:val="22"/>
                      </w:rPr>
                      <w:t>44. Įsipareigoju sudaryti sąlygas asmenims, turintiems teisę audituoti ir (arba) kontroliuoti, tikrinti, kaip yra vykdoma veikla, ar laikomasi sąlygų.</w:t>
                    </w:r>
                  </w:p>
                  <w:p>
                    <w:pPr>
                      <w:suppressAutoHyphens/>
                      <w:spacing w:line="256" w:lineRule="auto"/>
                      <w:jc w:val="both"/>
                      <w:textAlignment w:val="center"/>
                      <w:rPr>
                        <w:rFonts w:eastAsia="Calibri"/>
                        <w:color w:val="000000"/>
                        <w:spacing w:val="-5"/>
                        <w:szCs w:val="22"/>
                      </w:rPr>
                    </w:pPr>
                  </w:p>
                  <w:p>
                    <w:pPr>
                      <w:suppressAutoHyphens/>
                      <w:spacing w:line="256" w:lineRule="auto"/>
                      <w:jc w:val="both"/>
                      <w:textAlignment w:val="center"/>
                      <w:rPr>
                        <w:rFonts w:eastAsia="Calibri"/>
                        <w:color w:val="000000"/>
                        <w:spacing w:val="-5"/>
                        <w:szCs w:val="22"/>
                      </w:rPr>
                    </w:pPr>
                    <w:r>
                      <w:rPr>
                        <w:rFonts w:eastAsia="Calibri"/>
                        <w:color w:val="000000"/>
                        <w:szCs w:val="22"/>
                      </w:rPr>
                      <w:t>45. Į</w:t>
                    </w:r>
                    <w:r>
                      <w:rPr>
                        <w:rFonts w:eastAsia="Calibri"/>
                        <w:szCs w:val="22"/>
                      </w:rPr>
                      <w:t xml:space="preserve">sipareigoju teikti visą informaciją ir duomenis, reikalingus statistikos tikslams ir </w:t>
                    </w:r>
                    <w:r>
                      <w:rPr>
                        <w:rFonts w:eastAsia="Calibri"/>
                        <w:color w:val="000000"/>
                        <w:spacing w:val="4"/>
                        <w:szCs w:val="22"/>
                      </w:rPr>
                      <w:t xml:space="preserve">Lietuvos kaimo plėtros 2014–2020 metų </w:t>
                    </w:r>
                    <w:r>
                      <w:rPr>
                        <w:rFonts w:eastAsia="Calibri"/>
                        <w:szCs w:val="22"/>
                      </w:rPr>
                      <w:t>programos įgyvendinimo stebėsenai bei reikalingiems vertinimams atlikti.</w:t>
                    </w:r>
                  </w:p>
                  <w:p>
                    <w:pPr>
                      <w:spacing w:line="256" w:lineRule="auto"/>
                      <w:rPr>
                        <w:rFonts w:eastAsia="Calibri"/>
                      </w:rPr>
                    </w:pPr>
                  </w:p>
                </w:tc>
              </w:tr>
            </w:tbl>
            <w:p>
              <w:pPr>
                <w:widowControl w:val="0"/>
                <w:rPr>
                  <w:szCs w:val="22"/>
                </w:rPr>
              </w:pPr>
              <w:r>
                <w:rPr>
                  <w:szCs w:val="22"/>
                </w:rPr>
                <w:t>______________</w:t>
              </w:r>
            </w:p>
            <w:p>
              <w:pPr>
                <w:rPr>
                  <w:rFonts w:eastAsia="Calibri"/>
                  <w:szCs w:val="14"/>
                </w:rPr>
              </w:pPr>
            </w:p>
            <w:tbl>
              <w:tblPr>
                <w:tblW w:w="9645" w:type="dxa"/>
                <w:tblLayout w:type="fixed"/>
                <w:tblLook w:val="01E0" w:firstRow="1" w:lastRow="1" w:firstColumn="1" w:lastColumn="1" w:noHBand="0" w:noVBand="0"/>
              </w:tblPr>
              <w:tblGrid>
                <w:gridCol w:w="3223"/>
                <w:gridCol w:w="3211"/>
                <w:gridCol w:w="3211"/>
              </w:tblGrid>
              <w:tr>
                <w:tc>
                  <w:tcPr>
                    <w:tcW w:w="3221" w:type="dxa"/>
                    <w:hideMark/>
                  </w:tcPr>
                  <w:p>
                    <w:pPr>
                      <w:widowControl w:val="0"/>
                      <w:spacing w:line="256" w:lineRule="auto"/>
                      <w:jc w:val="center"/>
                      <w:rPr>
                        <w:szCs w:val="22"/>
                      </w:rPr>
                    </w:pPr>
                    <w:r>
                      <w:rPr>
                        <w:szCs w:val="22"/>
                      </w:rPr>
                      <w:t>__________________________</w:t>
                    </w:r>
                  </w:p>
                  <w:p>
                    <w:pPr>
                      <w:widowControl w:val="0"/>
                      <w:spacing w:line="256" w:lineRule="auto"/>
                      <w:jc w:val="center"/>
                      <w:rPr>
                        <w:szCs w:val="22"/>
                      </w:rPr>
                    </w:pPr>
                    <w:r>
                      <w:rPr>
                        <w:szCs w:val="22"/>
                      </w:rPr>
                      <w:t>(pareiškėjo ar jo įgalioto asmens pareigų pavadinimas)</w:t>
                    </w:r>
                  </w:p>
                </w:tc>
                <w:tc>
                  <w:tcPr>
                    <w:tcW w:w="3208" w:type="dxa"/>
                    <w:hideMark/>
                  </w:tcPr>
                  <w:p>
                    <w:pPr>
                      <w:widowControl w:val="0"/>
                      <w:spacing w:line="256" w:lineRule="auto"/>
                      <w:jc w:val="center"/>
                      <w:rPr>
                        <w:szCs w:val="22"/>
                      </w:rPr>
                    </w:pPr>
                    <w:r>
                      <w:rPr>
                        <w:szCs w:val="22"/>
                      </w:rPr>
                      <w:t>__________</w:t>
                    </w:r>
                  </w:p>
                  <w:p>
                    <w:pPr>
                      <w:widowControl w:val="0"/>
                      <w:spacing w:line="256" w:lineRule="auto"/>
                      <w:jc w:val="center"/>
                      <w:rPr>
                        <w:szCs w:val="22"/>
                      </w:rPr>
                    </w:pPr>
                    <w:r>
                      <w:rPr>
                        <w:szCs w:val="22"/>
                      </w:rPr>
                      <w:t>(parašas)</w:t>
                    </w:r>
                  </w:p>
                </w:tc>
                <w:tc>
                  <w:tcPr>
                    <w:tcW w:w="3208" w:type="dxa"/>
                    <w:hideMark/>
                  </w:tcPr>
                  <w:p>
                    <w:pPr>
                      <w:widowControl w:val="0"/>
                      <w:spacing w:line="256" w:lineRule="auto"/>
                      <w:jc w:val="center"/>
                      <w:rPr>
                        <w:szCs w:val="22"/>
                      </w:rPr>
                    </w:pPr>
                    <w:r>
                      <w:rPr>
                        <w:szCs w:val="22"/>
                      </w:rPr>
                      <w:t>_______________</w:t>
                    </w:r>
                  </w:p>
                  <w:p>
                    <w:pPr>
                      <w:widowControl w:val="0"/>
                      <w:spacing w:line="256" w:lineRule="auto"/>
                      <w:jc w:val="center"/>
                      <w:rPr>
                        <w:szCs w:val="22"/>
                      </w:rPr>
                    </w:pPr>
                    <w:r>
                      <w:rPr>
                        <w:szCs w:val="22"/>
                      </w:rPr>
                      <w:t>(vardas, pavardė)</w:t>
                    </w:r>
                  </w:p>
                </w:tc>
              </w:tr>
            </w:tbl>
            <w:p>
              <w:pPr>
                <w:widowControl w:val="0"/>
                <w:tabs>
                  <w:tab w:val="left" w:pos="-426"/>
                </w:tabs>
                <w:jc w:val="both"/>
                <w:rPr>
                  <w:szCs w:val="22"/>
                </w:rPr>
              </w:pPr>
            </w:p>
            <w:sdt>
              <w:sdtPr>
                <w:alias w:val="poskyris"/>
                <w:tag w:val="part_83312ff3c73b457e939b132159cc133c"/>
                <w:lock w:val="sdtLocked"/>
                <w:richText/>
              </w:sdtPr>
              <w:sdtContent>
                <w:p>
                  <w:pPr>
                    <w:widowControl w:val="0"/>
                    <w:tabs>
                      <w:tab w:val="left" w:pos="-426"/>
                    </w:tabs>
                    <w:jc w:val="both"/>
                    <w:rPr>
                      <w:b/>
                      <w:szCs w:val="22"/>
                    </w:rPr>
                  </w:pPr>
                  <w:sdt>
                    <w:sdtPr>
                      <w:alias w:val="Pavadinimas"/>
                      <w:tag w:val="title_83312ff3c73b457e939b132159cc133c"/>
                      <w:lock w:val="sdtLocked"/>
                      <w:richText/>
                    </w:sdtPr>
                    <w:sdtContent>
                      <w:r>
                        <w:rPr>
                          <w:b/>
                          <w:szCs w:val="22"/>
                        </w:rPr>
                        <w:t>Jei projektą parengė ir Paramos paraišką</w:t>
                      </w:r>
                      <w:r>
                        <w:rPr>
                          <w:b/>
                          <w:szCs w:val="22"/>
                          <w:shd w:val="clear" w:color="auto" w:fill="FFFFFF"/>
                        </w:rPr>
                        <w:t xml:space="preserve"> </w:t>
                      </w:r>
                      <w:r>
                        <w:rPr>
                          <w:b/>
                          <w:szCs w:val="22"/>
                        </w:rPr>
                        <w:t>padėjo užpildyti konsultantas, nurodykite:</w:t>
                      </w:r>
                    </w:sdtContent>
                  </w:sdt>
                </w:p>
                <w:p>
                  <w:pPr>
                    <w:jc w:val="both"/>
                    <w:rPr>
                      <w:rFonts w:eastAsia="Calibri"/>
                      <w:szCs w:val="14"/>
                    </w:rPr>
                  </w:pPr>
                </w:p>
                <w:tbl>
                  <w:tblPr>
                    <w:tblW w:w="9645" w:type="dxa"/>
                    <w:tblLayout w:type="fixed"/>
                    <w:tblLook w:val="01E0" w:firstRow="1" w:lastRow="1" w:firstColumn="1" w:lastColumn="1" w:noHBand="0" w:noVBand="0"/>
                  </w:tblPr>
                  <w:tblGrid>
                    <w:gridCol w:w="9645"/>
                  </w:tblGrid>
                  <w:tr>
                    <w:tc>
                      <w:tcPr>
                        <w:tcW w:w="9288" w:type="dxa"/>
                        <w:tcBorders>
                          <w:top w:val="single" w:sz="4" w:space="0" w:color="auto"/>
                          <w:left w:val="single" w:sz="4" w:space="0" w:color="auto"/>
                          <w:bottom w:val="single" w:sz="4" w:space="0" w:color="auto"/>
                          <w:right w:val="single" w:sz="4" w:space="0" w:color="auto"/>
                        </w:tcBorders>
                      </w:tcPr>
                      <w:p>
                        <w:pPr>
                          <w:widowControl w:val="0"/>
                          <w:tabs>
                            <w:tab w:val="left" w:pos="-426"/>
                          </w:tabs>
                          <w:spacing w:line="256" w:lineRule="auto"/>
                          <w:rPr>
                            <w:szCs w:val="22"/>
                          </w:rPr>
                        </w:pPr>
                        <w:r>
                          <w:rPr>
                            <w:szCs w:val="22"/>
                          </w:rPr>
                          <w:t>Konsultanto vardas ir pavardė</w:t>
                        </w:r>
                      </w:p>
                      <w:p>
                        <w:pPr>
                          <w:spacing w:line="256" w:lineRule="auto"/>
                          <w:rPr>
                            <w:rFonts w:eastAsia="Calibri"/>
                            <w:szCs w:val="14"/>
                          </w:rPr>
                        </w:pPr>
                      </w:p>
                      <w:p>
                        <w:pPr>
                          <w:widowControl w:val="0"/>
                          <w:tabs>
                            <w:tab w:val="left" w:pos="-426"/>
                          </w:tabs>
                          <w:spacing w:line="256" w:lineRule="auto"/>
                          <w:rPr>
                            <w:szCs w:val="22"/>
                          </w:rPr>
                        </w:pPr>
                        <w:r>
                          <w:rPr>
                            <w:szCs w:val="22"/>
                          </w:rPr>
                          <w:t>|_|_|_|_|_|_|_|_|_|_|_|_|_|_|_|_|_|_|_|_|_|_|_|_|_|_|</w:t>
                        </w:r>
                      </w:p>
                      <w:p>
                        <w:pPr>
                          <w:spacing w:line="256" w:lineRule="auto"/>
                          <w:rPr>
                            <w:rFonts w:eastAsia="Calibri"/>
                            <w:szCs w:val="14"/>
                          </w:rPr>
                        </w:pPr>
                      </w:p>
                      <w:p>
                        <w:pPr>
                          <w:widowControl w:val="0"/>
                          <w:tabs>
                            <w:tab w:val="left" w:pos="-426"/>
                          </w:tabs>
                          <w:spacing w:line="256" w:lineRule="auto"/>
                          <w:rPr>
                            <w:szCs w:val="22"/>
                          </w:rPr>
                        </w:pPr>
                        <w:r>
                          <w:rPr>
                            <w:szCs w:val="22"/>
                          </w:rPr>
                          <w:t>Institucijos pavadinimas</w:t>
                        </w:r>
                      </w:p>
                      <w:p>
                        <w:pPr>
                          <w:spacing w:line="256" w:lineRule="auto"/>
                          <w:rPr>
                            <w:rFonts w:eastAsia="Calibri"/>
                            <w:szCs w:val="14"/>
                          </w:rPr>
                        </w:pPr>
                      </w:p>
                      <w:p>
                        <w:pPr>
                          <w:widowControl w:val="0"/>
                          <w:tabs>
                            <w:tab w:val="left" w:pos="-426"/>
                          </w:tabs>
                          <w:spacing w:line="256" w:lineRule="auto"/>
                          <w:rPr>
                            <w:szCs w:val="22"/>
                          </w:rPr>
                        </w:pPr>
                        <w:r>
                          <w:rPr>
                            <w:szCs w:val="22"/>
                          </w:rPr>
                          <w:t>|_|_|_|_|_|_|_|_|_|_|_|_|_|_|_|_|_|_|_|_|_|_|_|_|_|_|</w:t>
                        </w:r>
                      </w:p>
                      <w:p>
                        <w:pPr>
                          <w:spacing w:line="256" w:lineRule="auto"/>
                          <w:rPr>
                            <w:rFonts w:eastAsia="Calibri"/>
                            <w:szCs w:val="14"/>
                          </w:rPr>
                        </w:pPr>
                      </w:p>
                      <w:p>
                        <w:pPr>
                          <w:widowControl w:val="0"/>
                          <w:tabs>
                            <w:tab w:val="left" w:pos="-426"/>
                          </w:tabs>
                          <w:spacing w:line="256" w:lineRule="auto"/>
                          <w:rPr>
                            <w:szCs w:val="22"/>
                          </w:rPr>
                        </w:pPr>
                        <w:r>
                          <w:rPr>
                            <w:szCs w:val="22"/>
                          </w:rPr>
                          <w:t>Telefono ir fakso Nr.</w:t>
                        </w:r>
                      </w:p>
                      <w:p>
                        <w:pPr>
                          <w:spacing w:line="256" w:lineRule="auto"/>
                          <w:rPr>
                            <w:rFonts w:eastAsia="Calibri"/>
                            <w:szCs w:val="14"/>
                          </w:rPr>
                        </w:pPr>
                      </w:p>
                      <w:p>
                        <w:pPr>
                          <w:widowControl w:val="0"/>
                          <w:tabs>
                            <w:tab w:val="left" w:pos="-426"/>
                          </w:tabs>
                          <w:spacing w:line="256" w:lineRule="auto"/>
                          <w:rPr>
                            <w:szCs w:val="22"/>
                          </w:rPr>
                        </w:pPr>
                        <w:r>
                          <w:rPr>
                            <w:szCs w:val="22"/>
                          </w:rPr>
                          <w:t>|_|_|_|_|_|_|_|_|_|_|_|_|_|_|_|_|_|_|_|_|_|_|_|_|_|_|</w:t>
                        </w:r>
                      </w:p>
                      <w:p>
                        <w:pPr>
                          <w:spacing w:line="256" w:lineRule="auto"/>
                          <w:rPr>
                            <w:rFonts w:eastAsia="Calibri"/>
                            <w:szCs w:val="14"/>
                          </w:rPr>
                        </w:pPr>
                      </w:p>
                      <w:p>
                        <w:pPr>
                          <w:widowControl w:val="0"/>
                          <w:tabs>
                            <w:tab w:val="left" w:pos="-426"/>
                          </w:tabs>
                          <w:spacing w:line="256" w:lineRule="auto"/>
                          <w:rPr>
                            <w:szCs w:val="22"/>
                          </w:rPr>
                        </w:pPr>
                        <w:r>
                          <w:rPr>
                            <w:szCs w:val="22"/>
                          </w:rPr>
                          <w:t>Elektroninio pašto adresas</w:t>
                        </w:r>
                      </w:p>
                      <w:p>
                        <w:pPr>
                          <w:spacing w:line="256" w:lineRule="auto"/>
                          <w:rPr>
                            <w:rFonts w:eastAsia="Calibri"/>
                            <w:szCs w:val="14"/>
                          </w:rPr>
                        </w:pPr>
                      </w:p>
                      <w:p>
                        <w:pPr>
                          <w:widowControl w:val="0"/>
                          <w:tabs>
                            <w:tab w:val="left" w:pos="-426"/>
                          </w:tabs>
                          <w:spacing w:line="256" w:lineRule="auto"/>
                          <w:rPr>
                            <w:szCs w:val="22"/>
                          </w:rPr>
                        </w:pPr>
                        <w:r>
                          <w:rPr>
                            <w:szCs w:val="22"/>
                          </w:rPr>
                          <w:t>|_|_|_|_|_|_|_|_|_|_|_|_|_|_|_|_|_|_|_|_|_|_|_|_|_|_|</w:t>
                        </w:r>
                      </w:p>
                    </w:tc>
                  </w:tr>
                </w:tbl>
                <w:p>
                  <w:pPr>
                    <w:widowControl w:val="0"/>
                    <w:tabs>
                      <w:tab w:val="left" w:pos="-426"/>
                    </w:tabs>
                    <w:jc w:val="both"/>
                    <w:rPr>
                      <w:b/>
                      <w:szCs w:val="22"/>
                    </w:rPr>
                  </w:pPr>
                </w:p>
                <w:p>
                  <w:pPr>
                    <w:widowControl w:val="0"/>
                    <w:jc w:val="both"/>
                    <w:rPr>
                      <w:szCs w:val="22"/>
                    </w:rPr>
                  </w:pPr>
                  <w:r>
                    <w:rPr>
                      <w:b/>
                      <w:szCs w:val="22"/>
                    </w:rPr>
                    <w:t>Pastaba</w:t>
                  </w:r>
                  <w:r>
                    <w:rPr>
                      <w:szCs w:val="22"/>
                    </w:rPr>
                    <w:t xml:space="preserve">. </w:t>
                  </w:r>
                  <w:r>
                    <w:rPr>
                      <w:i/>
                      <w:szCs w:val="22"/>
                    </w:rPr>
                    <w:t>Pareiškėjo pateikti duomenys bus apdoroti elektroniniu būdu, juos kontrolės, priežiūros ir vertinimo tikslais gali panaudoti Agentūra, Žemės ūkio ministerija su Europos žemės ūkio fondo kaimo plėtrai administravimu susijusios Lietuvos Respublikos ir ES institucijos.</w:t>
                  </w:r>
                </w:p>
                <w:p>
                  <w:pPr>
                    <w:widowControl w:val="0"/>
                    <w:jc w:val="center"/>
                    <w:rPr>
                      <w:rFonts w:eastAsia="Calibri"/>
                      <w:szCs w:val="18"/>
                    </w:rPr>
                  </w:pPr>
                </w:p>
              </w:sdtContent>
            </w:sdt>
            <w:sdt>
              <w:sdtPr>
                <w:alias w:val="poskyris"/>
                <w:tag w:val="part_0962882ca60f4040beb3cd563665331c"/>
                <w:lock w:val="sdtLocked"/>
                <w:richText/>
              </w:sdtPr>
              <w:sdtContent>
                <w:p>
                  <w:pPr>
                    <w:widowControl w:val="0"/>
                    <w:jc w:val="center"/>
                    <w:rPr>
                      <w:b/>
                      <w:szCs w:val="22"/>
                    </w:rPr>
                  </w:pPr>
                  <w:sdt>
                    <w:sdtPr>
                      <w:alias w:val="Pavadinimas"/>
                      <w:tag w:val="title_0962882ca60f4040beb3cd563665331c"/>
                      <w:lock w:val="sdtLocked"/>
                      <w:richText/>
                    </w:sdtPr>
                    <w:sdtContent>
                      <w:r>
                        <w:rPr>
                          <w:b/>
                          <w:szCs w:val="22"/>
                        </w:rPr>
                        <w:t>Papildomas lapas prie</w:t>
                      </w:r>
                      <w:r>
                        <w:rPr>
                          <w:szCs w:val="22"/>
                        </w:rPr>
                        <w:t xml:space="preserve"> </w:t>
                      </w:r>
                      <w:r>
                        <w:rPr>
                          <w:b/>
                          <w:szCs w:val="22"/>
                        </w:rPr>
                        <w:t>Paramos paraiškos pagal Kaimo plėtros 2014–2020 metų plano priemonės</w:t>
                      </w:r>
                    </w:sdtContent>
                  </w:sdt>
                </w:p>
                <w:p>
                  <w:pPr>
                    <w:jc w:val="center"/>
                    <w:rPr>
                      <w:rFonts w:eastAsia="Calibri"/>
                      <w:b/>
                    </w:rPr>
                  </w:pPr>
                </w:p>
              </w:sdtContent>
            </w:sdt>
            <w:sdt>
              <w:sdtPr>
                <w:alias w:val="poskyris"/>
                <w:tag w:val="part_4d817fa392f145119579567597476605"/>
                <w:lock w:val="sdtLocked"/>
                <w:richText/>
              </w:sdtPr>
              <w:sdtContent>
                <w:p>
                  <w:pPr>
                    <w:jc w:val="center"/>
                    <w:rPr>
                      <w:b/>
                    </w:rPr>
                  </w:pPr>
                  <w:r>
                    <w:rPr>
                      <w:b/>
                    </w:rPr>
                    <w:t>„</w:t>
                  </w:r>
                  <w:sdt>
                    <w:sdtPr>
                      <w:alias w:val="Pavadinimas"/>
                      <w:tag w:val="title_4d817fa392f145119579567597476605"/>
                      <w:lock w:val="sdtLocked"/>
                      <w:richText/>
                    </w:sdtPr>
                    <w:sdtContent>
                      <w:r>
                        <w:rPr>
                          <w:b/>
                        </w:rPr>
                        <w:t>INVESTICIJOS Į MIŠKO PLOTŲ PLĖTRĄ IR MIŠKŲ GYVYBINGUMO GERINIMĄ“ VEIKLOS SRITĮ „MIŠKO VEISIMAS“</w:t>
                      </w:r>
                    </w:sdtContent>
                  </w:sdt>
                </w:p>
                <w:p>
                  <w:pPr>
                    <w:rPr>
                      <w:rFonts w:eastAsia="Calibri"/>
                      <w:szCs w:val="14"/>
                    </w:rPr>
                  </w:pPr>
                </w:p>
                <w:p>
                  <w:pPr>
                    <w:widowControl w:val="0"/>
                    <w:jc w:val="center"/>
                    <w:rPr>
                      <w:i/>
                      <w:szCs w:val="22"/>
                    </w:rPr>
                  </w:pPr>
                  <w:r>
                    <w:rPr>
                      <w:i/>
                      <w:szCs w:val="22"/>
                    </w:rPr>
                    <w:t>(Pildomas tuo atveju, jei kadastriniame ar taksaciniame sklype sudaromas daugiau nei vienas miško želdinimo ir žėlimo projektas ir jei teikiant paramos paraišką yra želdomas daugiau nei vienas kadastrinis ar taksacinis sklypas, kuriems yra parengti atskiri miško želdinimo ir žėlimo projektai)</w:t>
                  </w:r>
                </w:p>
                <w:p>
                  <w:pPr>
                    <w:rPr>
                      <w:rFonts w:eastAsia="Calibri"/>
                      <w:szCs w:val="14"/>
                    </w:rPr>
                  </w:pPr>
                </w:p>
              </w:sdtContent>
            </w:sdt>
            <w:sdt>
              <w:sdtPr>
                <w:alias w:val="poskyris"/>
                <w:tag w:val="part_dab65b3fb6144e679735e7975378d76e"/>
                <w:lock w:val="sdtLocked"/>
                <w:richText/>
              </w:sdtPr>
              <w:sdtContent>
                <w:p>
                  <w:pPr>
                    <w:jc w:val="center"/>
                    <w:rPr>
                      <w:b/>
                    </w:rPr>
                  </w:pPr>
                  <w:sdt>
                    <w:sdtPr>
                      <w:alias w:val="Pavadinimas"/>
                      <w:tag w:val="title_dab65b3fb6144e679735e7975378d76e"/>
                      <w:lock w:val="sdtLocked"/>
                      <w:richText/>
                    </w:sdtPr>
                    <w:sdtContent>
                      <w:r>
                        <w:rPr>
                          <w:b/>
                        </w:rPr>
                        <w:t>INFORMACIJA APIE PLOTĄ, KURIAME PLANUOJAMA VEISTI MIŠKĄ</w:t>
                      </w:r>
                    </w:sdtContent>
                  </w:sdt>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Veisiamo miško adresas</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|_|_|_|_|_|_|_|_|_|_|_|_|_|_|_|_|_|_|</w:t>
                        </w:r>
                      </w:p>
                      <w:p>
                        <w:pPr>
                          <w:spacing w:line="256" w:lineRule="auto"/>
                          <w:rPr>
                            <w:rFonts w:eastAsia="Calibri"/>
                            <w:szCs w:val="14"/>
                          </w:rPr>
                        </w:pPr>
                      </w:p>
                      <w:p>
                        <w:pPr>
                          <w:widowControl w:val="0"/>
                          <w:spacing w:line="256" w:lineRule="auto"/>
                          <w:rPr>
                            <w:szCs w:val="22"/>
                          </w:rPr>
                        </w:pPr>
                        <w:r>
                          <w:rPr>
                            <w:szCs w:val="22"/>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Kadastro Nr.</w:t>
                        </w:r>
                      </w:p>
                    </w:tc>
                    <w:tc>
                      <w:tcPr>
                        <w:tcW w:w="856"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|_|_|_|_|-|_|_|_|_|-|_|_|_|_|</w:t>
                        </w:r>
                      </w:p>
                      <w:p>
                        <w:pPr>
                          <w:spacing w:line="256" w:lineRule="auto"/>
                          <w:rPr>
                            <w:rFonts w:eastAsia="Calibri"/>
                            <w:szCs w:val="14"/>
                          </w:rPr>
                        </w:pPr>
                      </w:p>
                      <w:p>
                        <w:pPr>
                          <w:widowControl w:val="0"/>
                          <w:spacing w:line="256" w:lineRule="auto"/>
                          <w:jc w:val="center"/>
                          <w:rPr>
                            <w:szCs w:val="22"/>
                          </w:rPr>
                        </w:pPr>
                        <w:r>
                          <w:rPr>
                            <w:szCs w:val="22"/>
                          </w:rPr>
                          <w:t>|_|_|_|_|-|_|_|_|_|-|_|_|_|_|</w:t>
                        </w:r>
                      </w:p>
                      <w:p>
                        <w:pPr>
                          <w:spacing w:line="256" w:lineRule="auto"/>
                          <w:rPr>
                            <w:rFonts w:eastAsia="Calibri"/>
                            <w:szCs w:val="14"/>
                          </w:rPr>
                        </w:pPr>
                      </w:p>
                      <w:p>
                        <w:pPr>
                          <w:widowControl w:val="0"/>
                          <w:spacing w:line="256" w:lineRule="auto"/>
                          <w:jc w:val="center"/>
                          <w:rPr>
                            <w:szCs w:val="22"/>
                          </w:rPr>
                        </w:pPr>
                        <w:r>
                          <w:rPr>
                            <w:szCs w:val="22"/>
                          </w:rPr>
                          <w:t>|_|_|_|_|-|_|_|_|_|-|_|_|_|_|</w:t>
                        </w:r>
                      </w:p>
                      <w:p>
                        <w:pPr>
                          <w:spacing w:line="256" w:lineRule="auto"/>
                          <w:rPr>
                            <w:rFonts w:eastAsia="Calibri"/>
                            <w:szCs w:val="14"/>
                          </w:rPr>
                        </w:pPr>
                      </w:p>
                      <w:p>
                        <w:pPr>
                          <w:widowControl w:val="0"/>
                          <w:spacing w:line="256" w:lineRule="auto"/>
                          <w:jc w:val="center"/>
                          <w:rPr>
                            <w:szCs w:val="22"/>
                          </w:rPr>
                        </w:pPr>
                        <w:r>
                          <w:rPr>
                            <w:szCs w:val="22"/>
                          </w:rPr>
                          <w:t>|_|_|_|_|-|_|_|_|_|-|_|_|_|_|</w:t>
                        </w:r>
                      </w:p>
                      <w:p>
                        <w:pPr>
                          <w:spacing w:line="256" w:lineRule="auto"/>
                          <w:rPr>
                            <w:rFonts w:eastAsia="Calibri"/>
                            <w:szCs w:val="14"/>
                          </w:rPr>
                        </w:pPr>
                      </w:p>
                      <w:p>
                        <w:pPr>
                          <w:widowControl w:val="0"/>
                          <w:spacing w:line="256" w:lineRule="auto"/>
                          <w:jc w:val="center"/>
                          <w:rPr>
                            <w:szCs w:val="22"/>
                          </w:rPr>
                        </w:pPr>
                        <w:r>
                          <w:rPr>
                            <w:szCs w:val="22"/>
                          </w:rPr>
                          <w:t>|_|_|_|_|-|_|_|_|_|-|_|_|_|_|</w:t>
                        </w:r>
                      </w:p>
                    </w:tc>
                    <w:tc>
                      <w:tcPr>
                        <w:tcW w:w="856"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|_|_|</w:t>
                        </w:r>
                      </w:p>
                      <w:p>
                        <w:pPr>
                          <w:spacing w:line="256" w:lineRule="auto"/>
                          <w:rPr>
                            <w:rFonts w:eastAsia="Calibri"/>
                            <w:szCs w:val="14"/>
                          </w:rPr>
                        </w:pPr>
                      </w:p>
                      <w:p>
                        <w:pPr>
                          <w:widowControl w:val="0"/>
                          <w:spacing w:line="256" w:lineRule="auto"/>
                          <w:jc w:val="center"/>
                          <w:rPr>
                            <w:szCs w:val="22"/>
                          </w:rPr>
                        </w:pPr>
                        <w:r>
                          <w:rPr>
                            <w:szCs w:val="22"/>
                          </w:rPr>
                          <w:t>|_|_|</w:t>
                        </w:r>
                      </w:p>
                      <w:p>
                        <w:pPr>
                          <w:spacing w:line="256" w:lineRule="auto"/>
                          <w:rPr>
                            <w:rFonts w:eastAsia="Calibri"/>
                            <w:szCs w:val="14"/>
                          </w:rPr>
                        </w:pPr>
                      </w:p>
                      <w:p>
                        <w:pPr>
                          <w:widowControl w:val="0"/>
                          <w:spacing w:line="256" w:lineRule="auto"/>
                          <w:jc w:val="center"/>
                          <w:rPr>
                            <w:szCs w:val="22"/>
                          </w:rPr>
                        </w:pPr>
                        <w:r>
                          <w:rPr>
                            <w:szCs w:val="22"/>
                          </w:rPr>
                          <w:t>|_|_|</w:t>
                        </w:r>
                      </w:p>
                      <w:p>
                        <w:pPr>
                          <w:spacing w:line="256" w:lineRule="auto"/>
                          <w:rPr>
                            <w:rFonts w:eastAsia="Calibri"/>
                            <w:szCs w:val="14"/>
                          </w:rPr>
                        </w:pPr>
                      </w:p>
                      <w:p>
                        <w:pPr>
                          <w:widowControl w:val="0"/>
                          <w:spacing w:line="256" w:lineRule="auto"/>
                          <w:jc w:val="center"/>
                          <w:rPr>
                            <w:szCs w:val="22"/>
                          </w:rPr>
                        </w:pPr>
                        <w:r>
                          <w:rPr>
                            <w:szCs w:val="22"/>
                          </w:rPr>
                          <w:t>|_|_|</w:t>
                        </w:r>
                      </w:p>
                      <w:p>
                        <w:pPr>
                          <w:spacing w:line="256" w:lineRule="auto"/>
                          <w:rPr>
                            <w:rFonts w:eastAsia="Calibri"/>
                            <w:szCs w:val="14"/>
                          </w:rPr>
                        </w:pPr>
                      </w:p>
                      <w:p>
                        <w:pPr>
                          <w:widowControl w:val="0"/>
                          <w:spacing w:line="256" w:lineRule="auto"/>
                          <w:jc w:val="center"/>
                          <w:rPr>
                            <w:szCs w:val="22"/>
                          </w:rPr>
                        </w:pPr>
                        <w:r>
                          <w:rPr>
                            <w:szCs w:val="22"/>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Ar miškas veisiamas saugomoje teritorijoje</w:t>
                        </w:r>
                        <w:r>
                          <w:rPr>
                            <w:szCs w:val="22"/>
                            <w:vertAlign w:val="superscript"/>
                          </w:rPr>
                          <w:t>8</w:t>
                        </w:r>
                        <w:r>
                          <w:rPr>
                            <w:szCs w:val="22"/>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spacing w:line="256"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shd w:val="clear" w:color="auto" w:fill="FFFFFF"/>
                          </w:rPr>
                          <w:t xml:space="preserve">Ar </w:t>
                        </w:r>
                        <w:r>
                          <w:rPr>
                            <w:szCs w:val="22"/>
                          </w:rPr>
                          <w:t xml:space="preserve">miškas veisiamas </w:t>
                        </w:r>
                        <w:r>
                          <w:rPr>
                            <w:i/>
                            <w:iCs/>
                            <w:szCs w:val="22"/>
                            <w:shd w:val="clear" w:color="auto" w:fill="FFFFFF"/>
                          </w:rPr>
                          <w:t>Natura 2000</w:t>
                        </w:r>
                        <w:r>
                          <w:rPr>
                            <w:szCs w:val="22"/>
                            <w:shd w:val="clear" w:color="auto" w:fill="FFFFFF"/>
                          </w:rPr>
                          <w:t xml:space="preserve"> teritorijoje</w:t>
                        </w:r>
                        <w:r>
                          <w:rPr>
                            <w:szCs w:val="22"/>
                            <w:shd w:val="clear" w:color="auto" w:fill="FFFFFF"/>
                            <w:vertAlign w:val="superscript"/>
                          </w:rPr>
                          <w:t>9</w:t>
                        </w:r>
                        <w:r>
                          <w:rPr>
                            <w:szCs w:val="22"/>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spacing w:line="256"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color w:val="000000"/>
                            <w:szCs w:val="22"/>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Miškas veisiamas dėl šių aplinkosaugos priežasčių (</w:t>
                        </w:r>
                        <w:r>
                          <w:rPr>
                            <w:i/>
                            <w:szCs w:val="22"/>
                          </w:rPr>
                          <w:t>pildoma, jei miškas veisiamas aplinkosaugos tikslais</w:t>
                        </w:r>
                        <w:r>
                          <w:rPr>
                            <w:szCs w:val="22"/>
                          </w:rPr>
                          <w:t>):</w:t>
                        </w:r>
                        <w:r>
                          <w:rPr>
                            <w:b/>
                            <w:szCs w:val="22"/>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4"/>
                          </w:rPr>
                          <w:t>□</w:t>
                        </w:r>
                        <w:r>
                          <w:rPr>
                            <w:szCs w:val="22"/>
                          </w:rPr>
                          <w:t xml:space="preserve"> Erozijos ar išpustymo prevencijai</w:t>
                        </w:r>
                      </w:p>
                      <w:p>
                        <w:pPr>
                          <w:spacing w:line="256" w:lineRule="auto"/>
                          <w:rPr>
                            <w:rFonts w:eastAsia="Calibri"/>
                            <w:szCs w:val="14"/>
                          </w:rPr>
                        </w:pPr>
                      </w:p>
                      <w:p>
                        <w:pPr>
                          <w:widowControl w:val="0"/>
                          <w:spacing w:line="256" w:lineRule="auto"/>
                          <w:rPr>
                            <w:szCs w:val="22"/>
                          </w:rPr>
                        </w:pPr>
                        <w:r>
                          <w:rPr>
                            <w:szCs w:val="24"/>
                          </w:rPr>
                          <w:t>□</w:t>
                        </w:r>
                        <w:r>
                          <w:rPr>
                            <w:szCs w:val="22"/>
                          </w:rPr>
                          <w:t xml:space="preserve"> Bioįvairovei padidinti</w:t>
                        </w:r>
                      </w:p>
                      <w:p>
                        <w:pPr>
                          <w:spacing w:line="256" w:lineRule="auto"/>
                          <w:rPr>
                            <w:rFonts w:eastAsia="Calibri"/>
                            <w:szCs w:val="14"/>
                          </w:rPr>
                        </w:pPr>
                      </w:p>
                      <w:p>
                        <w:pPr>
                          <w:widowControl w:val="0"/>
                          <w:spacing w:line="256" w:lineRule="auto"/>
                          <w:rPr>
                            <w:szCs w:val="22"/>
                          </w:rPr>
                        </w:pPr>
                        <w:r>
                          <w:rPr>
                            <w:szCs w:val="24"/>
                          </w:rPr>
                          <w:t>□</w:t>
                        </w:r>
                        <w:r>
                          <w:rPr>
                            <w:szCs w:val="22"/>
                          </w:rPr>
                          <w:t xml:space="preserve"> Vandens išteklių apsaugai</w:t>
                        </w:r>
                      </w:p>
                      <w:p>
                        <w:pPr>
                          <w:spacing w:line="256" w:lineRule="auto"/>
                          <w:rPr>
                            <w:rFonts w:eastAsia="Calibri"/>
                            <w:szCs w:val="14"/>
                          </w:rPr>
                        </w:pPr>
                      </w:p>
                      <w:p>
                        <w:pPr>
                          <w:widowControl w:val="0"/>
                          <w:spacing w:line="256" w:lineRule="auto"/>
                          <w:rPr>
                            <w:szCs w:val="22"/>
                          </w:rPr>
                        </w:pPr>
                        <w:r>
                          <w:rPr>
                            <w:szCs w:val="24"/>
                          </w:rPr>
                          <w:t>□</w:t>
                        </w:r>
                        <w:r>
                          <w:rPr>
                            <w:szCs w:val="22"/>
                          </w:rPr>
                          <w:t xml:space="preserve"> Potvynių/užliejimų prevencijai</w:t>
                        </w:r>
                      </w:p>
                      <w:p>
                        <w:pPr>
                          <w:spacing w:line="256" w:lineRule="auto"/>
                          <w:rPr>
                            <w:rFonts w:eastAsia="Calibri"/>
                            <w:szCs w:val="14"/>
                          </w:rPr>
                        </w:pPr>
                      </w:p>
                      <w:p>
                        <w:pPr>
                          <w:widowControl w:val="0"/>
                          <w:spacing w:line="256" w:lineRule="auto"/>
                          <w:rPr>
                            <w:szCs w:val="22"/>
                          </w:rPr>
                        </w:pPr>
                        <w:r>
                          <w:rPr>
                            <w:szCs w:val="24"/>
                          </w:rPr>
                          <w:t>□</w:t>
                        </w:r>
                        <w:r>
                          <w:rPr>
                            <w:szCs w:val="22"/>
                          </w:rPr>
                          <w:t xml:space="preserve"> Klimato pokyčiams švelninti</w:t>
                        </w:r>
                      </w:p>
                      <w:p>
                        <w:pPr>
                          <w:spacing w:line="256" w:lineRule="auto"/>
                          <w:rPr>
                            <w:rFonts w:eastAsia="Calibri"/>
                            <w:szCs w:val="14"/>
                          </w:rPr>
                        </w:pPr>
                      </w:p>
                      <w:p>
                        <w:pPr>
                          <w:widowControl w:val="0"/>
                          <w:spacing w:line="256" w:lineRule="auto"/>
                          <w:rPr>
                            <w:szCs w:val="22"/>
                          </w:rPr>
                        </w:pPr>
                        <w:r>
                          <w:rPr>
                            <w:szCs w:val="24"/>
                          </w:rPr>
                          <w:t>□</w:t>
                        </w:r>
                        <w:r>
                          <w:rPr>
                            <w:szCs w:val="22"/>
                          </w:rPr>
                          <w:t xml:space="preserve">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vertAlign w:val="superscript"/>
                          </w:rPr>
                        </w:pPr>
                        <w:r>
                          <w:rPr>
                            <w:szCs w:val="22"/>
                          </w:rPr>
                          <w:t>Žemės plotas, kuriame veisiamas miškas</w:t>
                        </w:r>
                        <w:r>
                          <w:rPr>
                            <w:szCs w:val="22"/>
                            <w:vertAlign w:val="superscript"/>
                          </w:rPr>
                          <w:t>10</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shd w:val="clear" w:color="auto" w:fill="FFFFFF"/>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Želdinamas ir (jei yra) želiantis plotas</w:t>
                        </w:r>
                        <w:r>
                          <w:rPr>
                            <w:szCs w:val="22"/>
                            <w:vertAlign w:val="superscript"/>
                          </w:rPr>
                          <w:t>11</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Želiantis plotas</w:t>
                        </w:r>
                        <w:r>
                          <w:rPr>
                            <w:szCs w:val="22"/>
                            <w:vertAlign w:val="superscript"/>
                          </w:rPr>
                          <w:t>12</w:t>
                        </w:r>
                        <w:r>
                          <w:rPr>
                            <w:szCs w:val="22"/>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w:t>
                        </w:r>
                        <w:r>
                          <w:rPr>
                            <w:szCs w:val="22"/>
                            <w:shd w:val="clear" w:color="auto" w:fill="FFFFFF"/>
                          </w:rPr>
                          <w:t>,</w:t>
                        </w:r>
                        <w:r>
                          <w:rPr>
                            <w:szCs w:val="22"/>
                          </w:rPr>
                          <w:t>|_|_|ha</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shd w:val="clear" w:color="auto" w:fill="FFFFFF"/>
                          </w:rPr>
                        </w:pPr>
                        <w:r>
                          <w:rPr>
                            <w:szCs w:val="22"/>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Ar veisiate greitai augančių medžių trumpos rotacijos plantacinius želdinius? Jei „Taip“, nurodykite veisiamo miško plotą</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 xml:space="preserve">Taip </w:t>
                        </w:r>
                        <w:r>
                          <w:rPr>
                            <w:szCs w:val="24"/>
                          </w:rPr>
                          <w:t>□</w:t>
                        </w:r>
                      </w:p>
                      <w:p>
                        <w:pPr>
                          <w:spacing w:line="256" w:lineRule="auto"/>
                          <w:rPr>
                            <w:rFonts w:eastAsia="Calibri"/>
                            <w:szCs w:val="14"/>
                          </w:rPr>
                        </w:pPr>
                      </w:p>
                      <w:p>
                        <w:pPr>
                          <w:spacing w:line="256" w:lineRule="auto"/>
                          <w:rPr>
                            <w:rFonts w:eastAsia="Calibri"/>
                            <w:szCs w:val="14"/>
                          </w:rPr>
                        </w:pPr>
                      </w:p>
                      <w:p>
                        <w:pPr>
                          <w:widowControl w:val="0"/>
                          <w:spacing w:line="256" w:lineRule="auto"/>
                          <w:jc w:val="center"/>
                          <w:rPr>
                            <w:szCs w:val="22"/>
                            <w:shd w:val="clear" w:color="auto" w:fill="FFFFFF"/>
                          </w:rPr>
                        </w:pPr>
                        <w:r>
                          <w:rPr>
                            <w:szCs w:val="22"/>
                          </w:rPr>
                          <w:t>|_|_|_|</w:t>
                        </w:r>
                        <w:r>
                          <w:rPr>
                            <w:szCs w:val="22"/>
                            <w:shd w:val="clear" w:color="auto" w:fill="FFFFFF"/>
                          </w:rPr>
                          <w:t>,</w:t>
                        </w:r>
                        <w:r>
                          <w:rPr>
                            <w:szCs w:val="22"/>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shd w:val="clear" w:color="auto" w:fill="FFFFFF"/>
                          </w:rPr>
                        </w:pPr>
                        <w:r>
                          <w:rPr>
                            <w:szCs w:val="22"/>
                          </w:rPr>
                          <w:t>Ne</w:t>
                        </w:r>
                        <w:r>
                          <w:rPr>
                            <w:b/>
                            <w:szCs w:val="22"/>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shd w:val="clear" w:color="auto" w:fill="FFFFFF"/>
                          </w:rPr>
                        </w:pPr>
                        <w:r>
                          <w:rPr>
                            <w:szCs w:val="22"/>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shd w:val="clear" w:color="auto" w:fill="FFFFFF"/>
                          </w:rPr>
                        </w:pPr>
                        <w:r>
                          <w:rPr>
                            <w:szCs w:val="22"/>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|_|_|_|_|_|_|_|_|_|_|_|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shd w:val="clear" w:color="auto" w:fill="FFFFFF"/>
                          </w:rPr>
                        </w:pPr>
                        <w:r>
                          <w:rPr>
                            <w:szCs w:val="22"/>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spacing w:line="256" w:lineRule="auto"/>
                          <w:jc w:val="center"/>
                          <w:rPr>
                            <w:szCs w:val="22"/>
                            <w:shd w:val="clear" w:color="auto" w:fill="FFFFFF"/>
                          </w:rPr>
                        </w:pPr>
                        <w:r>
                          <w:rPr>
                            <w:szCs w:val="22"/>
                          </w:rPr>
                          <w:t>|_|</w:t>
                        </w:r>
                      </w:p>
                      <w:p>
                        <w:pPr>
                          <w:spacing w:line="256" w:lineRule="auto"/>
                          <w:rPr>
                            <w:rFonts w:eastAsia="Calibri"/>
                            <w:szCs w:val="14"/>
                          </w:rPr>
                        </w:pPr>
                      </w:p>
                      <w:p>
                        <w:pPr>
                          <w:spacing w:line="256" w:lineRule="auto"/>
                          <w:jc w:val="center"/>
                          <w:rPr>
                            <w:szCs w:val="22"/>
                            <w:shd w:val="clear" w:color="auto" w:fill="FFFFFF"/>
                          </w:rPr>
                        </w:pPr>
                      </w:p>
                      <w:p>
                        <w:pPr>
                          <w:spacing w:line="256" w:lineRule="auto"/>
                          <w:rPr>
                            <w:rFonts w:eastAsia="Calibri"/>
                            <w:szCs w:val="14"/>
                          </w:rPr>
                        </w:pPr>
                      </w:p>
                      <w:p>
                        <w:pPr>
                          <w:spacing w:line="256" w:lineRule="auto"/>
                          <w:jc w:val="center"/>
                          <w:rPr>
                            <w:szCs w:val="22"/>
                            <w:shd w:val="clear" w:color="auto" w:fill="FFFFFF"/>
                          </w:rPr>
                        </w:pPr>
                        <w:r>
                          <w:rPr>
                            <w:szCs w:val="22"/>
                          </w:rPr>
                          <w:t>|_|</w:t>
                        </w:r>
                      </w:p>
                      <w:p>
                        <w:pPr>
                          <w:spacing w:line="256" w:lineRule="auto"/>
                          <w:rPr>
                            <w:rFonts w:eastAsia="Calibri"/>
                            <w:szCs w:val="14"/>
                          </w:rPr>
                        </w:pPr>
                      </w:p>
                      <w:p>
                        <w:pPr>
                          <w:spacing w:line="256" w:lineRule="auto"/>
                          <w:jc w:val="center"/>
                          <w:rPr>
                            <w:szCs w:val="22"/>
                            <w:shd w:val="clear" w:color="auto" w:fill="FFFFFF"/>
                          </w:rPr>
                        </w:pPr>
                      </w:p>
                      <w:p>
                        <w:pPr>
                          <w:spacing w:line="256" w:lineRule="auto"/>
                          <w:rPr>
                            <w:rFonts w:eastAsia="Calibri"/>
                            <w:szCs w:val="14"/>
                          </w:rPr>
                        </w:pPr>
                      </w:p>
                      <w:p>
                        <w:pPr>
                          <w:spacing w:line="256" w:lineRule="auto"/>
                          <w:jc w:val="center"/>
                          <w:rPr>
                            <w:szCs w:val="22"/>
                            <w:shd w:val="clear" w:color="auto" w:fill="FFFFFF"/>
                          </w:rPr>
                        </w:pPr>
                        <w:r>
                          <w:rPr>
                            <w:szCs w:val="22"/>
                          </w:rPr>
                          <w:t>|_|</w:t>
                        </w:r>
                      </w:p>
                      <w:p>
                        <w:pPr>
                          <w:spacing w:line="256" w:lineRule="auto"/>
                          <w:rPr>
                            <w:rFonts w:eastAsia="Calibri"/>
                            <w:szCs w:val="14"/>
                          </w:rPr>
                        </w:pPr>
                      </w:p>
                      <w:p>
                        <w:pPr>
                          <w:spacing w:line="256" w:lineRule="auto"/>
                          <w:jc w:val="center"/>
                          <w:rPr>
                            <w:szCs w:val="22"/>
                            <w:shd w:val="clear" w:color="auto" w:fill="FFFFFF"/>
                          </w:rPr>
                        </w:pPr>
                      </w:p>
                      <w:p>
                        <w:pPr>
                          <w:spacing w:line="256" w:lineRule="auto"/>
                          <w:rPr>
                            <w:rFonts w:eastAsia="Calibri"/>
                            <w:szCs w:val="14"/>
                          </w:rPr>
                        </w:pPr>
                      </w:p>
                      <w:p>
                        <w:pPr>
                          <w:spacing w:line="256" w:lineRule="auto"/>
                          <w:jc w:val="center"/>
                          <w:rPr>
                            <w:szCs w:val="22"/>
                            <w:shd w:val="clear" w:color="auto" w:fill="FFFFFF"/>
                          </w:rPr>
                        </w:pPr>
                        <w:r>
                          <w:rPr>
                            <w:szCs w:val="22"/>
                          </w:rPr>
                          <w:t>|_|</w:t>
                        </w:r>
                      </w:p>
                      <w:p>
                        <w:pPr>
                          <w:spacing w:line="256" w:lineRule="auto"/>
                          <w:rPr>
                            <w:rFonts w:eastAsia="Calibri"/>
                            <w:szCs w:val="14"/>
                          </w:rPr>
                        </w:pPr>
                      </w:p>
                      <w:p>
                        <w:pPr>
                          <w:spacing w:line="256" w:lineRule="auto"/>
                          <w:jc w:val="center"/>
                          <w:rPr>
                            <w:szCs w:val="22"/>
                            <w:shd w:val="clear" w:color="auto" w:fill="FFFFFF"/>
                          </w:rPr>
                        </w:pPr>
                      </w:p>
                      <w:p>
                        <w:pPr>
                          <w:spacing w:line="256" w:lineRule="auto"/>
                          <w:rPr>
                            <w:rFonts w:eastAsia="Calibri"/>
                            <w:szCs w:val="14"/>
                          </w:rPr>
                        </w:pPr>
                      </w:p>
                      <w:p>
                        <w:pPr>
                          <w:spacing w:line="256" w:lineRule="auto"/>
                          <w:jc w:val="center"/>
                          <w:rPr>
                            <w:szCs w:val="22"/>
                            <w:shd w:val="clear" w:color="auto" w:fill="FFFFFF"/>
                          </w:rPr>
                        </w:pPr>
                        <w:r>
                          <w:rPr>
                            <w:szCs w:val="22"/>
                          </w:rPr>
                          <w:t>|_|</w:t>
                        </w:r>
                      </w:p>
                      <w:p>
                        <w:pPr>
                          <w:spacing w:line="256" w:lineRule="auto"/>
                          <w:rPr>
                            <w:rFonts w:eastAsia="Calibri"/>
                            <w:szCs w:val="14"/>
                          </w:rPr>
                        </w:pPr>
                      </w:p>
                      <w:p>
                        <w:pPr>
                          <w:spacing w:line="256" w:lineRule="auto"/>
                          <w:jc w:val="center"/>
                          <w:rPr>
                            <w:szCs w:val="22"/>
                            <w:shd w:val="clear" w:color="auto" w:fill="FFFFFF"/>
                          </w:rPr>
                        </w:pPr>
                      </w:p>
                      <w:p>
                        <w:pPr>
                          <w:spacing w:line="256" w:lineRule="auto"/>
                          <w:rPr>
                            <w:rFonts w:eastAsia="Calibri"/>
                            <w:szCs w:val="14"/>
                          </w:rPr>
                        </w:pPr>
                      </w:p>
                      <w:p>
                        <w:pPr>
                          <w:spacing w:line="256" w:lineRule="auto"/>
                          <w:jc w:val="center"/>
                          <w:rPr>
                            <w:szCs w:val="22"/>
                            <w:shd w:val="clear" w:color="auto" w:fill="FFFFFF"/>
                          </w:rPr>
                        </w:pPr>
                        <w:r>
                          <w:rPr>
                            <w:szCs w:val="22"/>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|_|_|_|</w:t>
                        </w:r>
                        <w:r>
                          <w:rPr>
                            <w:szCs w:val="22"/>
                            <w:shd w:val="clear" w:color="auto" w:fill="FFFFFF"/>
                          </w:rPr>
                          <w:t xml:space="preserve"> proc.</w:t>
                        </w:r>
                        <w:r>
                          <w:rPr>
                            <w:b/>
                            <w:szCs w:val="22"/>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|_|_|_|</w:t>
                        </w:r>
                        <w:r>
                          <w:rPr>
                            <w:szCs w:val="22"/>
                            <w:shd w:val="clear" w:color="auto" w:fill="FFFFFF"/>
                          </w:rPr>
                          <w:t xml:space="preserve"> proc.</w:t>
                        </w:r>
                        <w:r>
                          <w:rPr>
                            <w:b/>
                            <w:szCs w:val="22"/>
                          </w:rPr>
                          <w:t xml:space="preserve"> </w:t>
                        </w:r>
                      </w:p>
                    </w:tc>
                  </w:tr>
                </w:tbl>
                <w:p>
                  <w:pPr>
                    <w:widowControl w:val="0"/>
                    <w:jc w:val="both"/>
                    <w:rPr>
                      <w:caps/>
                      <w:szCs w:val="22"/>
                    </w:rPr>
                  </w:pPr>
                  <w:r>
                    <w:rPr>
                      <w:caps/>
                      <w:szCs w:val="22"/>
                    </w:rPr>
                    <w:t>________________</w:t>
                  </w:r>
                </w:p>
                <w:p>
                  <w:pPr>
                    <w:widowControl w:val="0"/>
                    <w:jc w:val="both"/>
                    <w:rPr>
                      <w:color w:val="000000"/>
                    </w:rPr>
                  </w:pPr>
                  <w:r>
                    <w:rPr>
                      <w:vertAlign w:val="superscript"/>
                    </w:rPr>
                    <w:t xml:space="preserve">8 </w:t>
                  </w:r>
                  <w:r>
                    <w:t xml:space="preserve">Jei miško želdinimo ir žėlimo projektas yra parengtas keliems kadastriniams ar taksaciniams miško sklypams ir vienas iš sklypų yra saugomoje teritorijoje, </w:t>
                  </w:r>
                  <w:r>
                    <w:rPr>
                      <w:color w:val="000000"/>
                    </w:rPr>
                    <w:t>atsakant į klausimą žymimas atsakymas „Taip“.</w:t>
                  </w:r>
                </w:p>
                <w:p>
                  <w:pPr>
                    <w:widowControl w:val="0"/>
                    <w:jc w:val="both"/>
                  </w:pPr>
                  <w:r>
                    <w:rPr>
                      <w:color w:val="000000"/>
                      <w:vertAlign w:val="superscript"/>
                    </w:rPr>
                    <w:t xml:space="preserve">9 </w:t>
                  </w:r>
                  <w:r>
                    <w:t xml:space="preserve">Jei miško želdinimo ir žėlimo projektas yra parengtas keliems kadastriniams ar taksaciniams miško sklypams ir vienas iš sklypų yra Natura 2000 teritorijoje, </w:t>
                  </w:r>
                  <w:r>
                    <w:rPr>
                      <w:color w:val="000000"/>
                    </w:rPr>
                    <w:t>atsakant į klausimą žymimas atsakymas „Taip“.</w:t>
                  </w:r>
                </w:p>
                <w:p>
                  <w:pPr>
                    <w:widowControl w:val="0"/>
                    <w:jc w:val="both"/>
                  </w:pPr>
                  <w:r>
                    <w:rPr>
                      <w:vertAlign w:val="superscript"/>
                    </w:rPr>
                    <w:t xml:space="preserve">10 </w:t>
                  </w:r>
                  <w:r>
                    <w:t>V</w:t>
                  </w:r>
                  <w:r>
                    <w:rPr>
                      <w:bCs/>
                    </w:rPr>
                    <w:t>eisiamo miško plotas</w:t>
                  </w:r>
                  <w: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11</w:t>
                  </w:r>
                  <w:r>
                    <w:t xml:space="preserve"> Plotas, kuriame sodinami sodmenys. Į šį plotą neįskaitomas plotas, kurį sudaro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12</w:t>
                  </w:r>
                  <w: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caps/>
                      <w:szCs w:val="22"/>
                    </w:rPr>
                  </w:pPr>
                </w:p>
                <w:p>
                  <w:pPr>
                    <w:jc w:val="both"/>
                    <w:rPr>
                      <w:szCs w:val="22"/>
                    </w:rPr>
                  </w:pPr>
                  <w:r>
                    <w:rPr>
                      <w:szCs w:val="22"/>
                    </w:rPr>
                    <w:t>Pareiškėjas</w:t>
                  </w:r>
                </w:p>
                <w:p>
                  <w:pPr>
                    <w:jc w:val="both"/>
                    <w:rPr>
                      <w:rFonts w:eastAsia="Calibri"/>
                      <w:szCs w:val="14"/>
                    </w:rPr>
                  </w:pPr>
                </w:p>
                <w:p>
                  <w:pPr>
                    <w:tabs>
                      <w:tab w:val="left" w:pos="6816"/>
                    </w:tabs>
                    <w:jc w:val="both"/>
                    <w:rPr>
                      <w:szCs w:val="24"/>
                    </w:rPr>
                  </w:pPr>
                  <w:r>
                    <w:rPr>
                      <w:szCs w:val="22"/>
                    </w:rPr>
                    <w:t>(</w:t>
                  </w:r>
                  <w:r>
                    <w:rPr>
                      <w:caps/>
                      <w:szCs w:val="22"/>
                    </w:rPr>
                    <w:t>v</w:t>
                  </w:r>
                  <w:r>
                    <w:rPr>
                      <w:szCs w:val="22"/>
                    </w:rPr>
                    <w:t>ardas, pavardė)</w:t>
                    <w:tab/>
                    <w:t>(</w:t>
                  </w:r>
                  <w:r>
                    <w:rPr>
                      <w:caps/>
                      <w:szCs w:val="22"/>
                    </w:rPr>
                    <w:t>p</w:t>
                  </w:r>
                  <w:r>
                    <w:rPr>
                      <w:szCs w:val="22"/>
                    </w:rPr>
                    <w:t>arašas)</w:t>
                  </w:r>
                </w:p>
                <w:p>
                  <w:pPr>
                    <w:widowControl w:val="0"/>
                    <w:spacing w:line="256" w:lineRule="auto"/>
                    <w:ind w:left="4536"/>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 pr."/>
        <w:tag w:val="part_16c9c0a727af42fa895f6d5e5c1a9fed"/>
        <w:lock w:val="sdtLocked"/>
        <w:richText/>
      </w:sdtPr>
      <w:sdtContent>
        <w:p>
          <w:pPr>
            <w:widowControl w:val="0"/>
            <w:spacing w:line="256" w:lineRule="auto"/>
            <w:ind w:left="4536"/>
          </w:pPr>
        </w:p>
        <w:p>
          <w:r>
            <w:br w:type="page"/>
          </w:r>
        </w:p>
        <w:p>
          <w:pPr>
            <w:widowControl w:val="0"/>
            <w:spacing w:line="256" w:lineRule="auto"/>
            <w:ind w:left="4536"/>
            <w:rPr>
              <w:rFonts w:eastAsia="Calibri"/>
              <w:sz w:val="22"/>
              <w:szCs w:val="22"/>
            </w:rPr>
          </w:pPr>
          <w:r>
            <w:rPr>
              <w:rFonts w:eastAsia="Calibri"/>
              <w:sz w:val="22"/>
              <w:szCs w:val="22"/>
            </w:rPr>
            <w:t xml:space="preserve">Lietuvos kaimo plėtros 2014–2020 metų programos priemonės „Investicijos į miško plotų plėtrą ir miškų gyvybingumo gerinimą“ veiklos srities „Miško veisimas“ įgyvendinimo taisyklių </w:t>
          </w:r>
        </w:p>
        <w:p>
          <w:pPr>
            <w:widowControl w:val="0"/>
            <w:spacing w:line="256" w:lineRule="auto"/>
            <w:ind w:left="4536"/>
            <w:rPr>
              <w:rFonts w:eastAsia="Calibri"/>
              <w:sz w:val="22"/>
              <w:szCs w:val="22"/>
            </w:rPr>
          </w:pPr>
          <w:sdt>
            <w:sdtPr>
              <w:alias w:val="Numeris"/>
              <w:tag w:val="nr_16c9c0a727af42fa895f6d5e5c1a9fed"/>
              <w:lock w:val="sdtLocked"/>
              <w:richText/>
            </w:sdtPr>
            <w:sdtContent>
              <w:r>
                <w:rPr>
                  <w:rFonts w:eastAsia="Calibri"/>
                  <w:sz w:val="22"/>
                  <w:szCs w:val="22"/>
                </w:rPr>
                <w:t>2</w:t>
              </w:r>
            </w:sdtContent>
          </w:sdt>
          <w:r>
            <w:rPr>
              <w:rFonts w:eastAsia="Calibri"/>
              <w:sz w:val="22"/>
              <w:szCs w:val="22"/>
            </w:rPr>
            <w:t xml:space="preserve"> priedas</w:t>
          </w:r>
        </w:p>
        <w:p>
          <w:pPr>
            <w:widowControl w:val="0"/>
            <w:spacing w:line="256" w:lineRule="auto"/>
            <w:ind w:left="4536"/>
            <w:rPr>
              <w:rFonts w:eastAsia="Calibri"/>
              <w:sz w:val="22"/>
              <w:szCs w:val="22"/>
            </w:rPr>
          </w:pPr>
        </w:p>
        <w:p>
          <w:pPr>
            <w:widowControl w:val="0"/>
            <w:spacing w:line="256" w:lineRule="auto"/>
            <w:ind w:left="4536"/>
            <w:rPr>
              <w:rFonts w:eastAsia="Calibri"/>
              <w:sz w:val="22"/>
              <w:szCs w:val="22"/>
            </w:rPr>
          </w:pPr>
        </w:p>
        <w:p>
          <w:pPr>
            <w:widowControl w:val="0"/>
            <w:spacing w:line="256" w:lineRule="auto"/>
            <w:ind w:left="4536"/>
            <w:rPr>
              <w:rFonts w:eastAsia="Calibri"/>
              <w:sz w:val="22"/>
              <w:szCs w:val="22"/>
            </w:rPr>
          </w:pPr>
        </w:p>
        <w:p>
          <w:pPr>
            <w:widowControl w:val="0"/>
            <w:spacing w:line="256" w:lineRule="auto"/>
            <w:jc w:val="center"/>
            <w:rPr>
              <w:szCs w:val="22"/>
            </w:rPr>
          </w:pPr>
          <w:sdt>
            <w:sdtPr>
              <w:alias w:val="Pavadinimas"/>
              <w:tag w:val="title_16c9c0a727af42fa895f6d5e5c1a9fed"/>
              <w:lock w:val="sdtLocked"/>
              <w:richText/>
            </w:sdtPr>
            <w:sdtContent>
              <w:r>
                <w:rPr>
                  <w:b/>
                  <w:szCs w:val="22"/>
                </w:rPr>
                <w:t>MIŠKO ĮVEISIMO, ĮVEISTO MIŠKO PRIEŽIŪROS, APSAUGOS IR UGDYMO IŠMOKŲ APSKAIČIAVIMO TVARKA</w:t>
              </w:r>
            </w:sdtContent>
          </w:sdt>
        </w:p>
        <w:p>
          <w:pPr>
            <w:widowControl w:val="0"/>
            <w:spacing w:line="256" w:lineRule="auto"/>
            <w:jc w:val="center"/>
            <w:rPr>
              <w:szCs w:val="22"/>
            </w:rPr>
          </w:pPr>
        </w:p>
        <w:p>
          <w:pPr>
            <w:widowControl w:val="0"/>
            <w:spacing w:line="256" w:lineRule="auto"/>
            <w:jc w:val="center"/>
            <w:rPr>
              <w:rFonts w:eastAsia="Calibri"/>
              <w:sz w:val="22"/>
              <w:szCs w:val="22"/>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685"/>
            <w:gridCol w:w="2212"/>
            <w:gridCol w:w="2733"/>
          </w:tblGrid>
          <w:tr>
            <w:trPr>
              <w:trHeight w:val="816"/>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b/>
                    <w:szCs w:val="22"/>
                  </w:rPr>
                </w:pPr>
                <w:r>
                  <w:rPr>
                    <w:rFonts w:eastAsia="Calibri"/>
                    <w:b/>
                    <w:szCs w:val="22"/>
                  </w:rPr>
                  <w:t>Medžių rūšys*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b/>
                    <w:szCs w:val="22"/>
                  </w:rPr>
                </w:pPr>
                <w:r>
                  <w:rPr>
                    <w:rFonts w:eastAsia="Calibri"/>
                    <w:b/>
                    <w:szCs w:val="22"/>
                  </w:rPr>
                  <w:t>Miško įveisimo išmoka Eur už 1 ha</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b/>
                    <w:szCs w:val="22"/>
                  </w:rPr>
                </w:pPr>
                <w:r>
                  <w:rPr>
                    <w:rFonts w:eastAsia="Calibri"/>
                    <w:b/>
                    <w:szCs w:val="22"/>
                  </w:rPr>
                  <w:t>Miško priežiūros, apsaugos ir ugdymo kasmetinė išmoka (mokama 12 metų) Eur už 1 ha</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 xml:space="preserve">Paprastoji pušis </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1097</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363</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Paprastoji eglė</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988</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284</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Karpotasis ir plaukuotasis beržai, paprastasis skroblas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1002</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123</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Juodalksnis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1023</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123</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Europinis ir plačiažvynis maumedžiai</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1900</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204</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Paprastasis klevas, paprastasis uosis, kalninė guoba, paprastasis skirpstas, paprastoji vinkšna</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2491</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224</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Mažalapė liepa</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2578</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178</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Bekotis ir paprastasis ąžuolai, paprastasis bukas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3140</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246</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Drebulė</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1546</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136</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Hibridinė drebulė</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2123</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150</w:t>
                </w:r>
              </w:p>
            </w:tc>
          </w:tr>
        </w:tbl>
        <w:p>
          <w:pPr>
            <w:suppressAutoHyphens/>
            <w:jc w:val="both"/>
            <w:textAlignment w:val="center"/>
            <w:rPr>
              <w:szCs w:val="22"/>
            </w:rPr>
          </w:pPr>
        </w:p>
        <w:p>
          <w:pPr>
            <w:suppressAutoHyphens/>
            <w:jc w:val="both"/>
            <w:textAlignment w:val="center"/>
            <w:rPr>
              <w:iCs/>
            </w:rPr>
          </w:pPr>
          <w:r>
            <w:rPr>
              <w:iCs/>
            </w:rPr>
            <w:t>Pastabos:</w:t>
          </w:r>
        </w:p>
        <w:sdt>
          <w:sdtPr>
            <w:alias w:val="2 pr. 1 p."/>
            <w:tag w:val="part_6c4308702c0e43d598b7e05184b3f986"/>
            <w:lock w:val="sdtLocked"/>
            <w:richText/>
          </w:sdtPr>
          <w:sdtContent>
            <w:p>
              <w:pPr>
                <w:suppressAutoHyphens/>
                <w:jc w:val="both"/>
                <w:textAlignment w:val="center"/>
              </w:pPr>
              <w:sdt>
                <w:sdtPr>
                  <w:alias w:val="Numeris"/>
                  <w:tag w:val="nr_6c4308702c0e43d598b7e05184b3f986"/>
                  <w:lock w:val="sdtLocked"/>
                  <w:richText/>
                </w:sdtPr>
                <w:sdtContent>
                  <w:r>
                    <w:rPr>
                      <w:iCs/>
                    </w:rPr>
                    <w:t>1</w:t>
                  </w:r>
                </w:sdtContent>
              </w:sdt>
              <w:r>
                <w:rPr>
                  <w:iCs/>
                </w:rPr>
                <w:t>.</w:t>
              </w:r>
              <w:r>
                <w:t xml:space="preserve"> Į miško įveisimo išmoką įtrauktos ir projektuotų miško apsaugos priemonių (tvorų įrengimo ir pan.) išlaidos. </w:t>
              </w:r>
            </w:p>
          </w:sdtContent>
        </w:sdt>
        <w:sdt>
          <w:sdtPr>
            <w:alias w:val="2 pr. 2 p."/>
            <w:tag w:val="part_e5fc4fd7b41d43f1bd2d5c1ca9db92fd"/>
            <w:lock w:val="sdtLocked"/>
            <w:richText/>
          </w:sdtPr>
          <w:sdtContent>
            <w:p>
              <w:pPr>
                <w:suppressAutoHyphens/>
                <w:jc w:val="both"/>
                <w:textAlignment w:val="center"/>
              </w:pPr>
              <w:sdt>
                <w:sdtPr>
                  <w:alias w:val="Numeris"/>
                  <w:tag w:val="nr_e5fc4fd7b41d43f1bd2d5c1ca9db92fd"/>
                  <w:lock w:val="sdtLocked"/>
                  <w:richText/>
                </w:sdtPr>
                <w:sdtContent>
                  <w:r>
                    <w:t>2</w:t>
                  </w:r>
                </w:sdtContent>
              </w:sdt>
              <w:r>
                <w:t>. Veisiant medžių rūšis, nenurodytas lentelėje, taikoma mažiausia miško įveisimo išmoka (988 Eur už 1 ha), įveisto miško priežiūros, apsaugos ir ugdymo išmoka (123 Eur už 1 ha).</w:t>
              </w:r>
            </w:p>
          </w:sdtContent>
        </w:sdt>
        <w:sdt>
          <w:sdtPr>
            <w:alias w:val="2 pr. 3 p."/>
            <w:tag w:val="part_0fc7e71b889443cfa7fd5c888c27d718"/>
            <w:lock w:val="sdtLocked"/>
            <w:richText/>
          </w:sdtPr>
          <w:sdtContent>
            <w:p>
              <w:pPr>
                <w:suppressAutoHyphens/>
                <w:jc w:val="both"/>
                <w:textAlignment w:val="center"/>
              </w:pPr>
              <w:sdt>
                <w:sdtPr>
                  <w:alias w:val="Numeris"/>
                  <w:tag w:val="nr_0fc7e71b889443cfa7fd5c888c27d718"/>
                  <w:lock w:val="sdtLocked"/>
                  <w:richText/>
                </w:sdtPr>
                <w:sdtContent>
                  <w:r>
                    <w:t>3</w:t>
                  </w:r>
                </w:sdtContent>
              </w:sdt>
              <w:r>
                <w:t>. Vieno hektaro miško įveisimo, miško priežiūros, apsaugos ir ugdymo išmokos (kai želdinamame plote nėra savaime augančių medžių) apskaičiuojamos vadovaujantis projektuose nurodytomis želdinių rūšinės sudėties formulėmis, išskaičiuojant išmokų dalis pagal formulėse nurodytus želdinių kiekius, išreikštus skaičiais nuo 1 iki 10. Pvz.: pagal formulę 7P3B vieno hektaro miško įveisimo išmoka apskaičiuojama taip: 70 proc. paprastosios pušies miško įveisimo išmokos (767,9 Eur) + 30 proc. beržo miško įveisimo išmokos (300,6 Eur) = 1068,5 Eur/ha; pagal formulę 7P3B vieno hektaro miško priežiūros, apsaugos ir ugdymo išmoka apskaičiuojama taip: 70 proc. paprastosios pušies miško priežiūros, apsaugos ir ugdymo išmokos (254,1 Eur) + 30 proc. beržo miško priežiūros, apsaugos ir ugdymo išmokos (36,9 Eur) = 291 Eur/ha.</w:t>
              </w:r>
            </w:p>
          </w:sdtContent>
        </w:sdt>
        <w:sdt>
          <w:sdtPr>
            <w:alias w:val="2 pr. 4 p."/>
            <w:tag w:val="part_6d44bfb452a2447ba1634421ff99763e"/>
            <w:lock w:val="sdtLocked"/>
            <w:richText/>
          </w:sdtPr>
          <w:sdtContent>
            <w:p>
              <w:pPr>
                <w:suppressAutoHyphens/>
                <w:jc w:val="both"/>
                <w:textAlignment w:val="center"/>
              </w:pPr>
              <w:sdt>
                <w:sdtPr>
                  <w:alias w:val="Numeris"/>
                  <w:tag w:val="nr_6d44bfb452a2447ba1634421ff99763e"/>
                  <w:lock w:val="sdtLocked"/>
                  <w:richText/>
                </w:sdtPr>
                <w:sdtContent>
                  <w:r>
                    <w:t>4</w:t>
                  </w:r>
                </w:sdtContent>
              </w:sdt>
              <w:r>
                <w:t>. Vieno hektaro miško įveisimo išmokos iš dalies apaugusiame plote apskaičiuojamos vadovaujantis projektuose nurodytomis želdinių rūšinės sudėties formulėmis ir želdinamame plote esančių savaiminukų skaičiumi, išskaičiuojant proporcingas išmokų dalis. Pvz., pagal formulę 7P3B esant 2000 vnt. paprastosios pušies savaiminukų ir papildomai sodinant 2000 vnt. paprastosios pušies sodmenų, vieno hektaro paprastosios pušies išmoka mažinama proporcingai savaiminukų kiekiui, t. y. 50 procentų. Atitinkamai formulėje nurodytas paprastosios pušies koeficientas (7) taip pat mažinamas 50 proc. ir vieno hektaro paprastosios pušies miško įveisimo išmoka sudaro 383,95 Eur, o pagal formulę 7P3B paskaičiuota bendra išmoka būtų: 70 proc. paprastosios pušies miško įveisimo išmoka esant 50 proc. paprastosios pušies savaiminukų (383,95 Eur) + 30 proc. beržo miško įveisimo išmokos (300,6 Eur) = 684,55 Eur/ha. Vieno hektaro įveisto miško priežiūros, apsaugos ir ugdymo išmokos iš dalies apaugusiame plote apskaičiuojamos neatsižvelgiant į esamų savaiminukų skaičių, o vadovaujantis projektuose nurodytomis želdinių rūšinės sudėties formulėmis, išskaičiuojant išmokų dalis pagal formulėse nurodytus želdinių ir žėlinių skaičius, išreikštus skaičiais nuo 1 iki 10 (pavyzdys pateiktas 3 pastaboje).</w:t>
              </w:r>
            </w:p>
            <w:p>
              <w:pPr>
                <w:widowControl w:val="0"/>
                <w:spacing w:line="256" w:lineRule="auto"/>
                <w:ind w:left="4536"/>
                <w:rPr>
                  <w:rFonts w:eastAsia="Calibri"/>
                  <w:sz w:val="22"/>
                  <w:szCs w:val="22"/>
                </w:rPr>
              </w:pPr>
            </w:p>
            <w:p>
              <w:pPr>
                <w:jc w:val="center"/>
              </w:pPr>
              <w:r>
                <w:t>______________________________</w:t>
              </w:r>
            </w:p>
            <w:p>
              <w:pPr>
                <w:overflowPunct w:val="0"/>
                <w:spacing w:line="360" w:lineRule="auto"/>
                <w:jc w:val="both"/>
                <w:textAlignment w:val="baseline"/>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2f4bc0b50d11e598c4c7724bda031b">
            <w:r w:rsidRPr="00532B9F">
              <w:rPr>
                <w:rFonts w:ascii="Times New Roman" w:eastAsia="MS Mincho" w:hAnsi="Times New Roman"/>
                <w:sz w:val="20"/>
                <w:iCs/>
                <w:color w:val="0000FF" w:themeColor="hyperlink"/>
                <w:u w:val="single"/>
              </w:rPr>
              <w:t>3D-3</w:t>
            </w:r>
          </w:fldSimple>
          <w:r>
            <w:rPr>
              <w:rFonts w:ascii="Times New Roman" w:eastAsia="MS Mincho" w:hAnsi="Times New Roman"/>
              <w:sz w:val="20"/>
              <w:iCs/>
            </w:rPr>
            <w:t>,
2016-01-07,
paskelbta TAR 2016-01-07, i. k. 2016-00401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ec9d50765911e6b969d7ae07280e89">
            <w:r w:rsidRPr="00532B9F">
              <w:rPr>
                <w:rFonts w:ascii="Times New Roman" w:eastAsia="MS Mincho" w:hAnsi="Times New Roman"/>
                <w:sz w:val="20"/>
                <w:iCs/>
                <w:color w:val="0000FF" w:themeColor="hyperlink"/>
                <w:u w:val="single"/>
              </w:rPr>
              <w:t>3D-520</w:t>
            </w:r>
          </w:fldSimple>
          <w:r>
            <w:rPr>
              <w:rFonts w:ascii="Times New Roman" w:eastAsia="MS Mincho" w:hAnsi="Times New Roman"/>
              <w:sz w:val="20"/>
              <w:iCs/>
            </w:rPr>
            <w:t>,
2016-09-09,
paskelbta TAR 2016-09-09, i. k. 2016-23462                </w:t>
          </w:r>
        </w:p>
        <w:p>
          <w:pPr>
            <w:jc w:val="both"/>
            <w:rPr>
              <w:rFonts w:ascii="Times New Roman" w:hAnsi="Times New Roman"/>
            </w:rPr>
          </w:pPr>
          <w:r>
            <w:rPr>
              <w:rFonts w:ascii="Times New Roman" w:hAnsi="Times New Roman"/>
              <w:sz w:val="20"/>
            </w:rPr>
            <w:t>Dėl Lietuvos kaimo plėtros 2014–2020 metų programos priemonės „Investicijos į miško plotų plėtrą ir miškų gyvybingumo gerinimą“ veiklos srities „Miško veisimas“ įgyvendinimo taisyklių patvirtinimo“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1247"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D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6371B0B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9661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jpe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KAIMO PLĖTROS 2014–2020 METŲ PROGRAMOS PRIEMONĖS „INVESTICIJOS Į MIŠKO PLOTŲ PLĖTRĄ IR MIŠKŲ GYVYBINGUMO GERINIMĄ“ VEIKLOS SRITIES „MIŠKO VEISIMAS“ ĮGYVENDINIMO TAISYKLIŲ PATVIRTINIMO“" DocPartId="df25c8d8a4414781920d9e1e432f216f" PartId="7b336c79586c41329c7459ea5bd64e3b">
    <Part Type="preambule" DocPartId="da5009d6d8b2445fac12533c9e49191d" PartId="46f95141e86d4dc49a57dc79e83f29fc"/>
    <Part Type="pastraipa" DocPartId="6d4fe0d329c04f5abed709dc9d9a3398" PartId="0d805c8bd3ea4e7baf9a00656f15d604"/>
    <Part Type="signatura" DocPartId="360ad75c60114c8badd0e2bea32c4f9d" PartId="2c8160f64c22410e92d300567281afdb"/>
  </Part>
  <Part Type="patvirtinta" Title="LIETUVOS KAIMO PLĖTROS 2014–2020 METŲ PROGRAMOS PRIEMONĖS „INVESTICIJOS Į MIŠKO PLOTŲ PLĖTRĄ IR MIŠKŲ GYVYBINGUMO GERINIMĄ“ VEIKLOS SRITIES „MIŠKO VEISIMAS“ ĮGYVENDINIMO TAISYKLĖS" DocPartId="8715b53daab24df996fc09cecd61af90" PartId="3aa9a5290dda49b8a38c8530acfee325">
    <Part Type="skyrius" Nr="1" Title="BENDROSIOS NUOSTATOS" DocPartId="b9628feca0c445748c198720d2f70e87" PartId="d0d116e67af042e5a763073b22e6b536">
      <Part Type="punktas" Nr="1" Abbr="1 p." DocPartId="4df9646d9ddc4fc09fa70418331b1842" PartId="de7d92ce00884b72a8321fb6121946e7"/>
    </Part>
    <Part Type="skyrius" Nr="2" Title="SUTRUMPINIMAI IR SĄVOKOS" DocPartId="3adbfaa860864c3abe14eb9b6791d149" PartId="59f0e8b01fe74377823728341a029a2b">
      <Part Type="punktas" Nr="2" Abbr="2 p." DocPartId="39a03e20ee8c4ef0af85e7ae8b227616" PartId="a29c0774c29f43898aadf3d74261dc65">
        <Part Type="punktas" Nr="2.1" Abbr="2.1 p." DocPartId="8a6f140fa3504220b9e787a05e23c5e0" PartId="e9c23eed45d14a408ce9235829f5b67c"/>
        <Part Type="punktas" Nr="2.2" Abbr="2.2 p." DocPartId="e36c0bd4df344512bee1434ec71ee148" PartId="a250d990fe2544ada4301cb70b047b43"/>
        <Part Type="punktas" Nr="2.3" Abbr="2.3 p." DocPartId="5caa93936e454e0891039ca4629fd7cd" PartId="7f420327c1f04dc9b15f03e6d57a5e53"/>
      </Part>
      <Part Type="punktas" Nr="3" Abbr="3 p." DocPartId="7c69e06eb9974cbdba39935c237ef5b4" PartId="08dc14639477499c993e1c1b7008980b">
        <Part Type="punktas" Nr="3.1" Abbr="3.1 p." DocPartId="101d181149894c7caf670e407c68f47d" PartId="cb2ecc8839b841f68eff89a610ab3dbc"/>
        <Part Type="punktas" Nr="3.2" Abbr="3.2 p." DocPartId="349021a915e7497e8f36b800115e58d8" PartId="c3adf3f1aa4a4d1d90b2ba7996d5f4e6"/>
        <Part Type="punktas" Nr="3.3" Abbr="3.3 p." DocPartId="5131eec3ad8a474486c22034784796f1" PartId="7f5d393bea9d44548376bc32f8011d17"/>
        <Part Type="punktas" Nr="3.4" Abbr="3.4 p." DocPartId="4fb9f469465941ea824266d14b741615" PartId="1e9833a08db14a7783d8e5041b16a54d"/>
        <Part Type="punktas" Nr="3.5" Abbr="3.5 p." DocPartId="78e61338d53c49919f2db553901b57bb" PartId="549aa453157e42d9a4050a68fd0fb221"/>
        <Part Type="punktas" Nr="3.6" Abbr="3.6 p." DocPartId="f3d24594f99c43d79e20752ca172b6fb" PartId="034ff34d904341f9bf569d07ad48ce2f"/>
        <Part Type="punktas" Nr="3.7" Abbr="3.7 p." DocPartId="255d13a8fea84958827c0307f98e6f46" PartId="dfa8b95b983546719f9cb4fe0a2d2c8e"/>
        <Part Type="punktas" Nr="3.8" Abbr="3.8 p." DocPartId="5e0dec59cf1349f18226ea729e506f95" PartId="91f5b459da01417ebfcf2959898e8a82"/>
        <Part Type="punktas" Nr="3.9" Abbr="3.9 p." DocPartId="6dc21ad1e5dd47d09aea6b32f40b1827" PartId="fe56be8ec1064b99955a0ec9ce8a6953"/>
        <Part Type="punktas" Nr="3.10" Abbr="3.10 p." DocPartId="6ca713c5ef1e495f9672de99c2fcd31e" PartId="6b73fc688a9347068dd60fe0ca3ce1d7"/>
        <Part Type="punktas" Nr="3.11" Abbr="3.11 p." DocPartId="4d47b1d4b7b54a4fab7c425e3cc8f8ba" PartId="a45f50d2639946fc8707fb4ec0954cce"/>
        <Part Type="punktas" Nr="3.12" Abbr="3.12 p." DocPartId="54b0d71816b3481abe19a9d6495737a0" PartId="3339c8245f2749ceb806fcfbd4653240"/>
        <Part Type="punktas" Nr="3.13" Abbr="3.13 p." DocPartId="5c0873c54eb6484fadffc53faff8d454" PartId="cd9120a09e0144648857716176c5a1d4"/>
        <Part Type="punktas" Nr="3.14" Abbr="3.14 p." DocPartId="10a4cd45047e4fdcbba9d7d7fd4fe1da" PartId="91991610832842f79416fd46683ac7cc"/>
        <Part Type="punktas" Nr="3.15" Abbr="3.15 p." DocPartId="713be12f7d49460c834b17b1ccae95f7" PartId="537c332b4394442cb5e301b01f5cc1f4"/>
        <Part Type="punktas" Nr="3.16" Abbr="3.16 p." DocPartId="b105f96657d246489cb8abc30b091b0c" PartId="26b37641df324b849833eda45a2b7e0a"/>
      </Part>
      <Part Type="punktas" Nr="4" Abbr="4 p." DocPartId="609b930f97ff40cfbca855c6ed4b3dee" PartId="f061d5023f774dfd9088836191f5a1f5"/>
    </Part>
    <Part Type="skyrius" Nr="3" Title="PRIEMONĖS PRIORITETAI, TIKSLINĖS SRITYS IR KOMPLEKSINIAI TIKSLAI" DocPartId="bb3983366d5645a2aeb865fc7a6f8d10" PartId="a89a38031c5842e29499d4fd56288593">
      <Part Type="punktas" Nr="5" Abbr="5 p." DocPartId="b20c862b496a49838f71a72e11fa1151" PartId="83ddf2e0cd074a5989e3e02ad4ac9ca8"/>
      <Part Type="punktas" Nr="6" Abbr="6 p." DocPartId="46ee5770556b4dcf8c9961395b856f9a" PartId="57a04b34fec8464b89d0a3863b471472"/>
      <Part Type="punktas" Nr="7" Abbr="7 p." DocPartId="9f0c3a83a74546f19ebe63950d1caa53" PartId="b88eb3d1b7924cadbd7f38e001d98450">
        <Part Type="punktas" Nr="7.1" Abbr="7.1 p." DocPartId="83bb26268f994ee6949693fb7148e915" PartId="d47b714e6175468a825bc3aff740bc94"/>
        <Part Type="punktas" Nr="7.2" Abbr="7.2 p." DocPartId="9ae3f31520454f28b3df2a0aca0c7dab" PartId="9a9ff2b87ed24e51b6fc994ed8f1fd32"/>
      </Part>
    </Part>
    <Part Type="skyrius" Nr="4" Title="REMIAMA VEIKLA" DocPartId="22ba264fb7c045ad9bfacceac8439e6c" PartId="3764a4ceec1a4426bf19e74ebc4eb36e">
      <Part Type="punktas" Nr="8" Abbr="8 p." DocPartId="e65fd7e780ef4bacbc6ceb57a2791af1" PartId="6f145fe54a7e47cfa1a2d7717b1f35eb">
        <Part Type="punktas" Nr="8.1" Abbr="8.1 p." DocPartId="01d51fbd91c84b7cb92a83f948779718" PartId="9ac45b1d0a674fc0904f55c356d66d9c"/>
        <Part Type="punktas" Nr="8.2" Abbr="8.2 p." DocPartId="07cef2a402f54fd4a46649123ace7d25" PartId="c7cb8b5da7b3432c9839c13ceb1f9123"/>
        <Part Type="punktas" Nr="8.3" Abbr="8.3 p." DocPartId="39cbacd1ec6d4ce39bf4d8b57e28f4c9" PartId="4f03c326409c442bbadbf95d612d202e"/>
      </Part>
    </Part>
    <Part Type="skyrius" Nr="5" Title="GALIMI PAREIŠKĖJAI" DocPartId="1fda1291014c4108ae60aa986ad5d78b" PartId="c2e910759aa043ec8b301ef759ce0dbc">
      <Part Type="punktas" Nr="9" Abbr="9 p." DocPartId="969af15f72414ffebd3563c9322c744e" PartId="1fd00ea2d75d49af9530d58bb2367061"/>
      <Part Type="punktas" Nr="10" Abbr="10 p." DocPartId="5fe9c1bc002e4c86b6b65aec902ce486" PartId="f15c86b8f0cf4b5fb87d49048218e7e7"/>
      <Part Type="punktas" Nr="11" Abbr="11 p." DocPartId="aeba9edbc0f24461865d037977ec0c7d" PartId="42b25df80a1e4ba5a716a5c2d120e886"/>
      <Part Type="punktas" Nr="12" Abbr="12 p." DocPartId="8adfa53ecc994b53b392afacb9445ac0" PartId="b0dcac0f92dc4a18b7679f0ee20200b4"/>
      <Part Type="punktas" Nr="13" Abbr="13 p." DocPartId="cfb3a202a3a2406093f3fdadc854dbee" PartId="032f58469e8b41b4b2f8e959894b2908"/>
      <Part Type="punktas" Nr="14" Abbr="14 p." DocPartId="5e4c1102092e4a3fb1fdaa3b376cc168" PartId="d7cf223768de4007a8024f81e57df8ad"/>
      <Part Type="punktas" Nr="15" Abbr="15 p." DocPartId="8b189c5c37b84d4aaf229d791ed516b4" PartId="0447d73d85174b1a858fb2e5431d46b9"/>
    </Part>
    <Part Type="skyrius" Nr="6" Title="TINKAMUMO GAUTI PARAMĄ SĄLYGOS IR REIKALAVIMAI" DocPartId="51b6ce06f0094225a4f7c5b29a5cff27" PartId="e986965b3e694f58b0a3910294d98da1">
      <Part Type="punktas" Nr="16" Abbr="16 p." DocPartId="dd9fd9cded97494cab76945ff5b2fef4" PartId="2455d564f501434683120e485652b861"/>
      <Part Type="punktas" Nr="17" Abbr="17 p." DocPartId="c3781591094e443a8b9ff22c0d47921c" PartId="018eca896cb04ed8b26ab2d97045de4c">
        <Part Type="punktas" Nr="17.1" Abbr="17.1 p." DocPartId="565534bdc9184e229ec3ee73ec1ab4a7" PartId="af8815c455c447bd88d4d7862fab66f1"/>
        <Part Type="punktas" Nr="17.2" Abbr="17.2 p." DocPartId="141704ea67be4e95961499c13c45cbe5" PartId="7f7740254ac647268d9f700c5ad7c4ad"/>
        <Part Type="punktas" Nr="17.3" Abbr="17.3 p." DocPartId="acf7dcd86fbb4b44a63c42c41d72c188" PartId="a9345d0b198c4d46880ae577e9154d65"/>
        <Part Type="punktas" Nr="17.4" Abbr="17.4 p." DocPartId="553a10bb768042fdaaeafbdb18c389fa" PartId="4083963479ea402e804d97a1cc7b9eb1"/>
        <Part Type="punktas" Nr="17.5" Abbr="17.5 p." DocPartId="1dd7fa74a4f643f8bed0921f8799217f" PartId="a3152f777629467284338467d8c7a2f7"/>
        <Part Type="punktas" Nr="17.6" Abbr="17.6 p." DocPartId="f7acdcec2f854e6f80d9e4af47505e7a" PartId="4cb89eba9c444976819e1174917c5045"/>
        <Part Type="punktas" Nr="17.7" Abbr="17.7 p." DocPartId="ede6049c79ff4446b553cb0824b56139" PartId="c497a4604a1a447989bae226e8a85118"/>
        <Part Type="punktas" Nr="17.8" Abbr="17.8 p." DocPartId="104fe50935b2438ea9f9cfe13b53867d" PartId="276f049096c5440187b0c2bb1618225d"/>
        <Part Type="punktas" Nr="17.9" Abbr="17.9 p." DocPartId="75b6fa5d1532410d8d59ce2c4dd15450" PartId="f5aa8b44310a449d8265fdf50cd086fb"/>
        <Part Type="punktas" Nr="17.10" Abbr="17.10 p." DocPartId="b9e29a93bf7e4549be9993b054f70f73" PartId="3db55fd004e44e51ac5bd7f6ad9cb9fe">
          <Part Type="punktas" Nr="17.10.1" Abbr="17.10.1 p." DocPartId="390102b716814b6581c1e21aacc25b19" PartId="38ec13e2413c46da8c6fb6a625f3e40c"/>
          <Part Type="punktas" Nr="17.10.2" Abbr="17.10.2 p." DocPartId="300514b73c4f4ed58e1cda589e5c3287" PartId="74f50780044f48b782b7ac8439a89f35"/>
          <Part Type="punktas" Nr="17.10.3" Abbr="17.10.3 p." DocPartId="5331db83036347869507f4b2bb692b00" PartId="077ccf36ab0146a3b79a0989ca8452f6"/>
          <Part Type="punktas" Nr="17.10.4" Abbr="17.10.4 p." DocPartId="f30f13a6d14845c5b4894a732c2b6c6b" PartId="1c2f6a34e4c6438e8c75b5167219ab9f"/>
          <Part Type="punktas" Nr="17.10.5" Abbr="17.10.5 p." DocPartId="7c049ef8345c4e7ea24f1bd845015595" PartId="bc770f68b7174da7b08627dd138a71b5"/>
          <Part Type="punktas" Nr="17.10.6" Abbr="17.10.6 p." DocPartId="81d6ce812daa43e9a44461adeb690574" PartId="7300c1d0ed4a4c50a2f72dc93cf606dc"/>
        </Part>
        <Part Type="punktas" Nr="17.11" Abbr="17.11 p." DocPartId="542d152ffed24579b8aeaf993570b058" PartId="47f103383576431f8e4a3d895a1c7d1e"/>
        <Part Type="punktas" Nr="17.12" Abbr="17.12 p." DocPartId="7e76af51227a455db64c9a0a3d9cb8b8" PartId="2e8d61fbf96841529cf0cfc2c2ef65c4"/>
        <Part Type="punktas" Nr="17.13" Abbr="17.13 p." DocPartId="707b296e2ba143fba1c128c58f6f32bc" PartId="412dfebe020a45b4a80a677f466cd73c"/>
        <Part Type="punktas" Nr="17.14" Abbr="17.14 p." DocPartId="d5cc7cd690284eb2962552d061919da2" PartId="6db0f3b9edb644dcb985cd68a755bc10"/>
        <Part Type="punktas" Nr="17.15" Abbr="17.15 p." DocPartId="5b034f1ad16c4834a4f8ab8f4e1cd8f8" PartId="868a898ea5e840cc998beb1fa72042f6"/>
        <Part Type="punktas" Nr="17.16" Abbr="17.16 p." DocPartId="d9f50bd52f184b3a92521dcc190d82af" PartId="3a4a48df635045838cbf5b435f1a11ed"/>
      </Part>
      <Part Type="punktas" Nr="18" Abbr="18 p." DocPartId="13e3a5c19a18478ea05ad2d26b7ae2dc" PartId="e66bc432a54a4a9c97a0efcc6aa74f4c"/>
      <Part Type="punktas" Nr="19" Abbr="19 p." DocPartId="000324aa75ea41d9aecc9e973e48c220" PartId="cba1be64ba5e4dcba2a0c15923daa1e9"/>
      <Part Type="punktas" Nr="20" Abbr="20 p." DocPartId="cc4ee19335e64e8ab5af581c80244592" PartId="228f3e6a7f4c4f5b8a168de7f04ed6d9"/>
      <Part Type="punktas" Nr="21" Abbr="21 p." DocPartId="2f80c3f312784248b77fe2528cd187ed" PartId="2b0b06a7836d40b6a8e4ba795873bd66"/>
      <Part Type="punktas" Nr="22" Abbr="22 p." DocPartId="3684632f1a3b4ac78a83ebcbb9e8bd29" PartId="9ebe28b28d7542cb859b87f987e3e90a"/>
      <Part Type="punktas" Nr="23" Abbr="23 p." DocPartId="147641edb2cd46c8a8704099c0d5a034" PartId="820fdae839744b4e943bf0d76cb10627"/>
      <Part Type="punktas" Nr="24" Abbr="24 p." DocPartId="ac9f7000fbca46aab7dd516a44abf34b" PartId="f2d29f1b191e406585f5e18dc51ceaff"/>
      <Part Type="punktas" Nr="25" Abbr="25 p." DocPartId="42af6bb0d9734d1e9f54ce7ef8e08d64" PartId="efb695a01dc44df6bc408d3784e37d76"/>
      <Part Type="punktas" Nr="26" Abbr="26 p." DocPartId="74d03a75d8a743c987ff56344df64fc9" PartId="3b22c49e37e74e3aa9d94970a0a1cada">
        <Part Type="punktas" Nr="26.1" Abbr="26.1 p." DocPartId="17e52e30e149464496434ddd699c7f40" PartId="cfa004027f294fd88e6ce8c3aa9aad8a"/>
        <Part Type="punktas" Nr="26.2" Abbr="26.2 p." DocPartId="7351ffca6624482f8fbdfb91914dc502" PartId="a3b932ec99c8482c893370349e241cff"/>
        <Part Type="punktas" Nr="26.3" Abbr="26.3 p." DocPartId="7499fe159c2840b4929441241c8b613b" PartId="f802ea63d5f84668ab632c9db21df895"/>
      </Part>
    </Part>
    <Part Type="skyrius" Nr="7" Title="ĮSIPAREIGOJIMAI" DocPartId="19994803b38d46ebaa8e8355ef37e6e1" PartId="20c169cdd8ed4ed682d41d69b55ef373">
      <Part Type="punktas" Nr="27" Abbr="27 p." DocPartId="68fe5525ab9e45a1bdd6564bc107f424" PartId="9723f4c38fbb49fd95ffc28aa29ce53f"/>
      <Part Type="punktas" Nr="28" Abbr="28 p." DocPartId="ad7fab8a3a8545c5bfce5b2e81f8d173" PartId="d63727433e904f4aa426e6b429763ab4"/>
      <Part Type="punktas" Nr="29" Abbr="29 p." DocPartId="1d6d3b45bcbd452e96caf12e556e2276" PartId="4ae4baf44cb84980aa2d3dba1250a95f"/>
      <Part Type="punktas" Nr="30" Abbr="30 p." DocPartId="68c9c78ed72e4b46a085ec2ffa225a84" PartId="e496fc19ad4d43c885fd5fe7a93fb541"/>
      <Part Type="punktas" Nr="31" Abbr="31 p." DocPartId="58c727e24656464eabf988a0e80458cc" PartId="aec1433c933f4db9af1d2521fdf4cd88"/>
      <Part Type="punktas" Nr="32" Abbr="32 p." DocPartId="d4b6e524cf654bdcbaf3a44d4f18a176" PartId="e8bc06dcbfb748fd91c6b3a865c9fac6"/>
      <Part Type="punktas" Nr="33" Abbr="33 p." DocPartId="c791c5d5f04e4d0bbffe0930d5447cc3" PartId="fd19d34a4a0a40a8a613b4e1433331db"/>
      <Part Type="punktas" Nr="34" Abbr="34 p." DocPartId="ea8e36c6c93245d2acdb744f24a16e17" PartId="4fb0893056934a6cbbd5b813f81de174"/>
      <Part Type="punktas" Nr="35" Abbr="35 p." DocPartId="3f688012752d43fa9cf9a017fae11dee" PartId="74230e758aef427c94cdcb7e874f261e"/>
      <Part Type="punktas" Nr="36" Abbr="36 p." DocPartId="2ef402a21a26447ab28389f2c0b93754" PartId="661a9f332b154b4e8828824aec732b50"/>
      <Part Type="punktas" Nr="36-1" Abbr="36-1 p." DocPartId="a5e6df4c33e8444a8ae75c647f149ccf" PartId="af2ade1cb6544368a841d2aa09320c0f"/>
      <Part Type="punktas" Nr="37" Abbr="37 p." DocPartId="05eefa672f1f4cc3b3a5aa08ed6a9750" PartId="51499bc2bbb5437d81e194de5f6bbb28"/>
      <Part Type="punktas" Nr="38" Abbr="38 p." DocPartId="39703c34a0fe4c1f8423c9a4efc8f931" PartId="abfdda62a36e4d07b78ae938927820bf"/>
    </Part>
    <Part Type="skyrius" Nr="8" Title="PARAMOS PARAIŠKŲ TEIKIMO TVARKA" DocPartId="f4014c9b84694e4880077d4a1cf4903e" PartId="28c6b7e8a9734f9e8224a20caa3ceaa1">
      <Part Type="punktas" Nr="39" Abbr="39 p." DocPartId="f91e9ddefbb04028a1ec41790dce4806" PartId="9c4778396aec46839fcc0eb6fdf14e9d"/>
      <Part Type="punktas" Nr="39-1" Abbr="39-1 p." DocPartId="8206e400d05941af9bdf92882c3fff30" PartId="b6fe1627053742919ecc703f466a4e4f"/>
      <Part Type="punktas" Nr="40" Abbr="40 p." DocPartId="17f2308ce33c437fadce0dcfac6897f3" PartId="a37d37e293a742768ad083d919954539"/>
      <Part Type="punktas" Nr="41" Abbr="41 p." DocPartId="2cfa7e5d27894ae3a4dbbe62ebbef2ca" PartId="4e9421b19d3b48b8b740751f393f95b1"/>
      <Part Type="punktas" Nr="42" Abbr="42 p." DocPartId="297eb04eafcd44daa126c9abcdd2e8e2" PartId="0c2dc430c981431cb81fa6c5dc5cf4ff"/>
      <Part Type="punktas" Nr="43" Abbr="43 p." DocPartId="d9305b627f00468a8a7c23b2e2c4c8af" PartId="73effe87e5dd411c8862632a8809803d"/>
      <Part Type="punktas" Nr="44" Abbr="44 p." DocPartId="e43122027b054a15a8a41aeb33a25e7f" PartId="2f37b029cfc54334a6e4bc283f8c0c22"/>
      <Part Type="punktas" Nr="45" Abbr="45 p." DocPartId="68aca71e1a8140b395ab3c9fa7620c1a" PartId="79db2a71e79e4b8b84eaeaa10ab215e6"/>
      <Part Type="punktas" Nr="46" Abbr="46 p." DocPartId="44a071ac91194ed992dc7ce2d83efb87" PartId="750304233b7a49b8a7c560e591c55387"/>
      <Part Type="punktas" Nr="47" Abbr="47 p." DocPartId="792573708d0a47b8969815daf3b0ac7f" PartId="50f2dd7545904f7a9e9ba591ebc437de"/>
      <Part Type="punktas" Nr="48" Abbr="48 p." DocPartId="1db6f6fd337246cfa5fe7175865d5695" PartId="e59a2b83515d49069c25c48a24e426fe"/>
    </Part>
    <Part Type="skyrius" Nr="9" Title="PARAMOS PARAIŠKŲ ATRANKOS KRITERIJAI" DocPartId="b4611453f0a14338827dfa19cc9727d5" PartId="0b681ad83d7942a781d05d0ea6860c71">
      <Part Type="punktas" Nr="49" Abbr="49 p." DocPartId="b474d774d7174924b9bc844a2170d4c0" PartId="1168af80ae81440ca51082b47bba5b37"/>
      <Part Type="punktas" Nr="50" Abbr="50 p." DocPartId="00ea81467bdf49309afe7fa97675f2f1" PartId="520418dba30747489d3bfdd398fbd9de">
        <Part Type="punktas" Nr="50.1" Abbr="50.1 p." DocPartId="88dade5be7ca4036933a413a6d6a6343" PartId="fb0d912f8b3848a982d1c87bb9388bf0"/>
        <Part Type="punktas" Nr="50.2" Abbr="50.2 p." DocPartId="4712179cd9e240f5bc03283276dfb98c" PartId="87fc09f7cca246d183a37c9ebd5d3c51"/>
        <Part Type="punktas" Nr="50.3" Abbr="50.3 p." DocPartId="aa96c09893df411c9e2caa5632609fb3" PartId="98862a6530224393b7e5c471c613c981"/>
        <Part Type="punktas" Nr="50.4" Abbr="50.4 p." DocPartId="56b70e35e18b4b64b435487e716f920e" PartId="22e5d9ece22b48168ec0621aaaf0a863"/>
        <Part Type="punktas" Nr="50.5" Abbr="50.5 p." DocPartId="2a1efe24a320452eb99443aeef5b5f70" PartId="dc68cf99f9ab41e88045b2d2942f917f"/>
        <Part Type="punktas" Nr="50.6" Abbr="50.6 p." DocPartId="081309f529da455a8b997cd8741348c9" PartId="6889fd9b9431478ca437e26195fc11a6">
          <Part Type="punktas" Nr="50.6.1" Abbr="50.6.1 p." DocPartId="490cf930fa0c43f0b76133d3b8802a44" PartId="8e5441ac0db8416f96546c9218ec302d"/>
          <Part Type="punktas" Nr="50.6.2" Abbr="50.6.2 p." DocPartId="54a4a71837fd4dc0a5283f2105c37459" PartId="bf63a7a4f3c545f2834199a87e099059"/>
        </Part>
        <Part Type="punktas" Nr="50.7" Abbr="50.7 p." DocPartId="27d99541cfe14c6d8b032cfe1221fa78" PartId="38f8885626a44f4391dd7e52d7b6526e"/>
        <Part Type="punktas" Nr="50.8" Abbr="50.8 p." DocPartId="c3c141028c76425d9c2d0c2304d4529b" PartId="e929a260a63b436ab80982c405a20f87"/>
      </Part>
      <Part Type="punktas" Nr="51" Abbr="51 p." DocPartId="195fd0c282bf4da8af4a8aae77a3a24e" PartId="96ab32ff42184008bc21144817db518a"/>
      <Part Type="punktas" Nr="52" Abbr="52 p." DocPartId="6c54d774d4d6429d9e63b478de51730b" PartId="409e55c4f2e043099df94c610cce47f8">
        <Part Type="punktas" Nr="52.1" Abbr="52.1 p." DocPartId="c11e5b2649ee4612893a1eeff4413d37" PartId="3222c52d1f00428a9c92c099d8b5d6a1"/>
        <Part Type="punktas" Nr="52.2" Abbr="52.2 p." DocPartId="7833af70d9e443b1800c622417e70460" PartId="7433bb9b09e94bd8a22bfbef323e3509"/>
      </Part>
    </Part>
    <Part Type="skyrius" Nr="10" Title="IŠMOKŲ DYDŽIAI IR PARAMOS IŠMOKĖJIMO TVARKA" DocPartId="57be0a26a9de40178bd81cc9d3afce64" PartId="35abb74da3404bb5902a56f171176323">
      <Part Type="punktas" Nr="53" Abbr="53 p." DocPartId="cd0621759caa44098fdf18ad62939aae" PartId="90ea516d9c324b449948970bac17a30a"/>
      <Part Type="punktas" Nr="54" Abbr="54 p." DocPartId="5d24b49d11d94281a682b814667926e0" PartId="9a65de78a984407d96867f57fd714c14"/>
      <Part Type="punktas" Nr="55" Abbr="55 p." DocPartId="4a563862c6ec4278af8ea8716f7dc2a2" PartId="a207f572ab1a4a3c97b85847cf98c3c6"/>
      <Part Type="punktas" Nr="56" Abbr="56 p." DocPartId="701dc38eb0e14f32a08016b52fa8d6d3" PartId="84cc9f64dd5c4f1fba4e33c0626479b8"/>
      <Part Type="punktas" Nr="57" Abbr="57 p." DocPartId="914e89cb0bb54c2cada6c09918b1d474" PartId="07aaf2fb51b24c92bb1ee3e2177aea25"/>
      <Part Type="punktas" Nr="58" Abbr="58 p." DocPartId="df2b0e8f6555478a962cd2e220ef23be" PartId="ef79c04c1935438ea024610f92314d95"/>
      <Part Type="punktas" Nr="59" Abbr="59 p." DocPartId="574eaafabffd43bb82067acb7c5d0089" PartId="e2b35eb0e98e40389e385fa9ad7e23fa"/>
      <Part Type="punktas" Nr="60" Abbr="60 p." DocPartId="73451034dd9946f7ba761e6f03bc56a1" PartId="fc132cf207794008ae63e99d9fdef8f9">
        <Part Type="punktas" Nr="60.1" Abbr="60.1 p." DocPartId="dd9dc9f79d604365924f5d8be7de6709" PartId="649cb353b3174235b4fa829cc6e543d4"/>
        <Part Type="punktas" Nr="60.2" Abbr="60.2 p." DocPartId="a8c964e2560541ab87ad420a1be4737c" PartId="e515080c2acc487dad06f43dc4ece3c3"/>
        <Part Type="punktas" Nr="60.3" Abbr="60.3 p." DocPartId="3f805d5252424d3d92aec84665a34f70" PartId="07c9c370b00543a69bfa9ac294760a3f"/>
        <Part Type="punktas" Nr="60.4" Abbr="60.4 p." DocPartId="47da63f3285744d3af3140ffa7300931" PartId="6dac3b38b72e4593aee125a68b46e064"/>
      </Part>
      <Part Type="punktas" Nr="61" Abbr="61 p." DocPartId="b066ecc8a35745b8b3f8ff61e70c141f" PartId="403f355672c14b6cbf6fc1c0f895fdcf"/>
      <Part Type="punktas" Nr="62" Abbr="62 p." DocPartId="53755387645449bfb150e3bee85b7a00" PartId="4e9db19f7b9b4926ab452e12629aa276"/>
      <Part Type="punktas" Nr="63" Abbr="63 p." DocPartId="9f30b576df29414faec8c3cb4fa2a8ca" PartId="418d41ba3724404e86d6cc6c56bac627"/>
      <Part Type="punktas" Nr="64" Abbr="64 p." DocPartId="dd7393dfaa5e4e1eb6278210e2d0ca66" PartId="9a28ff7253ff452eb0c3c9b8a6a4c655"/>
      <Part Type="punktas" Nr="65" Abbr="65 p." DocPartId="0208fae6506645b08e2f1af630bd86e1" PartId="a13b4f9d9406416e89e26820394d7cc2"/>
    </Part>
    <Part Type="skyrius" Nr="11" Title="PROJEKTŲ ĮGYVENDINIMO PRIEŽIŪRA, TIKRINIMAS, TAIKOMOS SANKCIJOS" DocPartId="b0a2d20e63b54db08ed234c97550529d" PartId="614da900d96a4fcfae11224cc71a9099">
      <Part Type="punktas" Nr="66" Abbr="66 p." DocPartId="7f7318e765c54250bc7e4e4bc2479108" PartId="f4018733f8374d7d84db6eaa276fd20d"/>
      <Part Type="punktas" Nr="67" Abbr="67 p." DocPartId="b7df6ae4c22e42299296fe6200887c6e" PartId="c82f083738b948f5b3df3da2153d81cd"/>
      <Part Type="punktas" Nr="68" Abbr="68 p." DocPartId="aa0bf87dc1d14abe86b0f8919799a54f" PartId="e45f9c221ba34d498e1030fc1712029a"/>
      <Part Type="punktas" Nr="69" Abbr="69 p." DocPartId="6654f85e373743928b6285848e76d6bf" PartId="98082f1039a44568b5b648ef162cb06f"/>
      <Part Type="punktas" Nr="70" Abbr="70 p." DocPartId="11a7d8f7282d418a9be5700ede45f349" PartId="0eaa387a9927493b9acccd3282725c38">
        <Part Type="punktas" Nr="70.1" Abbr="70.1 p." DocPartId="a436f4335b684668834a86c1ef524144" PartId="f98f502c9c8240f49e80b0e70faef609"/>
        <Part Type="punktas" Nr="70.2" Abbr="70.2 p." DocPartId="d8b2de4b40954fcc837a4e5cfd202963" PartId="e6ab1a4a4e614aa5b7cd5182b6c1f6ea"/>
        <Part Type="punktas" Nr="70.3" Abbr="70.3 p." DocPartId="021ae4c3d767409da1ded53bab306d61" PartId="77e8d3ee78ba4bd08efcbd9e4f4b7855"/>
        <Part Type="punktas" Nr="70.4" Abbr="70.4 p." DocPartId="fbcebebb78fc405aa9b0c4264e06d689" PartId="7732208b05ff4f58b4a577073ddf3cb4"/>
      </Part>
      <Part Type="punktas" Nr="71" Abbr="71 p." DocPartId="0208a899a6d24122840adf4a80e53a8b" PartId="2588bb4adbf248bfaaf2c436bc8fd040"/>
      <Part Type="punktas" Nr="72" Abbr="72 p." DocPartId="b1187930d7004987a2b650853aa9538f" PartId="b3eeb63a11df41bc9608e29cba4bf772">
        <Part Type="punktas" Nr="72.1" Abbr="72.1 p." DocPartId="538287b956164324b9c15e463b7bb8a7" PartId="b28315cc17374756a228dbea61f52b63">
          <Part Type="punktas" Nr="72.1.1" Abbr="72.1.1 p." DocPartId="57d02b7dccad40eb85e0c37f2b7de460" PartId="153da344e10f4fa5b8d178942049b081"/>
          <Part Type="punktas" Nr="72.1.2" Abbr="72.1.2 p." DocPartId="1088fd5c641d4bc982be61f80608f95f" PartId="3e40b7396601417eae75e39a80766a7c"/>
        </Part>
        <Part Type="punktas" Nr="72.2" Abbr="72.2 p." DocPartId="44c6b50b99a54b0092037ad1ff0343f7" PartId="aab2a4fa0e40479fac28e0d3f74e52d0">
          <Part Type="punktas" Nr="72.2.1" Abbr="72.2.1 p." DocPartId="af872d526f22427aa1082ff5c38b5d60" PartId="c6c1893085fd4148bd740600af682c52"/>
          <Part Type="punktas" Nr="72.2.2" Abbr="72.2.2 p." DocPartId="1bfbe41109a74b04a672824499d674d5" PartId="2ed0a93df5d64c069b1a0ee9b2148228"/>
          <Part Type="punktas" Nr="72.2.3" Abbr="72.2.3 p." DocPartId="b14f2d9a8e514139918fd74a9b9c565a" PartId="a799cef2608b4693b280ef8e63d69510"/>
          <Part Type="punktas" Nr="72.2.4" Abbr="72.2.4 p." DocPartId="82c7a002d278417aa289ba0679b2ac3a" PartId="64928da1a3d94b0b8b5d22b33e149953"/>
          <Part Type="punktas" Nr="72.2.5" Abbr="72.2.5 p." DocPartId="c349be1ba309431a9898fe0dd772471a" PartId="7055d19ca1df4b63bf30ae8e05ed054a"/>
          <Part Type="punktas" Nr="72.2.6" Abbr="72.2.6 p." DocPartId="506d78ab47a24c5597f0044357e5932c" PartId="d08bbdf1628144a9a158a31f312fd453"/>
        </Part>
        <Part Type="punktas" Nr="72.3" Abbr="72.3 p." DocPartId="f033c1f089694b6188345bfed8f45b87" PartId="96ca74a1b3714411856a7de0515a5da6">
          <Part Type="punktas" Nr="72.3.1" Abbr="72.3.1 p." DocPartId="a1a8f6bb0cee411aa4f66ab303303520" PartId="1cdf391ea16c4c37bf943b541ea8eca3"/>
          <Part Type="punktas" Nr="72.3.2" Abbr="72.3.2 p." DocPartId="7fc8cbdf510e4a108f257c1b45dfb891" PartId="1b1309f041744076a0a2b74f0d80be07"/>
          <Part Type="punktas" Nr="72.3.3" Abbr="72.3.3 p." DocPartId="bf465933987040269f0c91e7f7f99437" PartId="c946b06718d4438aa9ac2e6197ccf26f"/>
        </Part>
        <Part Type="punktas" Nr="72.4" Abbr="72.4 p." DocPartId="ae37b21309004f8285d8c5c3be749c79" PartId="c367babe8d7344749d1f30f83667d8c9"/>
        <Part Type="punktas" Nr="72.5" Abbr="72.5 p." DocPartId="0bdc7e7e2f0d45a0a5111f00e7d399f5" PartId="3152db2c60ef4a44924c416cd5100acc"/>
        <Part Type="punktas" Nr="72.5-1" Abbr="72.5-1 p." DocPartId="4f9144c54bb245c4ad41a874422a63a9" PartId="71496069e1854a5b8e73ce0e33b062f8"/>
        <Part Type="punktas" Nr="72.6" Abbr="72.6 p." DocPartId="74f7640ab76848af8cb020b5d11022c8" PartId="30586cd68392453b8169fc493a2bdfbf"/>
        <Part Type="punktas" Nr="72.7" Abbr="72.7 p." DocPartId="93bc8a0cea654e0cb9eaf2ef96afd997" PartId="a937667f626d4c368cbbb220bcdce0b7">
          <Part Type="punktas" Nr="72.7.1" Abbr="72.7.1 p." DocPartId="6058b31cf0cd45138ba14401bb4fac9d" PartId="e875253111eb4c518ee302487037d428"/>
          <Part Type="punktas" Nr="72.7.2" Abbr="72.7.2 p." DocPartId="c5ab77b0633941cbaf9c31c8885f86f6" PartId="24dc8a61536542128626dd29251b8501"/>
          <Part Type="punktas" Nr="72.7.3" Abbr="72.7.3 p." DocPartId="c6dbbeae36a54eb383099face52ee542" PartId="23e2305227ed4ac186be9340197c5fc4"/>
          <Part Type="punktas" Nr="72.7.4" Abbr="72.7.4 p." DocPartId="8b081092c46e4c6b98c4ee6035d91a36" PartId="7b67429a891347f19f9e8c9ad5eb99d9"/>
          <Part Type="punktas" Nr="72.7.5" Abbr="72.7.5 p." DocPartId="27b1d3d008dd4475af717ac18a367e46" PartId="db77bfb6898040aeaefbaa0e7a770bd4"/>
        </Part>
        <Part Type="punktas" Nr="72.8" Abbr="72.8 p." DocPartId="ff83710445364cc0bca5f3955d57d38a" PartId="42321df2d21d41a091e6dfd12ea6e300">
          <Part Type="punktas" Nr="72.8.1" Abbr="72.8.1 p." DocPartId="6c6f565fc2e4467db7f4ca00c921cf0f" PartId="ff6288e2b32444c4afec8165b4960ca7"/>
          <Part Type="punktas" Nr="72.8.2" Abbr="72.8.2 p." DocPartId="1da555b530a248c483e49f28a6890d98" PartId="6b24cb9bc240490c905105b937c37684"/>
          <Part Type="punktas" Nr="72.8.3" Abbr="72.8.3 p." DocPartId="d46525c7e80b407c8967b90ec948e1d5" PartId="f06ee85e99ce421ba56049a4adfa0302"/>
          <Part Type="punktas" Nr="72.8.4" Abbr="72.8.4 p." DocPartId="c073aa8ac1454a409c1c3f214482de92" PartId="023b52391b7f412e9ef52e54c1422ef0"/>
          <Part Type="punktas" Nr="72.8.5" Abbr="72.8.5 p." DocPartId="42a71e058bf5453abd4bdb5c03579351" PartId="9583edc456164388b865c8297a3bbc39"/>
        </Part>
        <Part Type="punktas" Nr="72.9" Abbr="72.9 p." DocPartId="7f5531ef21ed471b9692a407a267d80f" PartId="d29cbd1b20f34d65afd26ff79f4da507"/>
        <Part Type="punktas" Nr="72.10" Abbr="72.10 p." DocPartId="83ebb4c33500489c9771d7446a31b9a7" PartId="4c13d94d3aa244aba19b0b178ccf32dd"/>
        <Part Type="punktas" Nr="72.11" Abbr="72.11 p." DocPartId="e436dd4f513c44ac91a9e03f5c490233" PartId="90029820cecc4e258434f5151167e552"/>
        <Part Type="punktas" Nr="72.12" Abbr="72.12 p." DocPartId="a8390488deb349b3ba1684aa42da72ec" PartId="ecf9e00ebb854a38a6675f815df85ad6"/>
        <Part Type="punktas" Nr="72.13" Abbr="72.13 p." DocPartId="34d98d61b2964d58baa5377af5406159" PartId="78f65aef72094513bf7fb0b328e59afc"/>
        <Part Type="punktas" Nr="72.14" Abbr="72.14 p." DocPartId="19e22884b5be4922be526416e0202fb5" PartId="d6485a8c17e04d39a067612f15fd2c7a"/>
      </Part>
      <Part Type="punktas" Nr="73" Abbr="73 p." DocPartId="e26efd3a80f44435af2655f1cdaff657" PartId="3165b710bf8648139eeb8aff666f9cc8"/>
      <Part Type="punktas" Nr="74" Abbr="74 p." DocPartId="c29e914c0e3c448caea90cf0da7ccdcd" PartId="1a03841f8fbb41f6a19e54ea5d982db1"/>
      <Part Type="punktas" Nr="75" Abbr="75 p." DocPartId="8e40c289726748e3b97248860fae7efc" PartId="3f8ac9999c39494fa7641a5494e95b9c"/>
      <Part Type="punktas" Nr="76" Abbr="76 p." DocPartId="cd5b8d1d9ebc4d7590417efaec43ba95" PartId="dc780c43c6494d77b2c08e24563acf88"/>
      <Part Type="punktas" Nr="77" Abbr="77 p." DocPartId="498039e9a1d848809e94e6658c8455e8" PartId="976eb68fd1e7465997da4d28dd483fa7"/>
      <Part Type="punktas" Nr="78" Abbr="78 p." DocPartId="c17cccda287146f9917d99041fe864f3" PartId="3b6f9251f0154ec9b34bdba3eba4b4be"/>
      <Part Type="punktas" Nr="79" Abbr="79 p." DocPartId="8decd3fa4c134474a5302779fd7588de" PartId="90d985477a614b0a99b15d1be25bf068"/>
      <Part Type="punktas" Nr="80" Abbr="80 p." DocPartId="2bfcd231141b461a8c5b23ddfbb7c98e" PartId="4267c53d87514784b1a2e4878d8e00b0"/>
      <Part Type="punktas" Nr="80-1" Abbr="80-1 p." DocPartId="06987d7483a045ffa467839d5669b535" PartId="032407785ff5469cab4d37d896b8ffa2"/>
    </Part>
    <Part Type="skyrius" Nr="12" Abbr="12 sk." Title="BAIGIAMOSIOS NUOSTATOS" DocPartId="c467e551c1054fadb52aaf3b57c036a4" PartId="7eae49131eaf432fb4f2b08c72eb0649">
      <Part Type="punktas" Nr="81" Abbr="81 p." DocPartId="e516baaaf87d4c2286a7f33b1791412e" PartId="beeb056b72dd4386989baa45f57fb23b"/>
    </Part>
    <Part Type="pabaiga" DocPartId="3f86931f5c9743e3b9111df8cda79815" PartId="3de63fcfd4f94a99a690b2d44e75f5c9"/>
  </Part>
  <Part Type="priedas" Nr="1" Abbr="1 pr." Title="(Paramos paraiškos forma)" DocPartId="4b9ab41eb55b4b84be5519006ed6ee4e" PartId="d97e2ffc05914a16b260db5922e2e0f1">
    <Part Type="skyrius" Nr="1" Title="INFORMACIJA APIE PAREIŠKĖJĄ" DocPartId="65dda3da7a3e4bd787c49d388019cf0a" PartId="de4fd8bf41094c60aad6b95d297ff52f"/>
    <Part Type="skyrius" Nr="2" Title="PARAMOS PARAIŠKŲ ATRANKOS KRITERIJAI" DocPartId="d6ef5ce1208447c1b179a75d01f19b7b" PartId="cd04a9979de943cc8cefa2d4841047c7"/>
    <Part Type="skyrius" Nr="3" Title="PAPILDOMA INFORMACIJA APIE PAREIŠKĖJĄ" DocPartId="05fe7e33b7694a9b9ba5a08f99e30975" PartId="078fb96b4ad749e49fe2845e77487388"/>
    <Part Type="skyrius" Nr="4" Title="INFORMACIJA APIE PLOTĄ, KURIAME PLANUOJAMA VEISTI MIŠKĄ" DocPartId="26f657d75c5f47d5bf3e28fa092941ad" PartId="1f67baefbdad46279af15bab85d13f24"/>
    <Part Type="skyrius" Nr="5" Title="PATEIKIAMI DOKUMENTAI" DocPartId="45fe32287cf54c16861f003b83cecfb8" PartId="e3569e94a41b4fa380836878a9168315"/>
    <Part Type="skyrius" Nr="6" Title="INFORMACIJA APIE VALSTYBĖS PAGALBĄ (IŠSKYRUS NEREIKŠMINGĄ (DE MINIMIS) PAGALBĄ)" DocPartId="b9e653fe83164174a7320173bef85cab" PartId="c756bbc296c14a4088e036f10f6f6c56"/>
    <Part Type="skyrius" Nr="7" Title="NEREIKŠMINGOS (DE MINIMIS) PAGALBOS GAVĖJAMS TAIKOMŲ REIKALAVIMŲ ATITIKIMĄ PATVIRTINANTIS KLAUSIMYNAS PAGAL KOMISIJOS REGLAMENTĄ (ES) NR. 1407/2013" DocPartId="828af813902f46d2afdde932ab152728" PartId="7ddf6946eb5946c6a557a82ba16d3c3b"/>
    <Part Type="skyrius" Nr="8" Title="PAREIŠKĖJO DEKLARACIJA" DocPartId="588718d7709240f4b86349edff7e5d89" PartId="f049400f6ad74b0f8b896e0892725d57">
      <Part Type="poskyris" Title="Jei projektą parengė ir Paramos paraišką padėjo užpildyti konsultantas, nurodykite:" DocPartId="14099156cc3a4e32a4e27af93501e594" PartId="83312ff3c73b457e939b132159cc133c"/>
      <Part Type="poskyris" Title="Papildomas lapas prie Paramos paraiškos pagal Kaimo plėtros 2014–2020 metų plano priemonės" DocPartId="3694d37f29fb470495a7b3d55adb063c" PartId="0962882ca60f4040beb3cd563665331c"/>
      <Part Type="poskyris" Title="INVESTICIJOS Į MIŠKO PLOTŲ PLĖTRĄ IR MIŠKŲ GYVYBINGUMO GERINIMĄ“ VEIKLOS SRITĮ „MIŠKO VEISIMAS“" DocPartId="6e7830657b884f44b378f625fbe573ab" PartId="4d817fa392f145119579567597476605"/>
      <Part Type="poskyris" Title="INFORMACIJA APIE PLOTĄ, KURIAME PLANUOJAMA VEISTI MIŠKĄ" DocPartId="4ef9b5cb08ba467e9568af53686325f2" PartId="dab65b3fb6144e679735e7975378d76e"/>
    </Part>
  </Part>
  <Part Type="priedas" Nr="2" Abbr="2 pr." Title="MIŠKO ĮVEISIMO, ĮVEISTO MIŠKO PRIEŽIŪROS, APSAUGOS IR UGDYMO IŠMOKŲ APSKAIČIAVIMO TVARKA" DocPartId="9fea77a6e0834fb3a5db48ed97607cdb" PartId="16c9c0a727af42fa895f6d5e5c1a9fed">
    <Part Type="punktas" Nr="1" Abbr="2 pr. 1 p." DocPartId="8d3d7be771ca434e96f2ffefee983add" PartId="6c4308702c0e43d598b7e05184b3f986"/>
    <Part Type="punktas" Nr="2" Abbr="2 pr. 2 p." DocPartId="8d44fa2a05a240deb2e3f188466313d5" PartId="e5fc4fd7b41d43f1bd2d5c1ca9db92fd"/>
    <Part Type="punktas" Nr="3" Abbr="2 pr. 3 p." DocPartId="baaca687e44649208d132d5475bce640" PartId="0fc7e71b889443cfa7fd5c888c27d718"/>
    <Part Type="punktas" Nr="4" Abbr="2 pr. 4 p." DocPartId="8370f272bc5b40bdb648e59e4bea5339" PartId="6d44bfb452a2447ba1634421ff99763e"/>
  </Part>
</Parts>
</file>

<file path=customXml/itemProps1.xml><?xml version="1.0" encoding="utf-8"?>
<ds:datastoreItem xmlns:ds="http://schemas.openxmlformats.org/officeDocument/2006/customXml" ds:itemID="{E478EF9A-FE43-4F32-B67F-91642C98A17A}">
  <ds:schemaRefs>
    <ds:schemaRef ds:uri="http://lrs.lt/TAIS/DocParts"/>
  </ds:schemaRefs>
</ds:datastoreItem>
</file>

<file path=docProps/app.xml><?xml version="1.0" encoding="utf-8"?>
<Properties xmlns="http://schemas.openxmlformats.org/officeDocument/2006/extended-properties">
  <Template>Normal.dotm</Template>
  <TotalTime>0</TotalTime>
  <Pages>59</Pages>
  <Words>102078</Words>
  <Characters>58186</Characters>
  <Application>Microsoft Office Word</Application>
  <DocSecurity>0</DocSecurity>
  <Lines>484</Lines>
  <Paragraphs>319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159945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2015-06-29T04:52:00Z</dcterms:created>
  <dcterms:modified xsi:type="dcterms:W3CDTF">2016-09-14T06:28:00Z</dcterms:modified>
  <revision>1</revision>
</coreProperties>
</file>